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41" w:rsidRPr="00C84483" w:rsidRDefault="00776541" w:rsidP="00776541">
      <w:pPr>
        <w:rPr>
          <w:b/>
          <w:szCs w:val="24"/>
        </w:rPr>
      </w:pPr>
      <w:r w:rsidRPr="009260DE">
        <w:rPr>
          <w:noProof/>
          <w:sz w:val="24"/>
          <w:szCs w:val="24"/>
          <w:lang w:eastAsia="da-DK"/>
        </w:rPr>
        <w:drawing>
          <wp:anchor distT="0" distB="0" distL="114300" distR="114300" simplePos="0" relativeHeight="251659264" behindDoc="0" locked="0" layoutInCell="1" allowOverlap="1" wp14:anchorId="734529F5" wp14:editId="3F67988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76541" w:rsidRPr="00C84483" w:rsidRDefault="00776541" w:rsidP="00776541">
      <w:pPr>
        <w:pStyle w:val="Titel"/>
        <w:tabs>
          <w:tab w:val="right" w:pos="9356"/>
        </w:tabs>
        <w:jc w:val="left"/>
        <w:rPr>
          <w:b w:val="0"/>
          <w:szCs w:val="24"/>
          <w:lang w:eastAsia="en-US"/>
        </w:rPr>
      </w:pPr>
      <w:r w:rsidRPr="00C84483">
        <w:rPr>
          <w:b w:val="0"/>
          <w:szCs w:val="24"/>
          <w:lang w:eastAsia="en-US"/>
        </w:rPr>
        <w:tab/>
      </w:r>
      <w:r w:rsidR="00B3740E">
        <w:rPr>
          <w:szCs w:val="24"/>
        </w:rPr>
        <w:t>19</w:t>
      </w:r>
      <w:r w:rsidR="000D19B9">
        <w:rPr>
          <w:szCs w:val="24"/>
        </w:rPr>
        <w:t xml:space="preserve">. </w:t>
      </w:r>
      <w:r w:rsidR="00B3740E">
        <w:rPr>
          <w:szCs w:val="24"/>
        </w:rPr>
        <w:t>juni</w:t>
      </w:r>
      <w:r w:rsidR="000D19B9">
        <w:rPr>
          <w:szCs w:val="24"/>
        </w:rPr>
        <w:t xml:space="preserve"> 2024</w:t>
      </w:r>
    </w:p>
    <w:p w:rsidR="00776541" w:rsidRPr="00C84483" w:rsidRDefault="00776541" w:rsidP="00776541">
      <w:pPr>
        <w:pStyle w:val="Titel"/>
        <w:tabs>
          <w:tab w:val="left" w:pos="8222"/>
        </w:tabs>
        <w:jc w:val="left"/>
        <w:rPr>
          <w:b w:val="0"/>
          <w:szCs w:val="24"/>
        </w:rPr>
      </w:pPr>
    </w:p>
    <w:p w:rsidR="000D19B9" w:rsidRPr="00C84483" w:rsidRDefault="000D19B9" w:rsidP="00776541">
      <w:pPr>
        <w:pStyle w:val="Titel"/>
        <w:jc w:val="left"/>
        <w:rPr>
          <w:b w:val="0"/>
          <w:szCs w:val="24"/>
        </w:rPr>
      </w:pPr>
    </w:p>
    <w:p w:rsidR="00776541" w:rsidRPr="00C84483" w:rsidRDefault="00776541" w:rsidP="00776541">
      <w:pPr>
        <w:jc w:val="center"/>
        <w:rPr>
          <w:b/>
          <w:sz w:val="24"/>
          <w:szCs w:val="24"/>
        </w:rPr>
      </w:pPr>
      <w:r w:rsidRPr="00C84483">
        <w:rPr>
          <w:b/>
          <w:sz w:val="24"/>
          <w:szCs w:val="24"/>
        </w:rPr>
        <w:t>PRODUKTRESUMÉ</w:t>
      </w:r>
    </w:p>
    <w:p w:rsidR="00776541" w:rsidRPr="00C84483" w:rsidRDefault="00776541" w:rsidP="00776541">
      <w:pPr>
        <w:jc w:val="center"/>
        <w:rPr>
          <w:b/>
          <w:sz w:val="24"/>
          <w:szCs w:val="24"/>
        </w:rPr>
      </w:pPr>
    </w:p>
    <w:p w:rsidR="00776541" w:rsidRDefault="00776541" w:rsidP="00776541">
      <w:pPr>
        <w:jc w:val="center"/>
        <w:rPr>
          <w:b/>
          <w:sz w:val="24"/>
          <w:szCs w:val="24"/>
        </w:rPr>
      </w:pPr>
      <w:r w:rsidRPr="00C84483">
        <w:rPr>
          <w:b/>
          <w:sz w:val="24"/>
          <w:szCs w:val="24"/>
        </w:rPr>
        <w:t>for</w:t>
      </w:r>
    </w:p>
    <w:p w:rsidR="00776541" w:rsidRPr="00C84483" w:rsidRDefault="00776541" w:rsidP="00776541">
      <w:pPr>
        <w:jc w:val="center"/>
        <w:rPr>
          <w:b/>
          <w:sz w:val="24"/>
          <w:szCs w:val="24"/>
        </w:rPr>
      </w:pPr>
    </w:p>
    <w:p w:rsidR="00776541" w:rsidRPr="00C84483" w:rsidRDefault="00776541" w:rsidP="00776541">
      <w:pPr>
        <w:jc w:val="center"/>
        <w:rPr>
          <w:b/>
          <w:sz w:val="24"/>
          <w:szCs w:val="24"/>
        </w:rPr>
      </w:pPr>
      <w:proofErr w:type="spellStart"/>
      <w:r>
        <w:rPr>
          <w:b/>
          <w:sz w:val="24"/>
          <w:szCs w:val="24"/>
        </w:rPr>
        <w:t>Quator</w:t>
      </w:r>
      <w:proofErr w:type="spellEnd"/>
      <w:r>
        <w:rPr>
          <w:b/>
          <w:sz w:val="24"/>
          <w:szCs w:val="24"/>
        </w:rPr>
        <w:t>, filmovertrukne tabletter</w:t>
      </w:r>
    </w:p>
    <w:p w:rsidR="00776541" w:rsidRPr="00C84483" w:rsidRDefault="00776541" w:rsidP="00776541">
      <w:pPr>
        <w:jc w:val="both"/>
        <w:rPr>
          <w:sz w:val="24"/>
          <w:szCs w:val="24"/>
        </w:rPr>
      </w:pPr>
    </w:p>
    <w:p w:rsidR="00776541" w:rsidRPr="001076E5" w:rsidRDefault="00776541" w:rsidP="00776541">
      <w:pPr>
        <w:jc w:val="both"/>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0.</w:t>
      </w:r>
      <w:r w:rsidRPr="001076E5">
        <w:rPr>
          <w:b/>
          <w:sz w:val="24"/>
          <w:szCs w:val="24"/>
        </w:rPr>
        <w:tab/>
        <w:t>D.SP.NR.</w:t>
      </w:r>
    </w:p>
    <w:p w:rsidR="00776541" w:rsidRPr="001076E5" w:rsidRDefault="00776541" w:rsidP="00776541">
      <w:pPr>
        <w:tabs>
          <w:tab w:val="left" w:pos="851"/>
        </w:tabs>
        <w:ind w:left="851"/>
        <w:rPr>
          <w:sz w:val="24"/>
          <w:szCs w:val="24"/>
        </w:rPr>
      </w:pPr>
      <w:r w:rsidRPr="001076E5">
        <w:rPr>
          <w:sz w:val="24"/>
          <w:szCs w:val="24"/>
        </w:rPr>
        <w:t>31151</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1.</w:t>
      </w:r>
      <w:r w:rsidRPr="001076E5">
        <w:rPr>
          <w:b/>
          <w:sz w:val="24"/>
          <w:szCs w:val="24"/>
        </w:rPr>
        <w:tab/>
        <w:t>LÆGEMIDLETS NAVN</w:t>
      </w:r>
    </w:p>
    <w:p w:rsidR="00776541" w:rsidRPr="001076E5" w:rsidRDefault="00776541" w:rsidP="00776541">
      <w:pPr>
        <w:tabs>
          <w:tab w:val="left" w:pos="851"/>
        </w:tabs>
        <w:ind w:left="851"/>
        <w:rPr>
          <w:sz w:val="24"/>
          <w:szCs w:val="24"/>
        </w:rPr>
      </w:pPr>
      <w:proofErr w:type="spellStart"/>
      <w:r w:rsidRPr="001076E5">
        <w:rPr>
          <w:sz w:val="24"/>
          <w:szCs w:val="24"/>
        </w:rPr>
        <w:t>Quator</w:t>
      </w:r>
      <w:proofErr w:type="spellEnd"/>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2.</w:t>
      </w:r>
      <w:r w:rsidRPr="001076E5">
        <w:rPr>
          <w:b/>
          <w:sz w:val="24"/>
          <w:szCs w:val="24"/>
        </w:rPr>
        <w:tab/>
        <w:t>KVALITATIV OG KVANTITATIV SAMMENSÆTNING</w:t>
      </w:r>
    </w:p>
    <w:p w:rsidR="00776541" w:rsidRDefault="00776541" w:rsidP="00776541">
      <w:pPr>
        <w:suppressAutoHyphens/>
        <w:ind w:left="851"/>
        <w:rPr>
          <w:b/>
          <w:sz w:val="24"/>
          <w:szCs w:val="24"/>
        </w:rPr>
      </w:pPr>
    </w:p>
    <w:p w:rsidR="002972E1" w:rsidRDefault="002972E1" w:rsidP="002972E1">
      <w:pPr>
        <w:suppressAutoHyphens/>
        <w:ind w:left="851"/>
        <w:rPr>
          <w:b/>
          <w:sz w:val="24"/>
          <w:szCs w:val="24"/>
        </w:rPr>
      </w:pPr>
      <w:proofErr w:type="spellStart"/>
      <w:r>
        <w:rPr>
          <w:b/>
          <w:sz w:val="24"/>
          <w:szCs w:val="24"/>
        </w:rPr>
        <w:t>Quator</w:t>
      </w:r>
      <w:proofErr w:type="spellEnd"/>
      <w:r>
        <w:rPr>
          <w:b/>
          <w:sz w:val="24"/>
          <w:szCs w:val="24"/>
        </w:rPr>
        <w:t xml:space="preserve"> 2,5 mg filmovertrukne tabletter</w:t>
      </w:r>
    </w:p>
    <w:p w:rsidR="002972E1" w:rsidRDefault="002972E1" w:rsidP="002972E1">
      <w:pPr>
        <w:suppressAutoHyphens/>
        <w:ind w:left="851"/>
        <w:rPr>
          <w:sz w:val="24"/>
          <w:szCs w:val="24"/>
        </w:rPr>
      </w:pPr>
      <w:r>
        <w:rPr>
          <w:sz w:val="24"/>
          <w:szCs w:val="24"/>
        </w:rPr>
        <w:t xml:space="preserve">Hver tablet indeholder 2,5 mg </w:t>
      </w:r>
      <w:proofErr w:type="spellStart"/>
      <w:r>
        <w:rPr>
          <w:sz w:val="24"/>
          <w:szCs w:val="24"/>
        </w:rPr>
        <w:t>tadalafil</w:t>
      </w:r>
      <w:proofErr w:type="spellEnd"/>
      <w:r>
        <w:rPr>
          <w:sz w:val="24"/>
          <w:szCs w:val="24"/>
        </w:rPr>
        <w:t>.</w:t>
      </w:r>
    </w:p>
    <w:p w:rsidR="002972E1" w:rsidRDefault="002972E1" w:rsidP="002972E1">
      <w:pPr>
        <w:suppressAutoHyphens/>
        <w:ind w:left="851"/>
        <w:rPr>
          <w:sz w:val="24"/>
          <w:szCs w:val="24"/>
          <w:u w:val="single"/>
        </w:rPr>
      </w:pPr>
      <w:r>
        <w:rPr>
          <w:sz w:val="24"/>
          <w:szCs w:val="24"/>
          <w:u w:val="single"/>
        </w:rPr>
        <w:t>Hjælpestof, som behandleren skal være opmærksom på</w:t>
      </w:r>
    </w:p>
    <w:p w:rsidR="002972E1" w:rsidRDefault="002972E1" w:rsidP="002972E1">
      <w:pPr>
        <w:suppressAutoHyphens/>
        <w:ind w:left="851"/>
        <w:rPr>
          <w:sz w:val="24"/>
          <w:szCs w:val="24"/>
        </w:rPr>
      </w:pPr>
      <w:r>
        <w:rPr>
          <w:sz w:val="24"/>
          <w:szCs w:val="24"/>
        </w:rPr>
        <w:t xml:space="preserve">Hver tablet indeholder 44 mg </w:t>
      </w:r>
      <w:proofErr w:type="spellStart"/>
      <w:r>
        <w:rPr>
          <w:sz w:val="24"/>
          <w:szCs w:val="24"/>
        </w:rPr>
        <w:t>lactosemonohydrat</w:t>
      </w:r>
      <w:proofErr w:type="spellEnd"/>
      <w:r>
        <w:rPr>
          <w:sz w:val="24"/>
          <w:szCs w:val="24"/>
        </w:rPr>
        <w:t xml:space="preserve">. </w:t>
      </w:r>
    </w:p>
    <w:p w:rsidR="002972E1" w:rsidRDefault="002972E1" w:rsidP="002972E1">
      <w:pPr>
        <w:suppressAutoHyphens/>
        <w:ind w:left="851"/>
        <w:rPr>
          <w:sz w:val="24"/>
          <w:szCs w:val="24"/>
        </w:rPr>
      </w:pPr>
    </w:p>
    <w:p w:rsidR="002972E1" w:rsidRDefault="002972E1" w:rsidP="002972E1">
      <w:pPr>
        <w:suppressAutoHyphens/>
        <w:ind w:left="851"/>
        <w:rPr>
          <w:b/>
          <w:sz w:val="24"/>
          <w:szCs w:val="24"/>
        </w:rPr>
      </w:pPr>
      <w:proofErr w:type="spellStart"/>
      <w:r>
        <w:rPr>
          <w:b/>
          <w:sz w:val="24"/>
          <w:szCs w:val="24"/>
        </w:rPr>
        <w:t>Quator</w:t>
      </w:r>
      <w:proofErr w:type="spellEnd"/>
      <w:r>
        <w:rPr>
          <w:b/>
          <w:sz w:val="24"/>
          <w:szCs w:val="24"/>
        </w:rPr>
        <w:t xml:space="preserve"> 5 mg filmovertrukne tabletter</w:t>
      </w:r>
    </w:p>
    <w:p w:rsidR="002972E1" w:rsidRDefault="002972E1" w:rsidP="002972E1">
      <w:pPr>
        <w:suppressAutoHyphens/>
        <w:ind w:left="851"/>
        <w:rPr>
          <w:sz w:val="24"/>
          <w:szCs w:val="24"/>
        </w:rPr>
      </w:pPr>
      <w:r>
        <w:rPr>
          <w:sz w:val="24"/>
          <w:szCs w:val="24"/>
        </w:rPr>
        <w:t xml:space="preserve">Hver tablet indeholder 5 mg </w:t>
      </w:r>
      <w:proofErr w:type="spellStart"/>
      <w:r>
        <w:rPr>
          <w:sz w:val="24"/>
          <w:szCs w:val="24"/>
        </w:rPr>
        <w:t>tadalafil</w:t>
      </w:r>
      <w:proofErr w:type="spellEnd"/>
      <w:r>
        <w:rPr>
          <w:sz w:val="24"/>
          <w:szCs w:val="24"/>
        </w:rPr>
        <w:t>.</w:t>
      </w:r>
    </w:p>
    <w:p w:rsidR="002972E1" w:rsidRDefault="002972E1" w:rsidP="002972E1">
      <w:pPr>
        <w:suppressAutoHyphens/>
        <w:ind w:left="851"/>
        <w:rPr>
          <w:sz w:val="24"/>
          <w:szCs w:val="24"/>
          <w:u w:val="single"/>
        </w:rPr>
      </w:pPr>
      <w:r>
        <w:rPr>
          <w:sz w:val="24"/>
          <w:szCs w:val="24"/>
          <w:u w:val="single"/>
        </w:rPr>
        <w:t>Hjælpestof, som behandleren skal være opmærksom på</w:t>
      </w:r>
    </w:p>
    <w:p w:rsidR="002972E1" w:rsidRDefault="002972E1" w:rsidP="002972E1">
      <w:pPr>
        <w:suppressAutoHyphens/>
        <w:ind w:left="851"/>
        <w:rPr>
          <w:sz w:val="24"/>
          <w:szCs w:val="24"/>
        </w:rPr>
      </w:pPr>
      <w:r>
        <w:rPr>
          <w:sz w:val="24"/>
          <w:szCs w:val="24"/>
        </w:rPr>
        <w:t xml:space="preserve">Hver tablet indeholder 88 mg </w:t>
      </w:r>
      <w:proofErr w:type="spellStart"/>
      <w:r>
        <w:rPr>
          <w:sz w:val="24"/>
          <w:szCs w:val="24"/>
        </w:rPr>
        <w:t>lactose</w:t>
      </w:r>
      <w:proofErr w:type="spellEnd"/>
      <w:r>
        <w:rPr>
          <w:sz w:val="24"/>
          <w:szCs w:val="24"/>
        </w:rPr>
        <w:t xml:space="preserve"> monohydrat. </w:t>
      </w:r>
    </w:p>
    <w:p w:rsidR="002972E1" w:rsidRDefault="002972E1" w:rsidP="002972E1">
      <w:pPr>
        <w:suppressAutoHyphens/>
        <w:ind w:left="851"/>
        <w:rPr>
          <w:sz w:val="24"/>
          <w:szCs w:val="24"/>
        </w:rPr>
      </w:pPr>
    </w:p>
    <w:p w:rsidR="002972E1" w:rsidRDefault="002972E1" w:rsidP="002972E1">
      <w:pPr>
        <w:suppressAutoHyphens/>
        <w:ind w:left="851"/>
        <w:rPr>
          <w:b/>
          <w:sz w:val="24"/>
          <w:szCs w:val="24"/>
        </w:rPr>
      </w:pPr>
      <w:proofErr w:type="spellStart"/>
      <w:r>
        <w:rPr>
          <w:b/>
          <w:sz w:val="24"/>
          <w:szCs w:val="24"/>
        </w:rPr>
        <w:t>Quator</w:t>
      </w:r>
      <w:proofErr w:type="spellEnd"/>
      <w:r>
        <w:rPr>
          <w:b/>
          <w:sz w:val="24"/>
          <w:szCs w:val="24"/>
        </w:rPr>
        <w:t xml:space="preserve"> 10 mg filmovertrukne tabletter</w:t>
      </w:r>
    </w:p>
    <w:p w:rsidR="002972E1" w:rsidRDefault="002972E1" w:rsidP="002972E1">
      <w:pPr>
        <w:suppressAutoHyphens/>
        <w:ind w:left="851"/>
        <w:rPr>
          <w:sz w:val="24"/>
          <w:szCs w:val="24"/>
        </w:rPr>
      </w:pPr>
      <w:r>
        <w:rPr>
          <w:sz w:val="24"/>
          <w:szCs w:val="24"/>
        </w:rPr>
        <w:t xml:space="preserve">Hver tablet indeholder 10 mg </w:t>
      </w:r>
      <w:proofErr w:type="spellStart"/>
      <w:r>
        <w:rPr>
          <w:sz w:val="24"/>
          <w:szCs w:val="24"/>
        </w:rPr>
        <w:t>tadalafil</w:t>
      </w:r>
      <w:proofErr w:type="spellEnd"/>
      <w:r>
        <w:rPr>
          <w:sz w:val="24"/>
          <w:szCs w:val="24"/>
        </w:rPr>
        <w:t>.</w:t>
      </w:r>
    </w:p>
    <w:p w:rsidR="002972E1" w:rsidRDefault="002972E1" w:rsidP="002972E1">
      <w:pPr>
        <w:suppressAutoHyphens/>
        <w:ind w:left="851"/>
        <w:rPr>
          <w:sz w:val="24"/>
          <w:szCs w:val="24"/>
          <w:u w:val="single"/>
        </w:rPr>
      </w:pPr>
      <w:r>
        <w:rPr>
          <w:sz w:val="24"/>
          <w:szCs w:val="24"/>
          <w:u w:val="single"/>
        </w:rPr>
        <w:t>Hjælpestof, som behandleren skal være opmærksom på</w:t>
      </w:r>
    </w:p>
    <w:p w:rsidR="002972E1" w:rsidRDefault="002972E1" w:rsidP="002972E1">
      <w:pPr>
        <w:suppressAutoHyphens/>
        <w:ind w:left="851"/>
        <w:rPr>
          <w:sz w:val="24"/>
          <w:szCs w:val="24"/>
        </w:rPr>
      </w:pPr>
      <w:r>
        <w:rPr>
          <w:sz w:val="24"/>
          <w:szCs w:val="24"/>
        </w:rPr>
        <w:t xml:space="preserve">Hver tablet indeholder 177 mg </w:t>
      </w:r>
      <w:proofErr w:type="spellStart"/>
      <w:r>
        <w:rPr>
          <w:sz w:val="24"/>
          <w:szCs w:val="24"/>
        </w:rPr>
        <w:t>lactosemonohydrat</w:t>
      </w:r>
      <w:proofErr w:type="spellEnd"/>
      <w:r>
        <w:rPr>
          <w:sz w:val="24"/>
          <w:szCs w:val="24"/>
        </w:rPr>
        <w:t xml:space="preserve">. </w:t>
      </w:r>
    </w:p>
    <w:p w:rsidR="002972E1" w:rsidRDefault="002972E1" w:rsidP="002972E1">
      <w:pPr>
        <w:suppressAutoHyphens/>
        <w:ind w:left="851"/>
        <w:rPr>
          <w:sz w:val="24"/>
          <w:szCs w:val="24"/>
        </w:rPr>
      </w:pPr>
    </w:p>
    <w:p w:rsidR="002972E1" w:rsidRDefault="002972E1" w:rsidP="002972E1">
      <w:pPr>
        <w:suppressAutoHyphens/>
        <w:ind w:left="851"/>
        <w:rPr>
          <w:b/>
          <w:sz w:val="24"/>
          <w:szCs w:val="24"/>
        </w:rPr>
      </w:pPr>
      <w:proofErr w:type="spellStart"/>
      <w:r>
        <w:rPr>
          <w:b/>
          <w:sz w:val="24"/>
          <w:szCs w:val="24"/>
        </w:rPr>
        <w:t>Quator</w:t>
      </w:r>
      <w:proofErr w:type="spellEnd"/>
      <w:r>
        <w:rPr>
          <w:b/>
          <w:sz w:val="24"/>
          <w:szCs w:val="24"/>
        </w:rPr>
        <w:t xml:space="preserve"> 20 mg filmovertrukne tabletter</w:t>
      </w:r>
    </w:p>
    <w:p w:rsidR="002972E1" w:rsidRDefault="002972E1" w:rsidP="002972E1">
      <w:pPr>
        <w:suppressAutoHyphens/>
        <w:ind w:left="851"/>
        <w:rPr>
          <w:sz w:val="24"/>
          <w:szCs w:val="24"/>
        </w:rPr>
      </w:pPr>
      <w:r>
        <w:rPr>
          <w:sz w:val="24"/>
          <w:szCs w:val="24"/>
        </w:rPr>
        <w:t xml:space="preserve">Hver tablet indeholder 20 mg </w:t>
      </w:r>
      <w:proofErr w:type="spellStart"/>
      <w:r>
        <w:rPr>
          <w:sz w:val="24"/>
          <w:szCs w:val="24"/>
        </w:rPr>
        <w:t>tadalafil</w:t>
      </w:r>
      <w:proofErr w:type="spellEnd"/>
      <w:r>
        <w:rPr>
          <w:sz w:val="24"/>
          <w:szCs w:val="24"/>
        </w:rPr>
        <w:t>.</w:t>
      </w:r>
    </w:p>
    <w:p w:rsidR="002972E1" w:rsidRDefault="002972E1" w:rsidP="002972E1">
      <w:pPr>
        <w:suppressAutoHyphens/>
        <w:ind w:left="851"/>
        <w:rPr>
          <w:sz w:val="24"/>
          <w:szCs w:val="24"/>
          <w:u w:val="single"/>
        </w:rPr>
      </w:pPr>
      <w:r>
        <w:rPr>
          <w:sz w:val="24"/>
          <w:szCs w:val="24"/>
          <w:u w:val="single"/>
        </w:rPr>
        <w:t>Hjælpestof, som behandleren skal være opmærksom på</w:t>
      </w:r>
    </w:p>
    <w:p w:rsidR="002972E1" w:rsidRDefault="002972E1" w:rsidP="002972E1">
      <w:pPr>
        <w:suppressAutoHyphens/>
        <w:ind w:left="851"/>
        <w:rPr>
          <w:sz w:val="24"/>
          <w:szCs w:val="24"/>
        </w:rPr>
      </w:pPr>
      <w:r>
        <w:rPr>
          <w:sz w:val="24"/>
          <w:szCs w:val="24"/>
        </w:rPr>
        <w:t xml:space="preserve">Hver tablet indeholder 353 mg </w:t>
      </w:r>
      <w:proofErr w:type="spellStart"/>
      <w:r>
        <w:rPr>
          <w:sz w:val="24"/>
          <w:szCs w:val="24"/>
        </w:rPr>
        <w:t>lactosemonohydrat</w:t>
      </w:r>
      <w:proofErr w:type="spellEnd"/>
      <w:r>
        <w:rPr>
          <w:sz w:val="24"/>
          <w:szCs w:val="24"/>
        </w:rPr>
        <w:t xml:space="preserve">. </w:t>
      </w:r>
    </w:p>
    <w:p w:rsidR="00776541" w:rsidRPr="001076E5" w:rsidRDefault="00776541" w:rsidP="00776541">
      <w:pPr>
        <w:suppressAutoHyphens/>
        <w:ind w:left="851"/>
        <w:rPr>
          <w:sz w:val="24"/>
          <w:szCs w:val="24"/>
        </w:rPr>
      </w:pPr>
    </w:p>
    <w:p w:rsidR="00776541" w:rsidRPr="001076E5" w:rsidRDefault="00776541" w:rsidP="00776541">
      <w:pPr>
        <w:suppressAutoHyphens/>
        <w:ind w:left="851"/>
        <w:rPr>
          <w:sz w:val="24"/>
          <w:szCs w:val="24"/>
        </w:rPr>
      </w:pPr>
      <w:r w:rsidRPr="001076E5">
        <w:rPr>
          <w:sz w:val="24"/>
          <w:szCs w:val="24"/>
        </w:rPr>
        <w:t>Alle hjælpestoffer er anført under pkt. 6.1.</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3.</w:t>
      </w:r>
      <w:r w:rsidRPr="001076E5">
        <w:rPr>
          <w:b/>
          <w:sz w:val="24"/>
          <w:szCs w:val="24"/>
        </w:rPr>
        <w:tab/>
        <w:t>LÆGEMIDDELFORM</w:t>
      </w:r>
    </w:p>
    <w:p w:rsidR="00776541" w:rsidRPr="001076E5" w:rsidRDefault="00776541" w:rsidP="00776541">
      <w:pPr>
        <w:suppressAutoHyphens/>
        <w:ind w:left="851"/>
        <w:rPr>
          <w:spacing w:val="-3"/>
          <w:sz w:val="24"/>
          <w:szCs w:val="24"/>
        </w:rPr>
      </w:pPr>
      <w:r w:rsidRPr="001076E5">
        <w:rPr>
          <w:spacing w:val="-3"/>
          <w:sz w:val="24"/>
          <w:szCs w:val="24"/>
        </w:rPr>
        <w:t>Filmovertrukne tabletter</w:t>
      </w:r>
      <w:r w:rsidR="00974BD4">
        <w:rPr>
          <w:spacing w:val="-3"/>
          <w:sz w:val="24"/>
          <w:szCs w:val="24"/>
        </w:rPr>
        <w:t>.</w:t>
      </w:r>
    </w:p>
    <w:p w:rsidR="00776541" w:rsidRDefault="00776541" w:rsidP="00776541">
      <w:pPr>
        <w:rPr>
          <w:spacing w:val="-3"/>
          <w:sz w:val="24"/>
          <w:szCs w:val="24"/>
        </w:rPr>
      </w:pPr>
      <w:r>
        <w:rPr>
          <w:spacing w:val="-3"/>
          <w:sz w:val="24"/>
          <w:szCs w:val="24"/>
        </w:rPr>
        <w:br w:type="page"/>
      </w:r>
    </w:p>
    <w:p w:rsidR="00776541" w:rsidRPr="001076E5" w:rsidRDefault="00776541" w:rsidP="00776541">
      <w:pPr>
        <w:suppressAutoHyphens/>
        <w:ind w:left="851"/>
        <w:rPr>
          <w:spacing w:val="-3"/>
          <w:sz w:val="24"/>
          <w:szCs w:val="24"/>
        </w:rPr>
      </w:pPr>
    </w:p>
    <w:p w:rsidR="00776541" w:rsidRPr="001076E5" w:rsidRDefault="00776541" w:rsidP="00776541">
      <w:pPr>
        <w:suppressAutoHyphens/>
        <w:ind w:left="851"/>
        <w:rPr>
          <w:b/>
          <w:sz w:val="24"/>
          <w:szCs w:val="24"/>
        </w:rPr>
      </w:pPr>
      <w:proofErr w:type="spellStart"/>
      <w:r w:rsidRPr="001076E5">
        <w:rPr>
          <w:b/>
          <w:sz w:val="24"/>
          <w:szCs w:val="24"/>
        </w:rPr>
        <w:t>Quator</w:t>
      </w:r>
      <w:proofErr w:type="spellEnd"/>
      <w:r w:rsidRPr="001076E5">
        <w:rPr>
          <w:b/>
          <w:sz w:val="24"/>
          <w:szCs w:val="24"/>
        </w:rPr>
        <w:t xml:space="preserve"> 2,5 mg filmovertrukne tabletter</w:t>
      </w:r>
    </w:p>
    <w:p w:rsidR="00776541" w:rsidRPr="001076E5" w:rsidRDefault="00776541" w:rsidP="00776541">
      <w:pPr>
        <w:suppressAutoHyphens/>
        <w:ind w:left="851"/>
        <w:rPr>
          <w:spacing w:val="-3"/>
          <w:sz w:val="24"/>
          <w:szCs w:val="24"/>
        </w:rPr>
      </w:pPr>
      <w:r w:rsidRPr="001076E5">
        <w:rPr>
          <w:sz w:val="24"/>
          <w:szCs w:val="24"/>
        </w:rPr>
        <w:t xml:space="preserve">Okkerfarvede til </w:t>
      </w:r>
      <w:r w:rsidRPr="001076E5">
        <w:rPr>
          <w:spacing w:val="-3"/>
          <w:sz w:val="24"/>
          <w:szCs w:val="24"/>
        </w:rPr>
        <w:t xml:space="preserve">gule, runde filmovertrukne tabletter med en diameter på ca. 5 mm. Præget med </w:t>
      </w:r>
      <w:r>
        <w:rPr>
          <w:spacing w:val="-3"/>
          <w:sz w:val="24"/>
          <w:szCs w:val="24"/>
        </w:rPr>
        <w:t>"</w:t>
      </w:r>
      <w:r w:rsidRPr="001076E5">
        <w:rPr>
          <w:spacing w:val="-3"/>
          <w:sz w:val="24"/>
          <w:szCs w:val="24"/>
        </w:rPr>
        <w:t>2,5</w:t>
      </w:r>
      <w:r>
        <w:rPr>
          <w:spacing w:val="-3"/>
          <w:sz w:val="24"/>
          <w:szCs w:val="24"/>
        </w:rPr>
        <w:t>"</w:t>
      </w:r>
      <w:r w:rsidRPr="001076E5">
        <w:rPr>
          <w:spacing w:val="-3"/>
          <w:sz w:val="24"/>
          <w:szCs w:val="24"/>
        </w:rPr>
        <w:t xml:space="preserve"> på den ene side og blank på den anden side.</w:t>
      </w:r>
    </w:p>
    <w:p w:rsidR="00776541" w:rsidRPr="001076E5" w:rsidRDefault="00776541" w:rsidP="00776541">
      <w:pPr>
        <w:suppressAutoHyphens/>
        <w:ind w:left="851"/>
        <w:rPr>
          <w:spacing w:val="-3"/>
          <w:sz w:val="24"/>
          <w:szCs w:val="24"/>
        </w:rPr>
      </w:pPr>
    </w:p>
    <w:p w:rsidR="00776541" w:rsidRPr="001076E5" w:rsidRDefault="00776541" w:rsidP="00776541">
      <w:pPr>
        <w:suppressAutoHyphens/>
        <w:ind w:left="851"/>
        <w:rPr>
          <w:b/>
          <w:sz w:val="24"/>
          <w:szCs w:val="24"/>
        </w:rPr>
      </w:pPr>
      <w:proofErr w:type="spellStart"/>
      <w:r w:rsidRPr="001076E5">
        <w:rPr>
          <w:b/>
          <w:sz w:val="24"/>
          <w:szCs w:val="24"/>
        </w:rPr>
        <w:t>Quator</w:t>
      </w:r>
      <w:proofErr w:type="spellEnd"/>
      <w:r w:rsidRPr="001076E5">
        <w:rPr>
          <w:b/>
          <w:sz w:val="24"/>
          <w:szCs w:val="24"/>
        </w:rPr>
        <w:t xml:space="preserve"> 5 mg filmovertrukne tabletter</w:t>
      </w:r>
    </w:p>
    <w:p w:rsidR="00776541" w:rsidRPr="001076E5" w:rsidRDefault="00776541" w:rsidP="00776541">
      <w:pPr>
        <w:suppressAutoHyphens/>
        <w:ind w:left="851"/>
        <w:rPr>
          <w:spacing w:val="-3"/>
          <w:sz w:val="24"/>
          <w:szCs w:val="24"/>
        </w:rPr>
      </w:pPr>
      <w:r w:rsidRPr="001076E5">
        <w:rPr>
          <w:sz w:val="24"/>
          <w:szCs w:val="24"/>
        </w:rPr>
        <w:t xml:space="preserve">Okkerfarvede til </w:t>
      </w:r>
      <w:r w:rsidRPr="001076E5">
        <w:rPr>
          <w:spacing w:val="-3"/>
          <w:sz w:val="24"/>
          <w:szCs w:val="24"/>
        </w:rPr>
        <w:t xml:space="preserve">gule, ovale filmovertrukne tabletter på ca. 8 </w:t>
      </w:r>
      <w:r>
        <w:rPr>
          <w:spacing w:val="-3"/>
          <w:sz w:val="24"/>
          <w:szCs w:val="24"/>
        </w:rPr>
        <w:t>×</w:t>
      </w:r>
      <w:r w:rsidRPr="001076E5">
        <w:rPr>
          <w:spacing w:val="-3"/>
          <w:sz w:val="24"/>
          <w:szCs w:val="24"/>
        </w:rPr>
        <w:t xml:space="preserve"> 4 mm. Præget med </w:t>
      </w:r>
      <w:r>
        <w:rPr>
          <w:spacing w:val="-3"/>
          <w:sz w:val="24"/>
          <w:szCs w:val="24"/>
        </w:rPr>
        <w:t>"</w:t>
      </w:r>
      <w:r w:rsidRPr="001076E5">
        <w:rPr>
          <w:spacing w:val="-3"/>
          <w:sz w:val="24"/>
          <w:szCs w:val="24"/>
        </w:rPr>
        <w:t>5</w:t>
      </w:r>
      <w:r>
        <w:rPr>
          <w:spacing w:val="-3"/>
          <w:sz w:val="24"/>
          <w:szCs w:val="24"/>
        </w:rPr>
        <w:t>"</w:t>
      </w:r>
      <w:r w:rsidRPr="001076E5">
        <w:rPr>
          <w:spacing w:val="-3"/>
          <w:sz w:val="24"/>
          <w:szCs w:val="24"/>
        </w:rPr>
        <w:t xml:space="preserve"> på den ene side og blank på den anden side.</w:t>
      </w:r>
    </w:p>
    <w:p w:rsidR="00776541" w:rsidRPr="001076E5" w:rsidRDefault="00776541" w:rsidP="00776541">
      <w:pPr>
        <w:suppressAutoHyphens/>
        <w:ind w:left="851"/>
        <w:rPr>
          <w:spacing w:val="-3"/>
          <w:sz w:val="24"/>
          <w:szCs w:val="24"/>
        </w:rPr>
      </w:pPr>
    </w:p>
    <w:p w:rsidR="00776541" w:rsidRPr="001076E5" w:rsidRDefault="00776541" w:rsidP="00776541">
      <w:pPr>
        <w:suppressAutoHyphens/>
        <w:ind w:left="851"/>
        <w:rPr>
          <w:b/>
          <w:sz w:val="24"/>
          <w:szCs w:val="24"/>
        </w:rPr>
      </w:pPr>
      <w:proofErr w:type="spellStart"/>
      <w:r w:rsidRPr="001076E5">
        <w:rPr>
          <w:b/>
          <w:sz w:val="24"/>
          <w:szCs w:val="24"/>
        </w:rPr>
        <w:t>Quator</w:t>
      </w:r>
      <w:proofErr w:type="spellEnd"/>
      <w:r w:rsidRPr="001076E5">
        <w:rPr>
          <w:b/>
          <w:sz w:val="24"/>
          <w:szCs w:val="24"/>
        </w:rPr>
        <w:t xml:space="preserve"> 10 mg filmovertrukne tabletter</w:t>
      </w:r>
    </w:p>
    <w:p w:rsidR="00776541" w:rsidRPr="001076E5" w:rsidRDefault="00776541" w:rsidP="00776541">
      <w:pPr>
        <w:suppressAutoHyphens/>
        <w:ind w:left="851"/>
        <w:rPr>
          <w:spacing w:val="-3"/>
          <w:sz w:val="24"/>
          <w:szCs w:val="24"/>
        </w:rPr>
      </w:pPr>
      <w:r w:rsidRPr="001076E5">
        <w:rPr>
          <w:sz w:val="24"/>
          <w:szCs w:val="24"/>
        </w:rPr>
        <w:t xml:space="preserve">Okkerfarvede til </w:t>
      </w:r>
      <w:r w:rsidRPr="001076E5">
        <w:rPr>
          <w:spacing w:val="-3"/>
          <w:sz w:val="24"/>
          <w:szCs w:val="24"/>
        </w:rPr>
        <w:t xml:space="preserve">gule, ovale filmovertrukne tabletter på ca. 11 </w:t>
      </w:r>
      <w:r>
        <w:rPr>
          <w:spacing w:val="-3"/>
          <w:sz w:val="24"/>
          <w:szCs w:val="24"/>
        </w:rPr>
        <w:t>×</w:t>
      </w:r>
      <w:r w:rsidRPr="001076E5">
        <w:rPr>
          <w:spacing w:val="-3"/>
          <w:sz w:val="24"/>
          <w:szCs w:val="24"/>
        </w:rPr>
        <w:t xml:space="preserve"> </w:t>
      </w:r>
      <w:r w:rsidR="00480F29">
        <w:rPr>
          <w:spacing w:val="-3"/>
          <w:sz w:val="24"/>
          <w:szCs w:val="24"/>
        </w:rPr>
        <w:t>6</w:t>
      </w:r>
      <w:r w:rsidRPr="001076E5">
        <w:rPr>
          <w:spacing w:val="-3"/>
          <w:sz w:val="24"/>
          <w:szCs w:val="24"/>
        </w:rPr>
        <w:t xml:space="preserve"> mm. Præget med </w:t>
      </w:r>
      <w:r>
        <w:rPr>
          <w:spacing w:val="-3"/>
          <w:sz w:val="24"/>
          <w:szCs w:val="24"/>
        </w:rPr>
        <w:t>"</w:t>
      </w:r>
      <w:r w:rsidRPr="001076E5">
        <w:rPr>
          <w:spacing w:val="-3"/>
          <w:sz w:val="24"/>
          <w:szCs w:val="24"/>
        </w:rPr>
        <w:t>10</w:t>
      </w:r>
      <w:r>
        <w:rPr>
          <w:spacing w:val="-3"/>
          <w:sz w:val="24"/>
          <w:szCs w:val="24"/>
        </w:rPr>
        <w:t>"</w:t>
      </w:r>
      <w:r w:rsidRPr="001076E5">
        <w:rPr>
          <w:spacing w:val="-3"/>
          <w:sz w:val="24"/>
          <w:szCs w:val="24"/>
        </w:rPr>
        <w:t xml:space="preserve"> på den ene side og blank på den anden side.</w:t>
      </w:r>
    </w:p>
    <w:p w:rsidR="00776541" w:rsidRPr="001076E5" w:rsidRDefault="00776541" w:rsidP="00776541">
      <w:pPr>
        <w:suppressAutoHyphens/>
        <w:ind w:left="851"/>
        <w:rPr>
          <w:spacing w:val="-3"/>
          <w:sz w:val="24"/>
          <w:szCs w:val="24"/>
        </w:rPr>
      </w:pPr>
    </w:p>
    <w:p w:rsidR="00480F29" w:rsidRDefault="00480F29" w:rsidP="00480F29">
      <w:pPr>
        <w:suppressAutoHyphens/>
        <w:ind w:left="851"/>
        <w:rPr>
          <w:b/>
          <w:sz w:val="24"/>
          <w:szCs w:val="24"/>
        </w:rPr>
      </w:pPr>
      <w:proofErr w:type="spellStart"/>
      <w:r>
        <w:rPr>
          <w:b/>
          <w:sz w:val="24"/>
          <w:szCs w:val="24"/>
        </w:rPr>
        <w:t>Quator</w:t>
      </w:r>
      <w:proofErr w:type="spellEnd"/>
      <w:r>
        <w:rPr>
          <w:b/>
          <w:sz w:val="24"/>
          <w:szCs w:val="24"/>
        </w:rPr>
        <w:t xml:space="preserve"> 20 mg filmovertrukne tabletter</w:t>
      </w:r>
    </w:p>
    <w:p w:rsidR="00480F29" w:rsidRDefault="00480F29" w:rsidP="00480F29">
      <w:pPr>
        <w:suppressAutoHyphens/>
        <w:ind w:left="851"/>
        <w:rPr>
          <w:spacing w:val="-3"/>
          <w:sz w:val="24"/>
          <w:szCs w:val="24"/>
        </w:rPr>
      </w:pPr>
      <w:r>
        <w:rPr>
          <w:sz w:val="24"/>
          <w:szCs w:val="24"/>
        </w:rPr>
        <w:t xml:space="preserve">Okkerfarvede til </w:t>
      </w:r>
      <w:r>
        <w:rPr>
          <w:spacing w:val="-3"/>
          <w:sz w:val="24"/>
          <w:szCs w:val="24"/>
        </w:rPr>
        <w:t>gule, ovale filmovertrukne tabletter på ca. 15 × 9 mm. Præget med ”20” på den ene side. Den anden side af tabletten er præget med delekærv.</w:t>
      </w:r>
    </w:p>
    <w:p w:rsidR="00480F29" w:rsidRDefault="00480F29" w:rsidP="00480F29">
      <w:pPr>
        <w:suppressAutoHyphens/>
        <w:ind w:left="851"/>
        <w:rPr>
          <w:spacing w:val="-3"/>
          <w:sz w:val="24"/>
          <w:szCs w:val="24"/>
        </w:rPr>
      </w:pPr>
    </w:p>
    <w:p w:rsidR="00776541" w:rsidRPr="00480F29" w:rsidRDefault="00480F29" w:rsidP="00480F29">
      <w:pPr>
        <w:suppressAutoHyphens/>
        <w:ind w:left="851"/>
        <w:rPr>
          <w:b/>
          <w:sz w:val="24"/>
          <w:szCs w:val="24"/>
        </w:rPr>
      </w:pPr>
      <w:r>
        <w:rPr>
          <w:spacing w:val="-3"/>
          <w:sz w:val="24"/>
          <w:szCs w:val="24"/>
        </w:rPr>
        <w:t>Tabletten kan deles i lige store halve og/eller kvarte doser.</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w:t>
      </w:r>
      <w:r w:rsidRPr="001076E5">
        <w:rPr>
          <w:b/>
          <w:sz w:val="24"/>
          <w:szCs w:val="24"/>
        </w:rPr>
        <w:tab/>
        <w:t>KLINISKE OPLYSNINGER</w:t>
      </w:r>
    </w:p>
    <w:p w:rsidR="00776541" w:rsidRPr="001076E5" w:rsidRDefault="00776541" w:rsidP="00776541">
      <w:pPr>
        <w:tabs>
          <w:tab w:val="left" w:pos="851"/>
        </w:tabs>
        <w:ind w:left="851"/>
        <w:rPr>
          <w:b/>
          <w:sz w:val="24"/>
          <w:szCs w:val="24"/>
        </w:rPr>
      </w:pPr>
    </w:p>
    <w:p w:rsidR="00776541" w:rsidRPr="001076E5" w:rsidRDefault="00776541" w:rsidP="00776541">
      <w:pPr>
        <w:tabs>
          <w:tab w:val="left" w:pos="851"/>
        </w:tabs>
        <w:ind w:left="851" w:hanging="851"/>
        <w:rPr>
          <w:b/>
          <w:sz w:val="24"/>
          <w:szCs w:val="24"/>
          <w:u w:val="single"/>
        </w:rPr>
      </w:pPr>
      <w:r w:rsidRPr="001076E5">
        <w:rPr>
          <w:b/>
          <w:sz w:val="24"/>
          <w:szCs w:val="24"/>
        </w:rPr>
        <w:t>4.1</w:t>
      </w:r>
      <w:r w:rsidRPr="001076E5">
        <w:rPr>
          <w:b/>
          <w:sz w:val="24"/>
          <w:szCs w:val="24"/>
        </w:rPr>
        <w:tab/>
        <w:t>Terapeutiske indikationer</w:t>
      </w:r>
    </w:p>
    <w:p w:rsidR="00776541" w:rsidRDefault="00776541" w:rsidP="00776541">
      <w:pPr>
        <w:ind w:left="851"/>
        <w:rPr>
          <w:sz w:val="24"/>
          <w:szCs w:val="24"/>
        </w:rPr>
      </w:pPr>
      <w:r w:rsidRPr="001076E5">
        <w:rPr>
          <w:sz w:val="24"/>
          <w:szCs w:val="24"/>
        </w:rPr>
        <w:t xml:space="preserve">Behandling af </w:t>
      </w:r>
      <w:proofErr w:type="spellStart"/>
      <w:r w:rsidRPr="001076E5">
        <w:rPr>
          <w:sz w:val="24"/>
          <w:szCs w:val="24"/>
        </w:rPr>
        <w:t>erektil</w:t>
      </w:r>
      <w:proofErr w:type="spellEnd"/>
      <w:r w:rsidRPr="001076E5">
        <w:rPr>
          <w:sz w:val="24"/>
          <w:szCs w:val="24"/>
        </w:rPr>
        <w:t xml:space="preserve"> dysfunktion hos voksne mænd. Seksuel stimulation er nødvendig for, at </w:t>
      </w:r>
      <w:proofErr w:type="spellStart"/>
      <w:r w:rsidRPr="001076E5">
        <w:rPr>
          <w:sz w:val="24"/>
          <w:szCs w:val="24"/>
        </w:rPr>
        <w:t>tadalafil</w:t>
      </w:r>
      <w:proofErr w:type="spellEnd"/>
      <w:r w:rsidRPr="001076E5">
        <w:rPr>
          <w:sz w:val="24"/>
          <w:szCs w:val="24"/>
        </w:rPr>
        <w:t xml:space="preserve"> kan virke. </w:t>
      </w:r>
    </w:p>
    <w:p w:rsidR="00776541" w:rsidRDefault="00776541" w:rsidP="00776541">
      <w:pPr>
        <w:ind w:left="851"/>
        <w:rPr>
          <w:sz w:val="24"/>
          <w:szCs w:val="24"/>
        </w:rPr>
      </w:pPr>
    </w:p>
    <w:p w:rsidR="00776541" w:rsidRPr="001076E5" w:rsidRDefault="00776541" w:rsidP="00776541">
      <w:pPr>
        <w:ind w:left="851"/>
        <w:rPr>
          <w:sz w:val="24"/>
          <w:szCs w:val="24"/>
        </w:rPr>
      </w:pPr>
      <w:proofErr w:type="spellStart"/>
      <w:r w:rsidRPr="001076E5">
        <w:rPr>
          <w:sz w:val="24"/>
          <w:szCs w:val="24"/>
        </w:rPr>
        <w:t>Quator</w:t>
      </w:r>
      <w:proofErr w:type="spellEnd"/>
      <w:r w:rsidRPr="001076E5">
        <w:rPr>
          <w:sz w:val="24"/>
          <w:szCs w:val="24"/>
        </w:rPr>
        <w:t xml:space="preserve"> er ikke indiceret til anvendelse hos kvinder.</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4.2</w:t>
      </w:r>
      <w:r w:rsidRPr="001076E5">
        <w:rPr>
          <w:b/>
          <w:sz w:val="24"/>
          <w:szCs w:val="24"/>
        </w:rPr>
        <w:tab/>
        <w:t xml:space="preserve">Dosering og </w:t>
      </w:r>
      <w:r w:rsidR="00085537">
        <w:rPr>
          <w:b/>
          <w:sz w:val="24"/>
          <w:szCs w:val="24"/>
        </w:rPr>
        <w:t>administration</w:t>
      </w:r>
    </w:p>
    <w:p w:rsidR="00776541" w:rsidRDefault="00776541" w:rsidP="00776541">
      <w:pPr>
        <w:ind w:left="851"/>
        <w:rPr>
          <w:noProof/>
          <w:sz w:val="24"/>
          <w:szCs w:val="24"/>
          <w:u w:val="single"/>
        </w:rPr>
      </w:pPr>
    </w:p>
    <w:p w:rsidR="00776541" w:rsidRPr="001076E5" w:rsidRDefault="00776541" w:rsidP="00776541">
      <w:pPr>
        <w:ind w:left="851"/>
        <w:rPr>
          <w:noProof/>
          <w:sz w:val="24"/>
          <w:szCs w:val="24"/>
          <w:u w:val="single"/>
        </w:rPr>
      </w:pPr>
      <w:r w:rsidRPr="001076E5">
        <w:rPr>
          <w:noProof/>
          <w:sz w:val="24"/>
          <w:szCs w:val="24"/>
          <w:u w:val="single"/>
        </w:rPr>
        <w:t>Dosering</w:t>
      </w:r>
    </w:p>
    <w:p w:rsidR="00776541" w:rsidRPr="001076E5" w:rsidRDefault="00776541" w:rsidP="00776541">
      <w:pPr>
        <w:ind w:left="851"/>
        <w:rPr>
          <w:i/>
          <w:noProof/>
          <w:sz w:val="24"/>
          <w:szCs w:val="24"/>
        </w:rPr>
      </w:pPr>
      <w:r w:rsidRPr="001076E5">
        <w:rPr>
          <w:i/>
          <w:noProof/>
          <w:sz w:val="24"/>
          <w:szCs w:val="24"/>
        </w:rPr>
        <w:t>Voksne mænd</w:t>
      </w:r>
    </w:p>
    <w:p w:rsidR="00776541" w:rsidRPr="001076E5" w:rsidRDefault="00776541" w:rsidP="00776541">
      <w:pPr>
        <w:ind w:left="851"/>
        <w:rPr>
          <w:noProof/>
          <w:sz w:val="24"/>
          <w:szCs w:val="24"/>
        </w:rPr>
      </w:pPr>
      <w:r w:rsidRPr="001076E5">
        <w:rPr>
          <w:noProof/>
          <w:sz w:val="24"/>
          <w:szCs w:val="24"/>
        </w:rPr>
        <w:t xml:space="preserve">Den anbefalede dosis af Quator er generelt 10 mg, som tages før forventet seksuel aktivitet, enten med eller uden mad. </w:t>
      </w:r>
      <w:r w:rsidRPr="001076E5">
        <w:rPr>
          <w:noProof/>
          <w:sz w:val="24"/>
          <w:szCs w:val="24"/>
        </w:rPr>
        <w:br/>
        <w:t xml:space="preserve">Hos de patienter, hvor tadalafil 10 mg ikke giver tilstrækkelig effekt, kan 20 mg forsøges. </w:t>
      </w:r>
    </w:p>
    <w:p w:rsidR="00776541" w:rsidRPr="001076E5" w:rsidRDefault="00776541" w:rsidP="00776541">
      <w:pPr>
        <w:ind w:left="851"/>
        <w:rPr>
          <w:noProof/>
          <w:sz w:val="24"/>
          <w:szCs w:val="24"/>
        </w:rPr>
      </w:pPr>
      <w:r w:rsidRPr="001076E5">
        <w:rPr>
          <w:noProof/>
          <w:sz w:val="24"/>
          <w:szCs w:val="24"/>
        </w:rPr>
        <w:t>Tabletten tages mindst 30 minutter før seksuel aktivitet.</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Den maksimale doseringshyppighed er en gang daglig.</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Tadalafil 10 og 20 mg er tiltænkt brug før forventet seksuel aktivitet og anbefales ikke til vedvarende daglig brug.</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Hos patienter, som forventer et hyppigt brug af tadalafil (mindst 2 gange ugentligt), kan en én gang daglig dosering med de laveste tadalafil-doser anses for at være hensigtsmæssig, baseret på patientens valg og lægens vurdering.</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Den anbefalede dosis til disse patienter er 5 mg daglig, indtaget på ca. samme tidspunkt hver dag. Baseret på individuel tolerance kan dosis muligvis sænkes til 2,5 mg én gang daglig.</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Valget af vedvarende daglig behandling bør evalueres med jævne mellemrum.</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lastRenderedPageBreak/>
        <w:t>Særlige populationer</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Ældre patienter</w:t>
      </w:r>
    </w:p>
    <w:p w:rsidR="00776541" w:rsidRPr="001076E5" w:rsidRDefault="00776541" w:rsidP="00776541">
      <w:pPr>
        <w:ind w:left="851"/>
        <w:rPr>
          <w:noProof/>
          <w:sz w:val="24"/>
          <w:szCs w:val="24"/>
        </w:rPr>
      </w:pPr>
      <w:r w:rsidRPr="001076E5">
        <w:rPr>
          <w:noProof/>
          <w:sz w:val="24"/>
          <w:szCs w:val="24"/>
        </w:rPr>
        <w:t>Dosisjustering hos ældre patienter er ikke nødvendigt.</w:t>
      </w:r>
    </w:p>
    <w:p w:rsidR="00776541" w:rsidRPr="001076E5" w:rsidRDefault="00776541" w:rsidP="00776541">
      <w:pPr>
        <w:ind w:left="851"/>
        <w:rPr>
          <w:noProof/>
          <w:sz w:val="24"/>
          <w:szCs w:val="24"/>
        </w:rPr>
      </w:pPr>
    </w:p>
    <w:p w:rsidR="00776541" w:rsidRPr="001076E5" w:rsidRDefault="00776541" w:rsidP="00776541">
      <w:pPr>
        <w:ind w:left="851"/>
        <w:rPr>
          <w:i/>
          <w:iCs/>
          <w:sz w:val="24"/>
          <w:szCs w:val="24"/>
        </w:rPr>
      </w:pPr>
      <w:r w:rsidRPr="001076E5">
        <w:rPr>
          <w:i/>
          <w:iCs/>
          <w:sz w:val="24"/>
          <w:szCs w:val="24"/>
        </w:rPr>
        <w:t xml:space="preserve">Mænd med nedsat nyrefunktion </w:t>
      </w:r>
    </w:p>
    <w:p w:rsidR="00776541" w:rsidRPr="001076E5" w:rsidRDefault="00776541" w:rsidP="00776541">
      <w:pPr>
        <w:ind w:left="851"/>
        <w:rPr>
          <w:noProof/>
          <w:sz w:val="24"/>
          <w:szCs w:val="24"/>
        </w:rPr>
      </w:pPr>
      <w:r w:rsidRPr="001076E5">
        <w:rPr>
          <w:noProof/>
          <w:sz w:val="24"/>
          <w:szCs w:val="24"/>
        </w:rPr>
        <w:t xml:space="preserve">Dosisjustering er ikke påkrævet for patienter med let til moderat nedsat nyrefunktion. Den maksimale anbefalede dosis til patienter med svært nedsat nyrefunktion er 10 mg. </w:t>
      </w:r>
    </w:p>
    <w:p w:rsidR="00776541" w:rsidRPr="001076E5" w:rsidRDefault="00776541" w:rsidP="00776541">
      <w:pPr>
        <w:ind w:left="851"/>
        <w:rPr>
          <w:noProof/>
          <w:sz w:val="24"/>
          <w:szCs w:val="24"/>
        </w:rPr>
      </w:pPr>
      <w:r w:rsidRPr="001076E5">
        <w:rPr>
          <w:noProof/>
          <w:sz w:val="24"/>
          <w:szCs w:val="24"/>
        </w:rPr>
        <w:t>Den én gang daglige dosering af 2,5 mg eller 5 mg tadalafil til behandling af erektil dysfunktion bør ikke anvendes til patienter med svært nedsat nyrefunktion (se pkt. 4.4 og 5.2).</w:t>
      </w:r>
    </w:p>
    <w:p w:rsidR="00776541" w:rsidRPr="001076E5" w:rsidRDefault="00776541" w:rsidP="00776541">
      <w:pPr>
        <w:ind w:left="851"/>
        <w:rPr>
          <w:noProof/>
          <w:sz w:val="24"/>
          <w:szCs w:val="24"/>
          <w:u w:val="single"/>
        </w:rPr>
      </w:pPr>
    </w:p>
    <w:p w:rsidR="00776541" w:rsidRPr="001076E5" w:rsidRDefault="00776541" w:rsidP="00776541">
      <w:pPr>
        <w:ind w:left="851"/>
        <w:rPr>
          <w:i/>
          <w:noProof/>
          <w:sz w:val="24"/>
          <w:szCs w:val="24"/>
        </w:rPr>
      </w:pPr>
      <w:r w:rsidRPr="001076E5">
        <w:rPr>
          <w:i/>
          <w:iCs/>
          <w:sz w:val="24"/>
          <w:szCs w:val="24"/>
        </w:rPr>
        <w:t xml:space="preserve">Mænd med </w:t>
      </w:r>
      <w:r w:rsidRPr="001076E5">
        <w:rPr>
          <w:i/>
          <w:noProof/>
          <w:sz w:val="24"/>
          <w:szCs w:val="24"/>
        </w:rPr>
        <w:t>nedsat leverfunktion</w:t>
      </w:r>
    </w:p>
    <w:p w:rsidR="00776541" w:rsidRPr="001076E5" w:rsidRDefault="00776541" w:rsidP="00776541">
      <w:pPr>
        <w:ind w:left="851"/>
        <w:rPr>
          <w:noProof/>
          <w:sz w:val="24"/>
          <w:szCs w:val="24"/>
        </w:rPr>
      </w:pPr>
      <w:r w:rsidRPr="001076E5">
        <w:rPr>
          <w:noProof/>
          <w:sz w:val="24"/>
          <w:szCs w:val="24"/>
        </w:rPr>
        <w:t xml:space="preserve">Den anbefalede dosis af tadalafil er 10 mg, som tages før forventet seksuel aktivitet, enten med eller uden mad. Der er begrænsede kliniske data vedrørende sikkerheden af tadalafil hos patienter med svær leverinsufficiens (Child-Pugh klasse C). Ved ordination af tadalafil, bør den ordinerende læge foretage en omhyggelig individuel benefit/risk-vurdering. Der er ingen data om administration af doser højere end 10 mg tadalafil hos patienter med nedsat leverfunktion. </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Den én gang daglige dosering af 2,5 mg eller 5 mg tadalafil til behandling af erektil dysfunktion er ikke evalueret hos patienter med nedsat leverfunktion: derfor bør den ordinerende læge foretage en omhyggelig individuel benefit/risk-vurdering. (se pkt. 4.4 og 5.2).</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Mænd med diabetes</w:t>
      </w:r>
    </w:p>
    <w:p w:rsidR="00776541" w:rsidRPr="001076E5" w:rsidRDefault="00776541" w:rsidP="00776541">
      <w:pPr>
        <w:ind w:left="851"/>
        <w:rPr>
          <w:noProof/>
          <w:sz w:val="24"/>
          <w:szCs w:val="24"/>
        </w:rPr>
      </w:pPr>
      <w:r w:rsidRPr="001076E5">
        <w:rPr>
          <w:noProof/>
          <w:sz w:val="24"/>
          <w:szCs w:val="24"/>
        </w:rPr>
        <w:t>Det er ikke nødvendigt at justere dosis hos patienter med diabetes.</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Pædiatrisk population</w:t>
      </w:r>
    </w:p>
    <w:p w:rsidR="00776541" w:rsidRPr="001076E5" w:rsidRDefault="00776541" w:rsidP="00776541">
      <w:pPr>
        <w:ind w:left="851"/>
        <w:rPr>
          <w:noProof/>
          <w:sz w:val="24"/>
          <w:szCs w:val="24"/>
        </w:rPr>
      </w:pPr>
      <w:r w:rsidRPr="001076E5">
        <w:rPr>
          <w:noProof/>
          <w:sz w:val="24"/>
          <w:szCs w:val="24"/>
        </w:rPr>
        <w:t>Der er ingen relevant brug af tadalafil i den pædiatriske population i forhold til behandling af erektil dysfunktion.</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Administration</w:t>
      </w:r>
    </w:p>
    <w:p w:rsidR="00776541" w:rsidRPr="001076E5" w:rsidRDefault="00776541" w:rsidP="00776541">
      <w:pPr>
        <w:ind w:left="851"/>
        <w:rPr>
          <w:noProof/>
          <w:sz w:val="24"/>
          <w:szCs w:val="24"/>
        </w:rPr>
      </w:pPr>
      <w:r w:rsidRPr="001076E5">
        <w:rPr>
          <w:noProof/>
          <w:sz w:val="24"/>
          <w:szCs w:val="24"/>
        </w:rPr>
        <w:t xml:space="preserve">Quator er </w:t>
      </w:r>
      <w:r w:rsidRPr="001076E5">
        <w:rPr>
          <w:sz w:val="24"/>
          <w:szCs w:val="24"/>
        </w:rPr>
        <w:t>tilgængeligt i tabletstyrker på 2,5 mg, 5 mg, 10 mg og 20 mg til oral brug.</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4.3</w:t>
      </w:r>
      <w:r w:rsidRPr="001076E5">
        <w:rPr>
          <w:b/>
          <w:sz w:val="24"/>
          <w:szCs w:val="24"/>
        </w:rPr>
        <w:tab/>
        <w:t>Kontraindikationer</w:t>
      </w:r>
    </w:p>
    <w:p w:rsidR="00776541" w:rsidRPr="001076E5" w:rsidRDefault="00776541" w:rsidP="00776541">
      <w:pPr>
        <w:ind w:left="851"/>
        <w:rPr>
          <w:sz w:val="24"/>
          <w:szCs w:val="24"/>
        </w:rPr>
      </w:pPr>
      <w:r w:rsidRPr="001076E5">
        <w:rPr>
          <w:sz w:val="24"/>
          <w:szCs w:val="24"/>
        </w:rPr>
        <w:t>Overfølsomhed over for det aktive stof eller over for et eller flere af hjælpestofferne anført i pkt. 6.1.</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Det er i kliniske studier vist, at </w:t>
      </w:r>
      <w:proofErr w:type="spellStart"/>
      <w:r w:rsidRPr="001076E5">
        <w:rPr>
          <w:sz w:val="24"/>
          <w:szCs w:val="24"/>
        </w:rPr>
        <w:t>tadalafil</w:t>
      </w:r>
      <w:proofErr w:type="spellEnd"/>
      <w:r w:rsidRPr="001076E5">
        <w:rPr>
          <w:sz w:val="24"/>
          <w:szCs w:val="24"/>
        </w:rPr>
        <w:t xml:space="preserve"> forstærker den </w:t>
      </w:r>
      <w:proofErr w:type="spellStart"/>
      <w:r w:rsidRPr="001076E5">
        <w:rPr>
          <w:sz w:val="24"/>
          <w:szCs w:val="24"/>
        </w:rPr>
        <w:t>hypotensive</w:t>
      </w:r>
      <w:proofErr w:type="spellEnd"/>
      <w:r w:rsidRPr="001076E5">
        <w:rPr>
          <w:sz w:val="24"/>
          <w:szCs w:val="24"/>
        </w:rPr>
        <w:t xml:space="preserve"> effekt af nitrater. Dette menes at være et resultat af den kombinerede effekt af nitrater og </w:t>
      </w:r>
      <w:proofErr w:type="spellStart"/>
      <w:r w:rsidRPr="001076E5">
        <w:rPr>
          <w:sz w:val="24"/>
          <w:szCs w:val="24"/>
        </w:rPr>
        <w:t>tadalafil</w:t>
      </w:r>
      <w:proofErr w:type="spellEnd"/>
      <w:r w:rsidRPr="001076E5">
        <w:rPr>
          <w:sz w:val="24"/>
          <w:szCs w:val="24"/>
        </w:rPr>
        <w:t xml:space="preserve"> på nitrogenoxid/</w:t>
      </w:r>
      <w:proofErr w:type="spellStart"/>
      <w:r w:rsidRPr="001076E5">
        <w:rPr>
          <w:sz w:val="24"/>
          <w:szCs w:val="24"/>
        </w:rPr>
        <w:t>cGMP</w:t>
      </w:r>
      <w:proofErr w:type="spellEnd"/>
      <w:r w:rsidRPr="001076E5">
        <w:rPr>
          <w:sz w:val="24"/>
          <w:szCs w:val="24"/>
        </w:rPr>
        <w:t>-syntesevejen.</w:t>
      </w:r>
    </w:p>
    <w:p w:rsidR="00776541" w:rsidRPr="001076E5" w:rsidRDefault="00776541" w:rsidP="00776541">
      <w:pPr>
        <w:ind w:left="851"/>
        <w:rPr>
          <w:sz w:val="24"/>
          <w:szCs w:val="24"/>
        </w:rPr>
      </w:pPr>
      <w:r w:rsidRPr="001076E5">
        <w:rPr>
          <w:sz w:val="24"/>
          <w:szCs w:val="24"/>
        </w:rPr>
        <w:t xml:space="preserve">Derfor er administration af </w:t>
      </w:r>
      <w:proofErr w:type="spellStart"/>
      <w:r w:rsidRPr="001076E5">
        <w:rPr>
          <w:sz w:val="24"/>
          <w:szCs w:val="24"/>
        </w:rPr>
        <w:t>tadalafil</w:t>
      </w:r>
      <w:proofErr w:type="spellEnd"/>
      <w:r w:rsidRPr="001076E5">
        <w:rPr>
          <w:sz w:val="24"/>
          <w:szCs w:val="24"/>
        </w:rPr>
        <w:t xml:space="preserve"> kontraindiceret til patienter, som bruger enhver form for organisk nitrat (se pkt. 4.5).</w:t>
      </w:r>
    </w:p>
    <w:p w:rsidR="00776541" w:rsidRPr="001076E5" w:rsidRDefault="00776541" w:rsidP="00776541">
      <w:pPr>
        <w:ind w:left="851"/>
        <w:rPr>
          <w:sz w:val="24"/>
          <w:szCs w:val="24"/>
        </w:rPr>
      </w:pPr>
    </w:p>
    <w:p w:rsidR="00776541" w:rsidRPr="001076E5" w:rsidRDefault="00776541" w:rsidP="00776541">
      <w:pPr>
        <w:ind w:left="851"/>
        <w:rPr>
          <w:sz w:val="24"/>
          <w:szCs w:val="24"/>
        </w:rPr>
      </w:pPr>
      <w:proofErr w:type="spellStart"/>
      <w:r w:rsidRPr="001076E5">
        <w:rPr>
          <w:sz w:val="24"/>
          <w:szCs w:val="24"/>
        </w:rPr>
        <w:t>Tadalafil</w:t>
      </w:r>
      <w:proofErr w:type="spellEnd"/>
      <w:r w:rsidRPr="001076E5">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Følgende grupper af patienter med hjerte-/karsygdomme blev ikke inkluderet i de kliniske studier og brugen af </w:t>
      </w:r>
      <w:proofErr w:type="spellStart"/>
      <w:r w:rsidRPr="001076E5">
        <w:rPr>
          <w:sz w:val="24"/>
          <w:szCs w:val="24"/>
        </w:rPr>
        <w:t>tadalafil</w:t>
      </w:r>
      <w:proofErr w:type="spellEnd"/>
      <w:r w:rsidRPr="001076E5">
        <w:rPr>
          <w:sz w:val="24"/>
          <w:szCs w:val="24"/>
        </w:rPr>
        <w:t xml:space="preserve"> er derfor kontraindiceret:</w:t>
      </w:r>
    </w:p>
    <w:p w:rsidR="00776541" w:rsidRPr="001076E5" w:rsidRDefault="00776541" w:rsidP="00776541">
      <w:pPr>
        <w:pStyle w:val="Listeafsnit"/>
        <w:numPr>
          <w:ilvl w:val="0"/>
          <w:numId w:val="9"/>
        </w:numPr>
        <w:ind w:left="1276" w:hanging="425"/>
        <w:rPr>
          <w:sz w:val="24"/>
          <w:szCs w:val="24"/>
        </w:rPr>
      </w:pPr>
      <w:r w:rsidRPr="001076E5">
        <w:rPr>
          <w:sz w:val="24"/>
          <w:szCs w:val="24"/>
        </w:rPr>
        <w:lastRenderedPageBreak/>
        <w:t>patienter med myokardieinfarkt indenfor de seneste 90 dage</w:t>
      </w:r>
    </w:p>
    <w:p w:rsidR="00776541" w:rsidRPr="001076E5" w:rsidRDefault="00776541" w:rsidP="00776541">
      <w:pPr>
        <w:pStyle w:val="Listeafsnit"/>
        <w:numPr>
          <w:ilvl w:val="0"/>
          <w:numId w:val="9"/>
        </w:numPr>
        <w:ind w:left="1276" w:hanging="425"/>
        <w:rPr>
          <w:sz w:val="24"/>
          <w:szCs w:val="24"/>
        </w:rPr>
      </w:pPr>
      <w:r w:rsidRPr="001076E5">
        <w:rPr>
          <w:sz w:val="24"/>
          <w:szCs w:val="24"/>
        </w:rPr>
        <w:t>patienter med ustabil angina, eller angina forekommende under samleje</w:t>
      </w:r>
    </w:p>
    <w:p w:rsidR="00776541" w:rsidRPr="001076E5" w:rsidRDefault="00776541" w:rsidP="00776541">
      <w:pPr>
        <w:pStyle w:val="Listeafsnit"/>
        <w:numPr>
          <w:ilvl w:val="0"/>
          <w:numId w:val="9"/>
        </w:numPr>
        <w:ind w:left="1276" w:hanging="425"/>
        <w:rPr>
          <w:sz w:val="24"/>
          <w:szCs w:val="24"/>
        </w:rPr>
      </w:pPr>
      <w:r w:rsidRPr="001076E5">
        <w:rPr>
          <w:sz w:val="24"/>
          <w:szCs w:val="24"/>
        </w:rPr>
        <w:t>patienter med hjerteinsufficiens, New York Heart Association klasse 2 eller højere, indenfor de seneste 6 måneder</w:t>
      </w:r>
    </w:p>
    <w:p w:rsidR="00776541" w:rsidRPr="001076E5" w:rsidRDefault="00776541" w:rsidP="00776541">
      <w:pPr>
        <w:pStyle w:val="Listeafsnit"/>
        <w:numPr>
          <w:ilvl w:val="0"/>
          <w:numId w:val="9"/>
        </w:numPr>
        <w:ind w:left="1276" w:hanging="425"/>
        <w:rPr>
          <w:sz w:val="24"/>
          <w:szCs w:val="24"/>
        </w:rPr>
      </w:pPr>
      <w:r w:rsidRPr="001076E5">
        <w:rPr>
          <w:sz w:val="24"/>
          <w:szCs w:val="24"/>
        </w:rPr>
        <w:t xml:space="preserve">patienter med ukontrollerede </w:t>
      </w:r>
      <w:proofErr w:type="spellStart"/>
      <w:r w:rsidRPr="001076E5">
        <w:rPr>
          <w:sz w:val="24"/>
          <w:szCs w:val="24"/>
        </w:rPr>
        <w:t>arytmier</w:t>
      </w:r>
      <w:proofErr w:type="spellEnd"/>
      <w:r w:rsidRPr="001076E5">
        <w:rPr>
          <w:sz w:val="24"/>
          <w:szCs w:val="24"/>
        </w:rPr>
        <w:t>, hypotension (&lt; 90/50 mm Hg) eller ukontrolleret hypertension</w:t>
      </w:r>
    </w:p>
    <w:p w:rsidR="00776541" w:rsidRPr="001076E5" w:rsidRDefault="00776541" w:rsidP="00776541">
      <w:pPr>
        <w:pStyle w:val="Listeafsnit"/>
        <w:numPr>
          <w:ilvl w:val="0"/>
          <w:numId w:val="9"/>
        </w:numPr>
        <w:ind w:left="1276" w:hanging="425"/>
        <w:rPr>
          <w:sz w:val="24"/>
          <w:szCs w:val="24"/>
        </w:rPr>
      </w:pPr>
      <w:r w:rsidRPr="001076E5">
        <w:rPr>
          <w:sz w:val="24"/>
          <w:szCs w:val="24"/>
        </w:rPr>
        <w:t>patienter med en apopleksi inden for de seneste 6 måneder.</w:t>
      </w:r>
    </w:p>
    <w:p w:rsidR="00776541" w:rsidRPr="001076E5" w:rsidRDefault="00776541" w:rsidP="00776541">
      <w:pPr>
        <w:ind w:left="851" w:hanging="851"/>
        <w:rPr>
          <w:sz w:val="24"/>
          <w:szCs w:val="24"/>
        </w:rPr>
      </w:pPr>
    </w:p>
    <w:p w:rsidR="00776541" w:rsidRPr="001076E5" w:rsidRDefault="00776541" w:rsidP="00776541">
      <w:pPr>
        <w:ind w:left="851"/>
        <w:rPr>
          <w:sz w:val="24"/>
          <w:szCs w:val="24"/>
        </w:rPr>
      </w:pPr>
      <w:proofErr w:type="spellStart"/>
      <w:r w:rsidRPr="001076E5">
        <w:rPr>
          <w:sz w:val="24"/>
          <w:szCs w:val="24"/>
        </w:rPr>
        <w:t>Tadalafil</w:t>
      </w:r>
      <w:proofErr w:type="spellEnd"/>
      <w:r w:rsidRPr="001076E5">
        <w:rPr>
          <w:sz w:val="24"/>
          <w:szCs w:val="24"/>
        </w:rPr>
        <w:t xml:space="preserve"> er kontraindiceret til patienter, som på grund af non-</w:t>
      </w:r>
      <w:proofErr w:type="spellStart"/>
      <w:r w:rsidRPr="001076E5">
        <w:rPr>
          <w:sz w:val="24"/>
          <w:szCs w:val="24"/>
        </w:rPr>
        <w:t>arteritis</w:t>
      </w:r>
      <w:proofErr w:type="spellEnd"/>
      <w:r w:rsidRPr="001076E5">
        <w:rPr>
          <w:sz w:val="24"/>
          <w:szCs w:val="24"/>
        </w:rPr>
        <w:t xml:space="preserve"> </w:t>
      </w:r>
      <w:proofErr w:type="spellStart"/>
      <w:r w:rsidRPr="001076E5">
        <w:rPr>
          <w:sz w:val="24"/>
          <w:szCs w:val="24"/>
        </w:rPr>
        <w:t>anterior</w:t>
      </w:r>
      <w:proofErr w:type="spellEnd"/>
      <w:r w:rsidRPr="001076E5">
        <w:rPr>
          <w:sz w:val="24"/>
          <w:szCs w:val="24"/>
        </w:rPr>
        <w:t xml:space="preserve"> iskæmisk </w:t>
      </w:r>
      <w:proofErr w:type="spellStart"/>
      <w:r w:rsidRPr="001076E5">
        <w:rPr>
          <w:sz w:val="24"/>
          <w:szCs w:val="24"/>
        </w:rPr>
        <w:t>opticusneuropati</w:t>
      </w:r>
      <w:proofErr w:type="spellEnd"/>
      <w:r w:rsidRPr="001076E5">
        <w:rPr>
          <w:sz w:val="24"/>
          <w:szCs w:val="24"/>
        </w:rPr>
        <w:t xml:space="preserve"> (NAION), har nedsættelse af synet på det ene øje. Kontraindikationen gælder uanset om synsnedsættelsen opstod i forbindelse med brug af PDE5-hæmmere eller ej (se pkt. 4.4).</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Samtidig administration af PDE5-hæmmere, inklusive </w:t>
      </w:r>
      <w:proofErr w:type="spellStart"/>
      <w:r w:rsidRPr="001076E5">
        <w:rPr>
          <w:sz w:val="24"/>
          <w:szCs w:val="24"/>
        </w:rPr>
        <w:t>tadalafil</w:t>
      </w:r>
      <w:proofErr w:type="spellEnd"/>
      <w:r w:rsidRPr="001076E5">
        <w:rPr>
          <w:sz w:val="24"/>
          <w:szCs w:val="24"/>
        </w:rPr>
        <w:t xml:space="preserve">, med </w:t>
      </w:r>
      <w:proofErr w:type="spellStart"/>
      <w:r w:rsidRPr="001076E5">
        <w:rPr>
          <w:sz w:val="24"/>
          <w:szCs w:val="24"/>
        </w:rPr>
        <w:t>guanylatcyklase</w:t>
      </w:r>
      <w:proofErr w:type="spellEnd"/>
      <w:r w:rsidRPr="001076E5">
        <w:rPr>
          <w:sz w:val="24"/>
          <w:szCs w:val="24"/>
        </w:rPr>
        <w:t xml:space="preserve">-stimulatorer, som f.eks. </w:t>
      </w:r>
      <w:proofErr w:type="spellStart"/>
      <w:r w:rsidRPr="001076E5">
        <w:rPr>
          <w:sz w:val="24"/>
          <w:szCs w:val="24"/>
        </w:rPr>
        <w:t>riociguat</w:t>
      </w:r>
      <w:proofErr w:type="spellEnd"/>
      <w:r w:rsidRPr="001076E5">
        <w:rPr>
          <w:sz w:val="24"/>
          <w:szCs w:val="24"/>
        </w:rPr>
        <w:t>, er kontraindikeret, da det kan føre til symptomatisk hypotension (se pkt. 4.5).</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4.4</w:t>
      </w:r>
      <w:r w:rsidRPr="001076E5">
        <w:rPr>
          <w:b/>
          <w:sz w:val="24"/>
          <w:szCs w:val="24"/>
        </w:rPr>
        <w:tab/>
        <w:t>Særlige advarsler og forsigtighedsregler vedrørende brugen</w:t>
      </w:r>
    </w:p>
    <w:p w:rsidR="00776541" w:rsidRDefault="00776541" w:rsidP="00776541">
      <w:pPr>
        <w:ind w:left="851"/>
        <w:rPr>
          <w:noProof/>
          <w:sz w:val="24"/>
          <w:szCs w:val="24"/>
          <w:u w:val="single"/>
        </w:rPr>
      </w:pPr>
    </w:p>
    <w:p w:rsidR="00776541" w:rsidRPr="001076E5" w:rsidRDefault="00776541" w:rsidP="00776541">
      <w:pPr>
        <w:ind w:left="851"/>
        <w:rPr>
          <w:noProof/>
          <w:sz w:val="24"/>
          <w:szCs w:val="24"/>
          <w:u w:val="single"/>
        </w:rPr>
      </w:pPr>
      <w:r w:rsidRPr="001076E5">
        <w:rPr>
          <w:noProof/>
          <w:sz w:val="24"/>
          <w:szCs w:val="24"/>
          <w:u w:val="single"/>
        </w:rPr>
        <w:t>Før behandling med tadalafil</w:t>
      </w:r>
    </w:p>
    <w:p w:rsidR="00776541" w:rsidRPr="001076E5" w:rsidRDefault="00776541" w:rsidP="00776541">
      <w:pPr>
        <w:ind w:left="851"/>
        <w:rPr>
          <w:noProof/>
          <w:sz w:val="24"/>
          <w:szCs w:val="24"/>
        </w:rPr>
      </w:pPr>
      <w:r w:rsidRPr="001076E5">
        <w:rPr>
          <w:noProof/>
          <w:sz w:val="24"/>
          <w:szCs w:val="24"/>
        </w:rPr>
        <w:t>En anamnese bør optages og en fysisk undersøgelse bør foretages for at diagnosticere erektil dysfunktion og bestemme potentielle tilgrundliggende årsager, før farmakologisk behandling overvejes.</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Kardiovaskulært</w:t>
      </w:r>
    </w:p>
    <w:p w:rsidR="00776541" w:rsidRPr="001076E5" w:rsidRDefault="00776541" w:rsidP="00776541">
      <w:pPr>
        <w:ind w:left="851"/>
        <w:rPr>
          <w:noProof/>
          <w:sz w:val="24"/>
          <w:szCs w:val="24"/>
        </w:rPr>
      </w:pPr>
      <w:r w:rsidRPr="001076E5">
        <w:rPr>
          <w:noProof/>
          <w:sz w:val="24"/>
          <w:szCs w:val="24"/>
        </w:rPr>
        <w:t>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Hos patienter, der er i samtidig behandling med antihypertensiva, kan tadalafil fremme et fald i blodtrykket. Passende kliniske overvejelser bør gøres vedrørende en mulig dosisjustering af den antihypertensive behandling ved opstart af daglig behandling med tadalafil.</w:t>
      </w:r>
    </w:p>
    <w:p w:rsidR="00776541" w:rsidRPr="001076E5" w:rsidRDefault="00776541" w:rsidP="00776541">
      <w:pPr>
        <w:ind w:left="851"/>
        <w:rPr>
          <w:noProof/>
          <w:sz w:val="24"/>
          <w:szCs w:val="24"/>
        </w:rPr>
      </w:pPr>
    </w:p>
    <w:p w:rsidR="00776541" w:rsidRDefault="00776541" w:rsidP="00776541">
      <w:pPr>
        <w:ind w:left="851"/>
        <w:rPr>
          <w:noProof/>
          <w:sz w:val="24"/>
          <w:szCs w:val="24"/>
        </w:rPr>
      </w:pPr>
      <w:r w:rsidRPr="001076E5">
        <w:rPr>
          <w:noProof/>
          <w:sz w:val="24"/>
          <w:szCs w:val="24"/>
        </w:rPr>
        <w:lastRenderedPageBreak/>
        <w:t>Hos patienter, som er i behandling med alfa</w:t>
      </w:r>
      <w:r w:rsidRPr="001076E5">
        <w:rPr>
          <w:noProof/>
          <w:sz w:val="24"/>
          <w:szCs w:val="24"/>
          <w:vertAlign w:val="subscript"/>
        </w:rPr>
        <w:t>1</w:t>
      </w:r>
      <w:r w:rsidRPr="001076E5">
        <w:rPr>
          <w:noProof/>
          <w:sz w:val="24"/>
          <w:szCs w:val="24"/>
        </w:rPr>
        <w:t>-blokkere, kan samtidig indgift af tadalafil give anledning til symptomatisk hypotension hos visse patienter (se pkt. 4.5). Kombinationen af tadalafil og doxazosin tilrådes ikke.</w:t>
      </w:r>
    </w:p>
    <w:p w:rsidR="00085537" w:rsidRPr="001076E5" w:rsidRDefault="00085537" w:rsidP="00776541">
      <w:pPr>
        <w:ind w:left="851"/>
        <w:rPr>
          <w:noProof/>
          <w:sz w:val="24"/>
          <w:szCs w:val="24"/>
        </w:rPr>
      </w:pPr>
    </w:p>
    <w:p w:rsidR="00085537" w:rsidRDefault="00085537" w:rsidP="00085537">
      <w:pPr>
        <w:ind w:left="851"/>
        <w:rPr>
          <w:noProof/>
          <w:sz w:val="24"/>
          <w:szCs w:val="24"/>
          <w:u w:val="single"/>
        </w:rPr>
      </w:pPr>
      <w:r>
        <w:rPr>
          <w:noProof/>
          <w:sz w:val="24"/>
          <w:szCs w:val="24"/>
          <w:u w:val="single"/>
        </w:rPr>
        <w:t>Syn</w:t>
      </w:r>
    </w:p>
    <w:p w:rsidR="00085537" w:rsidRDefault="00085537" w:rsidP="00085537">
      <w:pPr>
        <w:ind w:left="851"/>
        <w:rPr>
          <w:noProof/>
          <w:sz w:val="24"/>
          <w:szCs w:val="24"/>
        </w:rPr>
      </w:pPr>
      <w:r>
        <w:rPr>
          <w:noProof/>
          <w:sz w:val="24"/>
          <w:szCs w:val="24"/>
        </w:rPr>
        <w:t xml:space="preserve">Der er rapporteret synsdefekter, herunder central serøs chorioretinopati (CSC) og tilfælde af NAION i forbindelse med indtagelse af tadalafil og andre PDE5-hæmmere. De fleste tilfælde af CSC forsvandt spontant efter seponering af tadalafil. Angående NAION, tyder data fra observationsstudier på en øget risiko for akut NAION hos mænd med erektil dysfunktion, som følge af episodisk brug af tadalafil og PDE5-hæmmere. Da dette kan være relevant for alle patienter, som anvender tadalafil, skal patienterne informeres om, at de skal stoppe med at tage tadalafil og omgående konsultere en læge, hvis der pludseligt opstår synsdefekt, forringelse af synsskarphed og/eller forvrængning af synet (se pkt 4.3). </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 xml:space="preserve">Nedsat hørelse eller pludseligt høretab </w:t>
      </w:r>
    </w:p>
    <w:p w:rsidR="00776541" w:rsidRPr="001076E5" w:rsidRDefault="00776541" w:rsidP="00776541">
      <w:pPr>
        <w:ind w:left="851"/>
        <w:rPr>
          <w:noProof/>
          <w:sz w:val="24"/>
          <w:szCs w:val="24"/>
        </w:rPr>
      </w:pPr>
      <w:r w:rsidRPr="001076E5">
        <w:rPr>
          <w:noProof/>
          <w:sz w:val="24"/>
          <w:szCs w:val="24"/>
        </w:rPr>
        <w:t>Der er rapporteret tilfælde af pludseligt høretab efter brug af tadalafil. Selvom andre risikofaktorer i nogle tilfælde er tilstede (såsom alder, diabetes, hypertension, høretab i anamnesen), skal patienten, i tilfælde af pludseligt opstået høretab, informeres om straks at søge lægehjælp.</w:t>
      </w:r>
    </w:p>
    <w:p w:rsidR="00776541" w:rsidRPr="001076E5" w:rsidRDefault="00776541" w:rsidP="00776541">
      <w:pPr>
        <w:ind w:left="851"/>
        <w:rPr>
          <w:noProof/>
          <w:sz w:val="24"/>
          <w:szCs w:val="24"/>
          <w:u w:val="single"/>
        </w:rPr>
      </w:pPr>
    </w:p>
    <w:p w:rsidR="00776541" w:rsidRPr="001076E5" w:rsidRDefault="00776541" w:rsidP="00776541">
      <w:pPr>
        <w:ind w:left="851"/>
        <w:rPr>
          <w:noProof/>
          <w:sz w:val="24"/>
          <w:szCs w:val="24"/>
          <w:u w:val="single"/>
        </w:rPr>
      </w:pPr>
      <w:r w:rsidRPr="001076E5">
        <w:rPr>
          <w:noProof/>
          <w:sz w:val="24"/>
          <w:szCs w:val="24"/>
          <w:u w:val="single"/>
        </w:rPr>
        <w:t>Nedsat nyre- og leverfunktion</w:t>
      </w:r>
    </w:p>
    <w:p w:rsidR="00776541" w:rsidRPr="001076E5" w:rsidRDefault="00776541" w:rsidP="00776541">
      <w:pPr>
        <w:ind w:left="851"/>
        <w:rPr>
          <w:noProof/>
          <w:sz w:val="24"/>
          <w:szCs w:val="24"/>
        </w:rPr>
      </w:pPr>
      <w:r w:rsidRPr="001076E5">
        <w:rPr>
          <w:noProof/>
          <w:sz w:val="24"/>
          <w:szCs w:val="24"/>
        </w:rPr>
        <w:t>På grund af forhøjet tadalafil eksponering (AUC), begrænset klinisk erfaring og manglende mulighed for at påvirke clearance via dialyse, anbefales én gang daglig dosering af tadalafil ikke til patienter med svær nyreinsufficiens.</w:t>
      </w:r>
    </w:p>
    <w:p w:rsidR="00776541" w:rsidRPr="001076E5" w:rsidRDefault="00776541" w:rsidP="00776541">
      <w:pPr>
        <w:ind w:left="851"/>
        <w:rPr>
          <w:noProof/>
          <w:sz w:val="24"/>
          <w:szCs w:val="24"/>
        </w:rPr>
      </w:pPr>
    </w:p>
    <w:p w:rsidR="00776541" w:rsidRPr="001076E5" w:rsidRDefault="00776541" w:rsidP="00776541">
      <w:pPr>
        <w:ind w:left="851"/>
        <w:rPr>
          <w:sz w:val="24"/>
          <w:szCs w:val="24"/>
        </w:rPr>
      </w:pPr>
      <w:r w:rsidRPr="001076E5">
        <w:rPr>
          <w:noProof/>
          <w:sz w:val="24"/>
          <w:szCs w:val="24"/>
        </w:rPr>
        <w:t xml:space="preserve">Der er begrænsede kliniske data omkring sikkerheden af enkelt-dosis administration af tadalafil hos patienter med svær leverinsufficiens (Child-Pugh klasse C). </w:t>
      </w:r>
      <w:r w:rsidRPr="001076E5">
        <w:rPr>
          <w:sz w:val="24"/>
          <w:szCs w:val="24"/>
        </w:rPr>
        <w:t xml:space="preserve">En gang daglig administration er ikke blevet evalueret </w:t>
      </w:r>
      <w:r w:rsidRPr="001076E5">
        <w:rPr>
          <w:noProof/>
          <w:sz w:val="24"/>
          <w:szCs w:val="24"/>
        </w:rPr>
        <w:t>hos patienter med leverinsufficiens.</w:t>
      </w:r>
    </w:p>
    <w:p w:rsidR="00776541" w:rsidRPr="001076E5" w:rsidRDefault="00776541" w:rsidP="00776541">
      <w:pPr>
        <w:ind w:left="851"/>
        <w:rPr>
          <w:noProof/>
          <w:sz w:val="24"/>
          <w:szCs w:val="24"/>
        </w:rPr>
      </w:pPr>
      <w:r w:rsidRPr="001076E5">
        <w:rPr>
          <w:noProof/>
          <w:sz w:val="24"/>
          <w:szCs w:val="24"/>
        </w:rPr>
        <w:t xml:space="preserve">Hvis tadalafil ordineres, bør en omhyggelig individuel benefit/risk-vurdering foretages af den ordinerende læge. </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Priapisme og anatomisk deformation af penis</w:t>
      </w:r>
    </w:p>
    <w:p w:rsidR="00776541" w:rsidRPr="001076E5" w:rsidRDefault="00776541" w:rsidP="00776541">
      <w:pPr>
        <w:ind w:left="851"/>
        <w:rPr>
          <w:noProof/>
          <w:sz w:val="24"/>
          <w:szCs w:val="24"/>
        </w:rPr>
      </w:pPr>
      <w:r w:rsidRPr="001076E5">
        <w:rPr>
          <w:sz w:val="24"/>
          <w:szCs w:val="24"/>
        </w:rPr>
        <w:t xml:space="preserve">Patienter, som oplever erektioner, der varer i 4 timer eller mere, bør opfordres til at søge læge straks. </w:t>
      </w:r>
      <w:r w:rsidRPr="001076E5">
        <w:rPr>
          <w:noProof/>
          <w:sz w:val="24"/>
          <w:szCs w:val="24"/>
        </w:rPr>
        <w:t>Hvis priapisme ikke behandles straks, kan det resultere i skader på det penile væv samt permanent impotens.</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rPr>
      </w:pPr>
      <w:r w:rsidRPr="001076E5">
        <w:rPr>
          <w:noProof/>
          <w:sz w:val="24"/>
          <w:szCs w:val="24"/>
        </w:rPr>
        <w:t>Tadalafil bør anvendes med forsigtighed hos patienter med anatomisk deformation af penis (såsom vinkling, kavernøs fibrose eller Peyronies sygdom) og hos patienter, som kan være disponerede for priapisme (såsom patienter med seglcelleanæmi, myelomatose eller leukæmi).</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 xml:space="preserve">Samtidig brug af CYP3A4-inhibitorer </w:t>
      </w:r>
    </w:p>
    <w:p w:rsidR="00776541" w:rsidRPr="001076E5" w:rsidRDefault="00776541" w:rsidP="00776541">
      <w:pPr>
        <w:ind w:left="851"/>
        <w:rPr>
          <w:noProof/>
          <w:sz w:val="24"/>
          <w:szCs w:val="24"/>
        </w:rPr>
      </w:pPr>
      <w:r w:rsidRPr="001076E5">
        <w:rPr>
          <w:noProof/>
          <w:sz w:val="24"/>
          <w:szCs w:val="24"/>
        </w:rPr>
        <w:t>Der bør udvises forsigtighed ved ordination af tadalafil til patienter, som er i behandling med potente CYP3A4 inhibitorer (ritonavir, saquinavir, ketoconazol, itraconazol og erythromycin), idet øget tadalafil eksponering (AUC) er blevet observeret, hvis lægemidlerne kombineres (se pkt. 4.5).</w:t>
      </w:r>
    </w:p>
    <w:p w:rsidR="00776541" w:rsidRPr="001076E5" w:rsidRDefault="00776541" w:rsidP="00776541">
      <w:pPr>
        <w:ind w:left="851"/>
        <w:rPr>
          <w:noProof/>
          <w:sz w:val="24"/>
          <w:szCs w:val="24"/>
          <w:u w:val="single"/>
        </w:rPr>
      </w:pPr>
    </w:p>
    <w:p w:rsidR="00776541" w:rsidRPr="001076E5" w:rsidRDefault="00776541" w:rsidP="00776541">
      <w:pPr>
        <w:ind w:left="851"/>
        <w:rPr>
          <w:noProof/>
          <w:sz w:val="24"/>
          <w:szCs w:val="24"/>
          <w:u w:val="single"/>
        </w:rPr>
      </w:pPr>
      <w:r w:rsidRPr="001076E5">
        <w:rPr>
          <w:noProof/>
          <w:sz w:val="24"/>
          <w:szCs w:val="24"/>
          <w:u w:val="single"/>
        </w:rPr>
        <w:t xml:space="preserve">Tadalafil og andre behandlinger for erektil dysfunktion </w:t>
      </w:r>
    </w:p>
    <w:p w:rsidR="00776541" w:rsidRDefault="00776541" w:rsidP="00085537">
      <w:pPr>
        <w:ind w:left="851"/>
        <w:rPr>
          <w:noProof/>
          <w:sz w:val="24"/>
          <w:szCs w:val="24"/>
        </w:rPr>
      </w:pPr>
      <w:r w:rsidRPr="001076E5">
        <w:rPr>
          <w:noProof/>
          <w:sz w:val="24"/>
          <w:szCs w:val="24"/>
        </w:rPr>
        <w:t xml:space="preserve">Sikkerheden og virkningen af kombinationer af tadalafil og andre PDE5-hæmmere eller andre behandlinger for erektil dysfunktion er ikke undersøgt. Patienterne skal informeres om ikke at tage tadalafil </w:t>
      </w:r>
      <w:r>
        <w:rPr>
          <w:noProof/>
          <w:sz w:val="24"/>
          <w:szCs w:val="24"/>
        </w:rPr>
        <w:t>i den slags kombinationer</w:t>
      </w:r>
      <w:r w:rsidRPr="001076E5">
        <w:rPr>
          <w:noProof/>
          <w:sz w:val="24"/>
          <w:szCs w:val="24"/>
        </w:rPr>
        <w:t>.</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Lactose</w:t>
      </w:r>
    </w:p>
    <w:p w:rsidR="00776541" w:rsidRPr="001076E5" w:rsidRDefault="00776541" w:rsidP="00776541">
      <w:pPr>
        <w:ind w:left="851"/>
        <w:rPr>
          <w:noProof/>
          <w:sz w:val="24"/>
          <w:szCs w:val="24"/>
        </w:rPr>
      </w:pPr>
      <w:r w:rsidRPr="001076E5">
        <w:rPr>
          <w:noProof/>
          <w:sz w:val="24"/>
          <w:szCs w:val="24"/>
        </w:rPr>
        <w:t>Quator indeholder lactosemonohydrat. Bør ikke anvendes til patienter med hereditær galactoseintolerans, total lactasemangel eller glucose/galactosemalabsorption.</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rPr>
          <w:sz w:val="24"/>
          <w:szCs w:val="24"/>
          <w:u w:val="single"/>
        </w:rPr>
      </w:pPr>
      <w:r w:rsidRPr="001076E5">
        <w:rPr>
          <w:sz w:val="24"/>
          <w:szCs w:val="24"/>
          <w:u w:val="single"/>
        </w:rPr>
        <w:t>Natrium</w:t>
      </w:r>
    </w:p>
    <w:p w:rsidR="00776541" w:rsidRPr="001076E5" w:rsidRDefault="00776541" w:rsidP="00776541">
      <w:pPr>
        <w:ind w:left="851"/>
        <w:rPr>
          <w:noProof/>
          <w:sz w:val="24"/>
          <w:szCs w:val="24"/>
        </w:rPr>
      </w:pPr>
      <w:r w:rsidRPr="001076E5">
        <w:rPr>
          <w:noProof/>
          <w:sz w:val="24"/>
          <w:szCs w:val="24"/>
        </w:rPr>
        <w:t>Dette lægemiddel indeholder mindre end 1 mmol (23 mg) natrium pr. tablet, dvs. den er i det væsentlige natriumfri.</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4.5</w:t>
      </w:r>
      <w:r w:rsidRPr="001076E5">
        <w:rPr>
          <w:b/>
          <w:sz w:val="24"/>
          <w:szCs w:val="24"/>
        </w:rPr>
        <w:tab/>
        <w:t>Interaktion med andre lægemidler og andre former for interaktion</w:t>
      </w:r>
    </w:p>
    <w:p w:rsidR="00776541" w:rsidRPr="001076E5" w:rsidRDefault="00776541" w:rsidP="00776541">
      <w:pPr>
        <w:ind w:left="851"/>
        <w:rPr>
          <w:sz w:val="24"/>
          <w:szCs w:val="24"/>
        </w:rPr>
      </w:pPr>
      <w:r w:rsidRPr="001076E5">
        <w:rPr>
          <w:sz w:val="24"/>
          <w:szCs w:val="24"/>
        </w:rPr>
        <w:t xml:space="preserve">Interaktionsundersøgelserne blev, som beskrevet nedenfor, udført med 10 mg og/eller 20 mg </w:t>
      </w:r>
      <w:proofErr w:type="spellStart"/>
      <w:r w:rsidRPr="001076E5">
        <w:rPr>
          <w:sz w:val="24"/>
          <w:szCs w:val="24"/>
        </w:rPr>
        <w:t>tadalafil</w:t>
      </w:r>
      <w:proofErr w:type="spellEnd"/>
      <w:r w:rsidRPr="001076E5">
        <w:rPr>
          <w:sz w:val="24"/>
          <w:szCs w:val="24"/>
        </w:rPr>
        <w:t xml:space="preserve">. For de interaktionsundersøgelser, hvor kun 10 mg </w:t>
      </w:r>
      <w:proofErr w:type="spellStart"/>
      <w:r w:rsidRPr="001076E5">
        <w:rPr>
          <w:sz w:val="24"/>
          <w:szCs w:val="24"/>
        </w:rPr>
        <w:t>tadalafil</w:t>
      </w:r>
      <w:proofErr w:type="spellEnd"/>
      <w:r w:rsidRPr="001076E5">
        <w:rPr>
          <w:sz w:val="24"/>
          <w:szCs w:val="24"/>
        </w:rPr>
        <w:t xml:space="preserve"> blev anvendt, kan klinisk relevante interaktioner ved højere doser ikke udelukkes.</w:t>
      </w:r>
    </w:p>
    <w:p w:rsidR="00776541" w:rsidRPr="001076E5" w:rsidRDefault="00776541" w:rsidP="00776541">
      <w:pPr>
        <w:ind w:left="851"/>
        <w:rPr>
          <w:sz w:val="24"/>
          <w:szCs w:val="24"/>
        </w:rPr>
      </w:pPr>
    </w:p>
    <w:p w:rsidR="00776541" w:rsidRPr="001076E5" w:rsidRDefault="00776541" w:rsidP="00776541">
      <w:pPr>
        <w:ind w:left="851"/>
        <w:rPr>
          <w:sz w:val="24"/>
          <w:szCs w:val="24"/>
          <w:u w:val="single"/>
        </w:rPr>
      </w:pPr>
      <w:r w:rsidRPr="001076E5">
        <w:rPr>
          <w:sz w:val="24"/>
          <w:szCs w:val="24"/>
          <w:u w:val="single"/>
        </w:rPr>
        <w:t xml:space="preserve">Andre lægemidlers virkning på </w:t>
      </w:r>
      <w:proofErr w:type="spellStart"/>
      <w:r w:rsidRPr="001076E5">
        <w:rPr>
          <w:sz w:val="24"/>
          <w:szCs w:val="24"/>
          <w:u w:val="single"/>
        </w:rPr>
        <w:t>tadalafil</w:t>
      </w:r>
      <w:proofErr w:type="spellEnd"/>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Cytochrom P450-hæmmere</w:t>
      </w:r>
    </w:p>
    <w:p w:rsidR="00776541" w:rsidRPr="001076E5" w:rsidRDefault="00776541" w:rsidP="00776541">
      <w:pPr>
        <w:ind w:left="851"/>
        <w:rPr>
          <w:noProof/>
          <w:sz w:val="24"/>
          <w:szCs w:val="24"/>
        </w:rPr>
      </w:pPr>
      <w:proofErr w:type="spellStart"/>
      <w:r w:rsidRPr="001076E5">
        <w:rPr>
          <w:spacing w:val="2"/>
          <w:sz w:val="24"/>
          <w:szCs w:val="24"/>
        </w:rPr>
        <w:t>T</w:t>
      </w:r>
      <w:r w:rsidRPr="001076E5">
        <w:rPr>
          <w:sz w:val="24"/>
          <w:szCs w:val="24"/>
        </w:rPr>
        <w:t>ada</w:t>
      </w:r>
      <w:r w:rsidRPr="001076E5">
        <w:rPr>
          <w:spacing w:val="1"/>
          <w:sz w:val="24"/>
          <w:szCs w:val="24"/>
        </w:rPr>
        <w:t>l</w:t>
      </w:r>
      <w:r w:rsidRPr="001076E5">
        <w:rPr>
          <w:sz w:val="24"/>
          <w:szCs w:val="24"/>
        </w:rPr>
        <w:t>a</w:t>
      </w:r>
      <w:r w:rsidRPr="001076E5">
        <w:rPr>
          <w:spacing w:val="1"/>
          <w:sz w:val="24"/>
          <w:szCs w:val="24"/>
        </w:rPr>
        <w:t>fi</w:t>
      </w:r>
      <w:r w:rsidRPr="001076E5">
        <w:rPr>
          <w:sz w:val="24"/>
          <w:szCs w:val="24"/>
        </w:rPr>
        <w:t>l</w:t>
      </w:r>
      <w:proofErr w:type="spellEnd"/>
      <w:r w:rsidRPr="001076E5">
        <w:rPr>
          <w:spacing w:val="1"/>
          <w:sz w:val="24"/>
          <w:szCs w:val="24"/>
        </w:rPr>
        <w:t xml:space="preserve"> </w:t>
      </w:r>
      <w:r w:rsidRPr="001076E5">
        <w:rPr>
          <w:sz w:val="24"/>
          <w:szCs w:val="24"/>
        </w:rPr>
        <w:t>b</w:t>
      </w:r>
      <w:r w:rsidRPr="001076E5">
        <w:rPr>
          <w:spacing w:val="1"/>
          <w:sz w:val="24"/>
          <w:szCs w:val="24"/>
        </w:rPr>
        <w:t>li</w:t>
      </w:r>
      <w:r w:rsidRPr="001076E5">
        <w:rPr>
          <w:spacing w:val="-2"/>
          <w:sz w:val="24"/>
          <w:szCs w:val="24"/>
        </w:rPr>
        <w:t>v</w:t>
      </w:r>
      <w:r w:rsidRPr="001076E5">
        <w:rPr>
          <w:sz w:val="24"/>
          <w:szCs w:val="24"/>
        </w:rPr>
        <w:t>er</w:t>
      </w:r>
      <w:r w:rsidRPr="001076E5">
        <w:rPr>
          <w:spacing w:val="1"/>
          <w:sz w:val="24"/>
          <w:szCs w:val="24"/>
        </w:rPr>
        <w:t xml:space="preserve"> </w:t>
      </w:r>
      <w:r w:rsidRPr="001076E5">
        <w:rPr>
          <w:sz w:val="24"/>
          <w:szCs w:val="24"/>
        </w:rPr>
        <w:t>p</w:t>
      </w:r>
      <w:r w:rsidRPr="001076E5">
        <w:rPr>
          <w:spacing w:val="1"/>
          <w:sz w:val="24"/>
          <w:szCs w:val="24"/>
        </w:rPr>
        <w:t>ri</w:t>
      </w:r>
      <w:r w:rsidRPr="001076E5">
        <w:rPr>
          <w:spacing w:val="-4"/>
          <w:sz w:val="24"/>
          <w:szCs w:val="24"/>
        </w:rPr>
        <w:t>m</w:t>
      </w:r>
      <w:r w:rsidRPr="001076E5">
        <w:rPr>
          <w:spacing w:val="-1"/>
          <w:sz w:val="24"/>
          <w:szCs w:val="24"/>
        </w:rPr>
        <w:t>æ</w:t>
      </w:r>
      <w:r w:rsidRPr="001076E5">
        <w:rPr>
          <w:spacing w:val="1"/>
          <w:sz w:val="24"/>
          <w:szCs w:val="24"/>
        </w:rPr>
        <w:t>r</w:t>
      </w:r>
      <w:r w:rsidRPr="001076E5">
        <w:rPr>
          <w:sz w:val="24"/>
          <w:szCs w:val="24"/>
        </w:rPr>
        <w:t>t</w:t>
      </w:r>
      <w:r w:rsidRPr="001076E5">
        <w:rPr>
          <w:spacing w:val="1"/>
          <w:sz w:val="24"/>
          <w:szCs w:val="24"/>
        </w:rPr>
        <w:t xml:space="preserve"> </w:t>
      </w:r>
      <w:proofErr w:type="spellStart"/>
      <w:r w:rsidRPr="001076E5">
        <w:rPr>
          <w:spacing w:val="-4"/>
          <w:sz w:val="24"/>
          <w:szCs w:val="24"/>
        </w:rPr>
        <w:t>m</w:t>
      </w:r>
      <w:r w:rsidRPr="001076E5">
        <w:rPr>
          <w:sz w:val="24"/>
          <w:szCs w:val="24"/>
        </w:rPr>
        <w:t>e</w:t>
      </w:r>
      <w:r w:rsidRPr="001076E5">
        <w:rPr>
          <w:spacing w:val="1"/>
          <w:sz w:val="24"/>
          <w:szCs w:val="24"/>
        </w:rPr>
        <w:t>t</w:t>
      </w:r>
      <w:r w:rsidRPr="001076E5">
        <w:rPr>
          <w:sz w:val="24"/>
          <w:szCs w:val="24"/>
        </w:rPr>
        <w:t>abo</w:t>
      </w:r>
      <w:r w:rsidRPr="001076E5">
        <w:rPr>
          <w:spacing w:val="1"/>
          <w:sz w:val="24"/>
          <w:szCs w:val="24"/>
        </w:rPr>
        <w:t>lis</w:t>
      </w:r>
      <w:r w:rsidRPr="001076E5">
        <w:rPr>
          <w:sz w:val="24"/>
          <w:szCs w:val="24"/>
        </w:rPr>
        <w:t>e</w:t>
      </w:r>
      <w:r w:rsidRPr="001076E5">
        <w:rPr>
          <w:spacing w:val="1"/>
          <w:sz w:val="24"/>
          <w:szCs w:val="24"/>
        </w:rPr>
        <w:t>r</w:t>
      </w:r>
      <w:r w:rsidRPr="001076E5">
        <w:rPr>
          <w:sz w:val="24"/>
          <w:szCs w:val="24"/>
        </w:rPr>
        <w:t>et</w:t>
      </w:r>
      <w:proofErr w:type="spellEnd"/>
      <w:r w:rsidRPr="001076E5">
        <w:rPr>
          <w:spacing w:val="1"/>
          <w:sz w:val="24"/>
          <w:szCs w:val="24"/>
        </w:rPr>
        <w:t xml:space="preserve"> </w:t>
      </w:r>
      <w:r w:rsidRPr="001076E5">
        <w:rPr>
          <w:sz w:val="24"/>
          <w:szCs w:val="24"/>
        </w:rPr>
        <w:t>af</w:t>
      </w:r>
      <w:r w:rsidRPr="001076E5">
        <w:rPr>
          <w:spacing w:val="1"/>
          <w:sz w:val="24"/>
          <w:szCs w:val="24"/>
        </w:rPr>
        <w:t xml:space="preserve"> </w:t>
      </w:r>
      <w:r w:rsidRPr="001076E5">
        <w:rPr>
          <w:spacing w:val="-1"/>
          <w:sz w:val="24"/>
          <w:szCs w:val="24"/>
        </w:rPr>
        <w:t>CY</w:t>
      </w:r>
      <w:r w:rsidRPr="001076E5">
        <w:rPr>
          <w:sz w:val="24"/>
          <w:szCs w:val="24"/>
        </w:rPr>
        <w:t>P3</w:t>
      </w:r>
      <w:r w:rsidRPr="001076E5">
        <w:rPr>
          <w:spacing w:val="-1"/>
          <w:sz w:val="24"/>
          <w:szCs w:val="24"/>
        </w:rPr>
        <w:t>A</w:t>
      </w:r>
      <w:r w:rsidRPr="001076E5">
        <w:rPr>
          <w:sz w:val="24"/>
          <w:szCs w:val="24"/>
        </w:rPr>
        <w:t xml:space="preserve">4. </w:t>
      </w:r>
      <w:r w:rsidRPr="001076E5">
        <w:rPr>
          <w:spacing w:val="-1"/>
          <w:sz w:val="24"/>
          <w:szCs w:val="24"/>
        </w:rPr>
        <w:t>E</w:t>
      </w:r>
      <w:r w:rsidRPr="001076E5">
        <w:rPr>
          <w:sz w:val="24"/>
          <w:szCs w:val="24"/>
        </w:rPr>
        <w:t xml:space="preserve">n </w:t>
      </w:r>
      <w:r w:rsidRPr="001076E5">
        <w:rPr>
          <w:spacing w:val="1"/>
          <w:sz w:val="24"/>
          <w:szCs w:val="24"/>
        </w:rPr>
        <w:t>s</w:t>
      </w:r>
      <w:r w:rsidRPr="001076E5">
        <w:rPr>
          <w:sz w:val="24"/>
          <w:szCs w:val="24"/>
        </w:rPr>
        <w:t>e</w:t>
      </w:r>
      <w:r w:rsidRPr="001076E5">
        <w:rPr>
          <w:spacing w:val="1"/>
          <w:sz w:val="24"/>
          <w:szCs w:val="24"/>
        </w:rPr>
        <w:t>l</w:t>
      </w:r>
      <w:r w:rsidRPr="001076E5">
        <w:rPr>
          <w:sz w:val="24"/>
          <w:szCs w:val="24"/>
        </w:rPr>
        <w:t>e</w:t>
      </w:r>
      <w:r w:rsidRPr="001076E5">
        <w:rPr>
          <w:spacing w:val="-2"/>
          <w:sz w:val="24"/>
          <w:szCs w:val="24"/>
        </w:rPr>
        <w:t>k</w:t>
      </w:r>
      <w:r w:rsidRPr="001076E5">
        <w:rPr>
          <w:spacing w:val="1"/>
          <w:sz w:val="24"/>
          <w:szCs w:val="24"/>
        </w:rPr>
        <w:t>ti</w:t>
      </w:r>
      <w:r w:rsidRPr="001076E5">
        <w:rPr>
          <w:sz w:val="24"/>
          <w:szCs w:val="24"/>
        </w:rPr>
        <w:t>v</w:t>
      </w:r>
      <w:r w:rsidRPr="001076E5">
        <w:rPr>
          <w:spacing w:val="-2"/>
          <w:sz w:val="24"/>
          <w:szCs w:val="24"/>
        </w:rPr>
        <w:t xml:space="preserve"> </w:t>
      </w:r>
      <w:r w:rsidRPr="001076E5">
        <w:rPr>
          <w:spacing w:val="1"/>
          <w:sz w:val="24"/>
          <w:szCs w:val="24"/>
        </w:rPr>
        <w:t>i</w:t>
      </w:r>
      <w:r w:rsidRPr="001076E5">
        <w:rPr>
          <w:sz w:val="24"/>
          <w:szCs w:val="24"/>
        </w:rPr>
        <w:t>nh</w:t>
      </w:r>
      <w:r w:rsidRPr="001076E5">
        <w:rPr>
          <w:spacing w:val="1"/>
          <w:sz w:val="24"/>
          <w:szCs w:val="24"/>
        </w:rPr>
        <w:t>i</w:t>
      </w:r>
      <w:r w:rsidRPr="001076E5">
        <w:rPr>
          <w:sz w:val="24"/>
          <w:szCs w:val="24"/>
        </w:rPr>
        <w:t>b</w:t>
      </w:r>
      <w:r w:rsidRPr="001076E5">
        <w:rPr>
          <w:spacing w:val="1"/>
          <w:sz w:val="24"/>
          <w:szCs w:val="24"/>
        </w:rPr>
        <w:t>it</w:t>
      </w:r>
      <w:r w:rsidRPr="001076E5">
        <w:rPr>
          <w:sz w:val="24"/>
          <w:szCs w:val="24"/>
        </w:rPr>
        <w:t>or</w:t>
      </w:r>
      <w:r w:rsidRPr="001076E5">
        <w:rPr>
          <w:spacing w:val="1"/>
          <w:sz w:val="24"/>
          <w:szCs w:val="24"/>
        </w:rPr>
        <w:t xml:space="preserve"> </w:t>
      </w:r>
      <w:r w:rsidRPr="001076E5">
        <w:rPr>
          <w:sz w:val="24"/>
          <w:szCs w:val="24"/>
        </w:rPr>
        <w:t>af</w:t>
      </w:r>
      <w:r w:rsidRPr="001076E5">
        <w:rPr>
          <w:spacing w:val="1"/>
          <w:sz w:val="24"/>
          <w:szCs w:val="24"/>
        </w:rPr>
        <w:t xml:space="preserve"> </w:t>
      </w:r>
      <w:r w:rsidRPr="001076E5">
        <w:rPr>
          <w:spacing w:val="-1"/>
          <w:sz w:val="24"/>
          <w:szCs w:val="24"/>
        </w:rPr>
        <w:t>CY</w:t>
      </w:r>
      <w:r w:rsidRPr="001076E5">
        <w:rPr>
          <w:sz w:val="24"/>
          <w:szCs w:val="24"/>
        </w:rPr>
        <w:t>P3</w:t>
      </w:r>
      <w:r w:rsidRPr="001076E5">
        <w:rPr>
          <w:spacing w:val="-1"/>
          <w:sz w:val="24"/>
          <w:szCs w:val="24"/>
        </w:rPr>
        <w:t>A</w:t>
      </w:r>
      <w:r w:rsidRPr="001076E5">
        <w:rPr>
          <w:sz w:val="24"/>
          <w:szCs w:val="24"/>
        </w:rPr>
        <w:t xml:space="preserve">4, </w:t>
      </w:r>
      <w:proofErr w:type="spellStart"/>
      <w:r w:rsidRPr="001076E5">
        <w:rPr>
          <w:spacing w:val="-2"/>
          <w:sz w:val="24"/>
          <w:szCs w:val="24"/>
        </w:rPr>
        <w:t>k</w:t>
      </w:r>
      <w:r w:rsidRPr="001076E5">
        <w:rPr>
          <w:sz w:val="24"/>
          <w:szCs w:val="24"/>
        </w:rPr>
        <w:t>e</w:t>
      </w:r>
      <w:r w:rsidRPr="001076E5">
        <w:rPr>
          <w:spacing w:val="1"/>
          <w:sz w:val="24"/>
          <w:szCs w:val="24"/>
        </w:rPr>
        <w:t>t</w:t>
      </w:r>
      <w:r w:rsidRPr="001076E5">
        <w:rPr>
          <w:sz w:val="24"/>
          <w:szCs w:val="24"/>
        </w:rPr>
        <w:t>ocona</w:t>
      </w:r>
      <w:r w:rsidRPr="001076E5">
        <w:rPr>
          <w:spacing w:val="-2"/>
          <w:sz w:val="24"/>
          <w:szCs w:val="24"/>
        </w:rPr>
        <w:t>z</w:t>
      </w:r>
      <w:r w:rsidRPr="001076E5">
        <w:rPr>
          <w:sz w:val="24"/>
          <w:szCs w:val="24"/>
        </w:rPr>
        <w:t>ol</w:t>
      </w:r>
      <w:proofErr w:type="spellEnd"/>
      <w:r w:rsidRPr="001076E5">
        <w:rPr>
          <w:sz w:val="24"/>
          <w:szCs w:val="24"/>
        </w:rPr>
        <w:t xml:space="preserve"> </w:t>
      </w:r>
      <w:r w:rsidRPr="001076E5">
        <w:rPr>
          <w:spacing w:val="1"/>
          <w:sz w:val="24"/>
          <w:szCs w:val="24"/>
        </w:rPr>
        <w:t>(</w:t>
      </w:r>
      <w:r w:rsidRPr="001076E5">
        <w:rPr>
          <w:sz w:val="24"/>
          <w:szCs w:val="24"/>
        </w:rPr>
        <w:t xml:space="preserve">200 </w:t>
      </w:r>
      <w:r w:rsidRPr="001076E5">
        <w:rPr>
          <w:spacing w:val="-4"/>
          <w:sz w:val="24"/>
          <w:szCs w:val="24"/>
        </w:rPr>
        <w:t>m</w:t>
      </w:r>
      <w:r w:rsidRPr="001076E5">
        <w:rPr>
          <w:sz w:val="24"/>
          <w:szCs w:val="24"/>
        </w:rPr>
        <w:t>g</w:t>
      </w:r>
      <w:r w:rsidRPr="001076E5">
        <w:rPr>
          <w:spacing w:val="-2"/>
          <w:sz w:val="24"/>
          <w:szCs w:val="24"/>
        </w:rPr>
        <w:t xml:space="preserve"> </w:t>
      </w:r>
      <w:r w:rsidRPr="001076E5">
        <w:rPr>
          <w:sz w:val="24"/>
          <w:szCs w:val="24"/>
        </w:rPr>
        <w:t>daglig</w:t>
      </w:r>
      <w:r w:rsidRPr="001076E5">
        <w:rPr>
          <w:spacing w:val="1"/>
          <w:sz w:val="24"/>
          <w:szCs w:val="24"/>
        </w:rPr>
        <w:t>)</w:t>
      </w:r>
      <w:r w:rsidRPr="001076E5">
        <w:rPr>
          <w:sz w:val="24"/>
          <w:szCs w:val="24"/>
        </w:rPr>
        <w:t>, ø</w:t>
      </w:r>
      <w:r w:rsidRPr="001076E5">
        <w:rPr>
          <w:spacing w:val="-2"/>
          <w:sz w:val="24"/>
          <w:szCs w:val="24"/>
        </w:rPr>
        <w:t>g</w:t>
      </w:r>
      <w:r w:rsidRPr="001076E5">
        <w:rPr>
          <w:sz w:val="24"/>
          <w:szCs w:val="24"/>
        </w:rPr>
        <w:t>ede</w:t>
      </w:r>
      <w:r w:rsidRPr="001076E5">
        <w:rPr>
          <w:spacing w:val="1"/>
          <w:sz w:val="24"/>
          <w:szCs w:val="24"/>
        </w:rPr>
        <w:t xml:space="preserve"> </w:t>
      </w:r>
      <w:proofErr w:type="spellStart"/>
      <w:r w:rsidRPr="001076E5">
        <w:rPr>
          <w:spacing w:val="1"/>
          <w:sz w:val="24"/>
          <w:szCs w:val="24"/>
        </w:rPr>
        <w:t>t</w:t>
      </w:r>
      <w:r w:rsidRPr="001076E5">
        <w:rPr>
          <w:sz w:val="24"/>
          <w:szCs w:val="24"/>
        </w:rPr>
        <w:t>ada</w:t>
      </w:r>
      <w:r w:rsidRPr="001076E5">
        <w:rPr>
          <w:spacing w:val="1"/>
          <w:sz w:val="24"/>
          <w:szCs w:val="24"/>
        </w:rPr>
        <w:t>l</w:t>
      </w:r>
      <w:r w:rsidRPr="001076E5">
        <w:rPr>
          <w:sz w:val="24"/>
          <w:szCs w:val="24"/>
        </w:rPr>
        <w:t>a</w:t>
      </w:r>
      <w:r w:rsidRPr="001076E5">
        <w:rPr>
          <w:spacing w:val="1"/>
          <w:sz w:val="24"/>
          <w:szCs w:val="24"/>
        </w:rPr>
        <w:t>fi</w:t>
      </w:r>
      <w:r w:rsidRPr="001076E5">
        <w:rPr>
          <w:sz w:val="24"/>
          <w:szCs w:val="24"/>
        </w:rPr>
        <w:t>l</w:t>
      </w:r>
      <w:proofErr w:type="spellEnd"/>
      <w:r w:rsidRPr="001076E5">
        <w:rPr>
          <w:spacing w:val="1"/>
          <w:sz w:val="24"/>
          <w:szCs w:val="24"/>
        </w:rPr>
        <w:t xml:space="preserve"> (</w:t>
      </w:r>
      <w:r w:rsidRPr="001076E5">
        <w:rPr>
          <w:sz w:val="24"/>
          <w:szCs w:val="24"/>
        </w:rPr>
        <w:t xml:space="preserve">10 </w:t>
      </w:r>
      <w:r w:rsidRPr="001076E5">
        <w:rPr>
          <w:spacing w:val="-4"/>
          <w:sz w:val="24"/>
          <w:szCs w:val="24"/>
        </w:rPr>
        <w:t>m</w:t>
      </w:r>
      <w:r w:rsidRPr="001076E5">
        <w:rPr>
          <w:sz w:val="24"/>
          <w:szCs w:val="24"/>
        </w:rPr>
        <w:t>g</w:t>
      </w:r>
      <w:r w:rsidRPr="001076E5">
        <w:rPr>
          <w:spacing w:val="-2"/>
          <w:sz w:val="24"/>
          <w:szCs w:val="24"/>
        </w:rPr>
        <w:t xml:space="preserve"> </w:t>
      </w:r>
      <w:r w:rsidRPr="001076E5">
        <w:rPr>
          <w:sz w:val="24"/>
          <w:szCs w:val="24"/>
        </w:rPr>
        <w:t>do</w:t>
      </w:r>
      <w:r w:rsidRPr="001076E5">
        <w:rPr>
          <w:spacing w:val="1"/>
          <w:sz w:val="24"/>
          <w:szCs w:val="24"/>
        </w:rPr>
        <w:t>sis</w:t>
      </w:r>
      <w:r w:rsidRPr="001076E5">
        <w:rPr>
          <w:sz w:val="24"/>
          <w:szCs w:val="24"/>
        </w:rPr>
        <w:t>)</w:t>
      </w:r>
      <w:r w:rsidRPr="001076E5">
        <w:rPr>
          <w:spacing w:val="1"/>
          <w:sz w:val="24"/>
          <w:szCs w:val="24"/>
        </w:rPr>
        <w:t xml:space="preserve"> </w:t>
      </w:r>
      <w:r w:rsidRPr="001076E5">
        <w:rPr>
          <w:sz w:val="24"/>
          <w:szCs w:val="24"/>
        </w:rPr>
        <w:t>e</w:t>
      </w:r>
      <w:r w:rsidRPr="001076E5">
        <w:rPr>
          <w:spacing w:val="-2"/>
          <w:sz w:val="24"/>
          <w:szCs w:val="24"/>
        </w:rPr>
        <w:t>k</w:t>
      </w:r>
      <w:r w:rsidRPr="001076E5">
        <w:rPr>
          <w:spacing w:val="1"/>
          <w:sz w:val="24"/>
          <w:szCs w:val="24"/>
        </w:rPr>
        <w:t>s</w:t>
      </w:r>
      <w:r w:rsidRPr="001076E5">
        <w:rPr>
          <w:sz w:val="24"/>
          <w:szCs w:val="24"/>
        </w:rPr>
        <w:t>pone</w:t>
      </w:r>
      <w:r w:rsidRPr="001076E5">
        <w:rPr>
          <w:spacing w:val="1"/>
          <w:sz w:val="24"/>
          <w:szCs w:val="24"/>
        </w:rPr>
        <w:t>ri</w:t>
      </w:r>
      <w:r w:rsidRPr="001076E5">
        <w:rPr>
          <w:sz w:val="24"/>
          <w:szCs w:val="24"/>
        </w:rPr>
        <w:t>n</w:t>
      </w:r>
      <w:r w:rsidRPr="001076E5">
        <w:rPr>
          <w:spacing w:val="-2"/>
          <w:sz w:val="24"/>
          <w:szCs w:val="24"/>
        </w:rPr>
        <w:t>g</w:t>
      </w:r>
      <w:r w:rsidRPr="001076E5">
        <w:rPr>
          <w:sz w:val="24"/>
          <w:szCs w:val="24"/>
        </w:rPr>
        <w:t xml:space="preserve">en </w:t>
      </w:r>
      <w:r w:rsidRPr="001076E5">
        <w:rPr>
          <w:spacing w:val="1"/>
          <w:sz w:val="24"/>
          <w:szCs w:val="24"/>
        </w:rPr>
        <w:t>(</w:t>
      </w:r>
      <w:r w:rsidRPr="001076E5">
        <w:rPr>
          <w:spacing w:val="-1"/>
          <w:sz w:val="24"/>
          <w:szCs w:val="24"/>
        </w:rPr>
        <w:t>AUC</w:t>
      </w:r>
      <w:r w:rsidRPr="001076E5">
        <w:rPr>
          <w:sz w:val="24"/>
          <w:szCs w:val="24"/>
        </w:rPr>
        <w:t>)</w:t>
      </w:r>
      <w:r w:rsidRPr="001076E5">
        <w:rPr>
          <w:spacing w:val="1"/>
          <w:sz w:val="24"/>
          <w:szCs w:val="24"/>
        </w:rPr>
        <w:t xml:space="preserve"> </w:t>
      </w:r>
      <w:r w:rsidRPr="001076E5">
        <w:rPr>
          <w:sz w:val="24"/>
          <w:szCs w:val="24"/>
        </w:rPr>
        <w:t xml:space="preserve">2 </w:t>
      </w:r>
      <w:r w:rsidRPr="001076E5">
        <w:rPr>
          <w:spacing w:val="-2"/>
          <w:sz w:val="24"/>
          <w:szCs w:val="24"/>
        </w:rPr>
        <w:t>g</w:t>
      </w:r>
      <w:r w:rsidRPr="001076E5">
        <w:rPr>
          <w:sz w:val="24"/>
          <w:szCs w:val="24"/>
        </w:rPr>
        <w:t>an</w:t>
      </w:r>
      <w:r w:rsidRPr="001076E5">
        <w:rPr>
          <w:spacing w:val="-2"/>
          <w:sz w:val="24"/>
          <w:szCs w:val="24"/>
        </w:rPr>
        <w:t>g</w:t>
      </w:r>
      <w:r w:rsidRPr="001076E5">
        <w:rPr>
          <w:sz w:val="24"/>
          <w:szCs w:val="24"/>
        </w:rPr>
        <w:t>e</w:t>
      </w:r>
      <w:r w:rsidRPr="001076E5">
        <w:rPr>
          <w:spacing w:val="1"/>
          <w:sz w:val="24"/>
          <w:szCs w:val="24"/>
        </w:rPr>
        <w:t xml:space="preserve"> </w:t>
      </w:r>
      <w:r w:rsidRPr="001076E5">
        <w:rPr>
          <w:sz w:val="24"/>
          <w:szCs w:val="24"/>
        </w:rPr>
        <w:t>og</w:t>
      </w:r>
      <w:r w:rsidRPr="001076E5">
        <w:rPr>
          <w:spacing w:val="-2"/>
          <w:sz w:val="24"/>
          <w:szCs w:val="24"/>
        </w:rPr>
        <w:t xml:space="preserve"> </w:t>
      </w:r>
      <w:r w:rsidRPr="001076E5">
        <w:rPr>
          <w:spacing w:val="-1"/>
          <w:sz w:val="24"/>
          <w:szCs w:val="24"/>
        </w:rPr>
        <w:t>C</w:t>
      </w:r>
      <w:r w:rsidRPr="001076E5">
        <w:rPr>
          <w:spacing w:val="-5"/>
          <w:position w:val="-3"/>
          <w:sz w:val="24"/>
          <w:szCs w:val="24"/>
          <w:vertAlign w:val="subscript"/>
        </w:rPr>
        <w:t>m</w:t>
      </w:r>
      <w:r w:rsidRPr="001076E5">
        <w:rPr>
          <w:spacing w:val="1"/>
          <w:position w:val="-3"/>
          <w:sz w:val="24"/>
          <w:szCs w:val="24"/>
          <w:vertAlign w:val="subscript"/>
        </w:rPr>
        <w:t>a</w:t>
      </w:r>
      <w:r w:rsidRPr="001076E5">
        <w:rPr>
          <w:position w:val="-3"/>
          <w:sz w:val="24"/>
          <w:szCs w:val="24"/>
          <w:vertAlign w:val="subscript"/>
        </w:rPr>
        <w:t>x</w:t>
      </w:r>
      <w:r w:rsidRPr="001076E5">
        <w:rPr>
          <w:spacing w:val="16"/>
          <w:position w:val="-3"/>
          <w:sz w:val="24"/>
          <w:szCs w:val="24"/>
        </w:rPr>
        <w:t xml:space="preserve"> </w:t>
      </w:r>
      <w:r w:rsidRPr="001076E5">
        <w:rPr>
          <w:spacing w:val="-4"/>
          <w:sz w:val="24"/>
          <w:szCs w:val="24"/>
        </w:rPr>
        <w:t>m</w:t>
      </w:r>
      <w:r w:rsidRPr="001076E5">
        <w:rPr>
          <w:sz w:val="24"/>
          <w:szCs w:val="24"/>
        </w:rPr>
        <w:t>ed 15</w:t>
      </w:r>
      <w:r>
        <w:rPr>
          <w:sz w:val="24"/>
          <w:szCs w:val="24"/>
        </w:rPr>
        <w:t xml:space="preserve"> %</w:t>
      </w:r>
      <w:r w:rsidRPr="001076E5">
        <w:rPr>
          <w:spacing w:val="1"/>
          <w:sz w:val="24"/>
          <w:szCs w:val="24"/>
        </w:rPr>
        <w:t xml:space="preserve"> </w:t>
      </w:r>
      <w:r w:rsidRPr="001076E5">
        <w:rPr>
          <w:sz w:val="24"/>
          <w:szCs w:val="24"/>
        </w:rPr>
        <w:t xml:space="preserve">i </w:t>
      </w:r>
      <w:r w:rsidRPr="001076E5">
        <w:rPr>
          <w:spacing w:val="1"/>
          <w:sz w:val="24"/>
          <w:szCs w:val="24"/>
        </w:rPr>
        <w:t>f</w:t>
      </w:r>
      <w:r w:rsidRPr="001076E5">
        <w:rPr>
          <w:sz w:val="24"/>
          <w:szCs w:val="24"/>
        </w:rPr>
        <w:t>o</w:t>
      </w:r>
      <w:r w:rsidRPr="001076E5">
        <w:rPr>
          <w:spacing w:val="1"/>
          <w:sz w:val="24"/>
          <w:szCs w:val="24"/>
        </w:rPr>
        <w:t>r</w:t>
      </w:r>
      <w:r w:rsidRPr="001076E5">
        <w:rPr>
          <w:sz w:val="24"/>
          <w:szCs w:val="24"/>
        </w:rPr>
        <w:t>ho</w:t>
      </w:r>
      <w:r w:rsidRPr="001076E5">
        <w:rPr>
          <w:spacing w:val="1"/>
          <w:sz w:val="24"/>
          <w:szCs w:val="24"/>
        </w:rPr>
        <w:t>l</w:t>
      </w:r>
      <w:r w:rsidRPr="001076E5">
        <w:rPr>
          <w:sz w:val="24"/>
          <w:szCs w:val="24"/>
        </w:rPr>
        <w:t xml:space="preserve">d </w:t>
      </w:r>
      <w:r w:rsidRPr="001076E5">
        <w:rPr>
          <w:spacing w:val="1"/>
          <w:sz w:val="24"/>
          <w:szCs w:val="24"/>
        </w:rPr>
        <w:t>ti</w:t>
      </w:r>
      <w:r w:rsidRPr="001076E5">
        <w:rPr>
          <w:sz w:val="24"/>
          <w:szCs w:val="24"/>
        </w:rPr>
        <w:t>l</w:t>
      </w:r>
      <w:r w:rsidRPr="001076E5">
        <w:rPr>
          <w:spacing w:val="1"/>
          <w:sz w:val="24"/>
          <w:szCs w:val="24"/>
        </w:rPr>
        <w:t xml:space="preserve"> </w:t>
      </w:r>
      <w:r w:rsidRPr="001076E5">
        <w:rPr>
          <w:spacing w:val="-1"/>
          <w:sz w:val="24"/>
          <w:szCs w:val="24"/>
        </w:rPr>
        <w:t>AUC</w:t>
      </w:r>
      <w:r w:rsidRPr="001076E5">
        <w:rPr>
          <w:sz w:val="24"/>
          <w:szCs w:val="24"/>
        </w:rPr>
        <w:t>-</w:t>
      </w:r>
      <w:r w:rsidRPr="001076E5">
        <w:rPr>
          <w:spacing w:val="-4"/>
          <w:sz w:val="24"/>
          <w:szCs w:val="24"/>
        </w:rPr>
        <w:t xml:space="preserve"> </w:t>
      </w:r>
      <w:r w:rsidRPr="001076E5">
        <w:rPr>
          <w:sz w:val="24"/>
          <w:szCs w:val="24"/>
        </w:rPr>
        <w:t>og</w:t>
      </w:r>
      <w:r w:rsidRPr="001076E5">
        <w:rPr>
          <w:spacing w:val="-2"/>
          <w:sz w:val="24"/>
          <w:szCs w:val="24"/>
        </w:rPr>
        <w:t xml:space="preserve"> </w:t>
      </w:r>
      <w:proofErr w:type="spellStart"/>
      <w:r w:rsidRPr="001076E5">
        <w:rPr>
          <w:spacing w:val="-1"/>
          <w:sz w:val="24"/>
          <w:szCs w:val="24"/>
        </w:rPr>
        <w:t>C</w:t>
      </w:r>
      <w:r w:rsidRPr="001076E5">
        <w:rPr>
          <w:spacing w:val="-1"/>
          <w:sz w:val="24"/>
          <w:szCs w:val="24"/>
          <w:vertAlign w:val="subscript"/>
        </w:rPr>
        <w:t>max</w:t>
      </w:r>
      <w:proofErr w:type="spellEnd"/>
      <w:r w:rsidRPr="001076E5">
        <w:rPr>
          <w:spacing w:val="-1"/>
          <w:sz w:val="24"/>
          <w:szCs w:val="24"/>
        </w:rPr>
        <w:t>-</w:t>
      </w:r>
      <w:r w:rsidRPr="001076E5">
        <w:rPr>
          <w:spacing w:val="-2"/>
          <w:sz w:val="24"/>
          <w:szCs w:val="24"/>
        </w:rPr>
        <w:t>v</w:t>
      </w:r>
      <w:r w:rsidRPr="001076E5">
        <w:rPr>
          <w:spacing w:val="-1"/>
          <w:sz w:val="24"/>
          <w:szCs w:val="24"/>
        </w:rPr>
        <w:t>æ</w:t>
      </w:r>
      <w:r w:rsidRPr="001076E5">
        <w:rPr>
          <w:spacing w:val="1"/>
          <w:sz w:val="24"/>
          <w:szCs w:val="24"/>
        </w:rPr>
        <w:t>r</w:t>
      </w:r>
      <w:r w:rsidRPr="001076E5">
        <w:rPr>
          <w:sz w:val="24"/>
          <w:szCs w:val="24"/>
        </w:rPr>
        <w:t>d</w:t>
      </w:r>
      <w:r w:rsidRPr="001076E5">
        <w:rPr>
          <w:spacing w:val="1"/>
          <w:sz w:val="24"/>
          <w:szCs w:val="24"/>
        </w:rPr>
        <w:t>i</w:t>
      </w:r>
      <w:r w:rsidRPr="001076E5">
        <w:rPr>
          <w:sz w:val="24"/>
          <w:szCs w:val="24"/>
        </w:rPr>
        <w:t>e</w:t>
      </w:r>
      <w:r w:rsidRPr="001076E5">
        <w:rPr>
          <w:spacing w:val="1"/>
          <w:sz w:val="24"/>
          <w:szCs w:val="24"/>
        </w:rPr>
        <w:t>r</w:t>
      </w:r>
      <w:r w:rsidRPr="001076E5">
        <w:rPr>
          <w:sz w:val="24"/>
          <w:szCs w:val="24"/>
        </w:rPr>
        <w:t>ne</w:t>
      </w:r>
      <w:r w:rsidRPr="001076E5">
        <w:rPr>
          <w:spacing w:val="-1"/>
          <w:sz w:val="24"/>
          <w:szCs w:val="24"/>
        </w:rPr>
        <w:t xml:space="preserve"> </w:t>
      </w:r>
      <w:r w:rsidRPr="001076E5">
        <w:rPr>
          <w:spacing w:val="1"/>
          <w:sz w:val="24"/>
          <w:szCs w:val="24"/>
        </w:rPr>
        <w:t>f</w:t>
      </w:r>
      <w:r w:rsidRPr="001076E5">
        <w:rPr>
          <w:sz w:val="24"/>
          <w:szCs w:val="24"/>
        </w:rPr>
        <w:t>or</w:t>
      </w:r>
      <w:r w:rsidRPr="001076E5">
        <w:rPr>
          <w:spacing w:val="1"/>
          <w:sz w:val="24"/>
          <w:szCs w:val="24"/>
        </w:rPr>
        <w:t xml:space="preserve"> </w:t>
      </w:r>
      <w:proofErr w:type="spellStart"/>
      <w:r w:rsidRPr="001076E5">
        <w:rPr>
          <w:spacing w:val="1"/>
          <w:sz w:val="24"/>
          <w:szCs w:val="24"/>
        </w:rPr>
        <w:t>t</w:t>
      </w:r>
      <w:r w:rsidRPr="001076E5">
        <w:rPr>
          <w:sz w:val="24"/>
          <w:szCs w:val="24"/>
        </w:rPr>
        <w:t>ada</w:t>
      </w:r>
      <w:r w:rsidRPr="001076E5">
        <w:rPr>
          <w:spacing w:val="1"/>
          <w:sz w:val="24"/>
          <w:szCs w:val="24"/>
        </w:rPr>
        <w:t>l</w:t>
      </w:r>
      <w:r w:rsidRPr="001076E5">
        <w:rPr>
          <w:sz w:val="24"/>
          <w:szCs w:val="24"/>
        </w:rPr>
        <w:t>a</w:t>
      </w:r>
      <w:r w:rsidRPr="001076E5">
        <w:rPr>
          <w:spacing w:val="1"/>
          <w:sz w:val="24"/>
          <w:szCs w:val="24"/>
        </w:rPr>
        <w:t>fi</w:t>
      </w:r>
      <w:r w:rsidRPr="001076E5">
        <w:rPr>
          <w:sz w:val="24"/>
          <w:szCs w:val="24"/>
        </w:rPr>
        <w:t>l</w:t>
      </w:r>
      <w:proofErr w:type="spellEnd"/>
      <w:r w:rsidRPr="001076E5">
        <w:rPr>
          <w:spacing w:val="1"/>
          <w:sz w:val="24"/>
          <w:szCs w:val="24"/>
        </w:rPr>
        <w:t xml:space="preserve"> </w:t>
      </w:r>
      <w:r w:rsidRPr="001076E5">
        <w:rPr>
          <w:sz w:val="24"/>
          <w:szCs w:val="24"/>
        </w:rPr>
        <w:t>a</w:t>
      </w:r>
      <w:r w:rsidRPr="001076E5">
        <w:rPr>
          <w:spacing w:val="1"/>
          <w:sz w:val="24"/>
          <w:szCs w:val="24"/>
        </w:rPr>
        <w:t>l</w:t>
      </w:r>
      <w:r w:rsidRPr="001076E5">
        <w:rPr>
          <w:sz w:val="24"/>
          <w:szCs w:val="24"/>
        </w:rPr>
        <w:t xml:space="preserve">ene. </w:t>
      </w:r>
      <w:proofErr w:type="spellStart"/>
      <w:r w:rsidRPr="001076E5">
        <w:rPr>
          <w:spacing w:val="1"/>
          <w:sz w:val="24"/>
          <w:szCs w:val="24"/>
        </w:rPr>
        <w:t>K</w:t>
      </w:r>
      <w:r w:rsidRPr="001076E5">
        <w:rPr>
          <w:sz w:val="24"/>
          <w:szCs w:val="24"/>
        </w:rPr>
        <w:t>e</w:t>
      </w:r>
      <w:r w:rsidRPr="001076E5">
        <w:rPr>
          <w:spacing w:val="1"/>
          <w:sz w:val="24"/>
          <w:szCs w:val="24"/>
        </w:rPr>
        <w:t>t</w:t>
      </w:r>
      <w:r w:rsidRPr="001076E5">
        <w:rPr>
          <w:sz w:val="24"/>
          <w:szCs w:val="24"/>
        </w:rPr>
        <w:t>ocona</w:t>
      </w:r>
      <w:r w:rsidRPr="001076E5">
        <w:rPr>
          <w:spacing w:val="-2"/>
          <w:sz w:val="24"/>
          <w:szCs w:val="24"/>
        </w:rPr>
        <w:t>z</w:t>
      </w:r>
      <w:r w:rsidRPr="001076E5">
        <w:rPr>
          <w:sz w:val="24"/>
          <w:szCs w:val="24"/>
        </w:rPr>
        <w:t>ol</w:t>
      </w:r>
      <w:proofErr w:type="spellEnd"/>
      <w:r w:rsidRPr="001076E5">
        <w:rPr>
          <w:spacing w:val="1"/>
          <w:sz w:val="24"/>
          <w:szCs w:val="24"/>
        </w:rPr>
        <w:t xml:space="preserve"> (</w:t>
      </w:r>
      <w:r w:rsidRPr="001076E5">
        <w:rPr>
          <w:sz w:val="24"/>
          <w:szCs w:val="24"/>
        </w:rPr>
        <w:t xml:space="preserve">400 </w:t>
      </w:r>
      <w:r w:rsidRPr="001076E5">
        <w:rPr>
          <w:spacing w:val="-4"/>
          <w:sz w:val="24"/>
          <w:szCs w:val="24"/>
        </w:rPr>
        <w:t>m</w:t>
      </w:r>
      <w:r w:rsidRPr="001076E5">
        <w:rPr>
          <w:sz w:val="24"/>
          <w:szCs w:val="24"/>
        </w:rPr>
        <w:t>g</w:t>
      </w:r>
      <w:r w:rsidRPr="001076E5">
        <w:rPr>
          <w:spacing w:val="-2"/>
          <w:sz w:val="24"/>
          <w:szCs w:val="24"/>
        </w:rPr>
        <w:t xml:space="preserve"> </w:t>
      </w:r>
      <w:r w:rsidRPr="001076E5">
        <w:rPr>
          <w:sz w:val="24"/>
          <w:szCs w:val="24"/>
        </w:rPr>
        <w:t>daglig)</w:t>
      </w:r>
      <w:r w:rsidRPr="001076E5">
        <w:rPr>
          <w:spacing w:val="1"/>
          <w:sz w:val="24"/>
          <w:szCs w:val="24"/>
        </w:rPr>
        <w:t xml:space="preserve"> </w:t>
      </w:r>
      <w:r w:rsidRPr="001076E5">
        <w:rPr>
          <w:sz w:val="24"/>
          <w:szCs w:val="24"/>
        </w:rPr>
        <w:t>ø</w:t>
      </w:r>
      <w:r w:rsidRPr="001076E5">
        <w:rPr>
          <w:spacing w:val="-2"/>
          <w:sz w:val="24"/>
          <w:szCs w:val="24"/>
        </w:rPr>
        <w:t>g</w:t>
      </w:r>
      <w:r w:rsidRPr="001076E5">
        <w:rPr>
          <w:sz w:val="24"/>
          <w:szCs w:val="24"/>
        </w:rPr>
        <w:t>ede</w:t>
      </w:r>
      <w:r w:rsidRPr="001076E5">
        <w:rPr>
          <w:spacing w:val="1"/>
          <w:sz w:val="24"/>
          <w:szCs w:val="24"/>
        </w:rPr>
        <w:t xml:space="preserve"> </w:t>
      </w:r>
      <w:proofErr w:type="spellStart"/>
      <w:r w:rsidRPr="001076E5">
        <w:rPr>
          <w:spacing w:val="1"/>
          <w:sz w:val="24"/>
          <w:szCs w:val="24"/>
        </w:rPr>
        <w:t>t</w:t>
      </w:r>
      <w:r w:rsidRPr="001076E5">
        <w:rPr>
          <w:sz w:val="24"/>
          <w:szCs w:val="24"/>
        </w:rPr>
        <w:t>ada</w:t>
      </w:r>
      <w:r w:rsidRPr="001076E5">
        <w:rPr>
          <w:spacing w:val="1"/>
          <w:sz w:val="24"/>
          <w:szCs w:val="24"/>
        </w:rPr>
        <w:t>l</w:t>
      </w:r>
      <w:r w:rsidRPr="001076E5">
        <w:rPr>
          <w:sz w:val="24"/>
          <w:szCs w:val="24"/>
        </w:rPr>
        <w:t>a</w:t>
      </w:r>
      <w:r w:rsidRPr="001076E5">
        <w:rPr>
          <w:spacing w:val="1"/>
          <w:sz w:val="24"/>
          <w:szCs w:val="24"/>
        </w:rPr>
        <w:t>fi</w:t>
      </w:r>
      <w:r w:rsidRPr="001076E5">
        <w:rPr>
          <w:sz w:val="24"/>
          <w:szCs w:val="24"/>
        </w:rPr>
        <w:t>l</w:t>
      </w:r>
      <w:proofErr w:type="spellEnd"/>
      <w:r w:rsidRPr="001076E5">
        <w:rPr>
          <w:sz w:val="24"/>
          <w:szCs w:val="24"/>
        </w:rPr>
        <w:t xml:space="preserve"> </w:t>
      </w:r>
      <w:r w:rsidRPr="001076E5">
        <w:rPr>
          <w:spacing w:val="1"/>
          <w:sz w:val="24"/>
          <w:szCs w:val="24"/>
        </w:rPr>
        <w:t>(</w:t>
      </w:r>
      <w:r w:rsidRPr="001076E5">
        <w:rPr>
          <w:sz w:val="24"/>
          <w:szCs w:val="24"/>
        </w:rPr>
        <w:t xml:space="preserve">20 </w:t>
      </w:r>
      <w:r w:rsidRPr="001076E5">
        <w:rPr>
          <w:spacing w:val="-4"/>
          <w:sz w:val="24"/>
          <w:szCs w:val="24"/>
        </w:rPr>
        <w:t>m</w:t>
      </w:r>
      <w:r w:rsidRPr="001076E5">
        <w:rPr>
          <w:sz w:val="24"/>
          <w:szCs w:val="24"/>
        </w:rPr>
        <w:t>g</w:t>
      </w:r>
      <w:r w:rsidRPr="001076E5">
        <w:rPr>
          <w:spacing w:val="-2"/>
          <w:sz w:val="24"/>
          <w:szCs w:val="24"/>
        </w:rPr>
        <w:t xml:space="preserve"> </w:t>
      </w:r>
      <w:r w:rsidRPr="001076E5">
        <w:rPr>
          <w:sz w:val="24"/>
          <w:szCs w:val="24"/>
        </w:rPr>
        <w:t>do</w:t>
      </w:r>
      <w:r w:rsidRPr="001076E5">
        <w:rPr>
          <w:spacing w:val="1"/>
          <w:sz w:val="24"/>
          <w:szCs w:val="24"/>
        </w:rPr>
        <w:t>sis</w:t>
      </w:r>
      <w:r w:rsidRPr="001076E5">
        <w:rPr>
          <w:sz w:val="24"/>
          <w:szCs w:val="24"/>
        </w:rPr>
        <w:t>)</w:t>
      </w:r>
      <w:r w:rsidRPr="001076E5">
        <w:rPr>
          <w:spacing w:val="1"/>
          <w:sz w:val="24"/>
          <w:szCs w:val="24"/>
        </w:rPr>
        <w:t xml:space="preserve"> </w:t>
      </w:r>
      <w:r w:rsidRPr="001076E5">
        <w:rPr>
          <w:sz w:val="24"/>
          <w:szCs w:val="24"/>
        </w:rPr>
        <w:t>e</w:t>
      </w:r>
      <w:r w:rsidRPr="001076E5">
        <w:rPr>
          <w:spacing w:val="-2"/>
          <w:sz w:val="24"/>
          <w:szCs w:val="24"/>
        </w:rPr>
        <w:t>k</w:t>
      </w:r>
      <w:r w:rsidRPr="001076E5">
        <w:rPr>
          <w:spacing w:val="1"/>
          <w:sz w:val="24"/>
          <w:szCs w:val="24"/>
        </w:rPr>
        <w:t>s</w:t>
      </w:r>
      <w:r w:rsidRPr="001076E5">
        <w:rPr>
          <w:sz w:val="24"/>
          <w:szCs w:val="24"/>
        </w:rPr>
        <w:t>pone</w:t>
      </w:r>
      <w:r w:rsidRPr="001076E5">
        <w:rPr>
          <w:spacing w:val="1"/>
          <w:sz w:val="24"/>
          <w:szCs w:val="24"/>
        </w:rPr>
        <w:t>ri</w:t>
      </w:r>
      <w:r w:rsidRPr="001076E5">
        <w:rPr>
          <w:sz w:val="24"/>
          <w:szCs w:val="24"/>
        </w:rPr>
        <w:t>n</w:t>
      </w:r>
      <w:r w:rsidRPr="001076E5">
        <w:rPr>
          <w:spacing w:val="-2"/>
          <w:sz w:val="24"/>
          <w:szCs w:val="24"/>
        </w:rPr>
        <w:t>g</w:t>
      </w:r>
      <w:r w:rsidRPr="001076E5">
        <w:rPr>
          <w:sz w:val="24"/>
          <w:szCs w:val="24"/>
        </w:rPr>
        <w:t xml:space="preserve">en </w:t>
      </w:r>
      <w:r w:rsidRPr="001076E5">
        <w:rPr>
          <w:spacing w:val="1"/>
          <w:sz w:val="24"/>
          <w:szCs w:val="24"/>
        </w:rPr>
        <w:t>(</w:t>
      </w:r>
      <w:r w:rsidRPr="001076E5">
        <w:rPr>
          <w:spacing w:val="-1"/>
          <w:sz w:val="24"/>
          <w:szCs w:val="24"/>
        </w:rPr>
        <w:t>AUC</w:t>
      </w:r>
      <w:r w:rsidRPr="001076E5">
        <w:rPr>
          <w:sz w:val="24"/>
          <w:szCs w:val="24"/>
        </w:rPr>
        <w:t>)</w:t>
      </w:r>
      <w:r w:rsidRPr="001076E5">
        <w:rPr>
          <w:spacing w:val="1"/>
          <w:sz w:val="24"/>
          <w:szCs w:val="24"/>
        </w:rPr>
        <w:t xml:space="preserve"> </w:t>
      </w:r>
      <w:r w:rsidRPr="001076E5">
        <w:rPr>
          <w:sz w:val="24"/>
          <w:szCs w:val="24"/>
        </w:rPr>
        <w:t xml:space="preserve">4 </w:t>
      </w:r>
      <w:r w:rsidRPr="001076E5">
        <w:rPr>
          <w:spacing w:val="-2"/>
          <w:sz w:val="24"/>
          <w:szCs w:val="24"/>
        </w:rPr>
        <w:t>g</w:t>
      </w:r>
      <w:r w:rsidRPr="001076E5">
        <w:rPr>
          <w:sz w:val="24"/>
          <w:szCs w:val="24"/>
        </w:rPr>
        <w:t>an</w:t>
      </w:r>
      <w:r w:rsidRPr="001076E5">
        <w:rPr>
          <w:spacing w:val="-2"/>
          <w:sz w:val="24"/>
          <w:szCs w:val="24"/>
        </w:rPr>
        <w:t>g</w:t>
      </w:r>
      <w:r w:rsidRPr="001076E5">
        <w:rPr>
          <w:sz w:val="24"/>
          <w:szCs w:val="24"/>
        </w:rPr>
        <w:t>e</w:t>
      </w:r>
      <w:r w:rsidRPr="001076E5">
        <w:rPr>
          <w:spacing w:val="1"/>
          <w:sz w:val="24"/>
          <w:szCs w:val="24"/>
        </w:rPr>
        <w:t xml:space="preserve"> </w:t>
      </w:r>
      <w:r w:rsidRPr="001076E5">
        <w:rPr>
          <w:sz w:val="24"/>
          <w:szCs w:val="24"/>
        </w:rPr>
        <w:t>og</w:t>
      </w:r>
      <w:r w:rsidRPr="001076E5">
        <w:rPr>
          <w:spacing w:val="-2"/>
          <w:sz w:val="24"/>
          <w:szCs w:val="24"/>
        </w:rPr>
        <w:t xml:space="preserve"> </w:t>
      </w:r>
      <w:proofErr w:type="spellStart"/>
      <w:r w:rsidRPr="001076E5">
        <w:rPr>
          <w:spacing w:val="-1"/>
          <w:sz w:val="24"/>
          <w:szCs w:val="24"/>
        </w:rPr>
        <w:t>C</w:t>
      </w:r>
      <w:r w:rsidRPr="001076E5">
        <w:rPr>
          <w:spacing w:val="-1"/>
          <w:sz w:val="24"/>
          <w:szCs w:val="24"/>
          <w:vertAlign w:val="subscript"/>
        </w:rPr>
        <w:t>max</w:t>
      </w:r>
      <w:proofErr w:type="spellEnd"/>
      <w:r w:rsidRPr="001076E5">
        <w:rPr>
          <w:spacing w:val="-1"/>
          <w:sz w:val="24"/>
          <w:szCs w:val="24"/>
        </w:rPr>
        <w:t xml:space="preserve"> </w:t>
      </w:r>
      <w:r w:rsidRPr="001076E5">
        <w:rPr>
          <w:spacing w:val="-4"/>
          <w:sz w:val="24"/>
          <w:szCs w:val="24"/>
        </w:rPr>
        <w:t>m</w:t>
      </w:r>
      <w:r w:rsidRPr="001076E5">
        <w:rPr>
          <w:sz w:val="24"/>
          <w:szCs w:val="24"/>
        </w:rPr>
        <w:t>ed 22</w:t>
      </w:r>
      <w:r>
        <w:rPr>
          <w:spacing w:val="1"/>
          <w:sz w:val="24"/>
          <w:szCs w:val="24"/>
        </w:rPr>
        <w:t xml:space="preserve"> %</w:t>
      </w:r>
      <w:r w:rsidRPr="001076E5">
        <w:rPr>
          <w:sz w:val="24"/>
          <w:szCs w:val="24"/>
        </w:rPr>
        <w:t>.</w:t>
      </w:r>
      <w:r w:rsidRPr="001076E5">
        <w:rPr>
          <w:noProof/>
          <w:sz w:val="24"/>
          <w:szCs w:val="24"/>
        </w:rPr>
        <w:t xml:space="preserve"> Ritonavir, en proteasehæmmer (200 mg to gange daglig), som er en hæmmer af CYP3A4, CYP2C9, CYP2C19 og CYP2D6, øger tadalafil (20 mg) enkeltdosiseksponering (AUC) 2 gange uden ændringer i C</w:t>
      </w:r>
      <w:r w:rsidRPr="001076E5">
        <w:rPr>
          <w:noProof/>
          <w:sz w:val="24"/>
          <w:szCs w:val="24"/>
          <w:vertAlign w:val="subscript"/>
        </w:rPr>
        <w:t>max</w:t>
      </w:r>
      <w:r w:rsidRPr="001076E5">
        <w:rPr>
          <w:noProof/>
          <w:sz w:val="24"/>
          <w:szCs w:val="24"/>
        </w:rPr>
        <w:t>. 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Transportproteiner</w:t>
      </w:r>
    </w:p>
    <w:p w:rsidR="00776541" w:rsidRPr="001076E5" w:rsidRDefault="00776541" w:rsidP="00776541">
      <w:pPr>
        <w:ind w:left="851"/>
        <w:rPr>
          <w:noProof/>
          <w:sz w:val="24"/>
          <w:szCs w:val="24"/>
        </w:rPr>
      </w:pPr>
      <w:r w:rsidRPr="001076E5">
        <w:rPr>
          <w:noProof/>
          <w:sz w:val="24"/>
          <w:szCs w:val="24"/>
        </w:rPr>
        <w:t>Transportproteiners (f.eks. p-glycoprotein) rolle ved fordelingen af tadalafil kendes ikke. Der er derfor mulighed for lægemiddelinteraktioner medieret ved inhibition af transportproteiner.</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Cytochrom P450-induktorer</w:t>
      </w:r>
    </w:p>
    <w:p w:rsidR="00776541" w:rsidRPr="001076E5" w:rsidRDefault="00776541" w:rsidP="00776541">
      <w:pPr>
        <w:ind w:left="851"/>
        <w:rPr>
          <w:noProof/>
          <w:sz w:val="24"/>
          <w:szCs w:val="24"/>
        </w:rPr>
      </w:pPr>
      <w:r w:rsidRPr="001076E5">
        <w:rPr>
          <w:noProof/>
          <w:sz w:val="24"/>
          <w:szCs w:val="24"/>
        </w:rPr>
        <w:t>Rifampicin, der inducerer CYP3A4 metabolisme, reducerede tadalafil AUC med 88</w:t>
      </w:r>
      <w:r>
        <w:rPr>
          <w:noProof/>
          <w:sz w:val="24"/>
          <w:szCs w:val="24"/>
        </w:rPr>
        <w:t xml:space="preserve"> %</w:t>
      </w:r>
      <w:r w:rsidRPr="001076E5">
        <w:rPr>
          <w:noProof/>
          <w:sz w:val="24"/>
          <w:szCs w:val="24"/>
        </w:rPr>
        <w:t xml:space="preserve"> i forhold til AUC-værdierne for tadalafil alene (10 mg). Denne reducerede eksponering kan forventes at nedsætte effekten af tadalafil; størrelsen af den nedsættende effekt er ukendt. Andre CYP3A4-inducere, såsom phenobarbital, phenytoin og carbamazepin, kan også nedsætte plasmakoncentrationen af tadalafil.</w:t>
      </w:r>
    </w:p>
    <w:p w:rsidR="00776541" w:rsidRPr="001076E5" w:rsidRDefault="00776541" w:rsidP="00776541">
      <w:pPr>
        <w:ind w:left="851"/>
        <w:rPr>
          <w:i/>
          <w:noProof/>
          <w:sz w:val="24"/>
          <w:szCs w:val="24"/>
        </w:rPr>
      </w:pPr>
    </w:p>
    <w:p w:rsidR="00776541" w:rsidRPr="001076E5" w:rsidRDefault="00776541" w:rsidP="00776541">
      <w:pPr>
        <w:ind w:left="851"/>
        <w:rPr>
          <w:noProof/>
          <w:sz w:val="24"/>
          <w:szCs w:val="24"/>
          <w:u w:val="single"/>
        </w:rPr>
      </w:pPr>
      <w:r w:rsidRPr="001076E5">
        <w:rPr>
          <w:noProof/>
          <w:sz w:val="24"/>
          <w:szCs w:val="24"/>
          <w:u w:val="single"/>
        </w:rPr>
        <w:t>Tadalafils virkning på andre lægemidler</w:t>
      </w:r>
    </w:p>
    <w:p w:rsidR="00776541" w:rsidRPr="001076E5" w:rsidRDefault="00776541" w:rsidP="00776541">
      <w:pPr>
        <w:ind w:left="851"/>
        <w:rPr>
          <w:noProof/>
          <w:sz w:val="24"/>
          <w:szCs w:val="24"/>
          <w:u w:val="single"/>
        </w:rPr>
      </w:pPr>
    </w:p>
    <w:p w:rsidR="00776541" w:rsidRPr="001076E5" w:rsidRDefault="00776541" w:rsidP="00776541">
      <w:pPr>
        <w:ind w:left="851"/>
        <w:rPr>
          <w:i/>
          <w:noProof/>
          <w:sz w:val="24"/>
          <w:szCs w:val="24"/>
        </w:rPr>
      </w:pPr>
      <w:r w:rsidRPr="001076E5">
        <w:rPr>
          <w:i/>
          <w:noProof/>
          <w:sz w:val="24"/>
          <w:szCs w:val="24"/>
        </w:rPr>
        <w:t>Nitrater</w:t>
      </w:r>
    </w:p>
    <w:p w:rsidR="00776541" w:rsidRPr="001076E5" w:rsidRDefault="00776541" w:rsidP="00776541">
      <w:pPr>
        <w:ind w:left="851"/>
        <w:rPr>
          <w:noProof/>
          <w:sz w:val="24"/>
          <w:szCs w:val="24"/>
        </w:rPr>
      </w:pPr>
      <w:r w:rsidRPr="001076E5">
        <w:rPr>
          <w:noProof/>
          <w:sz w:val="24"/>
          <w:szCs w:val="24"/>
        </w:rPr>
        <w:t xml:space="preserve">Det er i kliniske studier vist, at tadalafil (5, 10 og 20 mg) forstærker den hypotensive effekt af nitrater. Derfor er administration af tadalafil kontraindiceret til patienter, som bruger enhver form for organisk nitrat (se pkt. 4.3). Baseret på resultater fra et klinisk studie, hvor 150 forsøgspersoner daglig modtog 20 mg tadalafil i 7 dage og 0,4 mg nitroglycerin sublingualt på forskellige tidspunkter, varede denne interaktion mere end 24 timer og var ikke længere målbar, når der var gået 48 timer efter sidste tadalafil dosis. Derfor bør der </w:t>
      </w:r>
      <w:r w:rsidRPr="001076E5">
        <w:rPr>
          <w:noProof/>
          <w:sz w:val="24"/>
          <w:szCs w:val="24"/>
        </w:rPr>
        <w:lastRenderedPageBreak/>
        <w:t>hos en patient med hvilken som helst ordineret dosis af tadalafil (2,5 mg – 20 mg), hvor administration af nitrat skønnes som en medicinsk nødvendighed i en livstruende situation, mindst være gået 48 timer efter den sidste dosis tadalafil før administration af nitrat overvejes. Under disse omstændigheder, bør nitrater kun administreres under tæt medicinsk overvågning med passende hæmodynamisk monitorering.</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Antihypertensiva (herunder calciumantagonister)</w:t>
      </w:r>
    </w:p>
    <w:p w:rsidR="00776541" w:rsidRPr="001076E5" w:rsidRDefault="00776541" w:rsidP="00776541">
      <w:pPr>
        <w:ind w:left="851"/>
        <w:rPr>
          <w:noProof/>
          <w:sz w:val="24"/>
          <w:szCs w:val="24"/>
        </w:rPr>
      </w:pPr>
      <w:r w:rsidRPr="001076E5">
        <w:rPr>
          <w:noProof/>
          <w:sz w:val="24"/>
          <w:szCs w:val="24"/>
        </w:rPr>
        <w:t>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w:t>
      </w:r>
    </w:p>
    <w:p w:rsidR="00776541" w:rsidRPr="001076E5" w:rsidRDefault="00776541" w:rsidP="00776541">
      <w:pPr>
        <w:ind w:left="851"/>
        <w:rPr>
          <w:noProof/>
          <w:sz w:val="24"/>
          <w:szCs w:val="24"/>
        </w:rPr>
      </w:pPr>
      <w:r w:rsidRPr="001076E5">
        <w:rPr>
          <w:noProof/>
          <w:sz w:val="24"/>
          <w:szCs w:val="24"/>
        </w:rPr>
        <w:t>I interaktionsstudier udført med et begrænset antal raske forsøgspersoner blev denne virkning ikke set med alfuzosin eller tamsulosin. Der bør dog udvises forsigtighed, når tadalafil anvendes til patienter i behandling med alfa-blokkere og særligt hos ældre. Behandling bør initieres med minimal dosis og gradvist justeres.</w:t>
      </w:r>
    </w:p>
    <w:p w:rsidR="00776541" w:rsidRPr="001076E5" w:rsidRDefault="00776541" w:rsidP="00776541">
      <w:pPr>
        <w:ind w:left="851"/>
        <w:rPr>
          <w:noProof/>
          <w:sz w:val="24"/>
          <w:szCs w:val="24"/>
        </w:rPr>
      </w:pPr>
    </w:p>
    <w:p w:rsidR="00776541" w:rsidRPr="001076E5" w:rsidRDefault="00776541" w:rsidP="00776541">
      <w:pPr>
        <w:autoSpaceDE w:val="0"/>
        <w:autoSpaceDN w:val="0"/>
        <w:adjustRightInd w:val="0"/>
        <w:ind w:left="851"/>
        <w:rPr>
          <w:i/>
          <w:noProof/>
          <w:sz w:val="24"/>
          <w:szCs w:val="24"/>
        </w:rPr>
      </w:pPr>
      <w:r w:rsidRPr="001076E5">
        <w:rPr>
          <w:noProof/>
          <w:sz w:val="24"/>
          <w:szCs w:val="24"/>
        </w:rPr>
        <w:t>Tadalafils potentiale til at forstærke den hypotensive effekt af antihypertensiva blev undersøgt i kliniske farmakologiske studier. Væsentlige klasser af antihypertensiva blev undersøgt (</w:t>
      </w:r>
      <w:r w:rsidRPr="001076E5">
        <w:rPr>
          <w:sz w:val="24"/>
          <w:szCs w:val="24"/>
          <w:lang w:eastAsia="da-DK"/>
        </w:rPr>
        <w:t>enten som monoterapi eller som del af kombinations</w:t>
      </w:r>
      <w:r w:rsidRPr="001076E5">
        <w:rPr>
          <w:sz w:val="24"/>
          <w:szCs w:val="24"/>
          <w:lang w:eastAsia="da-DK"/>
        </w:rPr>
        <w:softHyphen/>
        <w:t>terapi)</w:t>
      </w:r>
      <w:r w:rsidRPr="001076E5">
        <w:rPr>
          <w:noProof/>
          <w:sz w:val="24"/>
          <w:szCs w:val="24"/>
        </w:rPr>
        <w:t>, heriblandt calciumantagonister (amlodipin), angiotensin</w:t>
      </w:r>
      <w:r w:rsidRPr="001076E5">
        <w:rPr>
          <w:noProof/>
          <w:sz w:val="24"/>
          <w:szCs w:val="24"/>
        </w:rPr>
        <w:softHyphen/>
        <w:t>konverterende enzym (ACE) hæmmere (enalapril), beta-blokkere (metoprolol), thiazid diuretika (bendrofluazid) og angiotensin II blokkere (forskellige typer og doser, alene eller i kombination med thiazider, calciumantagonister, betablokkere og/eller alfablokkere). Tadalafil (10 mg, undtagen i undersøgelser med angiotensin II blokkere og amlodipin, hvor en 20 mg dosis blev anvendt) havde ingen klinisk signifikant interaktion med nogle af disse klasser. I et andet klinisk farmakologisk studie blev tadalafil (20 mg) undersøgt i kombination med op til 4 klasser af antihypertensiva. Hos forsøgspersoner i behandling med flere antihypertensiva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hypotensive symptomer hos størstedelen af forsøgspersonerne. Hos patienter, som får samtidig antihypertensiv medicin, kan tadalafil 20 mg inducere blodtryksfald, som (med undtagelse af alfa-blokkere (f.eks. doxazosin) -se ovenfor-) sædvanligvis er af mindre størrelsesorden og sandsynligvis ikke er klinisk relevant. En analyse af data fra kliniske fase 3 studier viste ingen forskel på bivirkningerne hos patienter, som fik tadalafil med eller uden antihypertensiv medicin. Hensigtsmæssig klinisk rådgivning bør imidlertid gives til patienter omkring et muligt blodtryksfald, hvis de behandles med antihypertensiv medicin.</w:t>
      </w:r>
    </w:p>
    <w:p w:rsidR="00776541" w:rsidRPr="001076E5" w:rsidRDefault="00776541" w:rsidP="00776541">
      <w:pPr>
        <w:ind w:left="851"/>
        <w:rPr>
          <w:i/>
          <w:noProof/>
          <w:sz w:val="24"/>
          <w:szCs w:val="24"/>
        </w:rPr>
      </w:pPr>
    </w:p>
    <w:p w:rsidR="00776541" w:rsidRPr="001076E5" w:rsidRDefault="00776541" w:rsidP="00776541">
      <w:pPr>
        <w:ind w:left="851"/>
        <w:rPr>
          <w:i/>
          <w:noProof/>
          <w:sz w:val="24"/>
          <w:szCs w:val="24"/>
        </w:rPr>
      </w:pPr>
      <w:r w:rsidRPr="001076E5">
        <w:rPr>
          <w:i/>
          <w:noProof/>
          <w:sz w:val="24"/>
          <w:szCs w:val="24"/>
        </w:rPr>
        <w:t>Riociguat</w:t>
      </w:r>
    </w:p>
    <w:p w:rsidR="00776541" w:rsidRPr="001076E5" w:rsidRDefault="00776541" w:rsidP="00776541">
      <w:pPr>
        <w:ind w:left="851"/>
        <w:rPr>
          <w:noProof/>
          <w:sz w:val="24"/>
          <w:szCs w:val="24"/>
        </w:rPr>
      </w:pPr>
      <w:r w:rsidRPr="001076E5">
        <w:rPr>
          <w:noProof/>
          <w:sz w:val="24"/>
          <w:szCs w:val="24"/>
        </w:rPr>
        <w:t>Prækliniske studier viste en additiv systemisk blodtrykssænkende virkning, når PDE5-hæmmere blev kombineret med riociguat. I kliniske studier har riociguat vist sig at forstærke den hypotensive virkning af PDE5-hæmmere. Der var ingen evidens for en gunstig klinisk effekt af kombinationen i den undersøgte population. Samtidig brug af riociguat med PDE5-hæmmere, inklusive tadalafil, er kontraindikeret (se pkt. 4.3).</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5-alfa-reduktase-hæmmere</w:t>
      </w:r>
    </w:p>
    <w:p w:rsidR="00776541" w:rsidRPr="001076E5" w:rsidRDefault="00776541" w:rsidP="00776541">
      <w:pPr>
        <w:ind w:left="851"/>
        <w:rPr>
          <w:noProof/>
          <w:sz w:val="24"/>
          <w:szCs w:val="24"/>
        </w:rPr>
      </w:pPr>
      <w:r w:rsidRPr="001076E5">
        <w:rPr>
          <w:noProof/>
          <w:sz w:val="24"/>
          <w:szCs w:val="24"/>
        </w:rPr>
        <w:t xml:space="preserve">I et klinisk studie, der sammenlignede tadalafil 5 mg administreret samtidig med finasterid 5 mg versus placebo plus finasterid 5 mg til lindring af symptomer på benign </w:t>
      </w:r>
      <w:r w:rsidRPr="001076E5">
        <w:rPr>
          <w:noProof/>
          <w:sz w:val="24"/>
          <w:szCs w:val="24"/>
        </w:rPr>
        <w:lastRenderedPageBreak/>
        <w:t>prostatahyperplasi (BPH), blev der ikke identificeret nye bivirkninger. Der bør dog udvises forsigtighed, når tadalafil administeres samtidig med 5-alfa-reduktase-hæmmere, da der ikke er udført et formelt lægemiddelinteraktionsstudie til evaluering af virkningen af tadalafil plus 5-alfa-reduktase-hæmmere.</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lang w:val="en-US"/>
        </w:rPr>
      </w:pPr>
      <w:r w:rsidRPr="001076E5">
        <w:rPr>
          <w:i/>
          <w:noProof/>
          <w:sz w:val="24"/>
          <w:szCs w:val="24"/>
          <w:lang w:val="en-US"/>
        </w:rPr>
        <w:t>CYP1A2-substrater (f.eks. theophyllin)</w:t>
      </w:r>
    </w:p>
    <w:p w:rsidR="00776541" w:rsidRPr="001076E5" w:rsidRDefault="00776541" w:rsidP="00776541">
      <w:pPr>
        <w:ind w:left="851"/>
        <w:rPr>
          <w:noProof/>
          <w:sz w:val="24"/>
          <w:szCs w:val="24"/>
        </w:rPr>
      </w:pPr>
      <w:r w:rsidRPr="001076E5">
        <w:rPr>
          <w:noProof/>
          <w:sz w:val="24"/>
          <w:szCs w:val="24"/>
        </w:rPr>
        <w:t>Når taladafil 10 mg blev administreret med theophyllin (en non-selektiv phosphodie</w:t>
      </w:r>
      <w:r w:rsidRPr="001076E5">
        <w:rPr>
          <w:noProof/>
          <w:sz w:val="24"/>
          <w:szCs w:val="24"/>
        </w:rPr>
        <w:softHyphen/>
        <w:t>sterase</w:t>
      </w:r>
      <w:r w:rsidRPr="001076E5">
        <w:rPr>
          <w:noProof/>
          <w:sz w:val="24"/>
          <w:szCs w:val="24"/>
        </w:rPr>
        <w:softHyphen/>
        <w:t>inhibitor) i en klinisk farmakologisk undersøgelse, var der ingen farmakokinetisk interaktion. Den eneste farmakodynamiske effekt var en lille stigning (3,5 slag pr. minut) i hjertefrekvensen. Selvom denne effekt er lille og ikke var af klinisk signifikans i denne undersøgelse, bør den tages i betragtning, hvis disse lægemidler administreres samtidigt.</w:t>
      </w:r>
    </w:p>
    <w:p w:rsidR="00776541" w:rsidRPr="001076E5" w:rsidRDefault="00776541" w:rsidP="00776541">
      <w:pPr>
        <w:ind w:left="851" w:hanging="851"/>
        <w:rPr>
          <w:noProof/>
          <w:sz w:val="24"/>
          <w:szCs w:val="24"/>
        </w:rPr>
      </w:pPr>
    </w:p>
    <w:p w:rsidR="00776541" w:rsidRPr="001076E5" w:rsidRDefault="00776541" w:rsidP="00776541">
      <w:pPr>
        <w:ind w:left="851"/>
        <w:rPr>
          <w:i/>
          <w:iCs/>
          <w:noProof/>
          <w:sz w:val="24"/>
          <w:szCs w:val="24"/>
        </w:rPr>
      </w:pPr>
      <w:r w:rsidRPr="001076E5">
        <w:rPr>
          <w:i/>
          <w:iCs/>
          <w:noProof/>
          <w:sz w:val="24"/>
          <w:szCs w:val="24"/>
        </w:rPr>
        <w:t xml:space="preserve">Ethinylestradiol og terbutalin </w:t>
      </w:r>
    </w:p>
    <w:p w:rsidR="00776541" w:rsidRPr="001076E5" w:rsidRDefault="00776541" w:rsidP="00776541">
      <w:pPr>
        <w:ind w:left="851"/>
        <w:rPr>
          <w:noProof/>
          <w:sz w:val="24"/>
          <w:szCs w:val="24"/>
        </w:rPr>
      </w:pPr>
      <w:r w:rsidRPr="001076E5">
        <w:rPr>
          <w:noProof/>
          <w:sz w:val="24"/>
          <w:szCs w:val="24"/>
        </w:rPr>
        <w:t xml:space="preserve">Det er vist, at tadalafil kan øge den orale biotilgængelighed af ethinylestradiol. En lignende øgning kan forventes ved oral administration af terbutalin, selvom den kliniske konsekvens heraf er usikker. </w:t>
      </w:r>
    </w:p>
    <w:p w:rsidR="00776541" w:rsidRPr="001076E5" w:rsidRDefault="00776541" w:rsidP="00776541">
      <w:pPr>
        <w:ind w:left="851"/>
        <w:rPr>
          <w:i/>
          <w:noProof/>
          <w:sz w:val="24"/>
          <w:szCs w:val="24"/>
        </w:rPr>
      </w:pPr>
    </w:p>
    <w:p w:rsidR="00776541" w:rsidRPr="001076E5" w:rsidRDefault="00776541" w:rsidP="00776541">
      <w:pPr>
        <w:ind w:left="851"/>
        <w:rPr>
          <w:i/>
          <w:noProof/>
          <w:sz w:val="24"/>
          <w:szCs w:val="24"/>
        </w:rPr>
      </w:pPr>
      <w:r w:rsidRPr="001076E5">
        <w:rPr>
          <w:i/>
          <w:noProof/>
          <w:sz w:val="24"/>
          <w:szCs w:val="24"/>
        </w:rPr>
        <w:t>Alkohol</w:t>
      </w:r>
    </w:p>
    <w:p w:rsidR="00776541" w:rsidRPr="001076E5" w:rsidRDefault="00776541" w:rsidP="00776541">
      <w:pPr>
        <w:ind w:left="851"/>
        <w:rPr>
          <w:noProof/>
          <w:sz w:val="24"/>
          <w:szCs w:val="24"/>
        </w:rPr>
      </w:pPr>
      <w:r w:rsidRPr="001076E5">
        <w:rPr>
          <w:noProof/>
          <w:sz w:val="24"/>
          <w:szCs w:val="24"/>
        </w:rPr>
        <w:t>Alkoholkoncentrationer (gennemsnitlige maksimum koncentration i blodet 0,08</w:t>
      </w:r>
      <w:r>
        <w:rPr>
          <w:noProof/>
          <w:sz w:val="24"/>
          <w:szCs w:val="24"/>
        </w:rPr>
        <w:t xml:space="preserve"> %</w:t>
      </w:r>
      <w:r w:rsidRPr="001076E5">
        <w:rPr>
          <w:noProof/>
          <w:sz w:val="24"/>
          <w:szCs w:val="24"/>
        </w:rPr>
        <w:t>) blev ikke påvirket ved samtidig administration af tadalafil (10 mg eller 20 mg). Ydermere blev der ikke set nogen ændringer i tadalafil koncentrationen 3 timer efter samtidig administration med alkohol. Alkohol blev givet på en måde der maksimerede alkohol</w:t>
      </w:r>
      <w:r w:rsidRPr="001076E5">
        <w:rPr>
          <w:noProof/>
          <w:sz w:val="24"/>
          <w:szCs w:val="24"/>
        </w:rPr>
        <w:softHyphen/>
        <w:t>absorptionshastigheden (fastende over natten uden mad indtil 2 timer efter alkohol</w:t>
      </w:r>
      <w:r w:rsidRPr="001076E5">
        <w:rPr>
          <w:noProof/>
          <w:sz w:val="24"/>
          <w:szCs w:val="24"/>
        </w:rPr>
        <w:softHyphen/>
        <w:t>indtagelse). Tadalafil (20 mg) forstærkede ikke den gennemsnitlige blodtrykssænkning forårsaget af alkohol (0,7 g/kg eller ca. 180 ml 40</w:t>
      </w:r>
      <w:r>
        <w:rPr>
          <w:noProof/>
          <w:sz w:val="24"/>
          <w:szCs w:val="24"/>
        </w:rPr>
        <w:t xml:space="preserve"> %</w:t>
      </w:r>
      <w:r w:rsidRPr="001076E5">
        <w:rPr>
          <w:noProof/>
          <w:sz w:val="24"/>
          <w:szCs w:val="24"/>
        </w:rPr>
        <w:t xml:space="preserve"> alkohol [vodka] til en mand på 80 kg), men hos nogle forsøgspersoner blev der observeret ortostatisk svimmelhed og ortostatisk hypotension. Når tadalafil blev administreret sammen med lavere doser alkohol (0,6 g/kg) blev hypotension ikke observeret og svimmelhed forekom med tilsvarende frekvens som ved alkohol alene. Effekten af alkohol på den kognitive funktion blev ikke forstærket af tadalafil (10 mg).</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CYP450-metaboliserede lægemidler</w:t>
      </w:r>
    </w:p>
    <w:p w:rsidR="00776541" w:rsidRPr="001076E5" w:rsidRDefault="00776541" w:rsidP="00776541">
      <w:pPr>
        <w:ind w:left="851"/>
        <w:rPr>
          <w:noProof/>
          <w:sz w:val="24"/>
          <w:szCs w:val="24"/>
        </w:rPr>
      </w:pPr>
      <w:r w:rsidRPr="001076E5">
        <w:rPr>
          <w:noProof/>
          <w:sz w:val="24"/>
          <w:szCs w:val="24"/>
        </w:rPr>
        <w:t>Tadalafil forventes ikke at medføre en klinisk signifikant inhibition eller induktion af clearance for lægemidler, som metaboliseres via CYP450-isoformer. Undersøgelser har bekræftet, at tadalafil ikke inhiberer eller inducerer CYP450-isoformerne CYP3A4, CYP1A2, CYP2D6, CYP2E1, CYP2C9 og CYP2C19.</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CYP2C9-substrater (f.eks. R-warfarin)</w:t>
      </w:r>
    </w:p>
    <w:p w:rsidR="00776541" w:rsidRPr="001076E5" w:rsidRDefault="00776541" w:rsidP="00776541">
      <w:pPr>
        <w:ind w:left="851"/>
        <w:rPr>
          <w:noProof/>
          <w:sz w:val="24"/>
          <w:szCs w:val="24"/>
        </w:rPr>
      </w:pPr>
      <w:r w:rsidRPr="001076E5">
        <w:rPr>
          <w:noProof/>
          <w:sz w:val="24"/>
          <w:szCs w:val="24"/>
        </w:rPr>
        <w:t>Tadalafil (10 mg og 20 mg) havde ingen klinisk signifikant effekt på eksponeringen (AUC) for S- warfarin eller R-warfarin (CYP2C9 substrat), og tadalafil påvirkede heller ikke ændringer i protrombintiden induceret af warfarin.</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Acetylsalisylsyre</w:t>
      </w:r>
    </w:p>
    <w:p w:rsidR="00776541" w:rsidRPr="001076E5" w:rsidRDefault="00776541" w:rsidP="00776541">
      <w:pPr>
        <w:ind w:left="851"/>
        <w:rPr>
          <w:noProof/>
          <w:sz w:val="24"/>
          <w:szCs w:val="24"/>
        </w:rPr>
      </w:pPr>
      <w:r w:rsidRPr="001076E5">
        <w:rPr>
          <w:noProof/>
          <w:sz w:val="24"/>
          <w:szCs w:val="24"/>
        </w:rPr>
        <w:t>Tadalafil (10 mg og 20 mg) forstærkede ikke forlængelsen af blødningstiden, forårsaget af acetylsalicylsyre.</w:t>
      </w:r>
    </w:p>
    <w:p w:rsidR="00776541" w:rsidRPr="001076E5" w:rsidRDefault="00776541" w:rsidP="00776541">
      <w:pPr>
        <w:ind w:left="851"/>
        <w:rPr>
          <w:noProof/>
          <w:sz w:val="24"/>
          <w:szCs w:val="24"/>
        </w:rPr>
      </w:pPr>
    </w:p>
    <w:p w:rsidR="00776541" w:rsidRPr="001076E5" w:rsidRDefault="00776541" w:rsidP="00776541">
      <w:pPr>
        <w:ind w:left="851"/>
        <w:rPr>
          <w:i/>
          <w:noProof/>
          <w:sz w:val="24"/>
          <w:szCs w:val="24"/>
        </w:rPr>
      </w:pPr>
      <w:r w:rsidRPr="001076E5">
        <w:rPr>
          <w:i/>
          <w:noProof/>
          <w:sz w:val="24"/>
          <w:szCs w:val="24"/>
        </w:rPr>
        <w:t>Antidiabetika</w:t>
      </w:r>
    </w:p>
    <w:p w:rsidR="00776541" w:rsidRPr="001076E5" w:rsidRDefault="00776541" w:rsidP="00776541">
      <w:pPr>
        <w:ind w:left="851"/>
        <w:rPr>
          <w:noProof/>
          <w:sz w:val="24"/>
          <w:szCs w:val="24"/>
        </w:rPr>
      </w:pPr>
      <w:r w:rsidRPr="001076E5">
        <w:rPr>
          <w:noProof/>
          <w:sz w:val="24"/>
          <w:szCs w:val="24"/>
        </w:rPr>
        <w:t>Specifikke interaktionsundersøgelser med antidiabetiske lægemidler er ikke udført.</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4.6</w:t>
      </w:r>
      <w:r w:rsidRPr="001076E5">
        <w:rPr>
          <w:b/>
          <w:sz w:val="24"/>
          <w:szCs w:val="24"/>
        </w:rPr>
        <w:tab/>
      </w:r>
      <w:r w:rsidR="00085537">
        <w:rPr>
          <w:b/>
          <w:sz w:val="24"/>
          <w:szCs w:val="24"/>
        </w:rPr>
        <w:t>Fertilitet, g</w:t>
      </w:r>
      <w:r w:rsidRPr="001076E5">
        <w:rPr>
          <w:b/>
          <w:sz w:val="24"/>
          <w:szCs w:val="24"/>
        </w:rPr>
        <w:t>raviditet og amning</w:t>
      </w:r>
    </w:p>
    <w:p w:rsidR="00776541" w:rsidRPr="001076E5" w:rsidRDefault="00776541" w:rsidP="00776541">
      <w:pPr>
        <w:ind w:left="851"/>
        <w:rPr>
          <w:noProof/>
          <w:sz w:val="24"/>
          <w:szCs w:val="24"/>
          <w:u w:val="single"/>
        </w:rPr>
      </w:pPr>
      <w:r w:rsidRPr="001076E5">
        <w:rPr>
          <w:noProof/>
          <w:sz w:val="24"/>
          <w:szCs w:val="24"/>
        </w:rPr>
        <w:t>Quator</w:t>
      </w:r>
      <w:r w:rsidRPr="001076E5">
        <w:rPr>
          <w:sz w:val="24"/>
          <w:szCs w:val="24"/>
        </w:rPr>
        <w:t xml:space="preserve"> er ikke indiceret til anvendelse hos kvinder.</w:t>
      </w:r>
    </w:p>
    <w:p w:rsidR="00776541" w:rsidRPr="001076E5" w:rsidRDefault="00776541" w:rsidP="00776541">
      <w:pPr>
        <w:ind w:left="851"/>
        <w:rPr>
          <w:noProof/>
          <w:sz w:val="24"/>
          <w:szCs w:val="24"/>
          <w:u w:val="single"/>
        </w:rPr>
      </w:pPr>
    </w:p>
    <w:p w:rsidR="00776541" w:rsidRPr="001076E5" w:rsidRDefault="00776541" w:rsidP="00776541">
      <w:pPr>
        <w:ind w:left="851"/>
        <w:rPr>
          <w:noProof/>
          <w:sz w:val="24"/>
          <w:szCs w:val="24"/>
          <w:u w:val="single"/>
        </w:rPr>
      </w:pPr>
      <w:r w:rsidRPr="001076E5">
        <w:rPr>
          <w:noProof/>
          <w:sz w:val="24"/>
          <w:szCs w:val="24"/>
          <w:u w:val="single"/>
        </w:rPr>
        <w:t>Graviditet</w:t>
      </w:r>
    </w:p>
    <w:p w:rsidR="00776541" w:rsidRPr="001076E5" w:rsidRDefault="00776541" w:rsidP="00776541">
      <w:pPr>
        <w:ind w:left="851"/>
        <w:rPr>
          <w:noProof/>
          <w:sz w:val="24"/>
          <w:szCs w:val="24"/>
        </w:rPr>
      </w:pPr>
      <w:r w:rsidRPr="001076E5">
        <w:rPr>
          <w:noProof/>
          <w:sz w:val="24"/>
          <w:szCs w:val="24"/>
        </w:rPr>
        <w:t xml:space="preserve">Der foreligger begrænsede data for brugen af tadalafil hos gravide kvinder. Dyreforsøg indikerer hverken direkte eller indirekte skadelige virkninger hvad angår graviditet, embryo/føtal udvikling, fødsel eller postnatal udvikling (se pkt. 5.3). Undgåelse af brug af tadalafil under graviditet er at forteække som en forholdsregel. </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Amning</w:t>
      </w:r>
    </w:p>
    <w:p w:rsidR="00776541" w:rsidRPr="001076E5" w:rsidRDefault="00776541" w:rsidP="00776541">
      <w:pPr>
        <w:ind w:left="851"/>
        <w:rPr>
          <w:noProof/>
          <w:sz w:val="24"/>
          <w:szCs w:val="24"/>
        </w:rPr>
      </w:pPr>
      <w:r w:rsidRPr="001076E5">
        <w:rPr>
          <w:noProof/>
          <w:sz w:val="24"/>
          <w:szCs w:val="24"/>
        </w:rPr>
        <w:t>Forhåndenværende farmakodynamiske/toksikologiske data fra dyr har vist udskillelse af tadalafil i mælk. En risiko for det ammende barn kan ikke udelukkes. Tadalafil bør ikke anvendes under amning.</w:t>
      </w:r>
    </w:p>
    <w:p w:rsidR="00776541" w:rsidRPr="001076E5" w:rsidRDefault="00776541" w:rsidP="00776541">
      <w:pPr>
        <w:ind w:left="851"/>
        <w:rPr>
          <w:noProof/>
          <w:sz w:val="24"/>
          <w:szCs w:val="24"/>
        </w:rPr>
      </w:pPr>
    </w:p>
    <w:p w:rsidR="00776541" w:rsidRPr="001076E5" w:rsidRDefault="00776541" w:rsidP="00776541">
      <w:pPr>
        <w:ind w:left="851"/>
        <w:rPr>
          <w:noProof/>
          <w:sz w:val="24"/>
          <w:szCs w:val="24"/>
          <w:u w:val="single"/>
        </w:rPr>
      </w:pPr>
      <w:r w:rsidRPr="001076E5">
        <w:rPr>
          <w:noProof/>
          <w:sz w:val="24"/>
          <w:szCs w:val="24"/>
          <w:u w:val="single"/>
        </w:rPr>
        <w:t>Fertilitet</w:t>
      </w:r>
    </w:p>
    <w:p w:rsidR="00776541" w:rsidRPr="001076E5" w:rsidRDefault="00776541" w:rsidP="00776541">
      <w:pPr>
        <w:ind w:left="851"/>
        <w:rPr>
          <w:noProof/>
          <w:sz w:val="24"/>
          <w:szCs w:val="24"/>
        </w:rPr>
      </w:pPr>
      <w:r w:rsidRPr="001076E5">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4.7</w:t>
      </w:r>
      <w:r w:rsidRPr="001076E5">
        <w:rPr>
          <w:b/>
          <w:sz w:val="24"/>
          <w:szCs w:val="24"/>
        </w:rPr>
        <w:tab/>
        <w:t xml:space="preserve">Virkning på evnen til at føre motorkøretøj </w:t>
      </w:r>
      <w:r w:rsidR="00085537">
        <w:rPr>
          <w:b/>
          <w:sz w:val="24"/>
          <w:szCs w:val="24"/>
        </w:rPr>
        <w:t>og</w:t>
      </w:r>
      <w:r w:rsidRPr="001076E5">
        <w:rPr>
          <w:b/>
          <w:sz w:val="24"/>
          <w:szCs w:val="24"/>
        </w:rPr>
        <w:t xml:space="preserve"> betjene maskiner</w:t>
      </w:r>
    </w:p>
    <w:p w:rsidR="00776541" w:rsidRPr="001076E5" w:rsidRDefault="00776541" w:rsidP="00776541">
      <w:pPr>
        <w:ind w:left="851"/>
        <w:rPr>
          <w:sz w:val="24"/>
          <w:szCs w:val="24"/>
        </w:rPr>
      </w:pPr>
      <w:r w:rsidRPr="001076E5">
        <w:rPr>
          <w:sz w:val="24"/>
          <w:szCs w:val="24"/>
        </w:rPr>
        <w:t>Ikke mærkning.</w:t>
      </w:r>
    </w:p>
    <w:p w:rsidR="00776541" w:rsidRPr="001076E5" w:rsidRDefault="00776541" w:rsidP="00776541">
      <w:pPr>
        <w:ind w:left="851"/>
        <w:rPr>
          <w:sz w:val="24"/>
          <w:szCs w:val="24"/>
        </w:rPr>
      </w:pPr>
    </w:p>
    <w:p w:rsidR="00776541" w:rsidRPr="001076E5" w:rsidRDefault="00776541" w:rsidP="00776541">
      <w:pPr>
        <w:ind w:left="851"/>
        <w:rPr>
          <w:sz w:val="24"/>
          <w:szCs w:val="24"/>
        </w:rPr>
      </w:pPr>
      <w:proofErr w:type="spellStart"/>
      <w:r w:rsidRPr="001076E5">
        <w:rPr>
          <w:sz w:val="24"/>
          <w:szCs w:val="24"/>
        </w:rPr>
        <w:t>Tadalafil</w:t>
      </w:r>
      <w:proofErr w:type="spellEnd"/>
      <w:r w:rsidRPr="001076E5">
        <w:rPr>
          <w:sz w:val="24"/>
          <w:szCs w:val="24"/>
        </w:rPr>
        <w:t xml:space="preserve"> påvirker ikke eller kun i ubetydelig grad evnen til at føre motorkøretøj og betjene maskiner. Selvom hyppigheden af rapporter omhandlende svimmelhed var ens i placebo- og </w:t>
      </w:r>
      <w:proofErr w:type="spellStart"/>
      <w:r w:rsidRPr="001076E5">
        <w:rPr>
          <w:sz w:val="24"/>
          <w:szCs w:val="24"/>
        </w:rPr>
        <w:t>tadalafil</w:t>
      </w:r>
      <w:proofErr w:type="spellEnd"/>
      <w:r w:rsidRPr="001076E5">
        <w:rPr>
          <w:sz w:val="24"/>
          <w:szCs w:val="24"/>
        </w:rPr>
        <w:t xml:space="preserve">-armene i de kliniske studier, bør patienterne være opmærksomme på, hvordan de reagerer på </w:t>
      </w:r>
      <w:proofErr w:type="spellStart"/>
      <w:r w:rsidRPr="001076E5">
        <w:rPr>
          <w:sz w:val="24"/>
          <w:szCs w:val="24"/>
        </w:rPr>
        <w:t>tadalafil</w:t>
      </w:r>
      <w:proofErr w:type="spellEnd"/>
      <w:r w:rsidRPr="001076E5">
        <w:rPr>
          <w:sz w:val="24"/>
          <w:szCs w:val="24"/>
        </w:rPr>
        <w:t>, før de fører bil eller betjener maskiner.</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4.8</w:t>
      </w:r>
      <w:r w:rsidRPr="001076E5">
        <w:rPr>
          <w:b/>
          <w:sz w:val="24"/>
          <w:szCs w:val="24"/>
        </w:rPr>
        <w:tab/>
        <w:t>Bivirkninger</w:t>
      </w:r>
    </w:p>
    <w:p w:rsidR="00776541" w:rsidRDefault="00776541" w:rsidP="00776541">
      <w:pPr>
        <w:ind w:left="851"/>
        <w:rPr>
          <w:sz w:val="24"/>
          <w:szCs w:val="24"/>
          <w:u w:val="single"/>
        </w:rPr>
      </w:pPr>
    </w:p>
    <w:p w:rsidR="00776541" w:rsidRPr="001076E5" w:rsidRDefault="00776541" w:rsidP="00776541">
      <w:pPr>
        <w:ind w:left="851"/>
        <w:rPr>
          <w:sz w:val="24"/>
          <w:szCs w:val="24"/>
          <w:u w:val="single"/>
        </w:rPr>
      </w:pPr>
      <w:r w:rsidRPr="001076E5">
        <w:rPr>
          <w:sz w:val="24"/>
          <w:szCs w:val="24"/>
          <w:u w:val="single"/>
        </w:rPr>
        <w:t>Resumé af sikkerhedsprofilen</w:t>
      </w:r>
    </w:p>
    <w:p w:rsidR="00776541" w:rsidRPr="001076E5" w:rsidRDefault="00776541" w:rsidP="00776541">
      <w:pPr>
        <w:ind w:left="851"/>
        <w:rPr>
          <w:sz w:val="24"/>
          <w:szCs w:val="24"/>
        </w:rPr>
      </w:pPr>
      <w:r w:rsidRPr="001076E5">
        <w:rPr>
          <w:sz w:val="24"/>
          <w:szCs w:val="24"/>
        </w:rPr>
        <w:t xml:space="preserve">De hyppigst rapporterede bivirkninger hos patienter, som tog </w:t>
      </w:r>
      <w:proofErr w:type="spellStart"/>
      <w:r w:rsidRPr="001076E5">
        <w:rPr>
          <w:sz w:val="24"/>
          <w:szCs w:val="24"/>
        </w:rPr>
        <w:t>tadalafil</w:t>
      </w:r>
      <w:proofErr w:type="spellEnd"/>
      <w:r w:rsidRPr="001076E5">
        <w:rPr>
          <w:sz w:val="24"/>
          <w:szCs w:val="24"/>
        </w:rPr>
        <w:t xml:space="preserve"> til behandling af </w:t>
      </w:r>
      <w:proofErr w:type="spellStart"/>
      <w:r w:rsidRPr="001076E5">
        <w:rPr>
          <w:sz w:val="24"/>
          <w:szCs w:val="24"/>
        </w:rPr>
        <w:t>erektil</w:t>
      </w:r>
      <w:proofErr w:type="spellEnd"/>
      <w:r w:rsidRPr="001076E5">
        <w:rPr>
          <w:sz w:val="24"/>
          <w:szCs w:val="24"/>
        </w:rPr>
        <w:t xml:space="preserve"> dysfunktion eller benign </w:t>
      </w:r>
      <w:proofErr w:type="spellStart"/>
      <w:r w:rsidRPr="001076E5">
        <w:rPr>
          <w:sz w:val="24"/>
          <w:szCs w:val="24"/>
        </w:rPr>
        <w:t>prostatahyperplasi</w:t>
      </w:r>
      <w:proofErr w:type="spellEnd"/>
      <w:r w:rsidRPr="001076E5">
        <w:rPr>
          <w:sz w:val="24"/>
          <w:szCs w:val="24"/>
        </w:rPr>
        <w:t xml:space="preserve">, var hovedpine, dyspepsi, rygsmerter og myalgi, hvor hyppigheden steg ved øget dosis af </w:t>
      </w:r>
      <w:proofErr w:type="spellStart"/>
      <w:r w:rsidRPr="001076E5">
        <w:rPr>
          <w:sz w:val="24"/>
          <w:szCs w:val="24"/>
        </w:rPr>
        <w:t>tadalafil</w:t>
      </w:r>
      <w:proofErr w:type="spellEnd"/>
      <w:r w:rsidRPr="001076E5">
        <w:rPr>
          <w:sz w:val="24"/>
          <w:szCs w:val="24"/>
        </w:rPr>
        <w:t xml:space="preserve">. De rapporterede bivirkninger var forbigående og generelt lette eller moderate. Størsteparten af de tilfælde af hovedpine, som blev indberettet for </w:t>
      </w:r>
      <w:proofErr w:type="spellStart"/>
      <w:r w:rsidRPr="001076E5">
        <w:rPr>
          <w:sz w:val="24"/>
          <w:szCs w:val="24"/>
        </w:rPr>
        <w:t>tadalafil</w:t>
      </w:r>
      <w:proofErr w:type="spellEnd"/>
      <w:r w:rsidRPr="001076E5">
        <w:rPr>
          <w:sz w:val="24"/>
          <w:szCs w:val="24"/>
        </w:rPr>
        <w:t xml:space="preserve"> én gang daglig-doseringen, opstod inden for de første 10 til 30 dage efter behandlingsstart.</w:t>
      </w:r>
    </w:p>
    <w:p w:rsidR="00776541" w:rsidRPr="001076E5" w:rsidRDefault="00776541" w:rsidP="00776541">
      <w:pPr>
        <w:ind w:left="851"/>
        <w:rPr>
          <w:sz w:val="24"/>
          <w:szCs w:val="24"/>
        </w:rPr>
      </w:pPr>
    </w:p>
    <w:p w:rsidR="00776541" w:rsidRPr="001076E5" w:rsidRDefault="00776541" w:rsidP="00776541">
      <w:pPr>
        <w:ind w:left="851"/>
        <w:rPr>
          <w:sz w:val="24"/>
          <w:szCs w:val="24"/>
          <w:u w:val="single"/>
        </w:rPr>
      </w:pPr>
      <w:r w:rsidRPr="001076E5">
        <w:rPr>
          <w:sz w:val="24"/>
          <w:szCs w:val="24"/>
          <w:u w:val="single"/>
        </w:rPr>
        <w:t>Resumé af bivirkninger i tabelform</w:t>
      </w:r>
    </w:p>
    <w:p w:rsidR="00776541" w:rsidRPr="001076E5" w:rsidRDefault="00776541" w:rsidP="00776541">
      <w:pPr>
        <w:ind w:left="851"/>
        <w:rPr>
          <w:sz w:val="24"/>
          <w:szCs w:val="24"/>
        </w:rPr>
      </w:pPr>
      <w:r w:rsidRPr="001076E5">
        <w:rPr>
          <w:sz w:val="24"/>
          <w:szCs w:val="24"/>
        </w:rPr>
        <w:t xml:space="preserve">Nedenstående tabel angiver observerede bivirkninger fra spontane indberetninger samt fra placebokontrollerede kliniske studier (omfattende i alt 8.022 patienter på </w:t>
      </w:r>
      <w:proofErr w:type="spellStart"/>
      <w:r w:rsidRPr="001076E5">
        <w:rPr>
          <w:sz w:val="24"/>
          <w:szCs w:val="24"/>
        </w:rPr>
        <w:t>tadalafil</w:t>
      </w:r>
      <w:proofErr w:type="spellEnd"/>
      <w:r w:rsidRPr="001076E5">
        <w:rPr>
          <w:sz w:val="24"/>
          <w:szCs w:val="24"/>
        </w:rPr>
        <w:t xml:space="preserve"> og 4.422 patienter på placebo) ved behandling af </w:t>
      </w:r>
      <w:proofErr w:type="spellStart"/>
      <w:r w:rsidRPr="001076E5">
        <w:rPr>
          <w:sz w:val="24"/>
          <w:szCs w:val="24"/>
        </w:rPr>
        <w:t>erektil</w:t>
      </w:r>
      <w:proofErr w:type="spellEnd"/>
      <w:r w:rsidRPr="001076E5">
        <w:rPr>
          <w:sz w:val="24"/>
          <w:szCs w:val="24"/>
        </w:rPr>
        <w:t xml:space="preserve"> dysfunktion (dosering ved behov eller én gang daglig) og benign </w:t>
      </w:r>
      <w:proofErr w:type="spellStart"/>
      <w:r w:rsidRPr="001076E5">
        <w:rPr>
          <w:sz w:val="24"/>
          <w:szCs w:val="24"/>
        </w:rPr>
        <w:t>prostatahyperplasi</w:t>
      </w:r>
      <w:proofErr w:type="spellEnd"/>
      <w:r w:rsidRPr="001076E5">
        <w:rPr>
          <w:sz w:val="24"/>
          <w:szCs w:val="24"/>
        </w:rPr>
        <w:t xml:space="preserve"> (dosering én gang daglig).</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Hyppighedskonvention: Meget almindelig (≥1/10); Almindelig (≥1/100 til &lt;1/10); Ikke almindelig (≥1/1.000 til &lt;1/100); Sjælden (≥1/10.000 til &lt;1/1.000), Meget sjælden (&lt;1/10.000) og Ikke kendt (kan ikke estimeres ud fra forhåndenværende data).</w:t>
      </w:r>
    </w:p>
    <w:p w:rsidR="00776541" w:rsidRDefault="00776541" w:rsidP="00776541">
      <w:pPr>
        <w:rPr>
          <w:sz w:val="24"/>
          <w:szCs w:val="24"/>
        </w:rPr>
      </w:pPr>
      <w:r>
        <w:rPr>
          <w:sz w:val="24"/>
          <w:szCs w:val="24"/>
        </w:rPr>
        <w:br w:type="page"/>
      </w:r>
    </w:p>
    <w:p w:rsidR="00085537" w:rsidRDefault="00085537" w:rsidP="00085537">
      <w:pPr>
        <w:ind w:left="851" w:hanging="851"/>
        <w:rPr>
          <w:sz w:val="24"/>
          <w:szCs w:val="24"/>
        </w:rPr>
      </w:pPr>
    </w:p>
    <w:tbl>
      <w:tblPr>
        <w:tblStyle w:val="Tabel-Gitter"/>
        <w:tblW w:w="5000" w:type="pct"/>
        <w:tblInd w:w="-3" w:type="dxa"/>
        <w:tblLook w:val="04A0" w:firstRow="1" w:lastRow="0" w:firstColumn="1" w:lastColumn="0" w:noHBand="0" w:noVBand="1"/>
      </w:tblPr>
      <w:tblGrid>
        <w:gridCol w:w="1862"/>
        <w:gridCol w:w="1862"/>
        <w:gridCol w:w="2072"/>
        <w:gridCol w:w="1970"/>
        <w:gridCol w:w="1862"/>
      </w:tblGrid>
      <w:tr w:rsidR="00085537" w:rsidTr="00085537">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b/>
                <w:sz w:val="24"/>
                <w:szCs w:val="24"/>
              </w:rPr>
              <w:t>Meget</w:t>
            </w:r>
            <w:r>
              <w:rPr>
                <w:b/>
                <w:spacing w:val="1"/>
                <w:sz w:val="24"/>
                <w:szCs w:val="24"/>
              </w:rPr>
              <w:t xml:space="preserve"> </w:t>
            </w:r>
            <w:r>
              <w:rPr>
                <w:b/>
                <w:sz w:val="24"/>
                <w:szCs w:val="24"/>
              </w:rPr>
              <w:t>a</w:t>
            </w:r>
            <w:r>
              <w:rPr>
                <w:b/>
                <w:spacing w:val="1"/>
                <w:sz w:val="24"/>
                <w:szCs w:val="24"/>
              </w:rPr>
              <w:t>lmi</w:t>
            </w:r>
            <w:r>
              <w:rPr>
                <w:b/>
                <w:sz w:val="24"/>
                <w:szCs w:val="24"/>
              </w:rPr>
              <w:t>nde</w:t>
            </w:r>
            <w:r>
              <w:rPr>
                <w:b/>
                <w:spacing w:val="1"/>
                <w:sz w:val="24"/>
                <w:szCs w:val="24"/>
              </w:rPr>
              <w:t>li</w:t>
            </w:r>
            <w:r>
              <w:rPr>
                <w:b/>
                <w:sz w:val="24"/>
                <w:szCs w:val="24"/>
              </w:rPr>
              <w:t>g</w:t>
            </w:r>
            <w:r>
              <w:rPr>
                <w:sz w:val="24"/>
                <w:szCs w:val="24"/>
              </w:rPr>
              <w:t xml:space="preserve"> </w:t>
            </w: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b/>
                <w:spacing w:val="1"/>
                <w:sz w:val="24"/>
                <w:szCs w:val="24"/>
              </w:rPr>
            </w:pPr>
            <w:r>
              <w:rPr>
                <w:b/>
                <w:spacing w:val="-1"/>
                <w:sz w:val="24"/>
                <w:szCs w:val="24"/>
              </w:rPr>
              <w:t>A</w:t>
            </w:r>
            <w:r>
              <w:rPr>
                <w:b/>
                <w:spacing w:val="1"/>
                <w:sz w:val="24"/>
                <w:szCs w:val="24"/>
              </w:rPr>
              <w:t>lmi</w:t>
            </w:r>
            <w:r>
              <w:rPr>
                <w:b/>
                <w:sz w:val="24"/>
                <w:szCs w:val="24"/>
              </w:rPr>
              <w:t>nde</w:t>
            </w:r>
            <w:r>
              <w:rPr>
                <w:b/>
                <w:spacing w:val="1"/>
                <w:sz w:val="24"/>
                <w:szCs w:val="24"/>
              </w:rPr>
              <w:t>lig</w:t>
            </w: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b/>
                <w:sz w:val="24"/>
                <w:szCs w:val="24"/>
              </w:rPr>
            </w:pPr>
            <w:r>
              <w:rPr>
                <w:b/>
                <w:spacing w:val="1"/>
                <w:sz w:val="24"/>
                <w:szCs w:val="24"/>
              </w:rPr>
              <w:t>I</w:t>
            </w:r>
            <w:r>
              <w:rPr>
                <w:b/>
                <w:sz w:val="24"/>
                <w:szCs w:val="24"/>
              </w:rPr>
              <w:t>kke</w:t>
            </w:r>
            <w:r>
              <w:rPr>
                <w:b/>
                <w:spacing w:val="1"/>
                <w:sz w:val="24"/>
                <w:szCs w:val="24"/>
              </w:rPr>
              <w:t xml:space="preserve"> </w:t>
            </w:r>
            <w:r>
              <w:rPr>
                <w:b/>
                <w:sz w:val="24"/>
                <w:szCs w:val="24"/>
              </w:rPr>
              <w:t>a</w:t>
            </w:r>
            <w:r>
              <w:rPr>
                <w:b/>
                <w:spacing w:val="1"/>
                <w:sz w:val="24"/>
                <w:szCs w:val="24"/>
              </w:rPr>
              <w:t>lmi</w:t>
            </w:r>
            <w:r>
              <w:rPr>
                <w:b/>
                <w:sz w:val="24"/>
                <w:szCs w:val="24"/>
              </w:rPr>
              <w:t>nde</w:t>
            </w:r>
            <w:r>
              <w:rPr>
                <w:b/>
                <w:spacing w:val="1"/>
                <w:sz w:val="24"/>
                <w:szCs w:val="24"/>
              </w:rPr>
              <w:t>li</w:t>
            </w:r>
            <w:r>
              <w:rPr>
                <w:b/>
                <w:sz w:val="24"/>
                <w:szCs w:val="24"/>
              </w:rPr>
              <w:t>g</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b/>
                <w:sz w:val="24"/>
                <w:szCs w:val="24"/>
              </w:rPr>
            </w:pPr>
            <w:r>
              <w:rPr>
                <w:b/>
                <w:sz w:val="24"/>
                <w:szCs w:val="24"/>
              </w:rPr>
              <w:t>S</w:t>
            </w:r>
            <w:r>
              <w:rPr>
                <w:b/>
                <w:spacing w:val="1"/>
                <w:sz w:val="24"/>
                <w:szCs w:val="24"/>
              </w:rPr>
              <w:t>j</w:t>
            </w:r>
            <w:r>
              <w:rPr>
                <w:b/>
                <w:spacing w:val="-1"/>
                <w:sz w:val="24"/>
                <w:szCs w:val="24"/>
              </w:rPr>
              <w:t>æ</w:t>
            </w:r>
            <w:r>
              <w:rPr>
                <w:b/>
                <w:spacing w:val="1"/>
                <w:sz w:val="24"/>
                <w:szCs w:val="24"/>
              </w:rPr>
              <w:t>l</w:t>
            </w:r>
            <w:r>
              <w:rPr>
                <w:b/>
                <w:sz w:val="24"/>
                <w:szCs w:val="24"/>
              </w:rPr>
              <w:t>den</w:t>
            </w: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b/>
                <w:sz w:val="24"/>
                <w:szCs w:val="24"/>
              </w:rPr>
            </w:pPr>
            <w:r>
              <w:rPr>
                <w:b/>
                <w:sz w:val="24"/>
                <w:szCs w:val="24"/>
              </w:rPr>
              <w:t>Ikke kendt</w:t>
            </w: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z w:val="24"/>
                <w:szCs w:val="24"/>
              </w:rPr>
            </w:pPr>
            <w:r>
              <w:rPr>
                <w:i/>
                <w:sz w:val="24"/>
                <w:szCs w:val="24"/>
              </w:rPr>
              <w:t>Immunsystemet</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Overfølsomhed</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Angioødem</w:t>
            </w:r>
            <w:r>
              <w:rPr>
                <w:sz w:val="24"/>
                <w:szCs w:val="24"/>
                <w:vertAlign w:val="superscript"/>
              </w:rPr>
              <w:t>2</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4033" w:type="pct"/>
            <w:gridSpan w:val="4"/>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i/>
                <w:sz w:val="24"/>
                <w:szCs w:val="24"/>
              </w:rPr>
              <w:t>Nervesystemet</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i/>
                <w:sz w:val="24"/>
                <w:szCs w:val="24"/>
              </w:rPr>
            </w:pP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Hovedpine</w:t>
            </w: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Svimmelhed</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Apopleksi</w:t>
            </w:r>
            <w:r>
              <w:rPr>
                <w:sz w:val="24"/>
                <w:szCs w:val="24"/>
                <w:vertAlign w:val="superscript"/>
              </w:rPr>
              <w:t>1</w:t>
            </w:r>
            <w:r>
              <w:rPr>
                <w:sz w:val="24"/>
                <w:szCs w:val="24"/>
              </w:rPr>
              <w:t xml:space="preserve"> (inklusive hjerneblødning), synkope, transitorisk cerebral iskæmi</w:t>
            </w:r>
            <w:r>
              <w:rPr>
                <w:sz w:val="24"/>
                <w:szCs w:val="24"/>
                <w:vertAlign w:val="superscript"/>
              </w:rPr>
              <w:t>1</w:t>
            </w:r>
            <w:r>
              <w:rPr>
                <w:sz w:val="24"/>
                <w:szCs w:val="24"/>
              </w:rPr>
              <w:t>, migræne</w:t>
            </w:r>
            <w:r>
              <w:rPr>
                <w:sz w:val="24"/>
                <w:szCs w:val="24"/>
                <w:vertAlign w:val="superscript"/>
              </w:rPr>
              <w:t>2</w:t>
            </w:r>
            <w:r>
              <w:rPr>
                <w:sz w:val="24"/>
                <w:szCs w:val="24"/>
              </w:rPr>
              <w:t>, kramper</w:t>
            </w:r>
            <w:r>
              <w:rPr>
                <w:sz w:val="24"/>
                <w:szCs w:val="24"/>
                <w:vertAlign w:val="superscript"/>
              </w:rPr>
              <w:t>2</w:t>
            </w:r>
            <w:r>
              <w:rPr>
                <w:sz w:val="24"/>
                <w:szCs w:val="24"/>
              </w:rPr>
              <w:t>, forbigående hukommelsestab</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Ø</w:t>
            </w:r>
            <w:r>
              <w:rPr>
                <w:i/>
                <w:spacing w:val="1"/>
                <w:sz w:val="24"/>
                <w:szCs w:val="24"/>
              </w:rPr>
              <w:t>j</w:t>
            </w:r>
            <w:r>
              <w:rPr>
                <w:i/>
                <w:sz w:val="24"/>
                <w:szCs w:val="24"/>
              </w:rPr>
              <w:t>ne</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S</w:t>
            </w:r>
            <w:r>
              <w:rPr>
                <w:spacing w:val="1"/>
                <w:sz w:val="24"/>
                <w:szCs w:val="24"/>
              </w:rPr>
              <w:t>l</w:t>
            </w:r>
            <w:r>
              <w:rPr>
                <w:sz w:val="24"/>
                <w:szCs w:val="24"/>
              </w:rPr>
              <w:t>ø</w:t>
            </w:r>
            <w:r>
              <w:rPr>
                <w:spacing w:val="1"/>
                <w:sz w:val="24"/>
                <w:szCs w:val="24"/>
              </w:rPr>
              <w:t>r</w:t>
            </w:r>
            <w:r>
              <w:rPr>
                <w:sz w:val="24"/>
                <w:szCs w:val="24"/>
              </w:rPr>
              <w:t>et</w:t>
            </w:r>
            <w:r>
              <w:rPr>
                <w:spacing w:val="1"/>
                <w:sz w:val="24"/>
                <w:szCs w:val="24"/>
              </w:rPr>
              <w:t xml:space="preserve"> </w:t>
            </w:r>
            <w:r>
              <w:rPr>
                <w:sz w:val="24"/>
                <w:szCs w:val="24"/>
              </w:rPr>
              <w:t>s</w:t>
            </w:r>
            <w:r>
              <w:rPr>
                <w:spacing w:val="-2"/>
                <w:sz w:val="24"/>
                <w:szCs w:val="24"/>
              </w:rPr>
              <w:t>y</w:t>
            </w:r>
            <w:r>
              <w:rPr>
                <w:sz w:val="24"/>
                <w:szCs w:val="24"/>
              </w:rPr>
              <w:t>n, fo</w:t>
            </w:r>
            <w:r>
              <w:rPr>
                <w:spacing w:val="1"/>
                <w:sz w:val="24"/>
                <w:szCs w:val="24"/>
              </w:rPr>
              <w:t>r</w:t>
            </w:r>
            <w:r>
              <w:rPr>
                <w:sz w:val="24"/>
                <w:szCs w:val="24"/>
              </w:rPr>
              <w:t>ne</w:t>
            </w:r>
            <w:r>
              <w:rPr>
                <w:spacing w:val="-4"/>
                <w:sz w:val="24"/>
                <w:szCs w:val="24"/>
              </w:rPr>
              <w:t>mm</w:t>
            </w:r>
            <w:r>
              <w:rPr>
                <w:sz w:val="24"/>
                <w:szCs w:val="24"/>
              </w:rPr>
              <w:t>e</w:t>
            </w:r>
            <w:r>
              <w:rPr>
                <w:spacing w:val="1"/>
                <w:sz w:val="24"/>
                <w:szCs w:val="24"/>
              </w:rPr>
              <w:t>l</w:t>
            </w:r>
            <w:r>
              <w:rPr>
                <w:sz w:val="24"/>
                <w:szCs w:val="24"/>
              </w:rPr>
              <w:t>se bes</w:t>
            </w:r>
            <w:r>
              <w:rPr>
                <w:spacing w:val="-2"/>
                <w:sz w:val="24"/>
                <w:szCs w:val="24"/>
              </w:rPr>
              <w:t>k</w:t>
            </w:r>
            <w:r>
              <w:rPr>
                <w:spacing w:val="1"/>
                <w:sz w:val="24"/>
                <w:szCs w:val="24"/>
              </w:rPr>
              <w:t>r</w:t>
            </w:r>
            <w:r>
              <w:rPr>
                <w:sz w:val="24"/>
                <w:szCs w:val="24"/>
              </w:rPr>
              <w:t>e</w:t>
            </w:r>
            <w:r>
              <w:rPr>
                <w:spacing w:val="-2"/>
                <w:sz w:val="24"/>
                <w:szCs w:val="24"/>
              </w:rPr>
              <w:t>v</w:t>
            </w:r>
            <w:r>
              <w:rPr>
                <w:sz w:val="24"/>
                <w:szCs w:val="24"/>
              </w:rPr>
              <w:t>et</w:t>
            </w:r>
            <w:r>
              <w:rPr>
                <w:spacing w:val="1"/>
                <w:sz w:val="24"/>
                <w:szCs w:val="24"/>
              </w:rPr>
              <w:t xml:space="preserve"> </w:t>
            </w:r>
            <w:r>
              <w:rPr>
                <w:sz w:val="24"/>
                <w:szCs w:val="24"/>
              </w:rPr>
              <w:t>som ø</w:t>
            </w:r>
            <w:r>
              <w:rPr>
                <w:spacing w:val="3"/>
                <w:sz w:val="24"/>
                <w:szCs w:val="24"/>
              </w:rPr>
              <w:t>j</w:t>
            </w:r>
            <w:r>
              <w:rPr>
                <w:sz w:val="24"/>
                <w:szCs w:val="24"/>
              </w:rPr>
              <w:t>ens</w:t>
            </w:r>
            <w:r>
              <w:rPr>
                <w:spacing w:val="-4"/>
                <w:sz w:val="24"/>
                <w:szCs w:val="24"/>
              </w:rPr>
              <w:t>m</w:t>
            </w:r>
            <w:r>
              <w:rPr>
                <w:sz w:val="24"/>
                <w:szCs w:val="24"/>
              </w:rPr>
              <w:t>e</w:t>
            </w:r>
            <w:r>
              <w:rPr>
                <w:spacing w:val="1"/>
                <w:sz w:val="24"/>
                <w:szCs w:val="24"/>
              </w:rPr>
              <w:t>rt</w:t>
            </w:r>
            <w:r>
              <w:rPr>
                <w:sz w:val="24"/>
                <w:szCs w:val="24"/>
              </w:rPr>
              <w:t>e</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 xml:space="preserve">Synsfeltsdefekt, hævede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optikusneuropati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i retina</w:t>
            </w:r>
            <w:r>
              <w:rPr>
                <w:sz w:val="24"/>
                <w:szCs w:val="24"/>
                <w:vertAlign w:val="superscript"/>
              </w:rPr>
              <w:t>2</w:t>
            </w: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 xml:space="preserve">Central serøs </w:t>
            </w:r>
            <w:proofErr w:type="spellStart"/>
            <w:r>
              <w:rPr>
                <w:sz w:val="24"/>
                <w:szCs w:val="24"/>
              </w:rPr>
              <w:t>chorioretinopati</w:t>
            </w:r>
            <w:proofErr w:type="spellEnd"/>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Ø</w:t>
            </w:r>
            <w:r>
              <w:rPr>
                <w:i/>
                <w:spacing w:val="1"/>
                <w:sz w:val="24"/>
                <w:szCs w:val="24"/>
              </w:rPr>
              <w:t>r</w:t>
            </w:r>
            <w:r>
              <w:rPr>
                <w:i/>
                <w:sz w:val="24"/>
                <w:szCs w:val="24"/>
              </w:rPr>
              <w:t>e</w:t>
            </w:r>
            <w:r>
              <w:rPr>
                <w:i/>
                <w:spacing w:val="1"/>
                <w:sz w:val="24"/>
                <w:szCs w:val="24"/>
              </w:rPr>
              <w:t xml:space="preserve"> </w:t>
            </w:r>
            <w:r>
              <w:rPr>
                <w:i/>
                <w:sz w:val="24"/>
                <w:szCs w:val="24"/>
              </w:rPr>
              <w:t xml:space="preserve">og </w:t>
            </w:r>
            <w:r>
              <w:rPr>
                <w:i/>
                <w:spacing w:val="1"/>
                <w:sz w:val="24"/>
                <w:szCs w:val="24"/>
              </w:rPr>
              <w:t>l</w:t>
            </w:r>
            <w:r>
              <w:rPr>
                <w:i/>
                <w:sz w:val="24"/>
                <w:szCs w:val="24"/>
              </w:rPr>
              <w:t>aby</w:t>
            </w:r>
            <w:r>
              <w:rPr>
                <w:i/>
                <w:spacing w:val="1"/>
                <w:sz w:val="24"/>
                <w:szCs w:val="24"/>
              </w:rPr>
              <w:t>ri</w:t>
            </w:r>
            <w:r>
              <w:rPr>
                <w:i/>
                <w:sz w:val="24"/>
                <w:szCs w:val="24"/>
              </w:rPr>
              <w:t>nt</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pacing w:val="2"/>
                <w:sz w:val="24"/>
                <w:szCs w:val="24"/>
              </w:rPr>
              <w:t>T</w:t>
            </w:r>
            <w:r>
              <w:rPr>
                <w:spacing w:val="1"/>
                <w:sz w:val="24"/>
                <w:szCs w:val="24"/>
              </w:rPr>
              <w:t>i</w:t>
            </w:r>
            <w:r>
              <w:rPr>
                <w:sz w:val="24"/>
                <w:szCs w:val="24"/>
              </w:rPr>
              <w:t>nn</w:t>
            </w:r>
            <w:r>
              <w:rPr>
                <w:spacing w:val="1"/>
                <w:sz w:val="24"/>
                <w:szCs w:val="24"/>
              </w:rPr>
              <w:t>it</w:t>
            </w:r>
            <w:r>
              <w:rPr>
                <w:sz w:val="24"/>
                <w:szCs w:val="24"/>
              </w:rPr>
              <w:t>us</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P</w:t>
            </w:r>
            <w:r>
              <w:rPr>
                <w:spacing w:val="1"/>
                <w:sz w:val="24"/>
                <w:szCs w:val="24"/>
              </w:rPr>
              <w:t>l</w:t>
            </w:r>
            <w:r>
              <w:rPr>
                <w:sz w:val="24"/>
                <w:szCs w:val="24"/>
              </w:rPr>
              <w:t>ud</w:t>
            </w:r>
            <w:r>
              <w:rPr>
                <w:spacing w:val="1"/>
                <w:sz w:val="24"/>
                <w:szCs w:val="24"/>
              </w:rPr>
              <w:t>s</w:t>
            </w:r>
            <w:r>
              <w:rPr>
                <w:sz w:val="24"/>
                <w:szCs w:val="24"/>
              </w:rPr>
              <w:t>e</w:t>
            </w:r>
            <w:r>
              <w:rPr>
                <w:spacing w:val="1"/>
                <w:sz w:val="24"/>
                <w:szCs w:val="24"/>
              </w:rPr>
              <w:t>li</w:t>
            </w:r>
            <w:r>
              <w:rPr>
                <w:spacing w:val="-3"/>
                <w:sz w:val="24"/>
                <w:szCs w:val="24"/>
              </w:rPr>
              <w:t>g</w:t>
            </w:r>
            <w:r>
              <w:rPr>
                <w:sz w:val="24"/>
                <w:szCs w:val="24"/>
              </w:rPr>
              <w:t>t</w:t>
            </w:r>
            <w:r>
              <w:rPr>
                <w:spacing w:val="1"/>
                <w:sz w:val="24"/>
                <w:szCs w:val="24"/>
              </w:rPr>
              <w:t xml:space="preserve"> </w:t>
            </w:r>
            <w:r>
              <w:rPr>
                <w:sz w:val="24"/>
                <w:szCs w:val="24"/>
              </w:rPr>
              <w:t>hø</w:t>
            </w:r>
            <w:r>
              <w:rPr>
                <w:spacing w:val="1"/>
                <w:sz w:val="24"/>
                <w:szCs w:val="24"/>
              </w:rPr>
              <w:t>r</w:t>
            </w:r>
            <w:r>
              <w:rPr>
                <w:sz w:val="24"/>
                <w:szCs w:val="24"/>
              </w:rPr>
              <w:t>e</w:t>
            </w:r>
            <w:r>
              <w:rPr>
                <w:spacing w:val="1"/>
                <w:sz w:val="24"/>
                <w:szCs w:val="24"/>
              </w:rPr>
              <w:t>t</w:t>
            </w:r>
            <w:r>
              <w:rPr>
                <w:sz w:val="24"/>
                <w:szCs w:val="24"/>
              </w:rPr>
              <w:t>ab</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H</w:t>
            </w:r>
            <w:r>
              <w:rPr>
                <w:i/>
                <w:spacing w:val="1"/>
                <w:sz w:val="24"/>
                <w:szCs w:val="24"/>
              </w:rPr>
              <w:t>j</w:t>
            </w:r>
            <w:r>
              <w:rPr>
                <w:i/>
                <w:sz w:val="24"/>
                <w:szCs w:val="24"/>
              </w:rPr>
              <w:t>er</w:t>
            </w:r>
            <w:r>
              <w:rPr>
                <w:i/>
                <w:spacing w:val="1"/>
                <w:sz w:val="24"/>
                <w:szCs w:val="24"/>
              </w:rPr>
              <w:t>t</w:t>
            </w:r>
            <w:r>
              <w:rPr>
                <w:i/>
                <w:sz w:val="24"/>
                <w:szCs w:val="24"/>
              </w:rPr>
              <w:t>e</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proofErr w:type="spellStart"/>
            <w:r>
              <w:rPr>
                <w:spacing w:val="2"/>
                <w:sz w:val="24"/>
                <w:szCs w:val="24"/>
              </w:rPr>
              <w:t>T</w:t>
            </w:r>
            <w:r>
              <w:rPr>
                <w:sz w:val="24"/>
                <w:szCs w:val="24"/>
              </w:rPr>
              <w:t>a</w:t>
            </w:r>
            <w:r>
              <w:rPr>
                <w:spacing w:val="-2"/>
                <w:sz w:val="24"/>
                <w:szCs w:val="24"/>
              </w:rPr>
              <w:t>kyk</w:t>
            </w:r>
            <w:r>
              <w:rPr>
                <w:sz w:val="24"/>
                <w:szCs w:val="24"/>
              </w:rPr>
              <w:t>a</w:t>
            </w:r>
            <w:r>
              <w:rPr>
                <w:spacing w:val="1"/>
                <w:sz w:val="24"/>
                <w:szCs w:val="24"/>
              </w:rPr>
              <w:t>r</w:t>
            </w:r>
            <w:r>
              <w:rPr>
                <w:sz w:val="24"/>
                <w:szCs w:val="24"/>
              </w:rPr>
              <w:t>d</w:t>
            </w:r>
            <w:r>
              <w:rPr>
                <w:spacing w:val="1"/>
                <w:sz w:val="24"/>
                <w:szCs w:val="24"/>
              </w:rPr>
              <w:t>i</w:t>
            </w:r>
            <w:proofErr w:type="spellEnd"/>
            <w:r>
              <w:rPr>
                <w:sz w:val="24"/>
                <w:szCs w:val="24"/>
              </w:rPr>
              <w:t xml:space="preserve">, </w:t>
            </w:r>
            <w:proofErr w:type="spellStart"/>
            <w:r>
              <w:rPr>
                <w:sz w:val="24"/>
                <w:szCs w:val="24"/>
              </w:rPr>
              <w:t>pa</w:t>
            </w:r>
            <w:r>
              <w:rPr>
                <w:spacing w:val="1"/>
                <w:sz w:val="24"/>
                <w:szCs w:val="24"/>
              </w:rPr>
              <w:t>l</w:t>
            </w:r>
            <w:r>
              <w:rPr>
                <w:sz w:val="24"/>
                <w:szCs w:val="24"/>
              </w:rPr>
              <w:t>p</w:t>
            </w:r>
            <w:r>
              <w:rPr>
                <w:spacing w:val="1"/>
                <w:sz w:val="24"/>
                <w:szCs w:val="24"/>
              </w:rPr>
              <w:t>it</w:t>
            </w:r>
            <w:r>
              <w:rPr>
                <w:sz w:val="24"/>
                <w:szCs w:val="24"/>
              </w:rPr>
              <w:t>a</w:t>
            </w:r>
            <w:r>
              <w:rPr>
                <w:spacing w:val="1"/>
                <w:sz w:val="24"/>
                <w:szCs w:val="24"/>
              </w:rPr>
              <w:t>ti</w:t>
            </w:r>
            <w:r>
              <w:rPr>
                <w:sz w:val="24"/>
                <w:szCs w:val="24"/>
              </w:rPr>
              <w:t>oner</w:t>
            </w:r>
            <w:proofErr w:type="spellEnd"/>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pacing w:val="1"/>
                <w:sz w:val="24"/>
                <w:szCs w:val="24"/>
              </w:rPr>
              <w:t>M</w:t>
            </w:r>
            <w:r>
              <w:rPr>
                <w:spacing w:val="-2"/>
                <w:sz w:val="24"/>
                <w:szCs w:val="24"/>
              </w:rPr>
              <w:t>y</w:t>
            </w:r>
            <w:r>
              <w:rPr>
                <w:sz w:val="24"/>
                <w:szCs w:val="24"/>
              </w:rPr>
              <w:t>o</w:t>
            </w:r>
            <w:r>
              <w:rPr>
                <w:spacing w:val="-2"/>
                <w:sz w:val="24"/>
                <w:szCs w:val="24"/>
              </w:rPr>
              <w:t>k</w:t>
            </w:r>
            <w:r>
              <w:rPr>
                <w:sz w:val="24"/>
                <w:szCs w:val="24"/>
              </w:rPr>
              <w:t>a</w:t>
            </w:r>
            <w:r>
              <w:rPr>
                <w:spacing w:val="1"/>
                <w:sz w:val="24"/>
                <w:szCs w:val="24"/>
              </w:rPr>
              <w:t>r</w:t>
            </w:r>
            <w:r>
              <w:rPr>
                <w:sz w:val="24"/>
                <w:szCs w:val="24"/>
              </w:rPr>
              <w:t>d</w:t>
            </w:r>
            <w:r>
              <w:rPr>
                <w:spacing w:val="1"/>
                <w:sz w:val="24"/>
                <w:szCs w:val="24"/>
              </w:rPr>
              <w:t>i</w:t>
            </w:r>
            <w:r>
              <w:rPr>
                <w:sz w:val="24"/>
                <w:szCs w:val="24"/>
              </w:rPr>
              <w:t>e</w:t>
            </w:r>
            <w:r>
              <w:rPr>
                <w:spacing w:val="1"/>
                <w:sz w:val="24"/>
                <w:szCs w:val="24"/>
              </w:rPr>
              <w:t>i</w:t>
            </w:r>
            <w:r>
              <w:rPr>
                <w:sz w:val="24"/>
                <w:szCs w:val="24"/>
              </w:rPr>
              <w:t>n</w:t>
            </w:r>
            <w:r>
              <w:rPr>
                <w:spacing w:val="1"/>
                <w:sz w:val="24"/>
                <w:szCs w:val="24"/>
              </w:rPr>
              <w:t>f</w:t>
            </w:r>
            <w:r>
              <w:rPr>
                <w:sz w:val="24"/>
                <w:szCs w:val="24"/>
              </w:rPr>
              <w:t>a</w:t>
            </w:r>
            <w:r>
              <w:rPr>
                <w:spacing w:val="1"/>
                <w:sz w:val="24"/>
                <w:szCs w:val="24"/>
              </w:rPr>
              <w:t>r</w:t>
            </w:r>
            <w:r>
              <w:rPr>
                <w:spacing w:val="-2"/>
                <w:sz w:val="24"/>
                <w:szCs w:val="24"/>
              </w:rPr>
              <w:t>k</w:t>
            </w:r>
            <w:r>
              <w:rPr>
                <w:spacing w:val="1"/>
                <w:sz w:val="24"/>
                <w:szCs w:val="24"/>
              </w:rPr>
              <w:t>t</w:t>
            </w:r>
            <w:r>
              <w:rPr>
                <w:sz w:val="24"/>
                <w:szCs w:val="24"/>
              </w:rPr>
              <w:t>, us</w:t>
            </w:r>
            <w:r>
              <w:rPr>
                <w:spacing w:val="1"/>
                <w:sz w:val="24"/>
                <w:szCs w:val="24"/>
              </w:rPr>
              <w:t>t</w:t>
            </w:r>
            <w:r>
              <w:rPr>
                <w:sz w:val="24"/>
                <w:szCs w:val="24"/>
              </w:rPr>
              <w:t>ab</w:t>
            </w:r>
            <w:r>
              <w:rPr>
                <w:spacing w:val="1"/>
                <w:sz w:val="24"/>
                <w:szCs w:val="24"/>
              </w:rPr>
              <w:t>i</w:t>
            </w:r>
            <w:r>
              <w:rPr>
                <w:sz w:val="24"/>
                <w:szCs w:val="24"/>
              </w:rPr>
              <w:t>l</w:t>
            </w:r>
            <w:r>
              <w:rPr>
                <w:spacing w:val="1"/>
                <w:sz w:val="24"/>
                <w:szCs w:val="24"/>
              </w:rPr>
              <w:t xml:space="preserve"> </w:t>
            </w:r>
            <w:r>
              <w:rPr>
                <w:sz w:val="24"/>
                <w:szCs w:val="24"/>
              </w:rPr>
              <w:t>an</w:t>
            </w:r>
            <w:r>
              <w:rPr>
                <w:spacing w:val="-2"/>
                <w:sz w:val="24"/>
                <w:szCs w:val="24"/>
              </w:rPr>
              <w:t>g</w:t>
            </w:r>
            <w:r>
              <w:rPr>
                <w:spacing w:val="1"/>
                <w:sz w:val="24"/>
                <w:szCs w:val="24"/>
              </w:rPr>
              <w:t>i</w:t>
            </w:r>
            <w:r>
              <w:rPr>
                <w:sz w:val="24"/>
                <w:szCs w:val="24"/>
              </w:rPr>
              <w:t>na pec</w:t>
            </w:r>
            <w:r>
              <w:rPr>
                <w:spacing w:val="1"/>
                <w:sz w:val="24"/>
                <w:szCs w:val="24"/>
              </w:rPr>
              <w:t>t</w:t>
            </w:r>
            <w:r>
              <w:rPr>
                <w:sz w:val="24"/>
                <w:szCs w:val="24"/>
              </w:rPr>
              <w:t>o</w:t>
            </w:r>
            <w:r>
              <w:rPr>
                <w:spacing w:val="1"/>
                <w:sz w:val="24"/>
                <w:szCs w:val="24"/>
              </w:rPr>
              <w:t>ris</w:t>
            </w:r>
            <w:r>
              <w:rPr>
                <w:spacing w:val="1"/>
                <w:sz w:val="24"/>
                <w:szCs w:val="24"/>
                <w:vertAlign w:val="superscript"/>
              </w:rPr>
              <w:t>2</w:t>
            </w:r>
            <w:r>
              <w:rPr>
                <w:sz w:val="24"/>
                <w:szCs w:val="24"/>
              </w:rPr>
              <w:t xml:space="preserve">, </w:t>
            </w:r>
            <w:proofErr w:type="spellStart"/>
            <w:r>
              <w:rPr>
                <w:spacing w:val="1"/>
                <w:sz w:val="24"/>
                <w:szCs w:val="24"/>
              </w:rPr>
              <w:t>v</w:t>
            </w:r>
            <w:r>
              <w:rPr>
                <w:sz w:val="24"/>
                <w:szCs w:val="24"/>
              </w:rPr>
              <w:t>en</w:t>
            </w:r>
            <w:r>
              <w:rPr>
                <w:spacing w:val="1"/>
                <w:sz w:val="24"/>
                <w:szCs w:val="24"/>
              </w:rPr>
              <w:t>tri</w:t>
            </w:r>
            <w:r>
              <w:rPr>
                <w:spacing w:val="-2"/>
                <w:sz w:val="24"/>
                <w:szCs w:val="24"/>
              </w:rPr>
              <w:t>k</w:t>
            </w:r>
            <w:r>
              <w:rPr>
                <w:sz w:val="24"/>
                <w:szCs w:val="24"/>
              </w:rPr>
              <w:t>u</w:t>
            </w:r>
            <w:r>
              <w:rPr>
                <w:spacing w:val="1"/>
                <w:sz w:val="24"/>
                <w:szCs w:val="24"/>
              </w:rPr>
              <w:t>l</w:t>
            </w:r>
            <w:r>
              <w:rPr>
                <w:spacing w:val="-1"/>
                <w:sz w:val="24"/>
                <w:szCs w:val="24"/>
              </w:rPr>
              <w:t>æ</w:t>
            </w:r>
            <w:r>
              <w:rPr>
                <w:sz w:val="24"/>
                <w:szCs w:val="24"/>
              </w:rPr>
              <w:t>r</w:t>
            </w:r>
            <w:proofErr w:type="spellEnd"/>
            <w:r>
              <w:rPr>
                <w:spacing w:val="1"/>
                <w:sz w:val="24"/>
                <w:szCs w:val="24"/>
              </w:rPr>
              <w:t xml:space="preserve"> </w:t>
            </w:r>
            <w:r>
              <w:rPr>
                <w:sz w:val="24"/>
                <w:szCs w:val="24"/>
              </w:rPr>
              <w:t>a</w:t>
            </w:r>
            <w:r>
              <w:rPr>
                <w:spacing w:val="1"/>
                <w:sz w:val="24"/>
                <w:szCs w:val="24"/>
              </w:rPr>
              <w:t>r</w:t>
            </w:r>
            <w:r>
              <w:rPr>
                <w:spacing w:val="-2"/>
                <w:sz w:val="24"/>
                <w:szCs w:val="24"/>
              </w:rPr>
              <w:t>y</w:t>
            </w:r>
            <w:r>
              <w:rPr>
                <w:spacing w:val="1"/>
                <w:sz w:val="24"/>
                <w:szCs w:val="24"/>
              </w:rPr>
              <w:t>t</w:t>
            </w:r>
            <w:r>
              <w:rPr>
                <w:spacing w:val="-4"/>
                <w:sz w:val="24"/>
                <w:szCs w:val="24"/>
              </w:rPr>
              <w:t>m</w:t>
            </w:r>
            <w:r>
              <w:rPr>
                <w:spacing w:val="1"/>
                <w:sz w:val="24"/>
                <w:szCs w:val="24"/>
              </w:rPr>
              <w:t>i</w:t>
            </w:r>
            <w:r>
              <w:rPr>
                <w:spacing w:val="1"/>
                <w:sz w:val="24"/>
                <w:szCs w:val="24"/>
                <w:vertAlign w:val="superscript"/>
              </w:rPr>
              <w:t>2</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pacing w:val="1"/>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proofErr w:type="spellStart"/>
            <w:r>
              <w:rPr>
                <w:i/>
                <w:spacing w:val="-1"/>
                <w:sz w:val="24"/>
                <w:szCs w:val="24"/>
              </w:rPr>
              <w:t>V</w:t>
            </w:r>
            <w:r>
              <w:rPr>
                <w:i/>
                <w:sz w:val="24"/>
                <w:szCs w:val="24"/>
              </w:rPr>
              <w:t>asku</w:t>
            </w:r>
            <w:r>
              <w:rPr>
                <w:i/>
                <w:spacing w:val="1"/>
                <w:sz w:val="24"/>
                <w:szCs w:val="24"/>
              </w:rPr>
              <w:t>l</w:t>
            </w:r>
            <w:r>
              <w:rPr>
                <w:i/>
                <w:spacing w:val="-1"/>
                <w:sz w:val="24"/>
                <w:szCs w:val="24"/>
              </w:rPr>
              <w:t>æ</w:t>
            </w:r>
            <w:r>
              <w:rPr>
                <w:i/>
                <w:sz w:val="24"/>
                <w:szCs w:val="24"/>
              </w:rPr>
              <w:t>re</w:t>
            </w:r>
            <w:proofErr w:type="spellEnd"/>
            <w:r>
              <w:rPr>
                <w:i/>
                <w:spacing w:val="1"/>
                <w:sz w:val="24"/>
                <w:szCs w:val="24"/>
              </w:rPr>
              <w:t xml:space="preserve"> </w:t>
            </w:r>
            <w:r>
              <w:rPr>
                <w:i/>
                <w:sz w:val="24"/>
                <w:szCs w:val="24"/>
              </w:rPr>
              <w:t>sygdo</w:t>
            </w:r>
            <w:r>
              <w:rPr>
                <w:i/>
                <w:spacing w:val="-1"/>
                <w:sz w:val="24"/>
                <w:szCs w:val="24"/>
              </w:rPr>
              <w:t>mm</w:t>
            </w:r>
            <w:r>
              <w:rPr>
                <w:i/>
                <w:sz w:val="24"/>
                <w:szCs w:val="24"/>
              </w:rPr>
              <w:t>e</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pacing w:val="-1"/>
                <w:sz w:val="24"/>
                <w:szCs w:val="24"/>
              </w:rPr>
              <w:t>R</w:t>
            </w:r>
            <w:r>
              <w:rPr>
                <w:sz w:val="24"/>
                <w:szCs w:val="24"/>
              </w:rPr>
              <w:t>ød</w:t>
            </w:r>
            <w:r>
              <w:rPr>
                <w:spacing w:val="-4"/>
                <w:sz w:val="24"/>
                <w:szCs w:val="24"/>
              </w:rPr>
              <w:t>m</w:t>
            </w:r>
            <w:r>
              <w:rPr>
                <w:sz w:val="24"/>
                <w:szCs w:val="24"/>
              </w:rPr>
              <w:t>e</w:t>
            </w: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Hypotension</w:t>
            </w:r>
            <w:r>
              <w:rPr>
                <w:sz w:val="24"/>
                <w:szCs w:val="24"/>
                <w:vertAlign w:val="superscript"/>
              </w:rPr>
              <w:t>3</w:t>
            </w:r>
            <w:r>
              <w:rPr>
                <w:sz w:val="24"/>
                <w:szCs w:val="24"/>
              </w:rPr>
              <w:t>, hypertension</w:t>
            </w:r>
          </w:p>
        </w:tc>
        <w:tc>
          <w:tcPr>
            <w:tcW w:w="1023"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z w:val="24"/>
                <w:szCs w:val="24"/>
              </w:rPr>
            </w:pPr>
            <w:r>
              <w:rPr>
                <w:i/>
                <w:sz w:val="24"/>
                <w:szCs w:val="24"/>
              </w:rPr>
              <w:t>Lu</w:t>
            </w:r>
            <w:r>
              <w:rPr>
                <w:i/>
                <w:spacing w:val="1"/>
                <w:sz w:val="24"/>
                <w:szCs w:val="24"/>
              </w:rPr>
              <w:t>ft</w:t>
            </w:r>
            <w:r>
              <w:rPr>
                <w:i/>
                <w:sz w:val="24"/>
                <w:szCs w:val="24"/>
              </w:rPr>
              <w:t>ve</w:t>
            </w:r>
            <w:r>
              <w:rPr>
                <w:i/>
                <w:spacing w:val="1"/>
                <w:sz w:val="24"/>
                <w:szCs w:val="24"/>
              </w:rPr>
              <w:t>j</w:t>
            </w:r>
            <w:r>
              <w:rPr>
                <w:i/>
                <w:sz w:val="24"/>
                <w:szCs w:val="24"/>
              </w:rPr>
              <w:t xml:space="preserve">e, </w:t>
            </w:r>
            <w:r>
              <w:rPr>
                <w:i/>
                <w:spacing w:val="1"/>
                <w:sz w:val="24"/>
                <w:szCs w:val="24"/>
              </w:rPr>
              <w:t>t</w:t>
            </w:r>
            <w:r>
              <w:rPr>
                <w:i/>
                <w:sz w:val="24"/>
                <w:szCs w:val="24"/>
              </w:rPr>
              <w:t>ho</w:t>
            </w:r>
            <w:r>
              <w:rPr>
                <w:i/>
                <w:spacing w:val="1"/>
                <w:sz w:val="24"/>
                <w:szCs w:val="24"/>
              </w:rPr>
              <w:t>r</w:t>
            </w:r>
            <w:r>
              <w:rPr>
                <w:i/>
                <w:sz w:val="24"/>
                <w:szCs w:val="24"/>
              </w:rPr>
              <w:t>ax</w:t>
            </w:r>
            <w:r>
              <w:rPr>
                <w:i/>
                <w:spacing w:val="1"/>
                <w:sz w:val="24"/>
                <w:szCs w:val="24"/>
              </w:rPr>
              <w:t xml:space="preserve"> </w:t>
            </w:r>
            <w:r>
              <w:rPr>
                <w:i/>
                <w:sz w:val="24"/>
                <w:szCs w:val="24"/>
              </w:rPr>
              <w:t xml:space="preserve">og </w:t>
            </w:r>
            <w:proofErr w:type="spellStart"/>
            <w:r>
              <w:rPr>
                <w:i/>
                <w:spacing w:val="-1"/>
                <w:sz w:val="24"/>
                <w:szCs w:val="24"/>
              </w:rPr>
              <w:t>m</w:t>
            </w:r>
            <w:r>
              <w:rPr>
                <w:i/>
                <w:sz w:val="24"/>
                <w:szCs w:val="24"/>
              </w:rPr>
              <w:t>ed</w:t>
            </w:r>
            <w:r>
              <w:rPr>
                <w:i/>
                <w:spacing w:val="1"/>
                <w:sz w:val="24"/>
                <w:szCs w:val="24"/>
              </w:rPr>
              <w:t>i</w:t>
            </w:r>
            <w:r>
              <w:rPr>
                <w:i/>
                <w:sz w:val="24"/>
                <w:szCs w:val="24"/>
              </w:rPr>
              <w:t>a</w:t>
            </w:r>
            <w:r>
              <w:rPr>
                <w:i/>
                <w:spacing w:val="1"/>
                <w:sz w:val="24"/>
                <w:szCs w:val="24"/>
              </w:rPr>
              <w:t>sti</w:t>
            </w:r>
            <w:r>
              <w:rPr>
                <w:i/>
                <w:sz w:val="24"/>
                <w:szCs w:val="24"/>
              </w:rPr>
              <w:t>num</w:t>
            </w:r>
            <w:proofErr w:type="spellEnd"/>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pacing w:val="2"/>
                <w:sz w:val="24"/>
                <w:szCs w:val="24"/>
              </w:rPr>
              <w:t>T</w:t>
            </w:r>
            <w:r>
              <w:rPr>
                <w:spacing w:val="1"/>
                <w:sz w:val="24"/>
                <w:szCs w:val="24"/>
              </w:rPr>
              <w:t>ilst</w:t>
            </w:r>
            <w:r>
              <w:rPr>
                <w:sz w:val="24"/>
                <w:szCs w:val="24"/>
              </w:rPr>
              <w:t>oppet</w:t>
            </w:r>
            <w:r>
              <w:rPr>
                <w:spacing w:val="1"/>
                <w:sz w:val="24"/>
                <w:szCs w:val="24"/>
              </w:rPr>
              <w:t xml:space="preserve"> </w:t>
            </w:r>
            <w:r>
              <w:rPr>
                <w:sz w:val="24"/>
                <w:szCs w:val="24"/>
              </w:rPr>
              <w:t>n</w:t>
            </w:r>
            <w:r>
              <w:rPr>
                <w:spacing w:val="-1"/>
                <w:sz w:val="24"/>
                <w:szCs w:val="24"/>
              </w:rPr>
              <w:t>æ</w:t>
            </w:r>
            <w:r>
              <w:rPr>
                <w:spacing w:val="1"/>
                <w:sz w:val="24"/>
                <w:szCs w:val="24"/>
              </w:rPr>
              <w:t>s</w:t>
            </w:r>
            <w:r>
              <w:rPr>
                <w:sz w:val="24"/>
                <w:szCs w:val="24"/>
              </w:rPr>
              <w:t>e</w:t>
            </w: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 xml:space="preserve">Dyspnø, </w:t>
            </w:r>
            <w:proofErr w:type="spellStart"/>
            <w:r>
              <w:rPr>
                <w:sz w:val="24"/>
                <w:szCs w:val="24"/>
              </w:rPr>
              <w:t>epistaxis</w:t>
            </w:r>
            <w:proofErr w:type="spellEnd"/>
          </w:p>
        </w:tc>
        <w:tc>
          <w:tcPr>
            <w:tcW w:w="1023"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M</w:t>
            </w:r>
            <w:r>
              <w:rPr>
                <w:i/>
                <w:sz w:val="24"/>
                <w:szCs w:val="24"/>
              </w:rPr>
              <w:t>ave</w:t>
            </w:r>
            <w:r>
              <w:rPr>
                <w:i/>
                <w:spacing w:val="1"/>
                <w:sz w:val="24"/>
                <w:szCs w:val="24"/>
              </w:rPr>
              <w:t>-t</w:t>
            </w:r>
            <w:r>
              <w:rPr>
                <w:i/>
                <w:sz w:val="24"/>
                <w:szCs w:val="24"/>
              </w:rPr>
              <w:t>a</w:t>
            </w:r>
            <w:r>
              <w:rPr>
                <w:i/>
                <w:spacing w:val="1"/>
                <w:sz w:val="24"/>
                <w:szCs w:val="24"/>
              </w:rPr>
              <w:t>r</w:t>
            </w:r>
            <w:r>
              <w:rPr>
                <w:i/>
                <w:spacing w:val="-1"/>
                <w:sz w:val="24"/>
                <w:szCs w:val="24"/>
              </w:rPr>
              <w:t>m-</w:t>
            </w:r>
            <w:r>
              <w:rPr>
                <w:i/>
                <w:sz w:val="24"/>
                <w:szCs w:val="24"/>
              </w:rPr>
              <w:t>kana</w:t>
            </w:r>
            <w:r>
              <w:rPr>
                <w:i/>
                <w:spacing w:val="1"/>
                <w:sz w:val="24"/>
                <w:szCs w:val="24"/>
              </w:rPr>
              <w:t>l</w:t>
            </w:r>
            <w:r>
              <w:rPr>
                <w:i/>
                <w:sz w:val="24"/>
                <w:szCs w:val="24"/>
              </w:rPr>
              <w:t>en</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pacing w:val="-1"/>
                <w:sz w:val="24"/>
                <w:szCs w:val="24"/>
              </w:rPr>
              <w:t>D</w:t>
            </w:r>
            <w:r>
              <w:rPr>
                <w:spacing w:val="-2"/>
                <w:sz w:val="24"/>
                <w:szCs w:val="24"/>
              </w:rPr>
              <w:t>y</w:t>
            </w:r>
            <w:r>
              <w:rPr>
                <w:sz w:val="24"/>
                <w:szCs w:val="24"/>
              </w:rPr>
              <w:t>spepsi</w:t>
            </w: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proofErr w:type="spellStart"/>
            <w:r>
              <w:rPr>
                <w:spacing w:val="-1"/>
                <w:sz w:val="24"/>
                <w:szCs w:val="24"/>
              </w:rPr>
              <w:t>A</w:t>
            </w:r>
            <w:r>
              <w:rPr>
                <w:sz w:val="24"/>
                <w:szCs w:val="24"/>
              </w:rPr>
              <w:t>bdo</w:t>
            </w:r>
            <w:r>
              <w:rPr>
                <w:spacing w:val="-4"/>
                <w:sz w:val="24"/>
                <w:szCs w:val="24"/>
              </w:rPr>
              <w:t>m</w:t>
            </w:r>
            <w:r>
              <w:rPr>
                <w:spacing w:val="1"/>
                <w:sz w:val="24"/>
                <w:szCs w:val="24"/>
              </w:rPr>
              <w:t>i</w:t>
            </w:r>
            <w:r>
              <w:rPr>
                <w:sz w:val="24"/>
                <w:szCs w:val="24"/>
              </w:rPr>
              <w:t>na</w:t>
            </w:r>
            <w:r>
              <w:rPr>
                <w:spacing w:val="1"/>
                <w:sz w:val="24"/>
                <w:szCs w:val="24"/>
              </w:rPr>
              <w:t>l</w:t>
            </w:r>
            <w:r>
              <w:rPr>
                <w:sz w:val="24"/>
                <w:szCs w:val="24"/>
              </w:rPr>
              <w:t>s</w:t>
            </w:r>
            <w:r>
              <w:rPr>
                <w:spacing w:val="-4"/>
                <w:sz w:val="24"/>
                <w:szCs w:val="24"/>
              </w:rPr>
              <w:t>m</w:t>
            </w:r>
            <w:r>
              <w:rPr>
                <w:sz w:val="24"/>
                <w:szCs w:val="24"/>
              </w:rPr>
              <w:t>e</w:t>
            </w:r>
            <w:r>
              <w:rPr>
                <w:spacing w:val="1"/>
                <w:sz w:val="24"/>
                <w:szCs w:val="24"/>
              </w:rPr>
              <w:t>rt</w:t>
            </w:r>
            <w:r>
              <w:rPr>
                <w:sz w:val="24"/>
                <w:szCs w:val="24"/>
              </w:rPr>
              <w:t>e</w:t>
            </w:r>
            <w:r>
              <w:rPr>
                <w:spacing w:val="1"/>
                <w:sz w:val="24"/>
                <w:szCs w:val="24"/>
              </w:rPr>
              <w:t>r</w:t>
            </w:r>
            <w:proofErr w:type="spellEnd"/>
            <w:r>
              <w:rPr>
                <w:sz w:val="24"/>
                <w:szCs w:val="24"/>
              </w:rPr>
              <w:t xml:space="preserve">, </w:t>
            </w:r>
            <w:r>
              <w:rPr>
                <w:spacing w:val="-1"/>
                <w:sz w:val="24"/>
                <w:szCs w:val="24"/>
              </w:rPr>
              <w:t>o</w:t>
            </w:r>
            <w:r>
              <w:rPr>
                <w:sz w:val="24"/>
                <w:szCs w:val="24"/>
              </w:rPr>
              <w:t>p</w:t>
            </w:r>
            <w:r>
              <w:rPr>
                <w:spacing w:val="-2"/>
                <w:sz w:val="24"/>
                <w:szCs w:val="24"/>
              </w:rPr>
              <w:t>k</w:t>
            </w:r>
            <w:r>
              <w:rPr>
                <w:sz w:val="24"/>
                <w:szCs w:val="24"/>
              </w:rPr>
              <w:t>a</w:t>
            </w:r>
            <w:r>
              <w:rPr>
                <w:spacing w:val="1"/>
                <w:sz w:val="24"/>
                <w:szCs w:val="24"/>
              </w:rPr>
              <w:t>st</w:t>
            </w:r>
            <w:r>
              <w:rPr>
                <w:sz w:val="24"/>
                <w:szCs w:val="24"/>
              </w:rPr>
              <w:t>n</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k</w:t>
            </w:r>
            <w:r>
              <w:rPr>
                <w:spacing w:val="-2"/>
                <w:sz w:val="24"/>
                <w:szCs w:val="24"/>
              </w:rPr>
              <w:t>v</w:t>
            </w:r>
            <w:r>
              <w:rPr>
                <w:sz w:val="24"/>
                <w:szCs w:val="24"/>
              </w:rPr>
              <w:t>a</w:t>
            </w:r>
            <w:r>
              <w:rPr>
                <w:spacing w:val="1"/>
                <w:sz w:val="24"/>
                <w:szCs w:val="24"/>
              </w:rPr>
              <w:t>l</w:t>
            </w:r>
            <w:r>
              <w:rPr>
                <w:spacing w:val="-4"/>
                <w:sz w:val="24"/>
                <w:szCs w:val="24"/>
              </w:rPr>
              <w:t>m</w:t>
            </w:r>
            <w:r>
              <w:rPr>
                <w:sz w:val="24"/>
                <w:szCs w:val="24"/>
              </w:rPr>
              <w:t xml:space="preserve">e, </w:t>
            </w:r>
            <w:proofErr w:type="spellStart"/>
            <w:r>
              <w:rPr>
                <w:spacing w:val="-1"/>
                <w:sz w:val="24"/>
                <w:szCs w:val="24"/>
              </w:rPr>
              <w:t>g</w:t>
            </w:r>
            <w:r>
              <w:rPr>
                <w:sz w:val="24"/>
                <w:szCs w:val="24"/>
              </w:rPr>
              <w:t>as</w:t>
            </w:r>
            <w:r>
              <w:rPr>
                <w:spacing w:val="1"/>
                <w:sz w:val="24"/>
                <w:szCs w:val="24"/>
              </w:rPr>
              <w:t>tr</w:t>
            </w:r>
            <w:r>
              <w:rPr>
                <w:sz w:val="24"/>
                <w:szCs w:val="24"/>
              </w:rPr>
              <w:t>oøso</w:t>
            </w:r>
            <w:r>
              <w:rPr>
                <w:spacing w:val="1"/>
                <w:sz w:val="24"/>
                <w:szCs w:val="24"/>
              </w:rPr>
              <w:t>f</w:t>
            </w:r>
            <w:r>
              <w:rPr>
                <w:sz w:val="24"/>
                <w:szCs w:val="24"/>
              </w:rPr>
              <w:t>a</w:t>
            </w:r>
            <w:r>
              <w:rPr>
                <w:spacing w:val="-2"/>
                <w:sz w:val="24"/>
                <w:szCs w:val="24"/>
              </w:rPr>
              <w:t>g</w:t>
            </w:r>
            <w:r>
              <w:rPr>
                <w:sz w:val="24"/>
                <w:szCs w:val="24"/>
              </w:rPr>
              <w:t>eal</w:t>
            </w:r>
            <w:proofErr w:type="spellEnd"/>
            <w:r>
              <w:rPr>
                <w:sz w:val="24"/>
                <w:szCs w:val="24"/>
              </w:rPr>
              <w:t xml:space="preserve"> </w:t>
            </w:r>
            <w:proofErr w:type="spellStart"/>
            <w:r>
              <w:rPr>
                <w:spacing w:val="1"/>
                <w:sz w:val="24"/>
                <w:szCs w:val="24"/>
              </w:rPr>
              <w:t>r</w:t>
            </w:r>
            <w:r>
              <w:rPr>
                <w:sz w:val="24"/>
                <w:szCs w:val="24"/>
              </w:rPr>
              <w:t>e</w:t>
            </w:r>
            <w:r>
              <w:rPr>
                <w:spacing w:val="1"/>
                <w:sz w:val="24"/>
                <w:szCs w:val="24"/>
              </w:rPr>
              <w:t>fl</w:t>
            </w:r>
            <w:r>
              <w:rPr>
                <w:sz w:val="24"/>
                <w:szCs w:val="24"/>
              </w:rPr>
              <w:t>u</w:t>
            </w:r>
            <w:r>
              <w:rPr>
                <w:spacing w:val="-2"/>
                <w:sz w:val="24"/>
                <w:szCs w:val="24"/>
              </w:rPr>
              <w:t>k</w:t>
            </w:r>
            <w:r>
              <w:rPr>
                <w:spacing w:val="1"/>
                <w:sz w:val="24"/>
                <w:szCs w:val="24"/>
              </w:rPr>
              <w:t>ss</w:t>
            </w:r>
            <w:r>
              <w:rPr>
                <w:spacing w:val="-2"/>
                <w:sz w:val="24"/>
                <w:szCs w:val="24"/>
              </w:rPr>
              <w:t>yg</w:t>
            </w:r>
            <w:r>
              <w:rPr>
                <w:sz w:val="24"/>
                <w:szCs w:val="24"/>
              </w:rPr>
              <w:t>dom</w:t>
            </w:r>
            <w:proofErr w:type="spellEnd"/>
          </w:p>
        </w:tc>
        <w:tc>
          <w:tcPr>
            <w:tcW w:w="1023"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H</w:t>
            </w:r>
            <w:r>
              <w:rPr>
                <w:i/>
                <w:sz w:val="24"/>
                <w:szCs w:val="24"/>
              </w:rPr>
              <w:t xml:space="preserve">ud og </w:t>
            </w:r>
            <w:r>
              <w:rPr>
                <w:i/>
                <w:spacing w:val="1"/>
                <w:sz w:val="24"/>
                <w:szCs w:val="24"/>
              </w:rPr>
              <w:t>s</w:t>
            </w:r>
            <w:r>
              <w:rPr>
                <w:i/>
                <w:sz w:val="24"/>
                <w:szCs w:val="24"/>
              </w:rPr>
              <w:t>ubku</w:t>
            </w:r>
            <w:r>
              <w:rPr>
                <w:i/>
                <w:spacing w:val="1"/>
                <w:sz w:val="24"/>
                <w:szCs w:val="24"/>
              </w:rPr>
              <w:t>t</w:t>
            </w:r>
            <w:r>
              <w:rPr>
                <w:i/>
                <w:sz w:val="24"/>
                <w:szCs w:val="24"/>
              </w:rPr>
              <w:t>ane</w:t>
            </w:r>
            <w:r>
              <w:rPr>
                <w:i/>
                <w:spacing w:val="1"/>
                <w:sz w:val="24"/>
                <w:szCs w:val="24"/>
              </w:rPr>
              <w:t xml:space="preserve"> </w:t>
            </w:r>
            <w:r>
              <w:rPr>
                <w:i/>
                <w:sz w:val="24"/>
                <w:szCs w:val="24"/>
              </w:rPr>
              <w:t>v</w:t>
            </w:r>
            <w:r>
              <w:rPr>
                <w:i/>
                <w:spacing w:val="-1"/>
                <w:sz w:val="24"/>
                <w:szCs w:val="24"/>
              </w:rPr>
              <w:t>æ</w:t>
            </w:r>
            <w:r>
              <w:rPr>
                <w:i/>
                <w:sz w:val="24"/>
                <w:szCs w:val="24"/>
              </w:rPr>
              <w:t>v</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pacing w:val="-1"/>
                <w:sz w:val="24"/>
                <w:szCs w:val="24"/>
              </w:rPr>
              <w:t>U</w:t>
            </w:r>
            <w:r>
              <w:rPr>
                <w:sz w:val="24"/>
                <w:szCs w:val="24"/>
              </w:rPr>
              <w:t>d</w:t>
            </w:r>
            <w:r>
              <w:rPr>
                <w:spacing w:val="1"/>
                <w:sz w:val="24"/>
                <w:szCs w:val="24"/>
              </w:rPr>
              <w:t>sl</w:t>
            </w:r>
            <w:r>
              <w:rPr>
                <w:spacing w:val="-1"/>
                <w:sz w:val="24"/>
                <w:szCs w:val="24"/>
              </w:rPr>
              <w:t>æ</w:t>
            </w:r>
            <w:r>
              <w:rPr>
                <w:sz w:val="24"/>
                <w:szCs w:val="24"/>
              </w:rPr>
              <w:t>t</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proofErr w:type="spellStart"/>
            <w:r>
              <w:rPr>
                <w:sz w:val="24"/>
                <w:szCs w:val="24"/>
              </w:rPr>
              <w:t>Urticaria</w:t>
            </w:r>
            <w:proofErr w:type="spellEnd"/>
            <w:r>
              <w:rPr>
                <w:sz w:val="24"/>
                <w:szCs w:val="24"/>
              </w:rPr>
              <w:t xml:space="preserve">, Stevens- Johnsons </w:t>
            </w:r>
            <w:r>
              <w:rPr>
                <w:sz w:val="24"/>
                <w:szCs w:val="24"/>
              </w:rPr>
              <w:lastRenderedPageBreak/>
              <w:t>syndrom</w:t>
            </w:r>
            <w:r>
              <w:rPr>
                <w:sz w:val="24"/>
                <w:szCs w:val="24"/>
                <w:vertAlign w:val="superscript"/>
              </w:rPr>
              <w:t>2</w:t>
            </w:r>
            <w:r>
              <w:rPr>
                <w:sz w:val="24"/>
                <w:szCs w:val="24"/>
              </w:rPr>
              <w:t xml:space="preserve">, </w:t>
            </w:r>
            <w:proofErr w:type="spellStart"/>
            <w:r>
              <w:rPr>
                <w:sz w:val="24"/>
                <w:szCs w:val="24"/>
              </w:rPr>
              <w:t>eksfoliativ</w:t>
            </w:r>
            <w:proofErr w:type="spellEnd"/>
            <w:r>
              <w:rPr>
                <w:sz w:val="24"/>
                <w:szCs w:val="24"/>
              </w:rPr>
              <w:t xml:space="preserve"> dermatitis</w:t>
            </w:r>
            <w:r>
              <w:rPr>
                <w:sz w:val="24"/>
                <w:szCs w:val="24"/>
                <w:vertAlign w:val="superscript"/>
              </w:rPr>
              <w:t>2</w:t>
            </w:r>
            <w:r>
              <w:rPr>
                <w:sz w:val="24"/>
                <w:szCs w:val="24"/>
              </w:rPr>
              <w:t xml:space="preserve">, </w:t>
            </w:r>
            <w:proofErr w:type="spellStart"/>
            <w:r>
              <w:rPr>
                <w:sz w:val="24"/>
                <w:szCs w:val="24"/>
              </w:rPr>
              <w:t>hyperhidrose</w:t>
            </w:r>
            <w:proofErr w:type="spellEnd"/>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K</w:t>
            </w:r>
            <w:r>
              <w:rPr>
                <w:i/>
                <w:sz w:val="24"/>
                <w:szCs w:val="24"/>
              </w:rPr>
              <w:t>nog</w:t>
            </w:r>
            <w:r>
              <w:rPr>
                <w:i/>
                <w:spacing w:val="1"/>
                <w:sz w:val="24"/>
                <w:szCs w:val="24"/>
              </w:rPr>
              <w:t>l</w:t>
            </w:r>
            <w:r>
              <w:rPr>
                <w:i/>
                <w:sz w:val="24"/>
                <w:szCs w:val="24"/>
              </w:rPr>
              <w:t>e</w:t>
            </w:r>
            <w:r>
              <w:rPr>
                <w:i/>
                <w:spacing w:val="1"/>
                <w:sz w:val="24"/>
                <w:szCs w:val="24"/>
              </w:rPr>
              <w:t>r</w:t>
            </w:r>
            <w:r>
              <w:rPr>
                <w:i/>
                <w:sz w:val="24"/>
                <w:szCs w:val="24"/>
              </w:rPr>
              <w:t xml:space="preserve">, </w:t>
            </w:r>
            <w:r>
              <w:rPr>
                <w:i/>
                <w:spacing w:val="1"/>
                <w:sz w:val="24"/>
                <w:szCs w:val="24"/>
              </w:rPr>
              <w:t>l</w:t>
            </w:r>
            <w:r>
              <w:rPr>
                <w:i/>
                <w:sz w:val="24"/>
                <w:szCs w:val="24"/>
              </w:rPr>
              <w:t>e</w:t>
            </w:r>
            <w:r>
              <w:rPr>
                <w:i/>
                <w:spacing w:val="1"/>
                <w:sz w:val="24"/>
                <w:szCs w:val="24"/>
              </w:rPr>
              <w:t>t</w:t>
            </w:r>
            <w:r>
              <w:rPr>
                <w:i/>
                <w:sz w:val="24"/>
                <w:szCs w:val="24"/>
              </w:rPr>
              <w:t xml:space="preserve">, </w:t>
            </w:r>
            <w:r>
              <w:rPr>
                <w:i/>
                <w:spacing w:val="-1"/>
                <w:sz w:val="24"/>
                <w:szCs w:val="24"/>
              </w:rPr>
              <w:t>m</w:t>
            </w:r>
            <w:r>
              <w:rPr>
                <w:i/>
                <w:sz w:val="24"/>
                <w:szCs w:val="24"/>
              </w:rPr>
              <w:t>u</w:t>
            </w:r>
            <w:r>
              <w:rPr>
                <w:i/>
                <w:spacing w:val="1"/>
                <w:sz w:val="24"/>
                <w:szCs w:val="24"/>
              </w:rPr>
              <w:t>s</w:t>
            </w:r>
            <w:r>
              <w:rPr>
                <w:i/>
                <w:sz w:val="24"/>
                <w:szCs w:val="24"/>
              </w:rPr>
              <w:t>k</w:t>
            </w:r>
            <w:r>
              <w:rPr>
                <w:i/>
                <w:spacing w:val="1"/>
                <w:sz w:val="24"/>
                <w:szCs w:val="24"/>
              </w:rPr>
              <w:t>l</w:t>
            </w:r>
            <w:r>
              <w:rPr>
                <w:i/>
                <w:sz w:val="24"/>
                <w:szCs w:val="24"/>
              </w:rPr>
              <w:t>er</w:t>
            </w:r>
            <w:r>
              <w:rPr>
                <w:i/>
                <w:spacing w:val="1"/>
                <w:sz w:val="24"/>
                <w:szCs w:val="24"/>
              </w:rPr>
              <w:t xml:space="preserve"> </w:t>
            </w:r>
            <w:r>
              <w:rPr>
                <w:i/>
                <w:sz w:val="24"/>
                <w:szCs w:val="24"/>
              </w:rPr>
              <w:t>og b</w:t>
            </w:r>
            <w:r>
              <w:rPr>
                <w:i/>
                <w:spacing w:val="1"/>
                <w:sz w:val="24"/>
                <w:szCs w:val="24"/>
              </w:rPr>
              <w:t>i</w:t>
            </w:r>
            <w:r>
              <w:rPr>
                <w:i/>
                <w:sz w:val="24"/>
                <w:szCs w:val="24"/>
              </w:rPr>
              <w:t>ndev</w:t>
            </w:r>
            <w:r>
              <w:rPr>
                <w:i/>
                <w:spacing w:val="-1"/>
                <w:sz w:val="24"/>
                <w:szCs w:val="24"/>
              </w:rPr>
              <w:t>æ</w:t>
            </w:r>
            <w:r>
              <w:rPr>
                <w:i/>
                <w:sz w:val="24"/>
                <w:szCs w:val="24"/>
              </w:rPr>
              <w:t>v</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i/>
                <w:spacing w:val="-1"/>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Rygsmerter, myalgi, ekstremitets-smerter</w:t>
            </w:r>
          </w:p>
        </w:tc>
        <w:tc>
          <w:tcPr>
            <w:tcW w:w="1076"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23"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N</w:t>
            </w:r>
            <w:r>
              <w:rPr>
                <w:i/>
                <w:sz w:val="24"/>
                <w:szCs w:val="24"/>
              </w:rPr>
              <w:t>yrer</w:t>
            </w:r>
            <w:r>
              <w:rPr>
                <w:i/>
                <w:spacing w:val="1"/>
                <w:sz w:val="24"/>
                <w:szCs w:val="24"/>
              </w:rPr>
              <w:t xml:space="preserve"> </w:t>
            </w:r>
            <w:r>
              <w:rPr>
                <w:i/>
                <w:sz w:val="24"/>
                <w:szCs w:val="24"/>
              </w:rPr>
              <w:t>og ur</w:t>
            </w:r>
            <w:r>
              <w:rPr>
                <w:i/>
                <w:spacing w:val="1"/>
                <w:sz w:val="24"/>
                <w:szCs w:val="24"/>
              </w:rPr>
              <w:t>i</w:t>
            </w:r>
            <w:r>
              <w:rPr>
                <w:i/>
                <w:sz w:val="24"/>
                <w:szCs w:val="24"/>
              </w:rPr>
              <w:t>nve</w:t>
            </w:r>
            <w:r>
              <w:rPr>
                <w:i/>
                <w:spacing w:val="1"/>
                <w:sz w:val="24"/>
                <w:szCs w:val="24"/>
              </w:rPr>
              <w:t>j</w:t>
            </w:r>
            <w:r>
              <w:rPr>
                <w:i/>
                <w:sz w:val="24"/>
                <w:szCs w:val="24"/>
              </w:rPr>
              <w:t>e</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i/>
                <w:spacing w:val="-1"/>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Hæmaturi</w:t>
            </w:r>
          </w:p>
        </w:tc>
        <w:tc>
          <w:tcPr>
            <w:tcW w:w="1023"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Det reproduktive system og mammae</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i/>
                <w:spacing w:val="-1"/>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Fo</w:t>
            </w:r>
            <w:r>
              <w:rPr>
                <w:spacing w:val="1"/>
                <w:sz w:val="24"/>
                <w:szCs w:val="24"/>
              </w:rPr>
              <w:t>rl</w:t>
            </w:r>
            <w:r>
              <w:rPr>
                <w:spacing w:val="-1"/>
                <w:sz w:val="24"/>
                <w:szCs w:val="24"/>
              </w:rPr>
              <w:t>æ</w:t>
            </w:r>
            <w:r>
              <w:rPr>
                <w:sz w:val="24"/>
                <w:szCs w:val="24"/>
              </w:rPr>
              <w:t>n</w:t>
            </w:r>
            <w:r>
              <w:rPr>
                <w:spacing w:val="-2"/>
                <w:sz w:val="24"/>
                <w:szCs w:val="24"/>
              </w:rPr>
              <w:t>g</w:t>
            </w:r>
            <w:r>
              <w:rPr>
                <w:sz w:val="24"/>
                <w:szCs w:val="24"/>
              </w:rPr>
              <w:t>et</w:t>
            </w:r>
            <w:r>
              <w:rPr>
                <w:spacing w:val="1"/>
                <w:sz w:val="24"/>
                <w:szCs w:val="24"/>
              </w:rPr>
              <w:t xml:space="preserve"> </w:t>
            </w:r>
            <w:r>
              <w:rPr>
                <w:sz w:val="24"/>
                <w:szCs w:val="24"/>
              </w:rPr>
              <w:t>e</w:t>
            </w:r>
            <w:r>
              <w:rPr>
                <w:spacing w:val="1"/>
                <w:sz w:val="24"/>
                <w:szCs w:val="24"/>
              </w:rPr>
              <w:t>r</w:t>
            </w:r>
            <w:r>
              <w:rPr>
                <w:sz w:val="24"/>
                <w:szCs w:val="24"/>
              </w:rPr>
              <w:t>e</w:t>
            </w:r>
            <w:r>
              <w:rPr>
                <w:spacing w:val="-2"/>
                <w:sz w:val="24"/>
                <w:szCs w:val="24"/>
              </w:rPr>
              <w:t>k</w:t>
            </w:r>
            <w:r>
              <w:rPr>
                <w:spacing w:val="1"/>
                <w:sz w:val="24"/>
                <w:szCs w:val="24"/>
              </w:rPr>
              <w:t>ti</w:t>
            </w:r>
            <w:r>
              <w:rPr>
                <w:sz w:val="24"/>
                <w:szCs w:val="24"/>
              </w:rPr>
              <w:t>on</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lang w:val="nb-NO"/>
              </w:rPr>
            </w:pPr>
            <w:r>
              <w:rPr>
                <w:sz w:val="24"/>
                <w:szCs w:val="24"/>
                <w:lang w:val="nb-NO"/>
              </w:rPr>
              <w:t>Priapisme, blødning fra penis, hæmospermi</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lang w:val="nb-NO"/>
              </w:rPr>
            </w:pPr>
          </w:p>
        </w:tc>
      </w:tr>
      <w:tr w:rsidR="00085537" w:rsidTr="00085537">
        <w:tc>
          <w:tcPr>
            <w:tcW w:w="5000" w:type="pct"/>
            <w:gridSpan w:val="5"/>
            <w:tcBorders>
              <w:top w:val="single" w:sz="4" w:space="0" w:color="auto"/>
              <w:left w:val="single" w:sz="4" w:space="0" w:color="auto"/>
              <w:bottom w:val="single" w:sz="4" w:space="0" w:color="auto"/>
              <w:right w:val="single" w:sz="4" w:space="0" w:color="auto"/>
            </w:tcBorders>
            <w:hideMark/>
          </w:tcPr>
          <w:p w:rsidR="00085537" w:rsidRDefault="00085537">
            <w:pPr>
              <w:rPr>
                <w:i/>
                <w:spacing w:val="-1"/>
                <w:sz w:val="24"/>
                <w:szCs w:val="24"/>
              </w:rPr>
            </w:pPr>
            <w:r>
              <w:rPr>
                <w:i/>
                <w:spacing w:val="-1"/>
                <w:sz w:val="24"/>
                <w:szCs w:val="24"/>
              </w:rPr>
              <w:t>A</w:t>
            </w:r>
            <w:r>
              <w:rPr>
                <w:i/>
                <w:spacing w:val="1"/>
                <w:sz w:val="24"/>
                <w:szCs w:val="24"/>
              </w:rPr>
              <w:t>l</w:t>
            </w:r>
            <w:r>
              <w:rPr>
                <w:i/>
                <w:spacing w:val="-1"/>
                <w:sz w:val="24"/>
                <w:szCs w:val="24"/>
              </w:rPr>
              <w:t>m</w:t>
            </w:r>
            <w:r>
              <w:rPr>
                <w:i/>
                <w:sz w:val="24"/>
                <w:szCs w:val="24"/>
              </w:rPr>
              <w:t>ene</w:t>
            </w:r>
            <w:r>
              <w:rPr>
                <w:i/>
                <w:spacing w:val="1"/>
                <w:sz w:val="24"/>
                <w:szCs w:val="24"/>
              </w:rPr>
              <w:t xml:space="preserve"> s</w:t>
            </w:r>
            <w:r>
              <w:rPr>
                <w:i/>
                <w:sz w:val="24"/>
                <w:szCs w:val="24"/>
              </w:rPr>
              <w:t>y</w:t>
            </w:r>
            <w:r>
              <w:rPr>
                <w:i/>
                <w:spacing w:val="-1"/>
                <w:sz w:val="24"/>
                <w:szCs w:val="24"/>
              </w:rPr>
              <w:t>m</w:t>
            </w:r>
            <w:r>
              <w:rPr>
                <w:i/>
                <w:sz w:val="24"/>
                <w:szCs w:val="24"/>
              </w:rPr>
              <w:t>p</w:t>
            </w:r>
            <w:r>
              <w:rPr>
                <w:i/>
                <w:spacing w:val="1"/>
                <w:sz w:val="24"/>
                <w:szCs w:val="24"/>
              </w:rPr>
              <w:t>t</w:t>
            </w:r>
            <w:r>
              <w:rPr>
                <w:i/>
                <w:sz w:val="24"/>
                <w:szCs w:val="24"/>
              </w:rPr>
              <w:t>o</w:t>
            </w:r>
            <w:r>
              <w:rPr>
                <w:i/>
                <w:spacing w:val="-1"/>
                <w:sz w:val="24"/>
                <w:szCs w:val="24"/>
              </w:rPr>
              <w:t>m</w:t>
            </w:r>
            <w:r>
              <w:rPr>
                <w:i/>
                <w:sz w:val="24"/>
                <w:szCs w:val="24"/>
              </w:rPr>
              <w:t>er</w:t>
            </w:r>
            <w:r>
              <w:rPr>
                <w:i/>
                <w:spacing w:val="1"/>
                <w:sz w:val="24"/>
                <w:szCs w:val="24"/>
              </w:rPr>
              <w:t xml:space="preserve"> </w:t>
            </w:r>
            <w:r>
              <w:rPr>
                <w:i/>
                <w:sz w:val="24"/>
                <w:szCs w:val="24"/>
              </w:rPr>
              <w:t xml:space="preserve">og </w:t>
            </w:r>
            <w:r>
              <w:rPr>
                <w:i/>
                <w:spacing w:val="1"/>
                <w:sz w:val="24"/>
                <w:szCs w:val="24"/>
              </w:rPr>
              <w:t>r</w:t>
            </w:r>
            <w:r>
              <w:rPr>
                <w:i/>
                <w:sz w:val="24"/>
                <w:szCs w:val="24"/>
              </w:rPr>
              <w:t>eak</w:t>
            </w:r>
            <w:r>
              <w:rPr>
                <w:i/>
                <w:spacing w:val="1"/>
                <w:sz w:val="24"/>
                <w:szCs w:val="24"/>
              </w:rPr>
              <w:t>ti</w:t>
            </w:r>
            <w:r>
              <w:rPr>
                <w:i/>
                <w:sz w:val="24"/>
                <w:szCs w:val="24"/>
              </w:rPr>
              <w:t>oner</w:t>
            </w:r>
            <w:r>
              <w:rPr>
                <w:i/>
                <w:spacing w:val="1"/>
                <w:sz w:val="24"/>
                <w:szCs w:val="24"/>
              </w:rPr>
              <w:t xml:space="preserve"> </w:t>
            </w:r>
            <w:r>
              <w:rPr>
                <w:i/>
                <w:sz w:val="24"/>
                <w:szCs w:val="24"/>
              </w:rPr>
              <w:t>på ad</w:t>
            </w:r>
            <w:r>
              <w:rPr>
                <w:i/>
                <w:spacing w:val="-1"/>
                <w:sz w:val="24"/>
                <w:szCs w:val="24"/>
              </w:rPr>
              <w:t>m</w:t>
            </w:r>
            <w:r>
              <w:rPr>
                <w:i/>
                <w:spacing w:val="1"/>
                <w:sz w:val="24"/>
                <w:szCs w:val="24"/>
              </w:rPr>
              <w:t>i</w:t>
            </w:r>
            <w:r>
              <w:rPr>
                <w:i/>
                <w:sz w:val="24"/>
                <w:szCs w:val="24"/>
              </w:rPr>
              <w:t>n</w:t>
            </w:r>
            <w:r>
              <w:rPr>
                <w:i/>
                <w:spacing w:val="1"/>
                <w:sz w:val="24"/>
                <w:szCs w:val="24"/>
              </w:rPr>
              <w:t>istr</w:t>
            </w:r>
            <w:r>
              <w:rPr>
                <w:i/>
                <w:sz w:val="24"/>
                <w:szCs w:val="24"/>
              </w:rPr>
              <w:t>a</w:t>
            </w:r>
            <w:r>
              <w:rPr>
                <w:i/>
                <w:spacing w:val="1"/>
                <w:sz w:val="24"/>
                <w:szCs w:val="24"/>
              </w:rPr>
              <w:t>ti</w:t>
            </w:r>
            <w:r>
              <w:rPr>
                <w:i/>
                <w:sz w:val="24"/>
                <w:szCs w:val="24"/>
              </w:rPr>
              <w:t>on</w:t>
            </w:r>
            <w:r>
              <w:rPr>
                <w:i/>
                <w:spacing w:val="1"/>
                <w:sz w:val="24"/>
                <w:szCs w:val="24"/>
              </w:rPr>
              <w:t>sst</w:t>
            </w:r>
            <w:r>
              <w:rPr>
                <w:i/>
                <w:sz w:val="24"/>
                <w:szCs w:val="24"/>
              </w:rPr>
              <w:t>edet</w:t>
            </w:r>
          </w:p>
        </w:tc>
      </w:tr>
      <w:tr w:rsidR="00085537" w:rsidTr="00085537">
        <w:tc>
          <w:tcPr>
            <w:tcW w:w="967" w:type="pct"/>
            <w:tcBorders>
              <w:top w:val="single" w:sz="4" w:space="0" w:color="auto"/>
              <w:left w:val="single" w:sz="4" w:space="0" w:color="auto"/>
              <w:bottom w:val="single" w:sz="4" w:space="0" w:color="auto"/>
              <w:right w:val="single" w:sz="4" w:space="0" w:color="auto"/>
            </w:tcBorders>
          </w:tcPr>
          <w:p w:rsidR="00085537" w:rsidRDefault="00085537">
            <w:pPr>
              <w:rPr>
                <w:i/>
                <w:spacing w:val="-1"/>
                <w:sz w:val="24"/>
                <w:szCs w:val="24"/>
              </w:rPr>
            </w:pP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Brystsmerter</w:t>
            </w:r>
            <w:r>
              <w:rPr>
                <w:sz w:val="24"/>
                <w:szCs w:val="24"/>
                <w:vertAlign w:val="superscript"/>
              </w:rPr>
              <w:t>1</w:t>
            </w:r>
            <w:r>
              <w:rPr>
                <w:sz w:val="24"/>
                <w:szCs w:val="24"/>
              </w:rPr>
              <w:t>, perifert ødem, træthed</w:t>
            </w:r>
          </w:p>
        </w:tc>
        <w:tc>
          <w:tcPr>
            <w:tcW w:w="1023" w:type="pct"/>
            <w:tcBorders>
              <w:top w:val="single" w:sz="4" w:space="0" w:color="auto"/>
              <w:left w:val="single" w:sz="4" w:space="0" w:color="auto"/>
              <w:bottom w:val="single" w:sz="4" w:space="0" w:color="auto"/>
              <w:right w:val="single" w:sz="4" w:space="0" w:color="auto"/>
            </w:tcBorders>
            <w:hideMark/>
          </w:tcPr>
          <w:p w:rsidR="00085537" w:rsidRDefault="00085537">
            <w:pPr>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967" w:type="pct"/>
            <w:tcBorders>
              <w:top w:val="single" w:sz="4" w:space="0" w:color="auto"/>
              <w:left w:val="single" w:sz="4" w:space="0" w:color="auto"/>
              <w:bottom w:val="single" w:sz="4" w:space="0" w:color="auto"/>
              <w:right w:val="single" w:sz="4" w:space="0" w:color="auto"/>
            </w:tcBorders>
          </w:tcPr>
          <w:p w:rsidR="00085537" w:rsidRDefault="00085537">
            <w:pPr>
              <w:rPr>
                <w:sz w:val="24"/>
                <w:szCs w:val="24"/>
              </w:rPr>
            </w:pPr>
          </w:p>
        </w:tc>
      </w:tr>
    </w:tbl>
    <w:p w:rsidR="00085537" w:rsidRDefault="00085537" w:rsidP="00085537">
      <w:pPr>
        <w:tabs>
          <w:tab w:val="left" w:pos="426"/>
        </w:tabs>
        <w:rPr>
          <w:sz w:val="24"/>
          <w:szCs w:val="24"/>
        </w:rPr>
      </w:pPr>
      <w:r>
        <w:rPr>
          <w:sz w:val="24"/>
          <w:szCs w:val="24"/>
        </w:rPr>
        <w:t>(1)</w:t>
      </w:r>
      <w:r>
        <w:rPr>
          <w:sz w:val="24"/>
          <w:szCs w:val="24"/>
        </w:rPr>
        <w:tab/>
        <w:t xml:space="preserve">De fleste af patienterne havde eksisterende </w:t>
      </w:r>
      <w:proofErr w:type="spellStart"/>
      <w:r>
        <w:rPr>
          <w:sz w:val="24"/>
          <w:szCs w:val="24"/>
        </w:rPr>
        <w:t>kardiovaskulære</w:t>
      </w:r>
      <w:proofErr w:type="spellEnd"/>
      <w:r>
        <w:rPr>
          <w:sz w:val="24"/>
          <w:szCs w:val="24"/>
        </w:rPr>
        <w:t xml:space="preserve"> risikofaktorer (se pkt. 4.4).</w:t>
      </w:r>
    </w:p>
    <w:p w:rsidR="00085537" w:rsidRDefault="00085537" w:rsidP="00085537">
      <w:pPr>
        <w:tabs>
          <w:tab w:val="left" w:pos="426"/>
        </w:tabs>
        <w:rPr>
          <w:sz w:val="24"/>
          <w:szCs w:val="24"/>
        </w:rPr>
      </w:pPr>
      <w:r>
        <w:rPr>
          <w:sz w:val="24"/>
          <w:szCs w:val="24"/>
        </w:rPr>
        <w:t>(2)</w:t>
      </w:r>
      <w:r>
        <w:rPr>
          <w:sz w:val="24"/>
          <w:szCs w:val="24"/>
        </w:rPr>
        <w:tab/>
        <w:t>Bivirkninger rapporteret efter markedsføring, ikke set i placebo-kontrollerede kliniske studier.</w:t>
      </w:r>
    </w:p>
    <w:p w:rsidR="00085537" w:rsidRDefault="00085537" w:rsidP="00085537">
      <w:pPr>
        <w:tabs>
          <w:tab w:val="left" w:pos="426"/>
        </w:tabs>
        <w:ind w:left="426" w:hanging="426"/>
        <w:rPr>
          <w:sz w:val="24"/>
          <w:szCs w:val="24"/>
        </w:rPr>
      </w:pPr>
      <w:r>
        <w:rPr>
          <w:sz w:val="24"/>
          <w:szCs w:val="24"/>
        </w:rPr>
        <w:t>(3)</w:t>
      </w:r>
      <w:r>
        <w:rPr>
          <w:sz w:val="24"/>
          <w:szCs w:val="24"/>
        </w:rPr>
        <w:tab/>
        <w:t xml:space="preserve">Mere almindeligt rapporteret, når </w:t>
      </w:r>
      <w:proofErr w:type="spellStart"/>
      <w:r>
        <w:rPr>
          <w:sz w:val="24"/>
          <w:szCs w:val="24"/>
        </w:rPr>
        <w:t>tadalafil</w:t>
      </w:r>
      <w:proofErr w:type="spellEnd"/>
      <w:r>
        <w:rPr>
          <w:sz w:val="24"/>
          <w:szCs w:val="24"/>
        </w:rPr>
        <w:t xml:space="preserve"> gives til patienter, som allerede tager </w:t>
      </w:r>
      <w:proofErr w:type="spellStart"/>
      <w:r>
        <w:rPr>
          <w:sz w:val="24"/>
          <w:szCs w:val="24"/>
        </w:rPr>
        <w:t>antihypertensiva</w:t>
      </w:r>
      <w:proofErr w:type="spellEnd"/>
      <w:r>
        <w:rPr>
          <w:sz w:val="24"/>
          <w:szCs w:val="24"/>
        </w:rPr>
        <w:t>.</w:t>
      </w:r>
    </w:p>
    <w:p w:rsidR="00776541" w:rsidRPr="001076E5" w:rsidRDefault="00776541" w:rsidP="00776541">
      <w:pPr>
        <w:ind w:left="851" w:hanging="851"/>
        <w:rPr>
          <w:sz w:val="24"/>
          <w:szCs w:val="24"/>
        </w:rPr>
      </w:pPr>
    </w:p>
    <w:p w:rsidR="00776541" w:rsidRPr="001076E5" w:rsidRDefault="00776541" w:rsidP="00776541">
      <w:pPr>
        <w:ind w:left="851"/>
        <w:rPr>
          <w:sz w:val="24"/>
          <w:szCs w:val="24"/>
          <w:u w:val="single"/>
        </w:rPr>
      </w:pPr>
      <w:r w:rsidRPr="001076E5">
        <w:rPr>
          <w:sz w:val="24"/>
          <w:szCs w:val="24"/>
          <w:u w:val="single"/>
        </w:rPr>
        <w:t>Beskrivelse af udvalgte bivirkninger</w:t>
      </w:r>
    </w:p>
    <w:p w:rsidR="00776541" w:rsidRPr="001076E5" w:rsidRDefault="00776541" w:rsidP="00776541">
      <w:pPr>
        <w:ind w:left="851"/>
        <w:rPr>
          <w:sz w:val="24"/>
          <w:szCs w:val="24"/>
        </w:rPr>
      </w:pPr>
      <w:r w:rsidRPr="001076E5">
        <w:rPr>
          <w:sz w:val="24"/>
          <w:szCs w:val="24"/>
        </w:rPr>
        <w:t xml:space="preserve">Der er rapporteret en lidt højere hyppighed af abnormt EKG, primært sinusbradykardi, hos patienter behandlet med </w:t>
      </w:r>
      <w:proofErr w:type="spellStart"/>
      <w:r w:rsidRPr="001076E5">
        <w:rPr>
          <w:sz w:val="24"/>
          <w:szCs w:val="24"/>
        </w:rPr>
        <w:t>tadalafil</w:t>
      </w:r>
      <w:proofErr w:type="spellEnd"/>
      <w:r w:rsidRPr="001076E5">
        <w:rPr>
          <w:sz w:val="24"/>
          <w:szCs w:val="24"/>
        </w:rPr>
        <w:t xml:space="preserve"> en gang daglig end hos patienter behandlet med placebo. De fleste af disse abnorme </w:t>
      </w:r>
      <w:proofErr w:type="spellStart"/>
      <w:r w:rsidRPr="001076E5">
        <w:rPr>
          <w:sz w:val="24"/>
          <w:szCs w:val="24"/>
        </w:rPr>
        <w:t>ekg’er</w:t>
      </w:r>
      <w:proofErr w:type="spellEnd"/>
      <w:r w:rsidRPr="001076E5">
        <w:rPr>
          <w:sz w:val="24"/>
          <w:szCs w:val="24"/>
        </w:rPr>
        <w:t xml:space="preserve"> var ikke associeret med bivirkninger.</w:t>
      </w:r>
    </w:p>
    <w:p w:rsidR="00776541" w:rsidRPr="001076E5" w:rsidRDefault="00776541" w:rsidP="00776541">
      <w:pPr>
        <w:ind w:left="851"/>
        <w:rPr>
          <w:sz w:val="24"/>
          <w:szCs w:val="24"/>
        </w:rPr>
      </w:pPr>
    </w:p>
    <w:p w:rsidR="00776541" w:rsidRPr="001076E5" w:rsidRDefault="00776541" w:rsidP="00776541">
      <w:pPr>
        <w:ind w:left="851"/>
        <w:rPr>
          <w:sz w:val="24"/>
          <w:szCs w:val="24"/>
          <w:u w:val="single"/>
        </w:rPr>
      </w:pPr>
      <w:r w:rsidRPr="001076E5">
        <w:rPr>
          <w:sz w:val="24"/>
          <w:szCs w:val="24"/>
          <w:u w:val="single"/>
        </w:rPr>
        <w:t>Andre specielle populationer</w:t>
      </w:r>
    </w:p>
    <w:p w:rsidR="00776541" w:rsidRPr="001076E5" w:rsidRDefault="00776541" w:rsidP="00776541">
      <w:pPr>
        <w:ind w:left="851"/>
        <w:rPr>
          <w:sz w:val="24"/>
          <w:szCs w:val="24"/>
        </w:rPr>
      </w:pPr>
      <w:r w:rsidRPr="001076E5">
        <w:rPr>
          <w:sz w:val="24"/>
          <w:szCs w:val="24"/>
        </w:rPr>
        <w:t xml:space="preserve">Data for patienter over 65 år, som har fået </w:t>
      </w:r>
      <w:proofErr w:type="spellStart"/>
      <w:r w:rsidRPr="001076E5">
        <w:rPr>
          <w:sz w:val="24"/>
          <w:szCs w:val="24"/>
        </w:rPr>
        <w:t>tadalafil</w:t>
      </w:r>
      <w:proofErr w:type="spellEnd"/>
      <w:r w:rsidRPr="001076E5">
        <w:rPr>
          <w:sz w:val="24"/>
          <w:szCs w:val="24"/>
        </w:rPr>
        <w:t xml:space="preserve"> i kliniske studier enten for behandling af </w:t>
      </w:r>
      <w:proofErr w:type="spellStart"/>
      <w:r w:rsidRPr="001076E5">
        <w:rPr>
          <w:sz w:val="24"/>
          <w:szCs w:val="24"/>
        </w:rPr>
        <w:t>erektil</w:t>
      </w:r>
      <w:proofErr w:type="spellEnd"/>
      <w:r w:rsidRPr="001076E5">
        <w:rPr>
          <w:sz w:val="24"/>
          <w:szCs w:val="24"/>
        </w:rPr>
        <w:t xml:space="preserve"> dysfunktion eller benign </w:t>
      </w:r>
      <w:proofErr w:type="spellStart"/>
      <w:r w:rsidRPr="001076E5">
        <w:rPr>
          <w:sz w:val="24"/>
          <w:szCs w:val="24"/>
        </w:rPr>
        <w:t>prostatahyperplasi</w:t>
      </w:r>
      <w:proofErr w:type="spellEnd"/>
      <w:r w:rsidRPr="001076E5">
        <w:rPr>
          <w:sz w:val="24"/>
          <w:szCs w:val="24"/>
        </w:rPr>
        <w:t xml:space="preserve">, er begrænsede. I kliniske studier med </w:t>
      </w:r>
      <w:proofErr w:type="spellStart"/>
      <w:r w:rsidRPr="001076E5">
        <w:rPr>
          <w:sz w:val="24"/>
          <w:szCs w:val="24"/>
        </w:rPr>
        <w:t>tadalafil</w:t>
      </w:r>
      <w:proofErr w:type="spellEnd"/>
      <w:r w:rsidRPr="001076E5">
        <w:rPr>
          <w:sz w:val="24"/>
          <w:szCs w:val="24"/>
        </w:rPr>
        <w:t xml:space="preserve"> taget efter behov for behandling af </w:t>
      </w:r>
      <w:proofErr w:type="spellStart"/>
      <w:r w:rsidRPr="001076E5">
        <w:rPr>
          <w:sz w:val="24"/>
          <w:szCs w:val="24"/>
        </w:rPr>
        <w:t>erektil</w:t>
      </w:r>
      <w:proofErr w:type="spellEnd"/>
      <w:r w:rsidRPr="001076E5">
        <w:rPr>
          <w:sz w:val="24"/>
          <w:szCs w:val="24"/>
        </w:rPr>
        <w:t xml:space="preserve"> dysfunktion blev diarré hyppigere indberettet for patienter over 65 år. I kliniske studier med </w:t>
      </w:r>
      <w:proofErr w:type="spellStart"/>
      <w:r w:rsidRPr="001076E5">
        <w:rPr>
          <w:sz w:val="24"/>
          <w:szCs w:val="24"/>
        </w:rPr>
        <w:t>tadalafil</w:t>
      </w:r>
      <w:proofErr w:type="spellEnd"/>
      <w:r w:rsidRPr="001076E5">
        <w:rPr>
          <w:sz w:val="24"/>
          <w:szCs w:val="24"/>
        </w:rPr>
        <w:t xml:space="preserve"> 5 mg taget en gang daglig for behandling af benign </w:t>
      </w:r>
      <w:proofErr w:type="spellStart"/>
      <w:r w:rsidRPr="001076E5">
        <w:rPr>
          <w:sz w:val="24"/>
          <w:szCs w:val="24"/>
        </w:rPr>
        <w:t>prostatahyperplasi</w:t>
      </w:r>
      <w:proofErr w:type="spellEnd"/>
      <w:r w:rsidRPr="001076E5">
        <w:rPr>
          <w:sz w:val="24"/>
          <w:szCs w:val="24"/>
        </w:rPr>
        <w:t xml:space="preserve"> blev svimmelhed og diarré hyppigere indberettet for patienter over 75 år.</w:t>
      </w:r>
    </w:p>
    <w:p w:rsidR="00776541" w:rsidRPr="001076E5" w:rsidRDefault="00776541" w:rsidP="00776541">
      <w:pPr>
        <w:ind w:left="851"/>
        <w:rPr>
          <w:b/>
          <w:i/>
          <w:noProof/>
          <w:sz w:val="24"/>
          <w:szCs w:val="24"/>
        </w:rPr>
      </w:pPr>
    </w:p>
    <w:p w:rsidR="00776541" w:rsidRPr="001076E5" w:rsidRDefault="00776541" w:rsidP="00776541">
      <w:pPr>
        <w:autoSpaceDE w:val="0"/>
        <w:autoSpaceDN w:val="0"/>
        <w:adjustRightInd w:val="0"/>
        <w:ind w:left="851"/>
        <w:rPr>
          <w:sz w:val="24"/>
          <w:szCs w:val="24"/>
          <w:u w:val="single"/>
        </w:rPr>
      </w:pPr>
      <w:r w:rsidRPr="001076E5">
        <w:rPr>
          <w:noProof/>
          <w:sz w:val="24"/>
          <w:szCs w:val="24"/>
          <w:u w:val="single"/>
        </w:rPr>
        <w:t>Indberetning af formodede bivirkninger</w:t>
      </w:r>
    </w:p>
    <w:p w:rsidR="00776541" w:rsidRPr="001076E5" w:rsidRDefault="00776541" w:rsidP="00480F29">
      <w:pPr>
        <w:autoSpaceDE w:val="0"/>
        <w:autoSpaceDN w:val="0"/>
        <w:adjustRightInd w:val="0"/>
        <w:ind w:left="851"/>
        <w:rPr>
          <w:noProof/>
          <w:sz w:val="24"/>
          <w:szCs w:val="24"/>
        </w:rPr>
      </w:pPr>
      <w:r w:rsidRPr="001076E5">
        <w:rPr>
          <w:noProof/>
          <w:sz w:val="24"/>
          <w:szCs w:val="24"/>
        </w:rPr>
        <w:t>Når lægemidlet er godkendt, er indberetning af formodede bivirkninger vigtig.</w:t>
      </w:r>
      <w:r w:rsidRPr="001076E5">
        <w:rPr>
          <w:sz w:val="24"/>
          <w:szCs w:val="24"/>
        </w:rPr>
        <w:t xml:space="preserve"> </w:t>
      </w:r>
      <w:r w:rsidRPr="001076E5">
        <w:rPr>
          <w:noProof/>
          <w:sz w:val="24"/>
          <w:szCs w:val="24"/>
        </w:rPr>
        <w:t>Det muliggør løbende overvågning af benefit/risk-forholdet for lægemidlet.</w:t>
      </w:r>
      <w:r w:rsidRPr="001076E5">
        <w:rPr>
          <w:sz w:val="24"/>
          <w:szCs w:val="24"/>
        </w:rPr>
        <w:t xml:space="preserve"> </w:t>
      </w:r>
      <w:r w:rsidR="00480F29">
        <w:rPr>
          <w:noProof/>
          <w:sz w:val="24"/>
          <w:szCs w:val="24"/>
        </w:rPr>
        <w:t>S</w:t>
      </w:r>
      <w:r w:rsidRPr="001076E5">
        <w:rPr>
          <w:noProof/>
          <w:sz w:val="24"/>
          <w:szCs w:val="24"/>
        </w:rPr>
        <w:t>undhedsperson</w:t>
      </w:r>
      <w:r w:rsidR="00480F29">
        <w:rPr>
          <w:noProof/>
          <w:sz w:val="24"/>
          <w:szCs w:val="24"/>
        </w:rPr>
        <w:t>er</w:t>
      </w:r>
      <w:r w:rsidRPr="001076E5">
        <w:rPr>
          <w:noProof/>
          <w:sz w:val="24"/>
          <w:szCs w:val="24"/>
        </w:rPr>
        <w:t xml:space="preserve"> anmodes om at indberette alle formodede bivirkninger via:</w:t>
      </w:r>
    </w:p>
    <w:p w:rsidR="00776541" w:rsidRPr="001076E5" w:rsidRDefault="00776541" w:rsidP="00776541">
      <w:pPr>
        <w:autoSpaceDE w:val="0"/>
        <w:autoSpaceDN w:val="0"/>
        <w:adjustRightInd w:val="0"/>
        <w:ind w:left="851"/>
        <w:rPr>
          <w:noProof/>
          <w:sz w:val="24"/>
          <w:szCs w:val="24"/>
        </w:rPr>
      </w:pPr>
    </w:p>
    <w:p w:rsidR="00776541" w:rsidRPr="001076E5" w:rsidRDefault="00776541" w:rsidP="00776541">
      <w:pPr>
        <w:autoSpaceDE w:val="0"/>
        <w:autoSpaceDN w:val="0"/>
        <w:adjustRightInd w:val="0"/>
        <w:ind w:left="851"/>
        <w:rPr>
          <w:noProof/>
          <w:sz w:val="24"/>
          <w:szCs w:val="24"/>
        </w:rPr>
      </w:pPr>
      <w:r w:rsidRPr="001076E5">
        <w:rPr>
          <w:noProof/>
          <w:sz w:val="24"/>
          <w:szCs w:val="24"/>
        </w:rPr>
        <w:t>Lægemiddelstyrelsen</w:t>
      </w:r>
    </w:p>
    <w:p w:rsidR="00776541" w:rsidRPr="001076E5" w:rsidRDefault="00776541" w:rsidP="00776541">
      <w:pPr>
        <w:autoSpaceDE w:val="0"/>
        <w:autoSpaceDN w:val="0"/>
        <w:adjustRightInd w:val="0"/>
        <w:ind w:left="851"/>
        <w:rPr>
          <w:noProof/>
          <w:sz w:val="24"/>
          <w:szCs w:val="24"/>
        </w:rPr>
      </w:pPr>
      <w:r w:rsidRPr="001076E5">
        <w:rPr>
          <w:noProof/>
          <w:sz w:val="24"/>
          <w:szCs w:val="24"/>
        </w:rPr>
        <w:t>Axel Heides Gade 1</w:t>
      </w:r>
    </w:p>
    <w:p w:rsidR="00776541" w:rsidRPr="001076E5" w:rsidRDefault="00776541" w:rsidP="00776541">
      <w:pPr>
        <w:autoSpaceDE w:val="0"/>
        <w:autoSpaceDN w:val="0"/>
        <w:adjustRightInd w:val="0"/>
        <w:ind w:left="851"/>
        <w:rPr>
          <w:noProof/>
          <w:sz w:val="24"/>
          <w:szCs w:val="24"/>
        </w:rPr>
      </w:pPr>
      <w:r w:rsidRPr="001076E5">
        <w:rPr>
          <w:noProof/>
          <w:sz w:val="24"/>
          <w:szCs w:val="24"/>
        </w:rPr>
        <w:t>DK-2300 København S</w:t>
      </w:r>
    </w:p>
    <w:p w:rsidR="00776541" w:rsidRPr="00866A49" w:rsidRDefault="00776541" w:rsidP="00480F29">
      <w:pPr>
        <w:autoSpaceDE w:val="0"/>
        <w:autoSpaceDN w:val="0"/>
        <w:adjustRightInd w:val="0"/>
        <w:ind w:left="851"/>
        <w:rPr>
          <w:sz w:val="24"/>
          <w:szCs w:val="24"/>
        </w:rPr>
      </w:pPr>
      <w:r w:rsidRPr="00866A49">
        <w:rPr>
          <w:noProof/>
          <w:sz w:val="24"/>
          <w:szCs w:val="24"/>
        </w:rPr>
        <w:t xml:space="preserve">Websted: </w:t>
      </w:r>
      <w:hyperlink r:id="rId9" w:history="1">
        <w:r w:rsidRPr="00866A49">
          <w:rPr>
            <w:rStyle w:val="Hyperlink"/>
            <w:sz w:val="24"/>
            <w:szCs w:val="24"/>
          </w:rPr>
          <w:t>www.meldenbivirkning.dk</w:t>
        </w:r>
      </w:hyperlink>
      <w:r w:rsidRPr="00866A49">
        <w:rPr>
          <w:sz w:val="24"/>
          <w:szCs w:val="24"/>
        </w:rPr>
        <w:t xml:space="preserve"> </w:t>
      </w:r>
    </w:p>
    <w:p w:rsidR="00776541" w:rsidRPr="00866A49" w:rsidRDefault="00776541" w:rsidP="00776541">
      <w:pPr>
        <w:pStyle w:val="Sidehoved"/>
        <w:tabs>
          <w:tab w:val="left" w:pos="851"/>
        </w:tabs>
        <w:ind w:left="851"/>
        <w:rPr>
          <w:szCs w:val="24"/>
        </w:rPr>
      </w:pPr>
    </w:p>
    <w:p w:rsidR="00776541" w:rsidRPr="001076E5" w:rsidRDefault="00776541" w:rsidP="00776541">
      <w:pPr>
        <w:tabs>
          <w:tab w:val="left" w:pos="851"/>
        </w:tabs>
        <w:ind w:left="851" w:hanging="851"/>
        <w:rPr>
          <w:b/>
          <w:sz w:val="24"/>
          <w:szCs w:val="24"/>
        </w:rPr>
      </w:pPr>
      <w:r w:rsidRPr="001076E5">
        <w:rPr>
          <w:b/>
          <w:sz w:val="24"/>
          <w:szCs w:val="24"/>
        </w:rPr>
        <w:t>4.9</w:t>
      </w:r>
      <w:r w:rsidRPr="001076E5">
        <w:rPr>
          <w:b/>
          <w:sz w:val="24"/>
          <w:szCs w:val="24"/>
        </w:rPr>
        <w:tab/>
        <w:t>Overdosering</w:t>
      </w:r>
    </w:p>
    <w:p w:rsidR="00776541" w:rsidRPr="001076E5" w:rsidRDefault="00776541" w:rsidP="00776541">
      <w:pPr>
        <w:ind w:left="851"/>
        <w:rPr>
          <w:sz w:val="24"/>
          <w:szCs w:val="24"/>
        </w:rPr>
      </w:pPr>
      <w:r w:rsidRPr="001076E5">
        <w:rPr>
          <w:sz w:val="24"/>
          <w:szCs w:val="24"/>
        </w:rPr>
        <w:t xml:space="preserve">Enkeltdoser på op til 500 mg er givet til raske forsøgspersoner, og flere daglige doser af op til 100 mg er givet til patienter. Bivirkningerne var de samme som dem, der ses ved lavere </w:t>
      </w:r>
      <w:r w:rsidRPr="001076E5">
        <w:rPr>
          <w:sz w:val="24"/>
          <w:szCs w:val="24"/>
        </w:rPr>
        <w:lastRenderedPageBreak/>
        <w:t xml:space="preserve">doser. I tilfælde af overdosering iværksættes normal støttende behandling efter behov. Hæmodialyse bidrager ubetydeligt til elimination af </w:t>
      </w:r>
      <w:proofErr w:type="spellStart"/>
      <w:r w:rsidRPr="001076E5">
        <w:rPr>
          <w:sz w:val="24"/>
          <w:szCs w:val="24"/>
        </w:rPr>
        <w:t>tadalafil</w:t>
      </w:r>
      <w:proofErr w:type="spellEnd"/>
      <w:r w:rsidRPr="001076E5">
        <w:rPr>
          <w:sz w:val="24"/>
          <w:szCs w:val="24"/>
        </w:rPr>
        <w:t>.</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4.10</w:t>
      </w:r>
      <w:r w:rsidRPr="001076E5">
        <w:rPr>
          <w:b/>
          <w:sz w:val="24"/>
          <w:szCs w:val="24"/>
        </w:rPr>
        <w:tab/>
        <w:t>Udlevering</w:t>
      </w:r>
    </w:p>
    <w:p w:rsidR="00776541" w:rsidRPr="001076E5" w:rsidRDefault="00776541" w:rsidP="00776541">
      <w:pPr>
        <w:tabs>
          <w:tab w:val="left" w:pos="851"/>
        </w:tabs>
        <w:ind w:left="851"/>
        <w:rPr>
          <w:sz w:val="24"/>
          <w:szCs w:val="24"/>
        </w:rPr>
      </w:pPr>
      <w:r w:rsidRPr="001076E5">
        <w:rPr>
          <w:sz w:val="24"/>
          <w:szCs w:val="24"/>
        </w:rPr>
        <w:t>B</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5.</w:t>
      </w:r>
      <w:r w:rsidRPr="001076E5">
        <w:rPr>
          <w:b/>
          <w:sz w:val="24"/>
          <w:szCs w:val="24"/>
        </w:rPr>
        <w:tab/>
        <w:t>FARMAKOLOGISKE EGENSKABER</w:t>
      </w:r>
    </w:p>
    <w:p w:rsidR="00776541" w:rsidRPr="001076E5" w:rsidRDefault="00776541" w:rsidP="00085537">
      <w:pPr>
        <w:rPr>
          <w:sz w:val="24"/>
          <w:szCs w:val="24"/>
        </w:rPr>
      </w:pPr>
    </w:p>
    <w:p w:rsidR="00776541" w:rsidRDefault="00776541" w:rsidP="00776541">
      <w:pPr>
        <w:tabs>
          <w:tab w:val="num" w:pos="851"/>
        </w:tabs>
        <w:ind w:left="851" w:hanging="851"/>
        <w:rPr>
          <w:b/>
          <w:sz w:val="24"/>
          <w:szCs w:val="24"/>
        </w:rPr>
      </w:pPr>
      <w:r w:rsidRPr="001076E5">
        <w:rPr>
          <w:b/>
          <w:sz w:val="24"/>
          <w:szCs w:val="24"/>
        </w:rPr>
        <w:t>5.1</w:t>
      </w:r>
      <w:r w:rsidRPr="001076E5">
        <w:rPr>
          <w:b/>
          <w:sz w:val="24"/>
          <w:szCs w:val="24"/>
        </w:rPr>
        <w:tab/>
      </w:r>
      <w:proofErr w:type="spellStart"/>
      <w:r w:rsidRPr="001076E5">
        <w:rPr>
          <w:b/>
          <w:sz w:val="24"/>
          <w:szCs w:val="24"/>
        </w:rPr>
        <w:t>Farmakodynamiske</w:t>
      </w:r>
      <w:proofErr w:type="spellEnd"/>
      <w:r w:rsidRPr="001076E5">
        <w:rPr>
          <w:b/>
          <w:sz w:val="24"/>
          <w:szCs w:val="24"/>
        </w:rPr>
        <w:t xml:space="preserve"> egenskaber</w:t>
      </w:r>
    </w:p>
    <w:p w:rsidR="00085537" w:rsidRPr="001076E5" w:rsidRDefault="00085537" w:rsidP="00085537">
      <w:pPr>
        <w:tabs>
          <w:tab w:val="left" w:pos="851"/>
        </w:tabs>
        <w:ind w:left="851" w:hanging="851"/>
        <w:rPr>
          <w:b/>
          <w:sz w:val="24"/>
          <w:szCs w:val="24"/>
        </w:rPr>
      </w:pPr>
      <w:r>
        <w:rPr>
          <w:b/>
          <w:sz w:val="24"/>
          <w:szCs w:val="24"/>
        </w:rPr>
        <w:tab/>
      </w:r>
      <w:proofErr w:type="spellStart"/>
      <w:r w:rsidRPr="00085537">
        <w:rPr>
          <w:sz w:val="24"/>
          <w:szCs w:val="24"/>
        </w:rPr>
        <w:t>Farmakoterapeutisk</w:t>
      </w:r>
      <w:proofErr w:type="spellEnd"/>
      <w:r w:rsidRPr="00085537">
        <w:rPr>
          <w:sz w:val="24"/>
          <w:szCs w:val="24"/>
        </w:rPr>
        <w:t xml:space="preserve"> klassifikation: </w:t>
      </w:r>
      <w:proofErr w:type="spellStart"/>
      <w:r>
        <w:rPr>
          <w:sz w:val="24"/>
          <w:szCs w:val="24"/>
        </w:rPr>
        <w:t>U</w:t>
      </w:r>
      <w:r w:rsidRPr="001076E5">
        <w:rPr>
          <w:sz w:val="24"/>
          <w:szCs w:val="24"/>
        </w:rPr>
        <w:t>rologika</w:t>
      </w:r>
      <w:proofErr w:type="spellEnd"/>
      <w:r w:rsidRPr="001076E5">
        <w:rPr>
          <w:sz w:val="24"/>
          <w:szCs w:val="24"/>
        </w:rPr>
        <w:t xml:space="preserve">, lægemidler anvendt ved </w:t>
      </w:r>
      <w:proofErr w:type="spellStart"/>
      <w:r w:rsidRPr="001076E5">
        <w:rPr>
          <w:sz w:val="24"/>
          <w:szCs w:val="24"/>
        </w:rPr>
        <w:t>erektil</w:t>
      </w:r>
      <w:proofErr w:type="spellEnd"/>
      <w:r w:rsidRPr="001076E5">
        <w:rPr>
          <w:sz w:val="24"/>
          <w:szCs w:val="24"/>
        </w:rPr>
        <w:t xml:space="preserve"> dysfunktion</w:t>
      </w:r>
      <w:r>
        <w:rPr>
          <w:sz w:val="24"/>
          <w:szCs w:val="24"/>
        </w:rPr>
        <w:t>, ATC-kode: G04BE08.</w:t>
      </w:r>
    </w:p>
    <w:p w:rsidR="00776541" w:rsidRDefault="00776541" w:rsidP="00776541">
      <w:pPr>
        <w:ind w:left="851"/>
        <w:rPr>
          <w:sz w:val="24"/>
          <w:szCs w:val="24"/>
          <w:u w:val="single"/>
        </w:rPr>
      </w:pPr>
    </w:p>
    <w:p w:rsidR="00776541" w:rsidRPr="001076E5" w:rsidRDefault="00776541" w:rsidP="00776541">
      <w:pPr>
        <w:ind w:left="851"/>
        <w:rPr>
          <w:sz w:val="24"/>
          <w:szCs w:val="24"/>
          <w:u w:val="single"/>
        </w:rPr>
      </w:pPr>
      <w:r w:rsidRPr="001076E5">
        <w:rPr>
          <w:sz w:val="24"/>
          <w:szCs w:val="24"/>
          <w:u w:val="single"/>
        </w:rPr>
        <w:t>Virkningsmekanisme</w:t>
      </w:r>
    </w:p>
    <w:p w:rsidR="00776541" w:rsidRPr="001076E5" w:rsidRDefault="00776541" w:rsidP="00776541">
      <w:pPr>
        <w:ind w:left="851"/>
        <w:rPr>
          <w:sz w:val="24"/>
          <w:szCs w:val="24"/>
          <w:lang w:eastAsia="da-DK"/>
        </w:rPr>
      </w:pPr>
      <w:proofErr w:type="spellStart"/>
      <w:r w:rsidRPr="001076E5">
        <w:rPr>
          <w:sz w:val="24"/>
          <w:szCs w:val="24"/>
        </w:rPr>
        <w:t>Tadalafil</w:t>
      </w:r>
      <w:proofErr w:type="spellEnd"/>
      <w:r w:rsidRPr="001076E5">
        <w:rPr>
          <w:sz w:val="24"/>
          <w:szCs w:val="24"/>
        </w:rPr>
        <w:t xml:space="preserve"> er en selektiv, reversibel inhibitor af cyklisk </w:t>
      </w:r>
      <w:proofErr w:type="spellStart"/>
      <w:r w:rsidRPr="001076E5">
        <w:rPr>
          <w:sz w:val="24"/>
          <w:szCs w:val="24"/>
        </w:rPr>
        <w:t>guanosinmonophosphat</w:t>
      </w:r>
      <w:proofErr w:type="spellEnd"/>
      <w:r w:rsidRPr="001076E5">
        <w:rPr>
          <w:sz w:val="24"/>
          <w:szCs w:val="24"/>
        </w:rPr>
        <w:t xml:space="preserve"> (</w:t>
      </w:r>
      <w:proofErr w:type="spellStart"/>
      <w:r w:rsidRPr="001076E5">
        <w:rPr>
          <w:sz w:val="24"/>
          <w:szCs w:val="24"/>
        </w:rPr>
        <w:t>cGMP</w:t>
      </w:r>
      <w:proofErr w:type="spellEnd"/>
      <w:r w:rsidRPr="001076E5">
        <w:rPr>
          <w:sz w:val="24"/>
          <w:szCs w:val="24"/>
        </w:rPr>
        <w:t xml:space="preserve">)-specifik </w:t>
      </w:r>
      <w:proofErr w:type="spellStart"/>
      <w:r w:rsidRPr="001076E5">
        <w:rPr>
          <w:sz w:val="24"/>
          <w:szCs w:val="24"/>
        </w:rPr>
        <w:t>phosphodiesterase</w:t>
      </w:r>
      <w:proofErr w:type="spellEnd"/>
      <w:r w:rsidRPr="001076E5">
        <w:rPr>
          <w:sz w:val="24"/>
          <w:szCs w:val="24"/>
        </w:rPr>
        <w:t xml:space="preserve"> type 5 (PDE5). Når seksuel stimulation medfører lokal frigivelse af nitrogenoxid, giver </w:t>
      </w:r>
      <w:proofErr w:type="spellStart"/>
      <w:r w:rsidRPr="001076E5">
        <w:rPr>
          <w:sz w:val="24"/>
          <w:szCs w:val="24"/>
        </w:rPr>
        <w:t>tadalafils</w:t>
      </w:r>
      <w:proofErr w:type="spellEnd"/>
      <w:r w:rsidRPr="001076E5">
        <w:rPr>
          <w:sz w:val="24"/>
          <w:szCs w:val="24"/>
        </w:rPr>
        <w:t xml:space="preserve"> hæmning af PDE5 øgede mængder af </w:t>
      </w:r>
      <w:proofErr w:type="spellStart"/>
      <w:r w:rsidRPr="001076E5">
        <w:rPr>
          <w:sz w:val="24"/>
          <w:szCs w:val="24"/>
        </w:rPr>
        <w:t>cGMP</w:t>
      </w:r>
      <w:proofErr w:type="spellEnd"/>
      <w:r w:rsidRPr="001076E5">
        <w:rPr>
          <w:sz w:val="24"/>
          <w:szCs w:val="24"/>
        </w:rPr>
        <w:t xml:space="preserve"> i corpus </w:t>
      </w:r>
      <w:proofErr w:type="spellStart"/>
      <w:r w:rsidRPr="001076E5">
        <w:rPr>
          <w:sz w:val="24"/>
          <w:szCs w:val="24"/>
        </w:rPr>
        <w:t>cavernosum</w:t>
      </w:r>
      <w:proofErr w:type="spellEnd"/>
      <w:r w:rsidRPr="001076E5">
        <w:rPr>
          <w:sz w:val="24"/>
          <w:szCs w:val="24"/>
        </w:rPr>
        <w:t xml:space="preserve">. Dette medfører afslapning af den glatte muskulatur og tilstrømning af blod til de </w:t>
      </w:r>
      <w:proofErr w:type="spellStart"/>
      <w:r w:rsidRPr="001076E5">
        <w:rPr>
          <w:sz w:val="24"/>
          <w:szCs w:val="24"/>
        </w:rPr>
        <w:t>penile</w:t>
      </w:r>
      <w:proofErr w:type="spellEnd"/>
      <w:r w:rsidRPr="001076E5">
        <w:rPr>
          <w:sz w:val="24"/>
          <w:szCs w:val="24"/>
        </w:rPr>
        <w:t xml:space="preserve"> væv, hvorved erektionen fremkommer. </w:t>
      </w:r>
      <w:proofErr w:type="spellStart"/>
      <w:r w:rsidRPr="001076E5">
        <w:rPr>
          <w:sz w:val="24"/>
          <w:szCs w:val="24"/>
        </w:rPr>
        <w:t>Tadalafil</w:t>
      </w:r>
      <w:proofErr w:type="spellEnd"/>
      <w:r w:rsidRPr="001076E5">
        <w:rPr>
          <w:sz w:val="24"/>
          <w:szCs w:val="24"/>
        </w:rPr>
        <w:t xml:space="preserve"> har ingen effekt uden seksuel stimulation. </w:t>
      </w:r>
    </w:p>
    <w:p w:rsidR="00776541" w:rsidRPr="001076E5" w:rsidRDefault="00776541" w:rsidP="00776541">
      <w:pPr>
        <w:ind w:left="851"/>
        <w:rPr>
          <w:sz w:val="24"/>
          <w:szCs w:val="24"/>
          <w:u w:val="single"/>
        </w:rPr>
      </w:pPr>
    </w:p>
    <w:p w:rsidR="00776541" w:rsidRPr="001076E5" w:rsidRDefault="00776541" w:rsidP="00776541">
      <w:pPr>
        <w:ind w:left="851"/>
        <w:rPr>
          <w:sz w:val="24"/>
          <w:szCs w:val="24"/>
          <w:u w:val="single"/>
        </w:rPr>
      </w:pPr>
      <w:proofErr w:type="spellStart"/>
      <w:r w:rsidRPr="001076E5">
        <w:rPr>
          <w:sz w:val="24"/>
          <w:szCs w:val="24"/>
          <w:u w:val="single"/>
        </w:rPr>
        <w:t>Farmakodynamisk</w:t>
      </w:r>
      <w:proofErr w:type="spellEnd"/>
      <w:r w:rsidRPr="001076E5">
        <w:rPr>
          <w:sz w:val="24"/>
          <w:szCs w:val="24"/>
          <w:u w:val="single"/>
        </w:rPr>
        <w:t xml:space="preserve"> virkning</w:t>
      </w:r>
    </w:p>
    <w:p w:rsidR="00776541" w:rsidRPr="001076E5" w:rsidRDefault="00776541" w:rsidP="00776541">
      <w:pPr>
        <w:ind w:left="851"/>
        <w:rPr>
          <w:sz w:val="24"/>
          <w:szCs w:val="24"/>
        </w:rPr>
      </w:pPr>
      <w:r w:rsidRPr="001076E5">
        <w:rPr>
          <w:i/>
          <w:sz w:val="24"/>
          <w:szCs w:val="24"/>
        </w:rPr>
        <w:t xml:space="preserve">In </w:t>
      </w:r>
      <w:proofErr w:type="spellStart"/>
      <w:r w:rsidRPr="001076E5">
        <w:rPr>
          <w:i/>
          <w:sz w:val="24"/>
          <w:szCs w:val="24"/>
        </w:rPr>
        <w:t>vitro</w:t>
      </w:r>
      <w:proofErr w:type="spellEnd"/>
      <w:r w:rsidRPr="001076E5">
        <w:rPr>
          <w:sz w:val="24"/>
          <w:szCs w:val="24"/>
        </w:rPr>
        <w:t xml:space="preserve">-undersøgelser har vist, at </w:t>
      </w:r>
      <w:proofErr w:type="spellStart"/>
      <w:r w:rsidRPr="001076E5">
        <w:rPr>
          <w:sz w:val="24"/>
          <w:szCs w:val="24"/>
        </w:rPr>
        <w:t>tadalafil</w:t>
      </w:r>
      <w:proofErr w:type="spellEnd"/>
      <w:r w:rsidRPr="001076E5">
        <w:rPr>
          <w:sz w:val="24"/>
          <w:szCs w:val="24"/>
        </w:rPr>
        <w:t xml:space="preserve"> er en selektiv inhibitor af PDE5. PDE5 er et enzym, som findes i den glatte muskulatur i corpus </w:t>
      </w:r>
      <w:proofErr w:type="spellStart"/>
      <w:r w:rsidRPr="001076E5">
        <w:rPr>
          <w:sz w:val="24"/>
          <w:szCs w:val="24"/>
        </w:rPr>
        <w:t>cavernosum</w:t>
      </w:r>
      <w:proofErr w:type="spellEnd"/>
      <w:r w:rsidRPr="001076E5">
        <w:rPr>
          <w:sz w:val="24"/>
          <w:szCs w:val="24"/>
        </w:rPr>
        <w:t xml:space="preserve">, i </w:t>
      </w:r>
      <w:proofErr w:type="spellStart"/>
      <w:r w:rsidRPr="001076E5">
        <w:rPr>
          <w:sz w:val="24"/>
          <w:szCs w:val="24"/>
        </w:rPr>
        <w:t>vaskulær</w:t>
      </w:r>
      <w:proofErr w:type="spellEnd"/>
      <w:r w:rsidRPr="001076E5">
        <w:rPr>
          <w:sz w:val="24"/>
          <w:szCs w:val="24"/>
        </w:rPr>
        <w:t xml:space="preserve"> og </w:t>
      </w:r>
      <w:proofErr w:type="spellStart"/>
      <w:r w:rsidRPr="001076E5">
        <w:rPr>
          <w:sz w:val="24"/>
          <w:szCs w:val="24"/>
        </w:rPr>
        <w:t>visceral</w:t>
      </w:r>
      <w:proofErr w:type="spellEnd"/>
      <w:r w:rsidRPr="001076E5">
        <w:rPr>
          <w:sz w:val="24"/>
          <w:szCs w:val="24"/>
        </w:rPr>
        <w:t xml:space="preserve"> glat muskulatur, skeletmuskulatur, blodplader, nyrer, lunger samt </w:t>
      </w:r>
      <w:proofErr w:type="spellStart"/>
      <w:r w:rsidRPr="001076E5">
        <w:rPr>
          <w:sz w:val="24"/>
          <w:szCs w:val="24"/>
        </w:rPr>
        <w:t>cerebellum</w:t>
      </w:r>
      <w:proofErr w:type="spellEnd"/>
      <w:r w:rsidRPr="001076E5">
        <w:rPr>
          <w:sz w:val="24"/>
          <w:szCs w:val="24"/>
        </w:rPr>
        <w:t xml:space="preserve">. </w:t>
      </w:r>
      <w:proofErr w:type="spellStart"/>
      <w:r w:rsidRPr="001076E5">
        <w:rPr>
          <w:sz w:val="24"/>
          <w:szCs w:val="24"/>
        </w:rPr>
        <w:t>Tadalafils</w:t>
      </w:r>
      <w:proofErr w:type="spellEnd"/>
      <w:r w:rsidRPr="001076E5">
        <w:rPr>
          <w:sz w:val="24"/>
          <w:szCs w:val="24"/>
        </w:rPr>
        <w:t xml:space="preserve"> effekt er mere potent på PDE5 end på andre </w:t>
      </w:r>
      <w:proofErr w:type="spellStart"/>
      <w:r w:rsidRPr="001076E5">
        <w:rPr>
          <w:sz w:val="24"/>
          <w:szCs w:val="24"/>
        </w:rPr>
        <w:t>phosphodiesteraser</w:t>
      </w:r>
      <w:proofErr w:type="spellEnd"/>
      <w:r w:rsidRPr="001076E5">
        <w:rPr>
          <w:sz w:val="24"/>
          <w:szCs w:val="24"/>
        </w:rPr>
        <w:t xml:space="preserve">. </w:t>
      </w:r>
      <w:proofErr w:type="spellStart"/>
      <w:r w:rsidRPr="001076E5">
        <w:rPr>
          <w:sz w:val="24"/>
          <w:szCs w:val="24"/>
        </w:rPr>
        <w:t>Tadalafil</w:t>
      </w:r>
      <w:proofErr w:type="spellEnd"/>
      <w:r w:rsidRPr="001076E5">
        <w:rPr>
          <w:sz w:val="24"/>
          <w:szCs w:val="24"/>
        </w:rPr>
        <w:t xml:space="preserve"> er &gt; 10.000 gange mere potent overfor PDE5 end for PDE1, PDE2 og PDE4, som er enzymer, der findes i hjerte, hjerne, blodårer, lever og andre organer. </w:t>
      </w:r>
      <w:proofErr w:type="spellStart"/>
      <w:r w:rsidRPr="001076E5">
        <w:rPr>
          <w:sz w:val="24"/>
          <w:szCs w:val="24"/>
        </w:rPr>
        <w:t>Tadalafil</w:t>
      </w:r>
      <w:proofErr w:type="spellEnd"/>
      <w:r w:rsidRPr="001076E5">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1076E5">
        <w:rPr>
          <w:sz w:val="24"/>
          <w:szCs w:val="24"/>
        </w:rPr>
        <w:t>kontraktivitet</w:t>
      </w:r>
      <w:proofErr w:type="spellEnd"/>
      <w:r w:rsidRPr="001076E5">
        <w:rPr>
          <w:sz w:val="24"/>
          <w:szCs w:val="24"/>
        </w:rPr>
        <w:t xml:space="preserve">. </w:t>
      </w:r>
      <w:proofErr w:type="spellStart"/>
      <w:r w:rsidRPr="001076E5">
        <w:rPr>
          <w:sz w:val="24"/>
          <w:szCs w:val="24"/>
        </w:rPr>
        <w:t>Tadalafil</w:t>
      </w:r>
      <w:proofErr w:type="spellEnd"/>
      <w:r w:rsidRPr="001076E5">
        <w:rPr>
          <w:sz w:val="24"/>
          <w:szCs w:val="24"/>
        </w:rPr>
        <w:t xml:space="preserve"> er tilmed ca. 700 gange mere potent overfor PDE5 end for PDE6, som er et enzym, der findes i </w:t>
      </w:r>
      <w:proofErr w:type="spellStart"/>
      <w:r w:rsidRPr="001076E5">
        <w:rPr>
          <w:sz w:val="24"/>
          <w:szCs w:val="24"/>
        </w:rPr>
        <w:t>retina</w:t>
      </w:r>
      <w:proofErr w:type="spellEnd"/>
      <w:r w:rsidRPr="001076E5">
        <w:rPr>
          <w:sz w:val="24"/>
          <w:szCs w:val="24"/>
        </w:rPr>
        <w:t xml:space="preserve">, og som er ansvarlig for </w:t>
      </w:r>
      <w:proofErr w:type="spellStart"/>
      <w:r w:rsidRPr="001076E5">
        <w:rPr>
          <w:sz w:val="24"/>
          <w:szCs w:val="24"/>
        </w:rPr>
        <w:t>fototransduktionen</w:t>
      </w:r>
      <w:proofErr w:type="spellEnd"/>
      <w:r w:rsidRPr="001076E5">
        <w:rPr>
          <w:sz w:val="24"/>
          <w:szCs w:val="24"/>
        </w:rPr>
        <w:t xml:space="preserve">. </w:t>
      </w:r>
      <w:proofErr w:type="spellStart"/>
      <w:r w:rsidRPr="001076E5">
        <w:rPr>
          <w:sz w:val="24"/>
          <w:szCs w:val="24"/>
        </w:rPr>
        <w:t>Tadalafil</w:t>
      </w:r>
      <w:proofErr w:type="spellEnd"/>
      <w:r w:rsidRPr="001076E5">
        <w:rPr>
          <w:sz w:val="24"/>
          <w:szCs w:val="24"/>
        </w:rPr>
        <w:t xml:space="preserve"> er også &gt; 10.000 gange mere potent overfor PDE5 end for PDE7- PDE10.</w:t>
      </w:r>
    </w:p>
    <w:p w:rsidR="00776541" w:rsidRPr="001076E5" w:rsidRDefault="00776541" w:rsidP="00776541">
      <w:pPr>
        <w:ind w:left="851"/>
        <w:rPr>
          <w:sz w:val="24"/>
          <w:szCs w:val="24"/>
        </w:rPr>
      </w:pPr>
    </w:p>
    <w:p w:rsidR="00776541" w:rsidRPr="001076E5" w:rsidRDefault="00776541" w:rsidP="00776541">
      <w:pPr>
        <w:ind w:left="851"/>
        <w:rPr>
          <w:sz w:val="24"/>
          <w:szCs w:val="24"/>
          <w:u w:val="single"/>
        </w:rPr>
      </w:pPr>
      <w:r w:rsidRPr="001076E5">
        <w:rPr>
          <w:sz w:val="24"/>
          <w:szCs w:val="24"/>
          <w:u w:val="single"/>
        </w:rPr>
        <w:t>Klinisk virkning og sikkerhed</w:t>
      </w:r>
    </w:p>
    <w:p w:rsidR="00776541" w:rsidRPr="001076E5" w:rsidRDefault="00776541" w:rsidP="00776541">
      <w:pPr>
        <w:ind w:left="851"/>
        <w:rPr>
          <w:sz w:val="24"/>
          <w:szCs w:val="24"/>
        </w:rPr>
      </w:pPr>
      <w:r w:rsidRPr="001076E5">
        <w:rPr>
          <w:sz w:val="24"/>
          <w:szCs w:val="24"/>
        </w:rPr>
        <w:t xml:space="preserve">Administreret til raske forsøgspersoner, viste </w:t>
      </w:r>
      <w:proofErr w:type="spellStart"/>
      <w:r w:rsidRPr="001076E5">
        <w:rPr>
          <w:sz w:val="24"/>
          <w:szCs w:val="24"/>
        </w:rPr>
        <w:t>tadalafil</w:t>
      </w:r>
      <w:proofErr w:type="spellEnd"/>
      <w:r w:rsidRPr="001076E5">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I en undersøgelse med henblik på at vurdere </w:t>
      </w:r>
      <w:proofErr w:type="spellStart"/>
      <w:r w:rsidRPr="001076E5">
        <w:rPr>
          <w:sz w:val="24"/>
          <w:szCs w:val="24"/>
        </w:rPr>
        <w:t>tadalafils</w:t>
      </w:r>
      <w:proofErr w:type="spellEnd"/>
      <w:r w:rsidRPr="001076E5">
        <w:rPr>
          <w:sz w:val="24"/>
          <w:szCs w:val="24"/>
        </w:rPr>
        <w:t xml:space="preserve"> virkning på synet, blev der ikke fundet nogen forringelse af evnen til at skelne farver (blå/grøn) ved brug af </w:t>
      </w:r>
      <w:proofErr w:type="spellStart"/>
      <w:r w:rsidRPr="001076E5">
        <w:rPr>
          <w:sz w:val="24"/>
          <w:szCs w:val="24"/>
        </w:rPr>
        <w:t>Farnsworth-Munsell</w:t>
      </w:r>
      <w:proofErr w:type="spellEnd"/>
      <w:r w:rsidRPr="001076E5">
        <w:rPr>
          <w:sz w:val="24"/>
          <w:szCs w:val="24"/>
        </w:rPr>
        <w:t xml:space="preserve"> 100-nuancer testen. Dette resultat er i overensstemmelse med </w:t>
      </w:r>
      <w:proofErr w:type="spellStart"/>
      <w:r w:rsidRPr="001076E5">
        <w:rPr>
          <w:sz w:val="24"/>
          <w:szCs w:val="24"/>
        </w:rPr>
        <w:t>tadalafils</w:t>
      </w:r>
      <w:proofErr w:type="spellEnd"/>
      <w:r w:rsidRPr="001076E5">
        <w:rPr>
          <w:sz w:val="24"/>
          <w:szCs w:val="24"/>
        </w:rPr>
        <w:t xml:space="preserve"> lave affinitet for PDE6 sammenlignet med PDE5. Rapporter vedrørende ændringer i farvesynet var sjældne (&lt; 0,1</w:t>
      </w:r>
      <w:r>
        <w:rPr>
          <w:sz w:val="24"/>
          <w:szCs w:val="24"/>
        </w:rPr>
        <w:t xml:space="preserve"> %</w:t>
      </w:r>
      <w:r w:rsidRPr="001076E5">
        <w:rPr>
          <w:sz w:val="24"/>
          <w:szCs w:val="24"/>
        </w:rPr>
        <w:t xml:space="preserve">) på tværs af alle studier. </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Der er blevet udført tre studier hos mænd for at vurdere den mulige effekt på </w:t>
      </w:r>
      <w:proofErr w:type="spellStart"/>
      <w:r w:rsidRPr="001076E5">
        <w:rPr>
          <w:sz w:val="24"/>
          <w:szCs w:val="24"/>
        </w:rPr>
        <w:t>spermatogenesen</w:t>
      </w:r>
      <w:proofErr w:type="spellEnd"/>
      <w:r w:rsidRPr="001076E5">
        <w:rPr>
          <w:sz w:val="24"/>
          <w:szCs w:val="24"/>
        </w:rPr>
        <w:t xml:space="preserve"> af </w:t>
      </w:r>
      <w:proofErr w:type="spellStart"/>
      <w:r w:rsidRPr="001076E5">
        <w:rPr>
          <w:sz w:val="24"/>
          <w:szCs w:val="24"/>
        </w:rPr>
        <w:t>tadalafil</w:t>
      </w:r>
      <w:proofErr w:type="spellEnd"/>
      <w:r w:rsidRPr="001076E5">
        <w:rPr>
          <w:sz w:val="24"/>
          <w:szCs w:val="24"/>
        </w:rPr>
        <w:t xml:space="preserve"> 10 mg (ét 6 måneders studie) og 20 mg (ét 6 måneders og ét 9 måneders studie), daglig administration. To af disse tre studier viste et fald i </w:t>
      </w:r>
      <w:proofErr w:type="spellStart"/>
      <w:r w:rsidRPr="001076E5">
        <w:rPr>
          <w:sz w:val="24"/>
          <w:szCs w:val="24"/>
        </w:rPr>
        <w:t>spermatocyttal</w:t>
      </w:r>
      <w:proofErr w:type="spellEnd"/>
      <w:r w:rsidRPr="001076E5">
        <w:rPr>
          <w:sz w:val="24"/>
          <w:szCs w:val="24"/>
        </w:rPr>
        <w:t xml:space="preserve"> og </w:t>
      </w:r>
      <w:proofErr w:type="spellStart"/>
      <w:r w:rsidRPr="001076E5">
        <w:rPr>
          <w:sz w:val="24"/>
          <w:szCs w:val="24"/>
        </w:rPr>
        <w:t>spermatocytkoncentration</w:t>
      </w:r>
      <w:proofErr w:type="spellEnd"/>
      <w:r w:rsidRPr="001076E5">
        <w:rPr>
          <w:sz w:val="24"/>
          <w:szCs w:val="24"/>
        </w:rPr>
        <w:t xml:space="preserve">, der var relateret til </w:t>
      </w:r>
      <w:proofErr w:type="spellStart"/>
      <w:r w:rsidRPr="001076E5">
        <w:rPr>
          <w:sz w:val="24"/>
          <w:szCs w:val="24"/>
        </w:rPr>
        <w:t>tadalafil</w:t>
      </w:r>
      <w:proofErr w:type="spellEnd"/>
      <w:r w:rsidRPr="001076E5">
        <w:rPr>
          <w:sz w:val="24"/>
          <w:szCs w:val="24"/>
        </w:rPr>
        <w:t xml:space="preserve"> behandling. Det anses dog ikke </w:t>
      </w:r>
      <w:r w:rsidRPr="001076E5">
        <w:rPr>
          <w:sz w:val="24"/>
          <w:szCs w:val="24"/>
        </w:rPr>
        <w:lastRenderedPageBreak/>
        <w:t xml:space="preserve">for sandsynligt, at disse fald havde nogen klinisk relevans. Disse følger var ikke associeret med ændringer i andre parametre så som </w:t>
      </w:r>
      <w:proofErr w:type="spellStart"/>
      <w:r w:rsidRPr="001076E5">
        <w:rPr>
          <w:sz w:val="24"/>
          <w:szCs w:val="24"/>
        </w:rPr>
        <w:t>motilitet</w:t>
      </w:r>
      <w:proofErr w:type="spellEnd"/>
      <w:r w:rsidRPr="001076E5">
        <w:rPr>
          <w:sz w:val="24"/>
          <w:szCs w:val="24"/>
        </w:rPr>
        <w:t>, morfologi og FSH.</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Der blev udført tre kliniske studier med 1.054 patienter i hjemlige omgivelser for at bestemme virkningsperioden for </w:t>
      </w:r>
      <w:proofErr w:type="spellStart"/>
      <w:r w:rsidRPr="001076E5">
        <w:rPr>
          <w:sz w:val="24"/>
          <w:szCs w:val="24"/>
        </w:rPr>
        <w:t>tadalafil</w:t>
      </w:r>
      <w:proofErr w:type="spellEnd"/>
      <w:r w:rsidRPr="001076E5">
        <w:rPr>
          <w:sz w:val="24"/>
          <w:szCs w:val="24"/>
        </w:rPr>
        <w:t xml:space="preserve"> taget efter behov. </w:t>
      </w:r>
      <w:proofErr w:type="spellStart"/>
      <w:r w:rsidRPr="001076E5">
        <w:rPr>
          <w:sz w:val="24"/>
          <w:szCs w:val="24"/>
        </w:rPr>
        <w:t>Tadalafil</w:t>
      </w:r>
      <w:proofErr w:type="spellEnd"/>
      <w:r w:rsidRPr="001076E5">
        <w:rPr>
          <w:sz w:val="24"/>
          <w:szCs w:val="24"/>
        </w:rPr>
        <w:t xml:space="preserve"> udviste statistisk signifikant forbedring i forhold til placebo i den </w:t>
      </w:r>
      <w:proofErr w:type="spellStart"/>
      <w:r w:rsidRPr="001076E5">
        <w:rPr>
          <w:sz w:val="24"/>
          <w:szCs w:val="24"/>
        </w:rPr>
        <w:t>erektile</w:t>
      </w:r>
      <w:proofErr w:type="spellEnd"/>
      <w:r w:rsidRPr="001076E5">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 </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For vedvarende doser af </w:t>
      </w:r>
      <w:proofErr w:type="spellStart"/>
      <w:r w:rsidRPr="001076E5">
        <w:rPr>
          <w:sz w:val="24"/>
          <w:szCs w:val="24"/>
        </w:rPr>
        <w:t>tadalafil</w:t>
      </w:r>
      <w:proofErr w:type="spellEnd"/>
      <w:r w:rsidRPr="001076E5">
        <w:rPr>
          <w:sz w:val="24"/>
          <w:szCs w:val="24"/>
        </w:rPr>
        <w:t xml:space="preserve"> mellem 2 og 100 mg er der blevet evalueret 16 kliniske studier med 3.250 involverede patienter med varierende grad (mild, moderat, alvorlig) af </w:t>
      </w:r>
      <w:proofErr w:type="spellStart"/>
      <w:r w:rsidRPr="001076E5">
        <w:rPr>
          <w:sz w:val="24"/>
          <w:szCs w:val="24"/>
        </w:rPr>
        <w:t>erektil</w:t>
      </w:r>
      <w:proofErr w:type="spellEnd"/>
      <w:r w:rsidRPr="001076E5">
        <w:rPr>
          <w:sz w:val="24"/>
          <w:szCs w:val="24"/>
        </w:rPr>
        <w:t xml:space="preserve"> dysfunktion, ætiologi, alder (21-86 år) og etnicitet. De fleste patienter rapporterede </w:t>
      </w:r>
      <w:proofErr w:type="spellStart"/>
      <w:r w:rsidRPr="001076E5">
        <w:rPr>
          <w:sz w:val="24"/>
          <w:szCs w:val="24"/>
        </w:rPr>
        <w:t>erektil</w:t>
      </w:r>
      <w:proofErr w:type="spellEnd"/>
      <w:r w:rsidRPr="001076E5">
        <w:rPr>
          <w:sz w:val="24"/>
          <w:szCs w:val="24"/>
        </w:rPr>
        <w:t xml:space="preserve"> dysfunktion med en varighed på et år. I de primære undersøgelser af effekt hos den generelle population, 81</w:t>
      </w:r>
      <w:r>
        <w:rPr>
          <w:sz w:val="24"/>
          <w:szCs w:val="24"/>
        </w:rPr>
        <w:t xml:space="preserve"> %</w:t>
      </w:r>
      <w:r w:rsidRPr="001076E5">
        <w:rPr>
          <w:sz w:val="24"/>
          <w:szCs w:val="24"/>
        </w:rPr>
        <w:t xml:space="preserve"> af patienterne rapporterede at </w:t>
      </w:r>
      <w:proofErr w:type="spellStart"/>
      <w:r w:rsidRPr="001076E5">
        <w:rPr>
          <w:sz w:val="24"/>
          <w:szCs w:val="24"/>
        </w:rPr>
        <w:t>tadalafil</w:t>
      </w:r>
      <w:proofErr w:type="spellEnd"/>
      <w:r w:rsidRPr="001076E5">
        <w:rPr>
          <w:sz w:val="24"/>
          <w:szCs w:val="24"/>
        </w:rPr>
        <w:t xml:space="preserve"> havde forbedret deres erektion, sammenlignet med 35</w:t>
      </w:r>
      <w:r>
        <w:rPr>
          <w:sz w:val="24"/>
          <w:szCs w:val="24"/>
        </w:rPr>
        <w:t xml:space="preserve"> %</w:t>
      </w:r>
      <w:r w:rsidRPr="001076E5">
        <w:rPr>
          <w:sz w:val="24"/>
          <w:szCs w:val="24"/>
        </w:rPr>
        <w:t xml:space="preserve"> ved brug af placebo. Desuden blev der rapporteret forbedring, ved alle kategorier af grader af </w:t>
      </w:r>
      <w:proofErr w:type="spellStart"/>
      <w:r w:rsidRPr="001076E5">
        <w:rPr>
          <w:sz w:val="24"/>
          <w:szCs w:val="24"/>
        </w:rPr>
        <w:t>erektil</w:t>
      </w:r>
      <w:proofErr w:type="spellEnd"/>
      <w:r w:rsidRPr="001076E5">
        <w:rPr>
          <w:sz w:val="24"/>
          <w:szCs w:val="24"/>
        </w:rPr>
        <w:t xml:space="preserve"> dysfunktion, ved indtagelse af </w:t>
      </w:r>
      <w:proofErr w:type="spellStart"/>
      <w:r w:rsidRPr="001076E5">
        <w:rPr>
          <w:sz w:val="24"/>
          <w:szCs w:val="24"/>
        </w:rPr>
        <w:t>tadalafil</w:t>
      </w:r>
      <w:proofErr w:type="spellEnd"/>
      <w:r w:rsidRPr="001076E5">
        <w:rPr>
          <w:sz w:val="24"/>
          <w:szCs w:val="24"/>
        </w:rPr>
        <w:t xml:space="preserve"> (86</w:t>
      </w:r>
      <w:r>
        <w:rPr>
          <w:sz w:val="24"/>
          <w:szCs w:val="24"/>
        </w:rPr>
        <w:t xml:space="preserve"> %</w:t>
      </w:r>
      <w:r w:rsidRPr="001076E5">
        <w:rPr>
          <w:sz w:val="24"/>
          <w:szCs w:val="24"/>
        </w:rPr>
        <w:t>, 83</w:t>
      </w:r>
      <w:r>
        <w:rPr>
          <w:sz w:val="24"/>
          <w:szCs w:val="24"/>
        </w:rPr>
        <w:t xml:space="preserve"> %</w:t>
      </w:r>
      <w:r w:rsidRPr="001076E5">
        <w:rPr>
          <w:sz w:val="24"/>
          <w:szCs w:val="24"/>
        </w:rPr>
        <w:t>, og 72</w:t>
      </w:r>
      <w:r>
        <w:rPr>
          <w:sz w:val="24"/>
          <w:szCs w:val="24"/>
        </w:rPr>
        <w:t xml:space="preserve"> %</w:t>
      </w:r>
      <w:r w:rsidRPr="001076E5">
        <w:rPr>
          <w:sz w:val="24"/>
          <w:szCs w:val="24"/>
        </w:rPr>
        <w:t xml:space="preserve"> for mild, moderat, og alvorlig, sammenlignet med 45</w:t>
      </w:r>
      <w:r>
        <w:rPr>
          <w:sz w:val="24"/>
          <w:szCs w:val="24"/>
        </w:rPr>
        <w:t xml:space="preserve"> %</w:t>
      </w:r>
      <w:r w:rsidRPr="001076E5">
        <w:rPr>
          <w:sz w:val="24"/>
          <w:szCs w:val="24"/>
        </w:rPr>
        <w:t>, 42</w:t>
      </w:r>
      <w:r>
        <w:rPr>
          <w:sz w:val="24"/>
          <w:szCs w:val="24"/>
        </w:rPr>
        <w:t xml:space="preserve"> %</w:t>
      </w:r>
      <w:r w:rsidRPr="001076E5">
        <w:rPr>
          <w:sz w:val="24"/>
          <w:szCs w:val="24"/>
        </w:rPr>
        <w:t>, og 19</w:t>
      </w:r>
      <w:r>
        <w:rPr>
          <w:sz w:val="24"/>
          <w:szCs w:val="24"/>
        </w:rPr>
        <w:t xml:space="preserve"> %</w:t>
      </w:r>
      <w:r w:rsidRPr="001076E5">
        <w:rPr>
          <w:sz w:val="24"/>
          <w:szCs w:val="24"/>
        </w:rPr>
        <w:t xml:space="preserve"> med placebo). I de primære undersøgelser af effekt var andelen af vellykkede forsøg på samleje per patient behandlet med </w:t>
      </w:r>
      <w:proofErr w:type="spellStart"/>
      <w:r w:rsidRPr="001076E5">
        <w:rPr>
          <w:sz w:val="24"/>
          <w:szCs w:val="24"/>
        </w:rPr>
        <w:t>tadalafil</w:t>
      </w:r>
      <w:proofErr w:type="spellEnd"/>
      <w:r w:rsidRPr="001076E5">
        <w:rPr>
          <w:sz w:val="24"/>
          <w:szCs w:val="24"/>
        </w:rPr>
        <w:t xml:space="preserve"> 75</w:t>
      </w:r>
      <w:r>
        <w:rPr>
          <w:sz w:val="24"/>
          <w:szCs w:val="24"/>
        </w:rPr>
        <w:t xml:space="preserve"> %</w:t>
      </w:r>
      <w:r w:rsidRPr="001076E5">
        <w:rPr>
          <w:sz w:val="24"/>
          <w:szCs w:val="24"/>
        </w:rPr>
        <w:t xml:space="preserve"> sammenlignet med 32</w:t>
      </w:r>
      <w:r>
        <w:rPr>
          <w:sz w:val="24"/>
          <w:szCs w:val="24"/>
        </w:rPr>
        <w:t xml:space="preserve"> %</w:t>
      </w:r>
      <w:r w:rsidRPr="001076E5">
        <w:rPr>
          <w:sz w:val="24"/>
          <w:szCs w:val="24"/>
        </w:rPr>
        <w:t xml:space="preserve"> ved brug af placebo. </w:t>
      </w:r>
    </w:p>
    <w:p w:rsidR="00776541" w:rsidRPr="001076E5" w:rsidRDefault="00776541" w:rsidP="00776541">
      <w:pPr>
        <w:ind w:left="851"/>
        <w:rPr>
          <w:sz w:val="24"/>
          <w:szCs w:val="24"/>
        </w:rPr>
      </w:pPr>
      <w:r w:rsidRPr="001076E5">
        <w:rPr>
          <w:sz w:val="24"/>
          <w:szCs w:val="24"/>
        </w:rPr>
        <w:t xml:space="preserve"> </w:t>
      </w:r>
    </w:p>
    <w:p w:rsidR="00776541" w:rsidRPr="001076E5" w:rsidRDefault="00776541" w:rsidP="00776541">
      <w:pPr>
        <w:ind w:left="851"/>
        <w:rPr>
          <w:sz w:val="24"/>
          <w:szCs w:val="24"/>
        </w:rPr>
      </w:pPr>
      <w:r w:rsidRPr="001076E5">
        <w:rPr>
          <w:sz w:val="24"/>
          <w:szCs w:val="24"/>
        </w:rPr>
        <w:t xml:space="preserve">I et 12-ugers studie hos 186 patienter (142 på </w:t>
      </w:r>
      <w:proofErr w:type="spellStart"/>
      <w:r w:rsidRPr="001076E5">
        <w:rPr>
          <w:sz w:val="24"/>
          <w:szCs w:val="24"/>
        </w:rPr>
        <w:t>tadalafil</w:t>
      </w:r>
      <w:proofErr w:type="spellEnd"/>
      <w:r w:rsidRPr="001076E5">
        <w:rPr>
          <w:sz w:val="24"/>
          <w:szCs w:val="24"/>
        </w:rPr>
        <w:t xml:space="preserve">, 44 på placebo) med </w:t>
      </w:r>
      <w:proofErr w:type="spellStart"/>
      <w:r w:rsidRPr="001076E5">
        <w:rPr>
          <w:sz w:val="24"/>
          <w:szCs w:val="24"/>
        </w:rPr>
        <w:t>erektil</w:t>
      </w:r>
      <w:proofErr w:type="spellEnd"/>
      <w:r w:rsidRPr="001076E5">
        <w:rPr>
          <w:sz w:val="24"/>
          <w:szCs w:val="24"/>
        </w:rPr>
        <w:t xml:space="preserve"> dysfunktion sekundært til læsioner på rygmarven, forbedrede </w:t>
      </w:r>
      <w:proofErr w:type="spellStart"/>
      <w:r w:rsidRPr="001076E5">
        <w:rPr>
          <w:sz w:val="24"/>
          <w:szCs w:val="24"/>
        </w:rPr>
        <w:t>tadalafil</w:t>
      </w:r>
      <w:proofErr w:type="spellEnd"/>
      <w:r w:rsidRPr="001076E5">
        <w:rPr>
          <w:sz w:val="24"/>
          <w:szCs w:val="24"/>
        </w:rPr>
        <w:t xml:space="preserve"> signifikant den </w:t>
      </w:r>
      <w:proofErr w:type="spellStart"/>
      <w:r w:rsidRPr="001076E5">
        <w:rPr>
          <w:sz w:val="24"/>
          <w:szCs w:val="24"/>
        </w:rPr>
        <w:t>erektile</w:t>
      </w:r>
      <w:proofErr w:type="spellEnd"/>
      <w:r w:rsidRPr="001076E5">
        <w:rPr>
          <w:sz w:val="24"/>
          <w:szCs w:val="24"/>
        </w:rPr>
        <w:t xml:space="preserve"> funktion. Dette førte til en gennemsnitlig andel af vellykkede forsøg per patient behandlet med </w:t>
      </w:r>
      <w:proofErr w:type="spellStart"/>
      <w:r w:rsidRPr="001076E5">
        <w:rPr>
          <w:sz w:val="24"/>
          <w:szCs w:val="24"/>
        </w:rPr>
        <w:t>tadalafil</w:t>
      </w:r>
      <w:proofErr w:type="spellEnd"/>
      <w:r w:rsidRPr="001076E5">
        <w:rPr>
          <w:sz w:val="24"/>
          <w:szCs w:val="24"/>
        </w:rPr>
        <w:t xml:space="preserve"> 10 eller 20 mg (fleksibel dosis, efter behov) på 48</w:t>
      </w:r>
      <w:r>
        <w:rPr>
          <w:sz w:val="24"/>
          <w:szCs w:val="24"/>
        </w:rPr>
        <w:t xml:space="preserve"> %</w:t>
      </w:r>
      <w:r w:rsidRPr="001076E5">
        <w:rPr>
          <w:sz w:val="24"/>
          <w:szCs w:val="24"/>
        </w:rPr>
        <w:t xml:space="preserve"> sammenlignet med 17</w:t>
      </w:r>
      <w:r>
        <w:rPr>
          <w:sz w:val="24"/>
          <w:szCs w:val="24"/>
        </w:rPr>
        <w:t xml:space="preserve"> %</w:t>
      </w:r>
      <w:r w:rsidRPr="001076E5">
        <w:rPr>
          <w:sz w:val="24"/>
          <w:szCs w:val="24"/>
        </w:rPr>
        <w:t xml:space="preserve"> med placebo.</w:t>
      </w:r>
    </w:p>
    <w:p w:rsidR="00776541" w:rsidRPr="001076E5" w:rsidRDefault="00776541" w:rsidP="00776541">
      <w:pPr>
        <w:ind w:left="851"/>
        <w:rPr>
          <w:sz w:val="24"/>
          <w:szCs w:val="24"/>
        </w:rPr>
      </w:pPr>
    </w:p>
    <w:p w:rsidR="00776541" w:rsidRPr="001076E5" w:rsidRDefault="00776541" w:rsidP="00776541">
      <w:pPr>
        <w:ind w:left="851"/>
        <w:rPr>
          <w:sz w:val="24"/>
          <w:szCs w:val="24"/>
        </w:rPr>
      </w:pPr>
      <w:proofErr w:type="spellStart"/>
      <w:r w:rsidRPr="001076E5">
        <w:rPr>
          <w:sz w:val="24"/>
          <w:szCs w:val="24"/>
        </w:rPr>
        <w:t>Tadalafil</w:t>
      </w:r>
      <w:proofErr w:type="spellEnd"/>
      <w:r w:rsidRPr="001076E5">
        <w:rPr>
          <w:sz w:val="24"/>
          <w:szCs w:val="24"/>
        </w:rPr>
        <w:t xml:space="preserve"> blev initialt undersøgt i doser på 2,5, 5 og 10 mg én gang daglig i 3 kliniske studier med 853 patienter af forskellig alder (21-82 år) og forskellig etnisk oprindelse og med </w:t>
      </w:r>
      <w:proofErr w:type="spellStart"/>
      <w:r w:rsidRPr="001076E5">
        <w:rPr>
          <w:sz w:val="24"/>
          <w:szCs w:val="24"/>
        </w:rPr>
        <w:t>erektil</w:t>
      </w:r>
      <w:proofErr w:type="spellEnd"/>
      <w:r w:rsidRPr="001076E5">
        <w:rPr>
          <w:sz w:val="24"/>
          <w:szCs w:val="24"/>
        </w:rPr>
        <w:t xml:space="preserve"> dysfunktion af forskellige sværhedsgrader (mild, moderat, svær) og ætiologi. I de to primære undersøgelser af effekt hos den generelle population var den gennemsnitlige andel af vellykkede forsøg på samleje per patient 57</w:t>
      </w:r>
      <w:r>
        <w:rPr>
          <w:sz w:val="24"/>
          <w:szCs w:val="24"/>
        </w:rPr>
        <w:t xml:space="preserve"> %</w:t>
      </w:r>
      <w:r w:rsidRPr="001076E5">
        <w:rPr>
          <w:sz w:val="24"/>
          <w:szCs w:val="24"/>
        </w:rPr>
        <w:t xml:space="preserve"> og 67</w:t>
      </w:r>
      <w:r>
        <w:rPr>
          <w:sz w:val="24"/>
          <w:szCs w:val="24"/>
        </w:rPr>
        <w:t xml:space="preserve"> %</w:t>
      </w:r>
      <w:r w:rsidRPr="001076E5">
        <w:rPr>
          <w:sz w:val="24"/>
          <w:szCs w:val="24"/>
        </w:rPr>
        <w:t xml:space="preserve"> på </w:t>
      </w:r>
      <w:proofErr w:type="spellStart"/>
      <w:r w:rsidRPr="001076E5">
        <w:rPr>
          <w:sz w:val="24"/>
          <w:szCs w:val="24"/>
        </w:rPr>
        <w:t>tadalafil</w:t>
      </w:r>
      <w:proofErr w:type="spellEnd"/>
      <w:r w:rsidRPr="001076E5">
        <w:rPr>
          <w:sz w:val="24"/>
          <w:szCs w:val="24"/>
        </w:rPr>
        <w:t xml:space="preserve"> 5 mg og 50</w:t>
      </w:r>
      <w:r>
        <w:rPr>
          <w:sz w:val="24"/>
          <w:szCs w:val="24"/>
        </w:rPr>
        <w:t xml:space="preserve"> %</w:t>
      </w:r>
      <w:r w:rsidRPr="001076E5">
        <w:rPr>
          <w:sz w:val="24"/>
          <w:szCs w:val="24"/>
        </w:rPr>
        <w:t xml:space="preserve"> på </w:t>
      </w:r>
      <w:proofErr w:type="spellStart"/>
      <w:r w:rsidRPr="001076E5">
        <w:rPr>
          <w:sz w:val="24"/>
          <w:szCs w:val="24"/>
        </w:rPr>
        <w:t>tadalafil</w:t>
      </w:r>
      <w:proofErr w:type="spellEnd"/>
      <w:r w:rsidRPr="001076E5">
        <w:rPr>
          <w:sz w:val="24"/>
          <w:szCs w:val="24"/>
        </w:rPr>
        <w:t xml:space="preserve"> 2,5 mg sammenlignet med 31 og 37</w:t>
      </w:r>
      <w:r>
        <w:rPr>
          <w:sz w:val="24"/>
          <w:szCs w:val="24"/>
        </w:rPr>
        <w:t xml:space="preserve"> %</w:t>
      </w:r>
      <w:r w:rsidRPr="001076E5">
        <w:rPr>
          <w:sz w:val="24"/>
          <w:szCs w:val="24"/>
        </w:rPr>
        <w:t xml:space="preserve"> med placebo. I studiet med patienter, der havde </w:t>
      </w:r>
      <w:proofErr w:type="spellStart"/>
      <w:r w:rsidRPr="001076E5">
        <w:rPr>
          <w:sz w:val="24"/>
          <w:szCs w:val="24"/>
        </w:rPr>
        <w:t>erektil</w:t>
      </w:r>
      <w:proofErr w:type="spellEnd"/>
      <w:r w:rsidRPr="001076E5">
        <w:rPr>
          <w:sz w:val="24"/>
          <w:szCs w:val="24"/>
        </w:rPr>
        <w:t xml:space="preserve"> dysfunktion sekundært til diabetes, var den gennemsnitlige andel af vellykkede forsøg per patient henholdsvis 41 og 46</w:t>
      </w:r>
      <w:r>
        <w:rPr>
          <w:sz w:val="24"/>
          <w:szCs w:val="24"/>
        </w:rPr>
        <w:t xml:space="preserve"> %</w:t>
      </w:r>
      <w:r w:rsidRPr="001076E5">
        <w:rPr>
          <w:sz w:val="24"/>
          <w:szCs w:val="24"/>
        </w:rPr>
        <w:t xml:space="preserve"> på </w:t>
      </w:r>
      <w:proofErr w:type="spellStart"/>
      <w:r w:rsidRPr="001076E5">
        <w:rPr>
          <w:sz w:val="24"/>
          <w:szCs w:val="24"/>
        </w:rPr>
        <w:t>tadalafil</w:t>
      </w:r>
      <w:proofErr w:type="spellEnd"/>
      <w:r w:rsidRPr="001076E5">
        <w:rPr>
          <w:sz w:val="24"/>
          <w:szCs w:val="24"/>
        </w:rPr>
        <w:t xml:space="preserve"> 5 mg og 2,5 mg, sammenlignet med 28</w:t>
      </w:r>
      <w:r>
        <w:rPr>
          <w:sz w:val="24"/>
          <w:szCs w:val="24"/>
        </w:rPr>
        <w:t xml:space="preserve"> %</w:t>
      </w:r>
      <w:r w:rsidRPr="001076E5">
        <w:rPr>
          <w:sz w:val="24"/>
          <w:szCs w:val="24"/>
        </w:rPr>
        <w:t xml:space="preserve"> med placebo. De fleste patienter i disse tre studier havde effekt af tidligere </w:t>
      </w:r>
      <w:proofErr w:type="spellStart"/>
      <w:r w:rsidRPr="001076E5">
        <w:rPr>
          <w:sz w:val="24"/>
          <w:szCs w:val="24"/>
        </w:rPr>
        <w:t>p.n</w:t>
      </w:r>
      <w:proofErr w:type="spellEnd"/>
      <w:r w:rsidRPr="001076E5">
        <w:rPr>
          <w:sz w:val="24"/>
          <w:szCs w:val="24"/>
        </w:rPr>
        <w:t xml:space="preserve">.-behandling med PDE5-inhibitorer. I et efterfølgende studie blev 217 patienter, som var behandlingsnaive med hensyn til PDE5-inhibitorer, randomiseret til </w:t>
      </w:r>
      <w:proofErr w:type="spellStart"/>
      <w:r w:rsidRPr="001076E5">
        <w:rPr>
          <w:sz w:val="24"/>
          <w:szCs w:val="24"/>
        </w:rPr>
        <w:t>tadalafil</w:t>
      </w:r>
      <w:proofErr w:type="spellEnd"/>
      <w:r w:rsidRPr="001076E5">
        <w:rPr>
          <w:sz w:val="24"/>
          <w:szCs w:val="24"/>
        </w:rPr>
        <w:t xml:space="preserve"> 5 mg en gang daglig versus placebo. Den gennemsnitlige andel af vellykkede forsøg på samleje var 68</w:t>
      </w:r>
      <w:r>
        <w:rPr>
          <w:sz w:val="24"/>
          <w:szCs w:val="24"/>
        </w:rPr>
        <w:t xml:space="preserve"> %</w:t>
      </w:r>
      <w:r w:rsidRPr="001076E5">
        <w:rPr>
          <w:sz w:val="24"/>
          <w:szCs w:val="24"/>
        </w:rPr>
        <w:t xml:space="preserve"> for </w:t>
      </w:r>
      <w:proofErr w:type="spellStart"/>
      <w:r w:rsidRPr="001076E5">
        <w:rPr>
          <w:sz w:val="24"/>
          <w:szCs w:val="24"/>
        </w:rPr>
        <w:t>tadalafil</w:t>
      </w:r>
      <w:proofErr w:type="spellEnd"/>
      <w:r w:rsidRPr="001076E5">
        <w:rPr>
          <w:sz w:val="24"/>
          <w:szCs w:val="24"/>
        </w:rPr>
        <w:t>-patienter sammenlignet med 52</w:t>
      </w:r>
      <w:r>
        <w:rPr>
          <w:sz w:val="24"/>
          <w:szCs w:val="24"/>
        </w:rPr>
        <w:t xml:space="preserve"> %</w:t>
      </w:r>
      <w:r w:rsidRPr="001076E5">
        <w:rPr>
          <w:sz w:val="24"/>
          <w:szCs w:val="24"/>
        </w:rPr>
        <w:t xml:space="preserve"> for patienter på placebo.</w:t>
      </w:r>
    </w:p>
    <w:p w:rsidR="00776541" w:rsidRPr="001076E5" w:rsidRDefault="00776541" w:rsidP="00776541">
      <w:pPr>
        <w:ind w:left="851"/>
        <w:rPr>
          <w:sz w:val="24"/>
          <w:szCs w:val="24"/>
        </w:rPr>
      </w:pPr>
    </w:p>
    <w:p w:rsidR="00776541" w:rsidRPr="001076E5" w:rsidRDefault="00776541" w:rsidP="00776541">
      <w:pPr>
        <w:ind w:left="851"/>
        <w:rPr>
          <w:sz w:val="24"/>
          <w:szCs w:val="24"/>
          <w:u w:val="single"/>
        </w:rPr>
      </w:pPr>
      <w:r w:rsidRPr="001076E5">
        <w:rPr>
          <w:sz w:val="24"/>
          <w:szCs w:val="24"/>
          <w:u w:val="single"/>
        </w:rPr>
        <w:t>Pædiatrisk population</w:t>
      </w:r>
    </w:p>
    <w:p w:rsidR="00776541" w:rsidRPr="001076E5" w:rsidRDefault="00776541" w:rsidP="00776541">
      <w:pPr>
        <w:ind w:left="851"/>
        <w:rPr>
          <w:sz w:val="24"/>
          <w:szCs w:val="24"/>
        </w:rPr>
      </w:pPr>
      <w:r w:rsidRPr="001076E5">
        <w:rPr>
          <w:sz w:val="24"/>
          <w:szCs w:val="24"/>
        </w:rPr>
        <w:t xml:space="preserve">I et studie med </w:t>
      </w:r>
      <w:proofErr w:type="spellStart"/>
      <w:r w:rsidRPr="001076E5">
        <w:rPr>
          <w:sz w:val="24"/>
          <w:szCs w:val="24"/>
        </w:rPr>
        <w:t>tadalafil</w:t>
      </w:r>
      <w:proofErr w:type="spellEnd"/>
      <w:r w:rsidRPr="001076E5">
        <w:rPr>
          <w:sz w:val="24"/>
          <w:szCs w:val="24"/>
        </w:rPr>
        <w:t xml:space="preserve"> udført hos børn med </w:t>
      </w:r>
      <w:proofErr w:type="spellStart"/>
      <w:r w:rsidRPr="001076E5">
        <w:rPr>
          <w:sz w:val="24"/>
          <w:szCs w:val="24"/>
        </w:rPr>
        <w:t>Duchennes</w:t>
      </w:r>
      <w:proofErr w:type="spellEnd"/>
      <w:r w:rsidRPr="001076E5">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1076E5">
        <w:rPr>
          <w:sz w:val="24"/>
          <w:szCs w:val="24"/>
        </w:rPr>
        <w:t>kortikosteroid</w:t>
      </w:r>
      <w:proofErr w:type="spellEnd"/>
      <w:r w:rsidRPr="001076E5">
        <w:rPr>
          <w:sz w:val="24"/>
          <w:szCs w:val="24"/>
        </w:rPr>
        <w:t xml:space="preserve">. Studiet havde en 48-ugers dobbeltblind periode, hvor patienterne blev randomiseret til at få en daglig dosis </w:t>
      </w:r>
      <w:proofErr w:type="spellStart"/>
      <w:r w:rsidRPr="001076E5">
        <w:rPr>
          <w:sz w:val="24"/>
          <w:szCs w:val="24"/>
        </w:rPr>
        <w:t>tadalafil</w:t>
      </w:r>
      <w:proofErr w:type="spellEnd"/>
      <w:r w:rsidRPr="001076E5">
        <w:rPr>
          <w:sz w:val="24"/>
          <w:szCs w:val="24"/>
        </w:rPr>
        <w:t xml:space="preserve"> på 0,3 mg/kg eller 0,6 mg/kg eller placebo. </w:t>
      </w:r>
      <w:proofErr w:type="spellStart"/>
      <w:r w:rsidRPr="001076E5">
        <w:rPr>
          <w:sz w:val="24"/>
          <w:szCs w:val="24"/>
        </w:rPr>
        <w:t>Tadalafil</w:t>
      </w:r>
      <w:proofErr w:type="spellEnd"/>
      <w:r w:rsidRPr="001076E5">
        <w:rPr>
          <w:sz w:val="24"/>
          <w:szCs w:val="24"/>
        </w:rPr>
        <w:t xml:space="preserve"> viste ingen effekt på at forsinke nedgangen i mobilitet, målt ved 6 minutters gangtest (6MWD), som var det primære endepunkt: Den gennemsnitlige ændring </w:t>
      </w:r>
      <w:r w:rsidRPr="001076E5">
        <w:rPr>
          <w:sz w:val="24"/>
          <w:szCs w:val="24"/>
        </w:rPr>
        <w:lastRenderedPageBreak/>
        <w:t xml:space="preserve">i 6MWD efter 48 uger, bestemt ved mindste kvadraters metode (LS), var -51,0 meter i placebogruppen, sammenlignet med -64,7 meter i </w:t>
      </w:r>
      <w:proofErr w:type="spellStart"/>
      <w:r w:rsidRPr="001076E5">
        <w:rPr>
          <w:sz w:val="24"/>
          <w:szCs w:val="24"/>
        </w:rPr>
        <w:t>tadalafilgruppen</w:t>
      </w:r>
      <w:proofErr w:type="spellEnd"/>
      <w:r w:rsidRPr="001076E5">
        <w:rPr>
          <w:sz w:val="24"/>
          <w:szCs w:val="24"/>
        </w:rPr>
        <w:t xml:space="preserve"> med 0,3 mg/kg (p = 0,307) og -59,1 meter i </w:t>
      </w:r>
      <w:proofErr w:type="spellStart"/>
      <w:r w:rsidRPr="001076E5">
        <w:rPr>
          <w:sz w:val="24"/>
          <w:szCs w:val="24"/>
        </w:rPr>
        <w:t>tadalafilgruppen</w:t>
      </w:r>
      <w:proofErr w:type="spellEnd"/>
      <w:r w:rsidRPr="001076E5">
        <w:rPr>
          <w:sz w:val="24"/>
          <w:szCs w:val="24"/>
        </w:rPr>
        <w:t xml:space="preserve"> med 0,6 mg/kg (p = 0,538). Ydermere blev der ikke påvist nogen effekt for de sekundære endepunkter i dette studie. De samlede resultater vedrørende sikkerhed var generelt i overensstemmelse med den kendte sikkerhedsprofil for </w:t>
      </w:r>
      <w:proofErr w:type="spellStart"/>
      <w:r w:rsidRPr="001076E5">
        <w:rPr>
          <w:sz w:val="24"/>
          <w:szCs w:val="24"/>
        </w:rPr>
        <w:t>tadalafil</w:t>
      </w:r>
      <w:proofErr w:type="spellEnd"/>
      <w:r w:rsidRPr="001076E5">
        <w:rPr>
          <w:sz w:val="24"/>
          <w:szCs w:val="24"/>
        </w:rPr>
        <w:t xml:space="preserve"> og med bivirkninger, som kan forventes i en pædiatrisk DMD-population, som får </w:t>
      </w:r>
      <w:proofErr w:type="spellStart"/>
      <w:r w:rsidRPr="001076E5">
        <w:rPr>
          <w:sz w:val="24"/>
          <w:szCs w:val="24"/>
        </w:rPr>
        <w:t>kortikosteroider</w:t>
      </w:r>
      <w:proofErr w:type="spellEnd"/>
      <w:r w:rsidRPr="001076E5">
        <w:rPr>
          <w:sz w:val="24"/>
          <w:szCs w:val="24"/>
        </w:rPr>
        <w:t xml:space="preserve">. </w:t>
      </w:r>
    </w:p>
    <w:p w:rsidR="00776541" w:rsidRPr="001076E5" w:rsidRDefault="00776541" w:rsidP="00776541">
      <w:pPr>
        <w:ind w:left="851"/>
        <w:rPr>
          <w:sz w:val="24"/>
          <w:szCs w:val="24"/>
        </w:rPr>
      </w:pPr>
    </w:p>
    <w:p w:rsidR="00776541" w:rsidRPr="001076E5" w:rsidRDefault="00776541" w:rsidP="00776541">
      <w:pPr>
        <w:ind w:left="851"/>
        <w:rPr>
          <w:sz w:val="24"/>
          <w:szCs w:val="24"/>
        </w:rPr>
      </w:pPr>
      <w:r w:rsidRPr="001076E5">
        <w:rPr>
          <w:sz w:val="24"/>
          <w:szCs w:val="24"/>
        </w:rPr>
        <w:t xml:space="preserve">Det Europæiske Lægemiddelagentur har udsat forpligtelsen til at fremlægge resultaterne af studier med </w:t>
      </w:r>
      <w:proofErr w:type="spellStart"/>
      <w:r w:rsidRPr="001076E5">
        <w:rPr>
          <w:sz w:val="24"/>
          <w:szCs w:val="24"/>
        </w:rPr>
        <w:t>tadalafil</w:t>
      </w:r>
      <w:proofErr w:type="spellEnd"/>
      <w:r w:rsidRPr="001076E5">
        <w:rPr>
          <w:sz w:val="24"/>
          <w:szCs w:val="24"/>
        </w:rPr>
        <w:t xml:space="preserve"> i alle undergrupper af den pædiatriske population ved behandling af </w:t>
      </w:r>
      <w:proofErr w:type="spellStart"/>
      <w:r w:rsidRPr="001076E5">
        <w:rPr>
          <w:sz w:val="24"/>
          <w:szCs w:val="24"/>
        </w:rPr>
        <w:t>erektil</w:t>
      </w:r>
      <w:proofErr w:type="spellEnd"/>
      <w:r w:rsidRPr="001076E5">
        <w:rPr>
          <w:sz w:val="24"/>
          <w:szCs w:val="24"/>
        </w:rPr>
        <w:t xml:space="preserve"> dysfunktion (se pkt. 4.2 for oplysninger om pædiatrisk anvendelse).</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5.2</w:t>
      </w:r>
      <w:r w:rsidRPr="001076E5">
        <w:rPr>
          <w:b/>
          <w:sz w:val="24"/>
          <w:szCs w:val="24"/>
        </w:rPr>
        <w:tab/>
      </w:r>
      <w:proofErr w:type="spellStart"/>
      <w:r w:rsidRPr="001076E5">
        <w:rPr>
          <w:b/>
          <w:sz w:val="24"/>
          <w:szCs w:val="24"/>
        </w:rPr>
        <w:t>Farmakokinetiske</w:t>
      </w:r>
      <w:proofErr w:type="spellEnd"/>
      <w:r w:rsidRPr="001076E5">
        <w:rPr>
          <w:b/>
          <w:sz w:val="24"/>
          <w:szCs w:val="24"/>
        </w:rPr>
        <w:t xml:space="preserve"> egenskaber</w:t>
      </w:r>
    </w:p>
    <w:p w:rsidR="00776541" w:rsidRDefault="00776541" w:rsidP="00776541">
      <w:pPr>
        <w:suppressAutoHyphens/>
        <w:ind w:left="851"/>
        <w:rPr>
          <w:sz w:val="24"/>
          <w:szCs w:val="24"/>
          <w:u w:val="single"/>
        </w:rPr>
      </w:pPr>
    </w:p>
    <w:p w:rsidR="00776541" w:rsidRPr="001076E5" w:rsidRDefault="00776541" w:rsidP="00776541">
      <w:pPr>
        <w:suppressAutoHyphens/>
        <w:ind w:left="851"/>
        <w:rPr>
          <w:sz w:val="24"/>
          <w:szCs w:val="24"/>
          <w:u w:val="single"/>
        </w:rPr>
      </w:pPr>
      <w:r w:rsidRPr="001076E5">
        <w:rPr>
          <w:sz w:val="24"/>
          <w:szCs w:val="24"/>
          <w:u w:val="single"/>
        </w:rPr>
        <w:t>Absorption</w:t>
      </w:r>
    </w:p>
    <w:p w:rsidR="00776541" w:rsidRPr="001076E5" w:rsidRDefault="00776541" w:rsidP="00776541">
      <w:pPr>
        <w:suppressAutoHyphens/>
        <w:ind w:left="851"/>
        <w:rPr>
          <w:sz w:val="24"/>
          <w:szCs w:val="24"/>
        </w:rPr>
      </w:pPr>
      <w:proofErr w:type="spellStart"/>
      <w:r w:rsidRPr="001076E5">
        <w:rPr>
          <w:sz w:val="24"/>
          <w:szCs w:val="24"/>
        </w:rPr>
        <w:t>Tadalafil</w:t>
      </w:r>
      <w:proofErr w:type="spellEnd"/>
      <w:r w:rsidRPr="001076E5">
        <w:rPr>
          <w:sz w:val="24"/>
          <w:szCs w:val="24"/>
        </w:rPr>
        <w:t xml:space="preserve"> absorberes hurtigt efter oral administration, og den gennemsnitlige maksimale plasma- koncentration (</w:t>
      </w:r>
      <w:proofErr w:type="spellStart"/>
      <w:r w:rsidRPr="001076E5">
        <w:rPr>
          <w:sz w:val="24"/>
          <w:szCs w:val="24"/>
        </w:rPr>
        <w:t>C</w:t>
      </w:r>
      <w:r w:rsidRPr="001076E5">
        <w:rPr>
          <w:sz w:val="24"/>
          <w:szCs w:val="24"/>
          <w:vertAlign w:val="subscript"/>
        </w:rPr>
        <w:t>max</w:t>
      </w:r>
      <w:proofErr w:type="spellEnd"/>
      <w:r w:rsidRPr="001076E5">
        <w:rPr>
          <w:sz w:val="24"/>
          <w:szCs w:val="24"/>
        </w:rPr>
        <w:t xml:space="preserve">) opnås efter en mediantid på 2 timer efter administration. Den absolutte biotilgængelighed af </w:t>
      </w:r>
      <w:proofErr w:type="spellStart"/>
      <w:r w:rsidRPr="001076E5">
        <w:rPr>
          <w:sz w:val="24"/>
          <w:szCs w:val="24"/>
        </w:rPr>
        <w:t>tadalafil</w:t>
      </w:r>
      <w:proofErr w:type="spellEnd"/>
      <w:r w:rsidRPr="001076E5">
        <w:rPr>
          <w:sz w:val="24"/>
          <w:szCs w:val="24"/>
        </w:rPr>
        <w:t xml:space="preserve"> efter oral administration er ikke bestemt.</w:t>
      </w:r>
    </w:p>
    <w:p w:rsidR="00776541" w:rsidRPr="001076E5" w:rsidRDefault="00776541" w:rsidP="00776541">
      <w:pPr>
        <w:suppressAutoHyphens/>
        <w:ind w:left="851"/>
        <w:rPr>
          <w:sz w:val="24"/>
          <w:szCs w:val="24"/>
        </w:rPr>
      </w:pPr>
      <w:r w:rsidRPr="001076E5">
        <w:rPr>
          <w:sz w:val="24"/>
          <w:szCs w:val="24"/>
        </w:rPr>
        <w:t xml:space="preserve">Hverken hastigheden eller omfanget af absorptionen af </w:t>
      </w:r>
      <w:proofErr w:type="spellStart"/>
      <w:r w:rsidRPr="001076E5">
        <w:rPr>
          <w:sz w:val="24"/>
          <w:szCs w:val="24"/>
        </w:rPr>
        <w:t>tadalafil</w:t>
      </w:r>
      <w:proofErr w:type="spellEnd"/>
      <w:r w:rsidRPr="001076E5">
        <w:rPr>
          <w:sz w:val="24"/>
          <w:szCs w:val="24"/>
        </w:rPr>
        <w:t xml:space="preserve"> påvirkes af fødeindtagelse, så </w:t>
      </w:r>
      <w:proofErr w:type="spellStart"/>
      <w:r w:rsidRPr="001076E5">
        <w:rPr>
          <w:sz w:val="24"/>
          <w:szCs w:val="24"/>
        </w:rPr>
        <w:t>Quator</w:t>
      </w:r>
      <w:proofErr w:type="spellEnd"/>
      <w:r w:rsidRPr="001076E5">
        <w:rPr>
          <w:sz w:val="24"/>
          <w:szCs w:val="24"/>
        </w:rPr>
        <w:t xml:space="preserve"> kan tages med eller uden mad. Doseringstidspunktet (morgen versus aften) havde ingen klinisk relevante indvirkninger på hastigheden eller omfanget af absorptionen.</w:t>
      </w:r>
    </w:p>
    <w:p w:rsidR="00776541" w:rsidRPr="001076E5" w:rsidRDefault="00776541" w:rsidP="00776541">
      <w:pPr>
        <w:suppressAutoHyphens/>
        <w:ind w:left="851"/>
        <w:rPr>
          <w:sz w:val="24"/>
          <w:szCs w:val="24"/>
        </w:rPr>
      </w:pPr>
    </w:p>
    <w:p w:rsidR="00776541" w:rsidRPr="001076E5" w:rsidRDefault="00776541" w:rsidP="00776541">
      <w:pPr>
        <w:suppressAutoHyphens/>
        <w:ind w:left="851"/>
        <w:rPr>
          <w:sz w:val="24"/>
          <w:szCs w:val="24"/>
          <w:u w:val="single"/>
        </w:rPr>
      </w:pPr>
      <w:r w:rsidRPr="001076E5">
        <w:rPr>
          <w:sz w:val="24"/>
          <w:szCs w:val="24"/>
          <w:u w:val="single"/>
        </w:rPr>
        <w:t>Fordeling</w:t>
      </w:r>
    </w:p>
    <w:p w:rsidR="00776541" w:rsidRPr="001076E5" w:rsidRDefault="00776541" w:rsidP="00776541">
      <w:pPr>
        <w:suppressAutoHyphens/>
        <w:ind w:left="851"/>
        <w:rPr>
          <w:sz w:val="24"/>
          <w:szCs w:val="24"/>
        </w:rPr>
      </w:pPr>
      <w:r w:rsidRPr="001076E5">
        <w:rPr>
          <w:sz w:val="24"/>
          <w:szCs w:val="24"/>
        </w:rPr>
        <w:t xml:space="preserve">Det gennemsnitlige fordelingsvolumen er ca. 63 l, hvilket indikerer, at </w:t>
      </w:r>
      <w:proofErr w:type="spellStart"/>
      <w:r w:rsidRPr="001076E5">
        <w:rPr>
          <w:sz w:val="24"/>
          <w:szCs w:val="24"/>
        </w:rPr>
        <w:t>tadalafil</w:t>
      </w:r>
      <w:proofErr w:type="spellEnd"/>
      <w:r w:rsidRPr="001076E5">
        <w:rPr>
          <w:sz w:val="24"/>
          <w:szCs w:val="24"/>
        </w:rPr>
        <w:t xml:space="preserve"> fordeles i vævet. Ved terapeutiske koncentrationer er 94</w:t>
      </w:r>
      <w:r>
        <w:rPr>
          <w:sz w:val="24"/>
          <w:szCs w:val="24"/>
        </w:rPr>
        <w:t xml:space="preserve"> %</w:t>
      </w:r>
      <w:r w:rsidRPr="001076E5">
        <w:rPr>
          <w:sz w:val="24"/>
          <w:szCs w:val="24"/>
        </w:rPr>
        <w:t xml:space="preserve"> af </w:t>
      </w:r>
      <w:proofErr w:type="spellStart"/>
      <w:r w:rsidRPr="001076E5">
        <w:rPr>
          <w:sz w:val="24"/>
          <w:szCs w:val="24"/>
        </w:rPr>
        <w:t>tadalafil</w:t>
      </w:r>
      <w:proofErr w:type="spellEnd"/>
      <w:r w:rsidRPr="001076E5">
        <w:rPr>
          <w:sz w:val="24"/>
          <w:szCs w:val="24"/>
        </w:rPr>
        <w:t xml:space="preserve"> i plasma bundet til proteiner.</w:t>
      </w:r>
    </w:p>
    <w:p w:rsidR="00776541" w:rsidRPr="001076E5" w:rsidRDefault="00776541" w:rsidP="00776541">
      <w:pPr>
        <w:suppressAutoHyphens/>
        <w:ind w:left="851"/>
        <w:rPr>
          <w:sz w:val="24"/>
          <w:szCs w:val="24"/>
        </w:rPr>
      </w:pPr>
      <w:r w:rsidRPr="001076E5">
        <w:rPr>
          <w:sz w:val="24"/>
          <w:szCs w:val="24"/>
        </w:rPr>
        <w:t>Proteinbindingen påvirkes ikke ved nedsat nyrefunktion.</w:t>
      </w:r>
    </w:p>
    <w:p w:rsidR="00776541" w:rsidRPr="001076E5" w:rsidRDefault="00776541" w:rsidP="00776541">
      <w:pPr>
        <w:suppressAutoHyphens/>
        <w:ind w:left="851"/>
        <w:rPr>
          <w:sz w:val="24"/>
          <w:szCs w:val="24"/>
        </w:rPr>
      </w:pPr>
      <w:r w:rsidRPr="001076E5">
        <w:rPr>
          <w:sz w:val="24"/>
          <w:szCs w:val="24"/>
        </w:rPr>
        <w:t>Hos raske forsøgspersoner genfandt man mindre end 0,0005</w:t>
      </w:r>
      <w:r>
        <w:rPr>
          <w:sz w:val="24"/>
          <w:szCs w:val="24"/>
        </w:rPr>
        <w:t xml:space="preserve"> %</w:t>
      </w:r>
      <w:r w:rsidRPr="001076E5">
        <w:rPr>
          <w:sz w:val="24"/>
          <w:szCs w:val="24"/>
        </w:rPr>
        <w:t xml:space="preserve"> af den administrerede dosis i sperma.</w:t>
      </w:r>
    </w:p>
    <w:p w:rsidR="00776541" w:rsidRPr="001076E5" w:rsidRDefault="00776541" w:rsidP="00776541">
      <w:pPr>
        <w:suppressAutoHyphens/>
        <w:ind w:left="851"/>
        <w:rPr>
          <w:sz w:val="24"/>
          <w:szCs w:val="24"/>
        </w:rPr>
      </w:pPr>
    </w:p>
    <w:p w:rsidR="00776541" w:rsidRPr="001076E5" w:rsidRDefault="00776541" w:rsidP="00776541">
      <w:pPr>
        <w:suppressAutoHyphens/>
        <w:ind w:left="851"/>
        <w:rPr>
          <w:sz w:val="24"/>
          <w:szCs w:val="24"/>
          <w:u w:val="single"/>
        </w:rPr>
      </w:pPr>
      <w:r w:rsidRPr="001076E5">
        <w:rPr>
          <w:sz w:val="24"/>
          <w:szCs w:val="24"/>
          <w:u w:val="single"/>
        </w:rPr>
        <w:t>Biotransformation</w:t>
      </w:r>
    </w:p>
    <w:p w:rsidR="00776541" w:rsidRPr="001076E5" w:rsidRDefault="00776541" w:rsidP="00776541">
      <w:pPr>
        <w:suppressAutoHyphens/>
        <w:ind w:left="851"/>
        <w:rPr>
          <w:sz w:val="24"/>
          <w:szCs w:val="24"/>
        </w:rPr>
      </w:pPr>
      <w:proofErr w:type="spellStart"/>
      <w:r w:rsidRPr="001076E5">
        <w:rPr>
          <w:sz w:val="24"/>
          <w:szCs w:val="24"/>
        </w:rPr>
        <w:t>Tadalafil</w:t>
      </w:r>
      <w:proofErr w:type="spellEnd"/>
      <w:r w:rsidRPr="001076E5">
        <w:rPr>
          <w:sz w:val="24"/>
          <w:szCs w:val="24"/>
        </w:rPr>
        <w:t xml:space="preserve"> </w:t>
      </w:r>
      <w:proofErr w:type="spellStart"/>
      <w:r w:rsidRPr="001076E5">
        <w:rPr>
          <w:sz w:val="24"/>
          <w:szCs w:val="24"/>
        </w:rPr>
        <w:t>metaboliseres</w:t>
      </w:r>
      <w:proofErr w:type="spellEnd"/>
      <w:r w:rsidRPr="001076E5">
        <w:rPr>
          <w:sz w:val="24"/>
          <w:szCs w:val="24"/>
        </w:rPr>
        <w:t xml:space="preserve"> overvejende af </w:t>
      </w:r>
      <w:proofErr w:type="spellStart"/>
      <w:r w:rsidRPr="001076E5">
        <w:rPr>
          <w:sz w:val="24"/>
          <w:szCs w:val="24"/>
        </w:rPr>
        <w:t>cytokrom</w:t>
      </w:r>
      <w:proofErr w:type="spellEnd"/>
      <w:r w:rsidRPr="001076E5">
        <w:rPr>
          <w:sz w:val="24"/>
          <w:szCs w:val="24"/>
        </w:rPr>
        <w:t xml:space="preserve"> P450 (CYP) 3A4 </w:t>
      </w:r>
      <w:proofErr w:type="spellStart"/>
      <w:r w:rsidRPr="001076E5">
        <w:rPr>
          <w:sz w:val="24"/>
          <w:szCs w:val="24"/>
        </w:rPr>
        <w:t>isoformen</w:t>
      </w:r>
      <w:proofErr w:type="spellEnd"/>
      <w:r w:rsidRPr="001076E5">
        <w:rPr>
          <w:sz w:val="24"/>
          <w:szCs w:val="24"/>
        </w:rPr>
        <w:t xml:space="preserve">. Den væsentligste cirkulerende metabolit er </w:t>
      </w:r>
      <w:proofErr w:type="spellStart"/>
      <w:r w:rsidRPr="001076E5">
        <w:rPr>
          <w:sz w:val="24"/>
          <w:szCs w:val="24"/>
        </w:rPr>
        <w:t>methylcatecholglucoronid</w:t>
      </w:r>
      <w:proofErr w:type="spellEnd"/>
      <w:r w:rsidRPr="001076E5">
        <w:rPr>
          <w:sz w:val="24"/>
          <w:szCs w:val="24"/>
        </w:rPr>
        <w:t xml:space="preserve">. Denne metabolit er mindst 13.000 gange mindre potent overfor PDE5 end </w:t>
      </w:r>
      <w:proofErr w:type="spellStart"/>
      <w:r w:rsidRPr="001076E5">
        <w:rPr>
          <w:sz w:val="24"/>
          <w:szCs w:val="24"/>
        </w:rPr>
        <w:t>tadalafil</w:t>
      </w:r>
      <w:proofErr w:type="spellEnd"/>
      <w:r w:rsidRPr="001076E5">
        <w:rPr>
          <w:sz w:val="24"/>
          <w:szCs w:val="24"/>
        </w:rPr>
        <w:t>. På den baggrund anses den ikke for at være klinisk aktiv ved de observerede metabolitkoncentrationer.</w:t>
      </w:r>
    </w:p>
    <w:p w:rsidR="00776541" w:rsidRPr="001076E5" w:rsidRDefault="00776541" w:rsidP="00776541">
      <w:pPr>
        <w:suppressAutoHyphens/>
        <w:ind w:left="851"/>
        <w:rPr>
          <w:sz w:val="24"/>
          <w:szCs w:val="24"/>
        </w:rPr>
      </w:pPr>
    </w:p>
    <w:p w:rsidR="00776541" w:rsidRPr="001076E5" w:rsidRDefault="00776541" w:rsidP="00776541">
      <w:pPr>
        <w:suppressAutoHyphens/>
        <w:ind w:left="851"/>
        <w:rPr>
          <w:sz w:val="24"/>
          <w:szCs w:val="24"/>
          <w:u w:val="single"/>
        </w:rPr>
      </w:pPr>
      <w:r w:rsidRPr="001076E5">
        <w:rPr>
          <w:sz w:val="24"/>
          <w:szCs w:val="24"/>
          <w:u w:val="single"/>
        </w:rPr>
        <w:t>Elimination</w:t>
      </w:r>
    </w:p>
    <w:p w:rsidR="00776541" w:rsidRPr="001076E5" w:rsidRDefault="00776541" w:rsidP="00776541">
      <w:pPr>
        <w:suppressAutoHyphens/>
        <w:ind w:left="851"/>
        <w:rPr>
          <w:sz w:val="24"/>
          <w:szCs w:val="24"/>
        </w:rPr>
      </w:pPr>
      <w:r w:rsidRPr="001076E5">
        <w:rPr>
          <w:sz w:val="24"/>
          <w:szCs w:val="24"/>
        </w:rPr>
        <w:t xml:space="preserve">Den gennemsnitlige </w:t>
      </w:r>
      <w:proofErr w:type="spellStart"/>
      <w:r w:rsidRPr="001076E5">
        <w:rPr>
          <w:sz w:val="24"/>
          <w:szCs w:val="24"/>
        </w:rPr>
        <w:t>clearance</w:t>
      </w:r>
      <w:proofErr w:type="spellEnd"/>
      <w:r w:rsidRPr="001076E5">
        <w:rPr>
          <w:sz w:val="24"/>
          <w:szCs w:val="24"/>
        </w:rPr>
        <w:t xml:space="preserve"> for </w:t>
      </w:r>
      <w:proofErr w:type="spellStart"/>
      <w:r w:rsidRPr="001076E5">
        <w:rPr>
          <w:sz w:val="24"/>
          <w:szCs w:val="24"/>
        </w:rPr>
        <w:t>tadalafil</w:t>
      </w:r>
      <w:proofErr w:type="spellEnd"/>
      <w:r w:rsidRPr="001076E5">
        <w:rPr>
          <w:sz w:val="24"/>
          <w:szCs w:val="24"/>
        </w:rPr>
        <w:t xml:space="preserve"> efter oral indgift er 2,5 l/time og den gennemsnitlige terminale halveringstid er 17,5 timer hos raske forsøgspersoner. </w:t>
      </w:r>
      <w:r w:rsidRPr="001076E5">
        <w:rPr>
          <w:sz w:val="24"/>
          <w:szCs w:val="24"/>
        </w:rPr>
        <w:br/>
      </w:r>
      <w:proofErr w:type="spellStart"/>
      <w:r w:rsidRPr="001076E5">
        <w:rPr>
          <w:sz w:val="24"/>
          <w:szCs w:val="24"/>
        </w:rPr>
        <w:t>Tadalafil</w:t>
      </w:r>
      <w:proofErr w:type="spellEnd"/>
      <w:r w:rsidRPr="001076E5">
        <w:rPr>
          <w:sz w:val="24"/>
          <w:szCs w:val="24"/>
        </w:rPr>
        <w:t xml:space="preserve"> udskilles overvejende som inaktive metabolitter, for størsteparten i fæces (ca. 61</w:t>
      </w:r>
      <w:r>
        <w:rPr>
          <w:sz w:val="24"/>
          <w:szCs w:val="24"/>
        </w:rPr>
        <w:t xml:space="preserve"> %</w:t>
      </w:r>
      <w:r w:rsidRPr="001076E5">
        <w:rPr>
          <w:sz w:val="24"/>
          <w:szCs w:val="24"/>
        </w:rPr>
        <w:t xml:space="preserve"> af dosis) og i mindre grad i urinen (ca. 36</w:t>
      </w:r>
      <w:r>
        <w:rPr>
          <w:sz w:val="24"/>
          <w:szCs w:val="24"/>
        </w:rPr>
        <w:t xml:space="preserve"> %</w:t>
      </w:r>
      <w:r w:rsidRPr="001076E5">
        <w:rPr>
          <w:sz w:val="24"/>
          <w:szCs w:val="24"/>
        </w:rPr>
        <w:t xml:space="preserve"> af dosis).</w:t>
      </w:r>
    </w:p>
    <w:p w:rsidR="00776541" w:rsidRPr="001076E5" w:rsidRDefault="00776541" w:rsidP="00776541">
      <w:pPr>
        <w:suppressAutoHyphens/>
        <w:ind w:left="851"/>
        <w:rPr>
          <w:sz w:val="24"/>
          <w:szCs w:val="24"/>
          <w:u w:val="single"/>
        </w:rPr>
      </w:pPr>
    </w:p>
    <w:p w:rsidR="00776541" w:rsidRPr="001076E5" w:rsidRDefault="00776541" w:rsidP="00776541">
      <w:pPr>
        <w:suppressAutoHyphens/>
        <w:ind w:left="851"/>
        <w:rPr>
          <w:sz w:val="24"/>
          <w:szCs w:val="24"/>
          <w:u w:val="single"/>
        </w:rPr>
      </w:pPr>
      <w:r w:rsidRPr="001076E5">
        <w:rPr>
          <w:sz w:val="24"/>
          <w:szCs w:val="24"/>
          <w:u w:val="single"/>
        </w:rPr>
        <w:t>Linearitet/ikke-linearitet</w:t>
      </w:r>
    </w:p>
    <w:p w:rsidR="00776541" w:rsidRPr="001076E5" w:rsidRDefault="00776541" w:rsidP="00776541">
      <w:pPr>
        <w:suppressAutoHyphens/>
        <w:ind w:left="851"/>
        <w:rPr>
          <w:sz w:val="24"/>
          <w:szCs w:val="24"/>
        </w:rPr>
      </w:pPr>
      <w:proofErr w:type="spellStart"/>
      <w:r w:rsidRPr="001076E5">
        <w:rPr>
          <w:sz w:val="24"/>
          <w:szCs w:val="24"/>
        </w:rPr>
        <w:t>Tadalafils</w:t>
      </w:r>
      <w:proofErr w:type="spellEnd"/>
      <w:r w:rsidRPr="001076E5">
        <w:rPr>
          <w:sz w:val="24"/>
          <w:szCs w:val="24"/>
        </w:rPr>
        <w:t xml:space="preserve"> farmakokinetik hos raske forsøgspersoner er lineær med hensyn til tid og dosis. I dosis-området 2,5-20 mg øges eksponeringen (AUC) proportionalt med dosis. </w:t>
      </w:r>
      <w:proofErr w:type="spellStart"/>
      <w:r w:rsidRPr="001076E5">
        <w:rPr>
          <w:sz w:val="24"/>
          <w:szCs w:val="24"/>
        </w:rPr>
        <w:t>Steady-state</w:t>
      </w:r>
      <w:proofErr w:type="spellEnd"/>
      <w:r w:rsidRPr="001076E5">
        <w:rPr>
          <w:sz w:val="24"/>
          <w:szCs w:val="24"/>
        </w:rPr>
        <w:t xml:space="preserve"> plasma-koncentrationer opnås indenfor 5 dage med dosering en gang dagligt. </w:t>
      </w:r>
    </w:p>
    <w:p w:rsidR="00776541" w:rsidRPr="001076E5" w:rsidRDefault="00776541" w:rsidP="00776541">
      <w:pPr>
        <w:suppressAutoHyphens/>
        <w:ind w:left="851"/>
        <w:rPr>
          <w:sz w:val="24"/>
          <w:szCs w:val="24"/>
        </w:rPr>
      </w:pPr>
    </w:p>
    <w:p w:rsidR="00776541" w:rsidRDefault="00776541" w:rsidP="00776541">
      <w:pPr>
        <w:suppressAutoHyphens/>
        <w:ind w:left="851"/>
        <w:rPr>
          <w:sz w:val="24"/>
          <w:szCs w:val="24"/>
        </w:rPr>
      </w:pPr>
      <w:r w:rsidRPr="001076E5">
        <w:rPr>
          <w:sz w:val="24"/>
          <w:szCs w:val="24"/>
        </w:rPr>
        <w:t xml:space="preserve">Farmakokinetikken bestemt med hensyn til populationer hos patienter med </w:t>
      </w:r>
      <w:proofErr w:type="spellStart"/>
      <w:r w:rsidRPr="001076E5">
        <w:rPr>
          <w:sz w:val="24"/>
          <w:szCs w:val="24"/>
        </w:rPr>
        <w:t>erektil</w:t>
      </w:r>
      <w:proofErr w:type="spellEnd"/>
      <w:r w:rsidRPr="001076E5">
        <w:rPr>
          <w:sz w:val="24"/>
          <w:szCs w:val="24"/>
        </w:rPr>
        <w:t xml:space="preserve"> dysfunktion er den samme som farmakokinetikken hos raske forsøgspersoner.</w:t>
      </w:r>
    </w:p>
    <w:p w:rsidR="00085537" w:rsidRDefault="00085537" w:rsidP="00776541">
      <w:pPr>
        <w:suppressAutoHyphens/>
        <w:ind w:left="851"/>
        <w:rPr>
          <w:sz w:val="24"/>
          <w:szCs w:val="24"/>
        </w:rPr>
      </w:pPr>
    </w:p>
    <w:p w:rsidR="00085537" w:rsidRPr="001076E5" w:rsidRDefault="00085537" w:rsidP="00776541">
      <w:pPr>
        <w:suppressAutoHyphens/>
        <w:ind w:left="851"/>
        <w:rPr>
          <w:sz w:val="24"/>
          <w:szCs w:val="24"/>
        </w:rPr>
      </w:pPr>
    </w:p>
    <w:p w:rsidR="00776541" w:rsidRPr="001076E5" w:rsidRDefault="00776541" w:rsidP="00776541">
      <w:pPr>
        <w:suppressAutoHyphens/>
        <w:ind w:left="851"/>
        <w:rPr>
          <w:sz w:val="24"/>
          <w:szCs w:val="24"/>
        </w:rPr>
      </w:pPr>
    </w:p>
    <w:p w:rsidR="00776541" w:rsidRPr="001076E5" w:rsidRDefault="00776541" w:rsidP="00776541">
      <w:pPr>
        <w:suppressAutoHyphens/>
        <w:ind w:left="851"/>
        <w:rPr>
          <w:sz w:val="24"/>
          <w:szCs w:val="24"/>
          <w:u w:val="single"/>
        </w:rPr>
      </w:pPr>
      <w:r w:rsidRPr="001076E5">
        <w:rPr>
          <w:sz w:val="24"/>
          <w:szCs w:val="24"/>
          <w:u w:val="single"/>
        </w:rPr>
        <w:lastRenderedPageBreak/>
        <w:t>Særlige populationer</w:t>
      </w:r>
    </w:p>
    <w:p w:rsidR="00776541" w:rsidRPr="001076E5" w:rsidRDefault="00776541" w:rsidP="00776541">
      <w:pPr>
        <w:suppressAutoHyphens/>
        <w:ind w:left="851"/>
        <w:rPr>
          <w:sz w:val="24"/>
          <w:szCs w:val="24"/>
        </w:rPr>
      </w:pPr>
    </w:p>
    <w:p w:rsidR="00776541" w:rsidRPr="001076E5" w:rsidRDefault="00776541" w:rsidP="00776541">
      <w:pPr>
        <w:suppressAutoHyphens/>
        <w:ind w:left="851"/>
        <w:rPr>
          <w:i/>
          <w:sz w:val="24"/>
          <w:szCs w:val="24"/>
        </w:rPr>
      </w:pPr>
      <w:r w:rsidRPr="001076E5">
        <w:rPr>
          <w:i/>
          <w:sz w:val="24"/>
          <w:szCs w:val="24"/>
        </w:rPr>
        <w:t>Ældre</w:t>
      </w:r>
    </w:p>
    <w:p w:rsidR="00776541" w:rsidRPr="00085537" w:rsidRDefault="00776541" w:rsidP="00085537">
      <w:pPr>
        <w:suppressAutoHyphens/>
        <w:ind w:left="851"/>
        <w:rPr>
          <w:sz w:val="24"/>
          <w:szCs w:val="24"/>
        </w:rPr>
      </w:pPr>
      <w:r w:rsidRPr="001076E5">
        <w:rPr>
          <w:sz w:val="24"/>
          <w:szCs w:val="24"/>
        </w:rPr>
        <w:t xml:space="preserve">Raske ældre forsøgspersoner (65 år eller derover) udviste en lavere </w:t>
      </w:r>
      <w:proofErr w:type="spellStart"/>
      <w:r w:rsidRPr="001076E5">
        <w:rPr>
          <w:sz w:val="24"/>
          <w:szCs w:val="24"/>
        </w:rPr>
        <w:t>clearance</w:t>
      </w:r>
      <w:proofErr w:type="spellEnd"/>
      <w:r w:rsidRPr="001076E5">
        <w:rPr>
          <w:sz w:val="24"/>
          <w:szCs w:val="24"/>
        </w:rPr>
        <w:t xml:space="preserve"> af </w:t>
      </w:r>
      <w:proofErr w:type="spellStart"/>
      <w:r w:rsidRPr="001076E5">
        <w:rPr>
          <w:sz w:val="24"/>
          <w:szCs w:val="24"/>
        </w:rPr>
        <w:t>tadalafil</w:t>
      </w:r>
      <w:proofErr w:type="spellEnd"/>
      <w:r w:rsidRPr="001076E5">
        <w:rPr>
          <w:sz w:val="24"/>
          <w:szCs w:val="24"/>
        </w:rPr>
        <w:t xml:space="preserve"> efter oral indgift, hvilket resulterede i en 25</w:t>
      </w:r>
      <w:r>
        <w:rPr>
          <w:sz w:val="24"/>
          <w:szCs w:val="24"/>
        </w:rPr>
        <w:t xml:space="preserve"> %</w:t>
      </w:r>
      <w:r w:rsidRPr="001076E5">
        <w:rPr>
          <w:sz w:val="24"/>
          <w:szCs w:val="24"/>
        </w:rPr>
        <w:t xml:space="preserve"> højere eksponering (AUC) end hos raske forsøgspersoner mellem 19 og 45 år. Denne alderseffekt er ikke klinisk signifikant og berettiger ikke en justering af dosis.</w:t>
      </w:r>
    </w:p>
    <w:p w:rsidR="00776541" w:rsidRPr="001076E5" w:rsidRDefault="00776541" w:rsidP="00776541">
      <w:pPr>
        <w:suppressAutoHyphens/>
        <w:ind w:left="851"/>
        <w:rPr>
          <w:i/>
          <w:sz w:val="24"/>
          <w:szCs w:val="24"/>
        </w:rPr>
      </w:pPr>
    </w:p>
    <w:p w:rsidR="00776541" w:rsidRPr="001076E5" w:rsidRDefault="00776541" w:rsidP="00776541">
      <w:pPr>
        <w:suppressAutoHyphens/>
        <w:ind w:left="851"/>
        <w:rPr>
          <w:i/>
          <w:sz w:val="24"/>
          <w:szCs w:val="24"/>
        </w:rPr>
      </w:pPr>
      <w:r w:rsidRPr="001076E5">
        <w:rPr>
          <w:i/>
          <w:sz w:val="24"/>
          <w:szCs w:val="24"/>
        </w:rPr>
        <w:t>Nyreinsufficiens</w:t>
      </w:r>
    </w:p>
    <w:p w:rsidR="00776541" w:rsidRPr="001076E5" w:rsidRDefault="00776541" w:rsidP="00776541">
      <w:pPr>
        <w:suppressAutoHyphens/>
        <w:ind w:left="851"/>
        <w:rPr>
          <w:sz w:val="24"/>
          <w:szCs w:val="24"/>
        </w:rPr>
      </w:pPr>
      <w:r w:rsidRPr="001076E5">
        <w:rPr>
          <w:sz w:val="24"/>
          <w:szCs w:val="24"/>
        </w:rPr>
        <w:t xml:space="preserve">I kliniske farmakologiske undersøgelser med enkelt-indgift af </w:t>
      </w:r>
      <w:proofErr w:type="spellStart"/>
      <w:r w:rsidRPr="001076E5">
        <w:rPr>
          <w:sz w:val="24"/>
          <w:szCs w:val="24"/>
        </w:rPr>
        <w:t>tadalafil</w:t>
      </w:r>
      <w:proofErr w:type="spellEnd"/>
      <w:r w:rsidRPr="001076E5">
        <w:rPr>
          <w:sz w:val="24"/>
          <w:szCs w:val="24"/>
        </w:rPr>
        <w:t xml:space="preserve"> (5 mg til 20 mg) var eksponeringen for </w:t>
      </w:r>
      <w:proofErr w:type="spellStart"/>
      <w:r w:rsidRPr="001076E5">
        <w:rPr>
          <w:sz w:val="24"/>
          <w:szCs w:val="24"/>
        </w:rPr>
        <w:t>tadalafil</w:t>
      </w:r>
      <w:proofErr w:type="spellEnd"/>
      <w:r w:rsidRPr="001076E5">
        <w:rPr>
          <w:sz w:val="24"/>
          <w:szCs w:val="24"/>
        </w:rPr>
        <w:t xml:space="preserve"> (AUC) ca. fordoblet hos forsøgspersoner med mild (</w:t>
      </w:r>
      <w:proofErr w:type="spellStart"/>
      <w:r w:rsidRPr="001076E5">
        <w:rPr>
          <w:sz w:val="24"/>
          <w:szCs w:val="24"/>
        </w:rPr>
        <w:t>kreatinin-clearance</w:t>
      </w:r>
      <w:proofErr w:type="spellEnd"/>
      <w:r w:rsidRPr="001076E5">
        <w:rPr>
          <w:sz w:val="24"/>
          <w:szCs w:val="24"/>
        </w:rPr>
        <w:t xml:space="preserve"> 51 til 80 ml/min) eller moderat (</w:t>
      </w:r>
      <w:proofErr w:type="spellStart"/>
      <w:r w:rsidRPr="001076E5">
        <w:rPr>
          <w:sz w:val="24"/>
          <w:szCs w:val="24"/>
        </w:rPr>
        <w:t>kreatinin-clearance</w:t>
      </w:r>
      <w:proofErr w:type="spellEnd"/>
      <w:r w:rsidRPr="001076E5">
        <w:rPr>
          <w:sz w:val="24"/>
          <w:szCs w:val="24"/>
        </w:rPr>
        <w:t xml:space="preserve"> 31 til 50 ml/min) nyrefunktionsnedsættelse samt hos dialysepatienter med nyresvigt i slutstadie. Hos hæmodialysepatienter var </w:t>
      </w:r>
      <w:proofErr w:type="spellStart"/>
      <w:r w:rsidRPr="001076E5">
        <w:rPr>
          <w:sz w:val="24"/>
          <w:szCs w:val="24"/>
        </w:rPr>
        <w:t>C</w:t>
      </w:r>
      <w:r w:rsidRPr="001076E5">
        <w:rPr>
          <w:sz w:val="24"/>
          <w:szCs w:val="24"/>
          <w:vertAlign w:val="subscript"/>
        </w:rPr>
        <w:t>max</w:t>
      </w:r>
      <w:proofErr w:type="spellEnd"/>
      <w:r w:rsidRPr="001076E5">
        <w:rPr>
          <w:sz w:val="24"/>
          <w:szCs w:val="24"/>
        </w:rPr>
        <w:t xml:space="preserve"> 41</w:t>
      </w:r>
      <w:r>
        <w:rPr>
          <w:sz w:val="24"/>
          <w:szCs w:val="24"/>
        </w:rPr>
        <w:t xml:space="preserve"> %</w:t>
      </w:r>
      <w:r w:rsidRPr="001076E5">
        <w:rPr>
          <w:sz w:val="24"/>
          <w:szCs w:val="24"/>
        </w:rPr>
        <w:t xml:space="preserve"> højere end hos raske forsøgspersoner. Hæmodialyse bidrager ubetydeligt til eliminationen af </w:t>
      </w:r>
      <w:proofErr w:type="spellStart"/>
      <w:r w:rsidRPr="001076E5">
        <w:rPr>
          <w:sz w:val="24"/>
          <w:szCs w:val="24"/>
        </w:rPr>
        <w:t>tadalafil</w:t>
      </w:r>
      <w:proofErr w:type="spellEnd"/>
      <w:r w:rsidRPr="001076E5">
        <w:rPr>
          <w:sz w:val="24"/>
          <w:szCs w:val="24"/>
        </w:rPr>
        <w:t>.</w:t>
      </w:r>
    </w:p>
    <w:p w:rsidR="00776541" w:rsidRPr="001076E5" w:rsidRDefault="00776541" w:rsidP="00776541">
      <w:pPr>
        <w:suppressAutoHyphens/>
        <w:ind w:left="851"/>
        <w:rPr>
          <w:sz w:val="24"/>
          <w:szCs w:val="24"/>
        </w:rPr>
      </w:pPr>
    </w:p>
    <w:p w:rsidR="00776541" w:rsidRPr="001076E5" w:rsidRDefault="00776541" w:rsidP="00776541">
      <w:pPr>
        <w:suppressAutoHyphens/>
        <w:ind w:left="851"/>
        <w:rPr>
          <w:i/>
          <w:sz w:val="24"/>
          <w:szCs w:val="24"/>
        </w:rPr>
      </w:pPr>
      <w:r w:rsidRPr="001076E5">
        <w:rPr>
          <w:i/>
          <w:sz w:val="24"/>
          <w:szCs w:val="24"/>
        </w:rPr>
        <w:t>Leverinsufficiens</w:t>
      </w:r>
    </w:p>
    <w:p w:rsidR="00776541" w:rsidRPr="001076E5" w:rsidRDefault="00776541" w:rsidP="00776541">
      <w:pPr>
        <w:suppressAutoHyphens/>
        <w:ind w:left="851"/>
        <w:rPr>
          <w:sz w:val="24"/>
          <w:szCs w:val="24"/>
          <w:lang w:eastAsia="da-DK"/>
        </w:rPr>
      </w:pPr>
      <w:r w:rsidRPr="001076E5">
        <w:rPr>
          <w:sz w:val="24"/>
          <w:szCs w:val="24"/>
        </w:rPr>
        <w:t xml:space="preserve">Eksponeringen for </w:t>
      </w:r>
      <w:proofErr w:type="spellStart"/>
      <w:r w:rsidRPr="001076E5">
        <w:rPr>
          <w:sz w:val="24"/>
          <w:szCs w:val="24"/>
        </w:rPr>
        <w:t>tadalafil</w:t>
      </w:r>
      <w:proofErr w:type="spellEnd"/>
      <w:r w:rsidRPr="001076E5">
        <w:rPr>
          <w:sz w:val="24"/>
          <w:szCs w:val="24"/>
        </w:rPr>
        <w:t xml:space="preserve"> (AUC) hos forsøgspersoner med mild og moderat leverfunktionsnedsættelse (Child-</w:t>
      </w:r>
      <w:proofErr w:type="spellStart"/>
      <w:r w:rsidRPr="001076E5">
        <w:rPr>
          <w:sz w:val="24"/>
          <w:szCs w:val="24"/>
        </w:rPr>
        <w:t>Pugh</w:t>
      </w:r>
      <w:proofErr w:type="spellEnd"/>
      <w:r w:rsidRPr="001076E5">
        <w:rPr>
          <w:sz w:val="24"/>
          <w:szCs w:val="24"/>
        </w:rPr>
        <w:t xml:space="preserve"> klasse A og B) er sammenlignelig med eksponeringen hos raske forsøgspersoner ved administration af en dosis på 10 mg. Der er begrænsede kliniske data vedrørende sikkerheden af </w:t>
      </w:r>
      <w:proofErr w:type="spellStart"/>
      <w:r w:rsidRPr="001076E5">
        <w:rPr>
          <w:sz w:val="24"/>
          <w:szCs w:val="24"/>
        </w:rPr>
        <w:t>tadalafil</w:t>
      </w:r>
      <w:proofErr w:type="spellEnd"/>
      <w:r w:rsidRPr="001076E5">
        <w:rPr>
          <w:sz w:val="24"/>
          <w:szCs w:val="24"/>
        </w:rPr>
        <w:t xml:space="preserve"> hos patienter med svær leverinsufficiens (Child-</w:t>
      </w:r>
      <w:proofErr w:type="spellStart"/>
      <w:r w:rsidRPr="001076E5">
        <w:rPr>
          <w:sz w:val="24"/>
          <w:szCs w:val="24"/>
        </w:rPr>
        <w:t>Pugh</w:t>
      </w:r>
      <w:proofErr w:type="spellEnd"/>
      <w:r w:rsidRPr="001076E5">
        <w:rPr>
          <w:sz w:val="24"/>
          <w:szCs w:val="24"/>
        </w:rPr>
        <w:t xml:space="preserve"> klasse C). </w:t>
      </w:r>
      <w:r w:rsidRPr="001076E5">
        <w:rPr>
          <w:spacing w:val="-1"/>
          <w:sz w:val="24"/>
          <w:szCs w:val="24"/>
        </w:rPr>
        <w:t>D</w:t>
      </w:r>
      <w:r w:rsidRPr="001076E5">
        <w:rPr>
          <w:sz w:val="24"/>
          <w:szCs w:val="24"/>
        </w:rPr>
        <w:t>er</w:t>
      </w:r>
      <w:r w:rsidRPr="001076E5">
        <w:rPr>
          <w:spacing w:val="1"/>
          <w:sz w:val="24"/>
          <w:szCs w:val="24"/>
        </w:rPr>
        <w:t xml:space="preserve"> </w:t>
      </w:r>
      <w:r w:rsidRPr="001076E5">
        <w:rPr>
          <w:sz w:val="24"/>
          <w:szCs w:val="24"/>
        </w:rPr>
        <w:t>er</w:t>
      </w:r>
      <w:r w:rsidRPr="001076E5">
        <w:rPr>
          <w:spacing w:val="1"/>
          <w:sz w:val="24"/>
          <w:szCs w:val="24"/>
        </w:rPr>
        <w:t xml:space="preserve"> i</w:t>
      </w:r>
      <w:r w:rsidRPr="001076E5">
        <w:rPr>
          <w:sz w:val="24"/>
          <w:szCs w:val="24"/>
        </w:rPr>
        <w:t>n</w:t>
      </w:r>
      <w:r w:rsidRPr="001076E5">
        <w:rPr>
          <w:spacing w:val="-2"/>
          <w:sz w:val="24"/>
          <w:szCs w:val="24"/>
        </w:rPr>
        <w:t>g</w:t>
      </w:r>
      <w:r w:rsidRPr="001076E5">
        <w:rPr>
          <w:sz w:val="24"/>
          <w:szCs w:val="24"/>
        </w:rPr>
        <w:t>en da</w:t>
      </w:r>
      <w:r w:rsidRPr="001076E5">
        <w:rPr>
          <w:spacing w:val="1"/>
          <w:sz w:val="24"/>
          <w:szCs w:val="24"/>
        </w:rPr>
        <w:t>t</w:t>
      </w:r>
      <w:r w:rsidRPr="001076E5">
        <w:rPr>
          <w:sz w:val="24"/>
          <w:szCs w:val="24"/>
        </w:rPr>
        <w:t>a</w:t>
      </w:r>
      <w:r w:rsidRPr="001076E5">
        <w:rPr>
          <w:spacing w:val="1"/>
          <w:sz w:val="24"/>
          <w:szCs w:val="24"/>
        </w:rPr>
        <w:t xml:space="preserve"> </w:t>
      </w:r>
      <w:r w:rsidRPr="001076E5">
        <w:rPr>
          <w:sz w:val="24"/>
          <w:szCs w:val="24"/>
        </w:rPr>
        <w:t>om</w:t>
      </w:r>
      <w:r w:rsidRPr="001076E5">
        <w:rPr>
          <w:spacing w:val="-4"/>
          <w:sz w:val="24"/>
          <w:szCs w:val="24"/>
        </w:rPr>
        <w:t xml:space="preserve"> </w:t>
      </w:r>
      <w:r w:rsidRPr="001076E5">
        <w:rPr>
          <w:sz w:val="24"/>
          <w:szCs w:val="24"/>
        </w:rPr>
        <w:t>ad</w:t>
      </w:r>
      <w:r w:rsidRPr="001076E5">
        <w:rPr>
          <w:spacing w:val="-4"/>
          <w:sz w:val="24"/>
          <w:szCs w:val="24"/>
        </w:rPr>
        <w:t>m</w:t>
      </w:r>
      <w:r w:rsidRPr="001076E5">
        <w:rPr>
          <w:spacing w:val="1"/>
          <w:sz w:val="24"/>
          <w:szCs w:val="24"/>
        </w:rPr>
        <w:t>i</w:t>
      </w:r>
      <w:r w:rsidRPr="001076E5">
        <w:rPr>
          <w:sz w:val="24"/>
          <w:szCs w:val="24"/>
        </w:rPr>
        <w:t>n</w:t>
      </w:r>
      <w:r w:rsidRPr="001076E5">
        <w:rPr>
          <w:spacing w:val="1"/>
          <w:sz w:val="24"/>
          <w:szCs w:val="24"/>
        </w:rPr>
        <w:t>i</w:t>
      </w:r>
      <w:r w:rsidRPr="001076E5">
        <w:rPr>
          <w:sz w:val="24"/>
          <w:szCs w:val="24"/>
        </w:rPr>
        <w:t>s</w:t>
      </w:r>
      <w:r w:rsidRPr="001076E5">
        <w:rPr>
          <w:spacing w:val="1"/>
          <w:sz w:val="24"/>
          <w:szCs w:val="24"/>
        </w:rPr>
        <w:t>tr</w:t>
      </w:r>
      <w:r w:rsidRPr="001076E5">
        <w:rPr>
          <w:sz w:val="24"/>
          <w:szCs w:val="24"/>
        </w:rPr>
        <w:t>a</w:t>
      </w:r>
      <w:r w:rsidRPr="001076E5">
        <w:rPr>
          <w:spacing w:val="1"/>
          <w:sz w:val="24"/>
          <w:szCs w:val="24"/>
        </w:rPr>
        <w:t>ti</w:t>
      </w:r>
      <w:r w:rsidRPr="001076E5">
        <w:rPr>
          <w:sz w:val="24"/>
          <w:szCs w:val="24"/>
        </w:rPr>
        <w:t>on af</w:t>
      </w:r>
      <w:r w:rsidRPr="001076E5">
        <w:rPr>
          <w:spacing w:val="1"/>
          <w:sz w:val="24"/>
          <w:szCs w:val="24"/>
        </w:rPr>
        <w:t xml:space="preserve"> </w:t>
      </w:r>
      <w:r w:rsidRPr="001076E5">
        <w:rPr>
          <w:sz w:val="24"/>
          <w:szCs w:val="24"/>
        </w:rPr>
        <w:t xml:space="preserve">én </w:t>
      </w:r>
      <w:r w:rsidRPr="001076E5">
        <w:rPr>
          <w:spacing w:val="-2"/>
          <w:sz w:val="24"/>
          <w:szCs w:val="24"/>
        </w:rPr>
        <w:t>g</w:t>
      </w:r>
      <w:r w:rsidRPr="001076E5">
        <w:rPr>
          <w:sz w:val="24"/>
          <w:szCs w:val="24"/>
        </w:rPr>
        <w:t>ang</w:t>
      </w:r>
      <w:r w:rsidRPr="001076E5">
        <w:rPr>
          <w:spacing w:val="-2"/>
          <w:sz w:val="24"/>
          <w:szCs w:val="24"/>
        </w:rPr>
        <w:t xml:space="preserve"> </w:t>
      </w:r>
      <w:r w:rsidRPr="001076E5">
        <w:rPr>
          <w:sz w:val="24"/>
          <w:szCs w:val="24"/>
        </w:rPr>
        <w:t>daglig</w:t>
      </w:r>
      <w:r w:rsidRPr="001076E5">
        <w:rPr>
          <w:spacing w:val="1"/>
          <w:sz w:val="24"/>
          <w:szCs w:val="24"/>
        </w:rPr>
        <w:t xml:space="preserve"> </w:t>
      </w:r>
      <w:r w:rsidRPr="001076E5">
        <w:rPr>
          <w:sz w:val="24"/>
          <w:szCs w:val="24"/>
        </w:rPr>
        <w:t>do</w:t>
      </w:r>
      <w:r w:rsidRPr="001076E5">
        <w:rPr>
          <w:spacing w:val="1"/>
          <w:sz w:val="24"/>
          <w:szCs w:val="24"/>
        </w:rPr>
        <w:t>s</w:t>
      </w:r>
      <w:r w:rsidRPr="001076E5">
        <w:rPr>
          <w:sz w:val="24"/>
          <w:szCs w:val="24"/>
        </w:rPr>
        <w:t>e</w:t>
      </w:r>
      <w:r w:rsidRPr="001076E5">
        <w:rPr>
          <w:spacing w:val="1"/>
          <w:sz w:val="24"/>
          <w:szCs w:val="24"/>
        </w:rPr>
        <w:t>ri</w:t>
      </w:r>
      <w:r w:rsidRPr="001076E5">
        <w:rPr>
          <w:sz w:val="24"/>
          <w:szCs w:val="24"/>
        </w:rPr>
        <w:t>ng</w:t>
      </w:r>
      <w:r w:rsidRPr="001076E5">
        <w:rPr>
          <w:spacing w:val="-2"/>
          <w:sz w:val="24"/>
          <w:szCs w:val="24"/>
        </w:rPr>
        <w:t xml:space="preserve"> </w:t>
      </w:r>
      <w:r w:rsidRPr="001076E5">
        <w:rPr>
          <w:sz w:val="24"/>
          <w:szCs w:val="24"/>
        </w:rPr>
        <w:t>af</w:t>
      </w:r>
      <w:r w:rsidRPr="001076E5">
        <w:rPr>
          <w:spacing w:val="1"/>
          <w:sz w:val="24"/>
          <w:szCs w:val="24"/>
        </w:rPr>
        <w:t xml:space="preserve"> </w:t>
      </w:r>
      <w:proofErr w:type="spellStart"/>
      <w:r w:rsidRPr="001076E5">
        <w:rPr>
          <w:spacing w:val="1"/>
          <w:sz w:val="24"/>
          <w:szCs w:val="24"/>
        </w:rPr>
        <w:t>t</w:t>
      </w:r>
      <w:r w:rsidRPr="001076E5">
        <w:rPr>
          <w:sz w:val="24"/>
          <w:szCs w:val="24"/>
        </w:rPr>
        <w:t>ada</w:t>
      </w:r>
      <w:r w:rsidRPr="001076E5">
        <w:rPr>
          <w:spacing w:val="1"/>
          <w:sz w:val="24"/>
          <w:szCs w:val="24"/>
        </w:rPr>
        <w:t>l</w:t>
      </w:r>
      <w:r w:rsidRPr="001076E5">
        <w:rPr>
          <w:sz w:val="24"/>
          <w:szCs w:val="24"/>
        </w:rPr>
        <w:t>a</w:t>
      </w:r>
      <w:r w:rsidRPr="001076E5">
        <w:rPr>
          <w:spacing w:val="1"/>
          <w:sz w:val="24"/>
          <w:szCs w:val="24"/>
        </w:rPr>
        <w:t>fi</w:t>
      </w:r>
      <w:r w:rsidRPr="001076E5">
        <w:rPr>
          <w:sz w:val="24"/>
          <w:szCs w:val="24"/>
        </w:rPr>
        <w:t>l</w:t>
      </w:r>
      <w:proofErr w:type="spellEnd"/>
      <w:r w:rsidRPr="001076E5">
        <w:rPr>
          <w:spacing w:val="1"/>
          <w:sz w:val="24"/>
          <w:szCs w:val="24"/>
        </w:rPr>
        <w:t xml:space="preserve"> </w:t>
      </w:r>
      <w:r w:rsidRPr="001076E5">
        <w:rPr>
          <w:sz w:val="24"/>
          <w:szCs w:val="24"/>
        </w:rPr>
        <w:t>hos</w:t>
      </w:r>
      <w:r w:rsidRPr="001076E5">
        <w:rPr>
          <w:spacing w:val="1"/>
          <w:sz w:val="24"/>
          <w:szCs w:val="24"/>
        </w:rPr>
        <w:t xml:space="preserve"> </w:t>
      </w:r>
      <w:r w:rsidRPr="001076E5">
        <w:rPr>
          <w:sz w:val="24"/>
          <w:szCs w:val="24"/>
        </w:rPr>
        <w:t>pa</w:t>
      </w:r>
      <w:r w:rsidRPr="001076E5">
        <w:rPr>
          <w:spacing w:val="1"/>
          <w:sz w:val="24"/>
          <w:szCs w:val="24"/>
        </w:rPr>
        <w:t>ti</w:t>
      </w:r>
      <w:r w:rsidRPr="001076E5">
        <w:rPr>
          <w:sz w:val="24"/>
          <w:szCs w:val="24"/>
        </w:rPr>
        <w:t>en</w:t>
      </w:r>
      <w:r w:rsidRPr="001076E5">
        <w:rPr>
          <w:spacing w:val="1"/>
          <w:sz w:val="24"/>
          <w:szCs w:val="24"/>
        </w:rPr>
        <w:t>t</w:t>
      </w:r>
      <w:r w:rsidRPr="001076E5">
        <w:rPr>
          <w:sz w:val="24"/>
          <w:szCs w:val="24"/>
        </w:rPr>
        <w:t>er</w:t>
      </w:r>
      <w:r w:rsidRPr="001076E5">
        <w:rPr>
          <w:spacing w:val="1"/>
          <w:sz w:val="24"/>
          <w:szCs w:val="24"/>
        </w:rPr>
        <w:t xml:space="preserve"> </w:t>
      </w:r>
      <w:r w:rsidRPr="001076E5">
        <w:rPr>
          <w:spacing w:val="-4"/>
          <w:sz w:val="24"/>
          <w:szCs w:val="24"/>
        </w:rPr>
        <w:t>m</w:t>
      </w:r>
      <w:r w:rsidRPr="001076E5">
        <w:rPr>
          <w:sz w:val="24"/>
          <w:szCs w:val="24"/>
        </w:rPr>
        <w:t>ed nedsat</w:t>
      </w:r>
      <w:r w:rsidRPr="001076E5">
        <w:rPr>
          <w:spacing w:val="1"/>
          <w:sz w:val="24"/>
          <w:szCs w:val="24"/>
        </w:rPr>
        <w:t xml:space="preserve"> l</w:t>
      </w:r>
      <w:r w:rsidRPr="001076E5">
        <w:rPr>
          <w:sz w:val="24"/>
          <w:szCs w:val="24"/>
        </w:rPr>
        <w:t>e</w:t>
      </w:r>
      <w:r w:rsidRPr="001076E5">
        <w:rPr>
          <w:spacing w:val="-2"/>
          <w:sz w:val="24"/>
          <w:szCs w:val="24"/>
        </w:rPr>
        <w:t>v</w:t>
      </w:r>
      <w:r w:rsidRPr="001076E5">
        <w:rPr>
          <w:sz w:val="24"/>
          <w:szCs w:val="24"/>
        </w:rPr>
        <w:t>er</w:t>
      </w:r>
      <w:r w:rsidRPr="001076E5">
        <w:rPr>
          <w:spacing w:val="1"/>
          <w:sz w:val="24"/>
          <w:szCs w:val="24"/>
        </w:rPr>
        <w:t>f</w:t>
      </w:r>
      <w:r w:rsidRPr="001076E5">
        <w:rPr>
          <w:sz w:val="24"/>
          <w:szCs w:val="24"/>
        </w:rPr>
        <w:t>un</w:t>
      </w:r>
      <w:r w:rsidRPr="001076E5">
        <w:rPr>
          <w:spacing w:val="-2"/>
          <w:sz w:val="24"/>
          <w:szCs w:val="24"/>
        </w:rPr>
        <w:t>k</w:t>
      </w:r>
      <w:r w:rsidRPr="001076E5">
        <w:rPr>
          <w:spacing w:val="1"/>
          <w:sz w:val="24"/>
          <w:szCs w:val="24"/>
        </w:rPr>
        <w:t>ti</w:t>
      </w:r>
      <w:r w:rsidRPr="001076E5">
        <w:rPr>
          <w:sz w:val="24"/>
          <w:szCs w:val="24"/>
        </w:rPr>
        <w:t xml:space="preserve">on. </w:t>
      </w:r>
      <w:r w:rsidRPr="001076E5">
        <w:rPr>
          <w:spacing w:val="-1"/>
          <w:sz w:val="24"/>
          <w:szCs w:val="24"/>
        </w:rPr>
        <w:t>H</w:t>
      </w:r>
      <w:r w:rsidRPr="001076E5">
        <w:rPr>
          <w:spacing w:val="-2"/>
          <w:sz w:val="24"/>
          <w:szCs w:val="24"/>
        </w:rPr>
        <w:t>v</w:t>
      </w:r>
      <w:r w:rsidRPr="001076E5">
        <w:rPr>
          <w:spacing w:val="1"/>
          <w:sz w:val="24"/>
          <w:szCs w:val="24"/>
        </w:rPr>
        <w:t>i</w:t>
      </w:r>
      <w:r w:rsidRPr="001076E5">
        <w:rPr>
          <w:sz w:val="24"/>
          <w:szCs w:val="24"/>
        </w:rPr>
        <w:t>s</w:t>
      </w:r>
      <w:r w:rsidRPr="001076E5">
        <w:rPr>
          <w:spacing w:val="1"/>
          <w:sz w:val="24"/>
          <w:szCs w:val="24"/>
        </w:rPr>
        <w:t xml:space="preserve"> </w:t>
      </w:r>
      <w:proofErr w:type="spellStart"/>
      <w:r w:rsidRPr="001076E5">
        <w:rPr>
          <w:spacing w:val="-1"/>
          <w:sz w:val="24"/>
          <w:szCs w:val="24"/>
        </w:rPr>
        <w:t>tadalafil</w:t>
      </w:r>
      <w:proofErr w:type="spellEnd"/>
      <w:r w:rsidRPr="001076E5">
        <w:rPr>
          <w:spacing w:val="-1"/>
          <w:sz w:val="24"/>
          <w:szCs w:val="24"/>
        </w:rPr>
        <w:t xml:space="preserve"> </w:t>
      </w:r>
      <w:r w:rsidRPr="001076E5">
        <w:rPr>
          <w:sz w:val="24"/>
          <w:szCs w:val="24"/>
        </w:rPr>
        <w:t>o</w:t>
      </w:r>
      <w:r w:rsidRPr="001076E5">
        <w:rPr>
          <w:spacing w:val="1"/>
          <w:sz w:val="24"/>
          <w:szCs w:val="24"/>
        </w:rPr>
        <w:t>r</w:t>
      </w:r>
      <w:r w:rsidRPr="001076E5">
        <w:rPr>
          <w:sz w:val="24"/>
          <w:szCs w:val="24"/>
        </w:rPr>
        <w:t>d</w:t>
      </w:r>
      <w:r w:rsidRPr="001076E5">
        <w:rPr>
          <w:spacing w:val="1"/>
          <w:sz w:val="24"/>
          <w:szCs w:val="24"/>
        </w:rPr>
        <w:t>i</w:t>
      </w:r>
      <w:r w:rsidRPr="001076E5">
        <w:rPr>
          <w:sz w:val="24"/>
          <w:szCs w:val="24"/>
        </w:rPr>
        <w:t>ne</w:t>
      </w:r>
      <w:r w:rsidRPr="001076E5">
        <w:rPr>
          <w:spacing w:val="1"/>
          <w:sz w:val="24"/>
          <w:szCs w:val="24"/>
        </w:rPr>
        <w:t>r</w:t>
      </w:r>
      <w:r w:rsidRPr="001076E5">
        <w:rPr>
          <w:sz w:val="24"/>
          <w:szCs w:val="24"/>
        </w:rPr>
        <w:t>es</w:t>
      </w:r>
      <w:r w:rsidRPr="001076E5">
        <w:rPr>
          <w:spacing w:val="1"/>
          <w:sz w:val="24"/>
          <w:szCs w:val="24"/>
        </w:rPr>
        <w:t xml:space="preserve"> </w:t>
      </w:r>
      <w:r w:rsidRPr="001076E5">
        <w:rPr>
          <w:sz w:val="24"/>
          <w:szCs w:val="24"/>
        </w:rPr>
        <w:t xml:space="preserve">én </w:t>
      </w:r>
      <w:r w:rsidRPr="001076E5">
        <w:rPr>
          <w:spacing w:val="-2"/>
          <w:sz w:val="24"/>
          <w:szCs w:val="24"/>
        </w:rPr>
        <w:t>g</w:t>
      </w:r>
      <w:r w:rsidRPr="001076E5">
        <w:rPr>
          <w:sz w:val="24"/>
          <w:szCs w:val="24"/>
        </w:rPr>
        <w:t>ang</w:t>
      </w:r>
      <w:r w:rsidRPr="001076E5">
        <w:rPr>
          <w:spacing w:val="-2"/>
          <w:sz w:val="24"/>
          <w:szCs w:val="24"/>
        </w:rPr>
        <w:t xml:space="preserve"> </w:t>
      </w:r>
      <w:r w:rsidRPr="001076E5">
        <w:rPr>
          <w:sz w:val="24"/>
          <w:szCs w:val="24"/>
        </w:rPr>
        <w:t>daglig, bør</w:t>
      </w:r>
      <w:r w:rsidRPr="001076E5">
        <w:rPr>
          <w:spacing w:val="1"/>
          <w:sz w:val="24"/>
          <w:szCs w:val="24"/>
        </w:rPr>
        <w:t xml:space="preserve"> </w:t>
      </w:r>
      <w:r w:rsidRPr="001076E5">
        <w:rPr>
          <w:sz w:val="24"/>
          <w:szCs w:val="24"/>
        </w:rPr>
        <w:t>en o</w:t>
      </w:r>
      <w:r w:rsidRPr="001076E5">
        <w:rPr>
          <w:spacing w:val="-4"/>
          <w:sz w:val="24"/>
          <w:szCs w:val="24"/>
        </w:rPr>
        <w:t>m</w:t>
      </w:r>
      <w:r w:rsidRPr="001076E5">
        <w:rPr>
          <w:sz w:val="24"/>
          <w:szCs w:val="24"/>
        </w:rPr>
        <w:t>h</w:t>
      </w:r>
      <w:r w:rsidRPr="001076E5">
        <w:rPr>
          <w:spacing w:val="-2"/>
          <w:sz w:val="24"/>
          <w:szCs w:val="24"/>
        </w:rPr>
        <w:t>ygg</w:t>
      </w:r>
      <w:r w:rsidRPr="001076E5">
        <w:rPr>
          <w:sz w:val="24"/>
          <w:szCs w:val="24"/>
        </w:rPr>
        <w:t>e</w:t>
      </w:r>
      <w:r w:rsidRPr="001076E5">
        <w:rPr>
          <w:spacing w:val="1"/>
          <w:sz w:val="24"/>
          <w:szCs w:val="24"/>
        </w:rPr>
        <w:t>li</w:t>
      </w:r>
      <w:r w:rsidRPr="001076E5">
        <w:rPr>
          <w:sz w:val="24"/>
          <w:szCs w:val="24"/>
        </w:rPr>
        <w:t>g</w:t>
      </w:r>
      <w:r w:rsidRPr="001076E5">
        <w:rPr>
          <w:spacing w:val="-2"/>
          <w:sz w:val="24"/>
          <w:szCs w:val="24"/>
        </w:rPr>
        <w:t xml:space="preserve"> </w:t>
      </w:r>
      <w:r w:rsidRPr="001076E5">
        <w:rPr>
          <w:spacing w:val="1"/>
          <w:sz w:val="24"/>
          <w:szCs w:val="24"/>
        </w:rPr>
        <w:t>i</w:t>
      </w:r>
      <w:r w:rsidRPr="001076E5">
        <w:rPr>
          <w:sz w:val="24"/>
          <w:szCs w:val="24"/>
        </w:rPr>
        <w:t>nd</w:t>
      </w:r>
      <w:r w:rsidRPr="001076E5">
        <w:rPr>
          <w:spacing w:val="1"/>
          <w:sz w:val="24"/>
          <w:szCs w:val="24"/>
        </w:rPr>
        <w:t>i</w:t>
      </w:r>
      <w:r w:rsidRPr="001076E5">
        <w:rPr>
          <w:spacing w:val="-2"/>
          <w:sz w:val="24"/>
          <w:szCs w:val="24"/>
        </w:rPr>
        <w:t>v</w:t>
      </w:r>
      <w:r w:rsidRPr="001076E5">
        <w:rPr>
          <w:spacing w:val="1"/>
          <w:sz w:val="24"/>
          <w:szCs w:val="24"/>
        </w:rPr>
        <w:t>i</w:t>
      </w:r>
      <w:r w:rsidRPr="001076E5">
        <w:rPr>
          <w:sz w:val="24"/>
          <w:szCs w:val="24"/>
        </w:rPr>
        <w:t>duel</w:t>
      </w:r>
      <w:r w:rsidRPr="001076E5">
        <w:rPr>
          <w:spacing w:val="1"/>
          <w:sz w:val="24"/>
          <w:szCs w:val="24"/>
        </w:rPr>
        <w:t xml:space="preserve"> </w:t>
      </w:r>
      <w:r w:rsidRPr="001076E5">
        <w:rPr>
          <w:sz w:val="24"/>
          <w:szCs w:val="24"/>
        </w:rPr>
        <w:t>bene</w:t>
      </w:r>
      <w:r w:rsidRPr="001076E5">
        <w:rPr>
          <w:spacing w:val="1"/>
          <w:sz w:val="24"/>
          <w:szCs w:val="24"/>
        </w:rPr>
        <w:t>fit/</w:t>
      </w:r>
      <w:proofErr w:type="spellStart"/>
      <w:r w:rsidRPr="001076E5">
        <w:rPr>
          <w:spacing w:val="1"/>
          <w:sz w:val="24"/>
          <w:szCs w:val="24"/>
        </w:rPr>
        <w:t>ris</w:t>
      </w:r>
      <w:r w:rsidRPr="001076E5">
        <w:rPr>
          <w:spacing w:val="-2"/>
          <w:sz w:val="24"/>
          <w:szCs w:val="24"/>
        </w:rPr>
        <w:t>k</w:t>
      </w:r>
      <w:proofErr w:type="spellEnd"/>
      <w:r w:rsidRPr="001076E5">
        <w:rPr>
          <w:spacing w:val="-4"/>
          <w:sz w:val="24"/>
          <w:szCs w:val="24"/>
        </w:rPr>
        <w:t>-</w:t>
      </w:r>
      <w:r w:rsidRPr="001076E5">
        <w:rPr>
          <w:spacing w:val="-2"/>
          <w:sz w:val="24"/>
          <w:szCs w:val="24"/>
        </w:rPr>
        <w:t>v</w:t>
      </w:r>
      <w:r w:rsidRPr="001076E5">
        <w:rPr>
          <w:sz w:val="24"/>
          <w:szCs w:val="24"/>
        </w:rPr>
        <w:t>u</w:t>
      </w:r>
      <w:r w:rsidRPr="001076E5">
        <w:rPr>
          <w:spacing w:val="1"/>
          <w:sz w:val="24"/>
          <w:szCs w:val="24"/>
        </w:rPr>
        <w:t>r</w:t>
      </w:r>
      <w:r w:rsidRPr="001076E5">
        <w:rPr>
          <w:sz w:val="24"/>
          <w:szCs w:val="24"/>
        </w:rPr>
        <w:t>de</w:t>
      </w:r>
      <w:r w:rsidRPr="001076E5">
        <w:rPr>
          <w:spacing w:val="1"/>
          <w:sz w:val="24"/>
          <w:szCs w:val="24"/>
        </w:rPr>
        <w:t>ri</w:t>
      </w:r>
      <w:r w:rsidRPr="001076E5">
        <w:rPr>
          <w:sz w:val="24"/>
          <w:szCs w:val="24"/>
        </w:rPr>
        <w:t>ng</w:t>
      </w:r>
      <w:r w:rsidRPr="001076E5">
        <w:rPr>
          <w:spacing w:val="-2"/>
          <w:sz w:val="24"/>
          <w:szCs w:val="24"/>
        </w:rPr>
        <w:t xml:space="preserve"> </w:t>
      </w:r>
      <w:r w:rsidRPr="001076E5">
        <w:rPr>
          <w:spacing w:val="1"/>
          <w:sz w:val="24"/>
          <w:szCs w:val="24"/>
        </w:rPr>
        <w:t>f</w:t>
      </w:r>
      <w:r w:rsidRPr="001076E5">
        <w:rPr>
          <w:sz w:val="24"/>
          <w:szCs w:val="24"/>
        </w:rPr>
        <w:t>o</w:t>
      </w:r>
      <w:r w:rsidRPr="001076E5">
        <w:rPr>
          <w:spacing w:val="1"/>
          <w:sz w:val="24"/>
          <w:szCs w:val="24"/>
        </w:rPr>
        <w:t>r</w:t>
      </w:r>
      <w:r w:rsidRPr="001076E5">
        <w:rPr>
          <w:sz w:val="24"/>
          <w:szCs w:val="24"/>
        </w:rPr>
        <w:t>e</w:t>
      </w:r>
      <w:r w:rsidRPr="001076E5">
        <w:rPr>
          <w:spacing w:val="1"/>
          <w:sz w:val="24"/>
          <w:szCs w:val="24"/>
        </w:rPr>
        <w:t>t</w:t>
      </w:r>
      <w:r w:rsidRPr="001076E5">
        <w:rPr>
          <w:sz w:val="24"/>
          <w:szCs w:val="24"/>
        </w:rPr>
        <w:t>a</w:t>
      </w:r>
      <w:r w:rsidRPr="001076E5">
        <w:rPr>
          <w:spacing w:val="-2"/>
          <w:sz w:val="24"/>
          <w:szCs w:val="24"/>
        </w:rPr>
        <w:t>g</w:t>
      </w:r>
      <w:r w:rsidRPr="001076E5">
        <w:rPr>
          <w:sz w:val="24"/>
          <w:szCs w:val="24"/>
        </w:rPr>
        <w:t>es af</w:t>
      </w:r>
      <w:r w:rsidRPr="001076E5">
        <w:rPr>
          <w:spacing w:val="1"/>
          <w:sz w:val="24"/>
          <w:szCs w:val="24"/>
        </w:rPr>
        <w:t xml:space="preserve"> </w:t>
      </w:r>
      <w:r w:rsidRPr="001076E5">
        <w:rPr>
          <w:sz w:val="24"/>
          <w:szCs w:val="24"/>
        </w:rPr>
        <w:t>den o</w:t>
      </w:r>
      <w:r w:rsidRPr="001076E5">
        <w:rPr>
          <w:spacing w:val="1"/>
          <w:sz w:val="24"/>
          <w:szCs w:val="24"/>
        </w:rPr>
        <w:t>r</w:t>
      </w:r>
      <w:r w:rsidRPr="001076E5">
        <w:rPr>
          <w:sz w:val="24"/>
          <w:szCs w:val="24"/>
        </w:rPr>
        <w:t>d</w:t>
      </w:r>
      <w:r w:rsidRPr="001076E5">
        <w:rPr>
          <w:spacing w:val="1"/>
          <w:sz w:val="24"/>
          <w:szCs w:val="24"/>
        </w:rPr>
        <w:t>i</w:t>
      </w:r>
      <w:r w:rsidRPr="001076E5">
        <w:rPr>
          <w:sz w:val="24"/>
          <w:szCs w:val="24"/>
        </w:rPr>
        <w:t>ne</w:t>
      </w:r>
      <w:r w:rsidRPr="001076E5">
        <w:rPr>
          <w:spacing w:val="1"/>
          <w:sz w:val="24"/>
          <w:szCs w:val="24"/>
        </w:rPr>
        <w:t>r</w:t>
      </w:r>
      <w:r w:rsidRPr="001076E5">
        <w:rPr>
          <w:sz w:val="24"/>
          <w:szCs w:val="24"/>
        </w:rPr>
        <w:t>ende</w:t>
      </w:r>
      <w:r w:rsidRPr="001076E5">
        <w:rPr>
          <w:spacing w:val="1"/>
          <w:sz w:val="24"/>
          <w:szCs w:val="24"/>
        </w:rPr>
        <w:t xml:space="preserve"> l</w:t>
      </w:r>
      <w:r w:rsidRPr="001076E5">
        <w:rPr>
          <w:spacing w:val="-1"/>
          <w:sz w:val="24"/>
          <w:szCs w:val="24"/>
        </w:rPr>
        <w:t>æ</w:t>
      </w:r>
      <w:r w:rsidRPr="001076E5">
        <w:rPr>
          <w:spacing w:val="-2"/>
          <w:sz w:val="24"/>
          <w:szCs w:val="24"/>
        </w:rPr>
        <w:t>g</w:t>
      </w:r>
      <w:r w:rsidRPr="001076E5">
        <w:rPr>
          <w:sz w:val="24"/>
          <w:szCs w:val="24"/>
        </w:rPr>
        <w:t>e.</w:t>
      </w:r>
    </w:p>
    <w:p w:rsidR="00776541" w:rsidRPr="001076E5" w:rsidRDefault="00776541" w:rsidP="00776541">
      <w:pPr>
        <w:suppressAutoHyphens/>
        <w:ind w:left="851"/>
        <w:rPr>
          <w:i/>
          <w:sz w:val="24"/>
          <w:szCs w:val="24"/>
        </w:rPr>
      </w:pPr>
      <w:r w:rsidRPr="001076E5">
        <w:rPr>
          <w:i/>
          <w:sz w:val="24"/>
          <w:szCs w:val="24"/>
        </w:rPr>
        <w:br/>
        <w:t>Patienter med diabetes</w:t>
      </w:r>
    </w:p>
    <w:p w:rsidR="00776541" w:rsidRPr="001076E5" w:rsidRDefault="00776541" w:rsidP="00776541">
      <w:pPr>
        <w:suppressAutoHyphens/>
        <w:ind w:left="851"/>
        <w:rPr>
          <w:sz w:val="24"/>
          <w:szCs w:val="24"/>
        </w:rPr>
      </w:pPr>
      <w:r w:rsidRPr="001076E5">
        <w:rPr>
          <w:sz w:val="24"/>
          <w:szCs w:val="24"/>
        </w:rPr>
        <w:t xml:space="preserve">Eksponeringen for </w:t>
      </w:r>
      <w:proofErr w:type="spellStart"/>
      <w:r w:rsidRPr="001076E5">
        <w:rPr>
          <w:sz w:val="24"/>
          <w:szCs w:val="24"/>
        </w:rPr>
        <w:t>tadalafil</w:t>
      </w:r>
      <w:proofErr w:type="spellEnd"/>
      <w:r w:rsidRPr="001076E5">
        <w:rPr>
          <w:sz w:val="24"/>
          <w:szCs w:val="24"/>
        </w:rPr>
        <w:t xml:space="preserve"> (AUC) hos patienter med diabetes var ca. 19</w:t>
      </w:r>
      <w:r>
        <w:rPr>
          <w:sz w:val="24"/>
          <w:szCs w:val="24"/>
        </w:rPr>
        <w:t xml:space="preserve"> %</w:t>
      </w:r>
      <w:r w:rsidRPr="001076E5">
        <w:rPr>
          <w:sz w:val="24"/>
          <w:szCs w:val="24"/>
        </w:rPr>
        <w:t xml:space="preserve"> lavere end AUC hos raske forsøgspersoner. Denne forskel berettiger ikke en justering af dosis.</w:t>
      </w:r>
      <w:r w:rsidRPr="001076E5">
        <w:rPr>
          <w:sz w:val="24"/>
          <w:szCs w:val="24"/>
        </w:rPr>
        <w:br/>
      </w:r>
    </w:p>
    <w:p w:rsidR="00776541" w:rsidRPr="001076E5" w:rsidRDefault="00776541" w:rsidP="00776541">
      <w:pPr>
        <w:tabs>
          <w:tab w:val="left" w:pos="851"/>
        </w:tabs>
        <w:ind w:left="851" w:hanging="851"/>
        <w:rPr>
          <w:b/>
          <w:sz w:val="24"/>
          <w:szCs w:val="24"/>
        </w:rPr>
      </w:pPr>
      <w:r w:rsidRPr="001076E5">
        <w:rPr>
          <w:b/>
          <w:sz w:val="24"/>
          <w:szCs w:val="24"/>
        </w:rPr>
        <w:t>5.3</w:t>
      </w:r>
      <w:r w:rsidRPr="001076E5">
        <w:rPr>
          <w:b/>
          <w:sz w:val="24"/>
          <w:szCs w:val="24"/>
        </w:rPr>
        <w:tab/>
      </w:r>
      <w:r w:rsidR="00085537">
        <w:rPr>
          <w:b/>
          <w:sz w:val="24"/>
          <w:szCs w:val="24"/>
        </w:rPr>
        <w:t>Non-</w:t>
      </w:r>
      <w:r w:rsidRPr="001076E5">
        <w:rPr>
          <w:b/>
          <w:sz w:val="24"/>
          <w:szCs w:val="24"/>
        </w:rPr>
        <w:t>kliniske sikkerhedsdata</w:t>
      </w:r>
    </w:p>
    <w:p w:rsidR="00776541" w:rsidRPr="001076E5" w:rsidRDefault="00776541" w:rsidP="00776541">
      <w:pPr>
        <w:numPr>
          <w:ilvl w:val="12"/>
          <w:numId w:val="0"/>
        </w:numPr>
        <w:ind w:left="851" w:right="11"/>
        <w:rPr>
          <w:sz w:val="24"/>
          <w:szCs w:val="24"/>
        </w:rPr>
      </w:pPr>
      <w:r w:rsidRPr="001076E5">
        <w:rPr>
          <w:sz w:val="24"/>
          <w:szCs w:val="24"/>
        </w:rPr>
        <w:t xml:space="preserve">Prækliniske data viser ingen speciel risiko for mennesker vurderet ud fra konventionelle studier af sikkerhedsfarmakologi, toksicitet efter gentagne doser, genotoksicitet, </w:t>
      </w:r>
      <w:proofErr w:type="spellStart"/>
      <w:r w:rsidRPr="001076E5">
        <w:rPr>
          <w:sz w:val="24"/>
          <w:szCs w:val="24"/>
        </w:rPr>
        <w:t>karcinogenicitet</w:t>
      </w:r>
      <w:proofErr w:type="spellEnd"/>
      <w:r w:rsidRPr="001076E5">
        <w:rPr>
          <w:sz w:val="24"/>
          <w:szCs w:val="24"/>
        </w:rPr>
        <w:t xml:space="preserve"> samt reproduktions- og udviklingstoksicitet.</w:t>
      </w:r>
    </w:p>
    <w:p w:rsidR="00776541" w:rsidRPr="001076E5" w:rsidRDefault="00776541" w:rsidP="00776541">
      <w:pPr>
        <w:numPr>
          <w:ilvl w:val="12"/>
          <w:numId w:val="0"/>
        </w:numPr>
        <w:ind w:left="851" w:right="11"/>
        <w:rPr>
          <w:sz w:val="24"/>
          <w:szCs w:val="24"/>
        </w:rPr>
      </w:pPr>
    </w:p>
    <w:p w:rsidR="00776541" w:rsidRPr="001076E5" w:rsidRDefault="00776541" w:rsidP="00776541">
      <w:pPr>
        <w:numPr>
          <w:ilvl w:val="12"/>
          <w:numId w:val="0"/>
        </w:numPr>
        <w:ind w:left="851" w:right="11"/>
        <w:rPr>
          <w:sz w:val="24"/>
          <w:szCs w:val="24"/>
        </w:rPr>
      </w:pPr>
      <w:r w:rsidRPr="001076E5">
        <w:rPr>
          <w:sz w:val="24"/>
          <w:szCs w:val="24"/>
        </w:rPr>
        <w:t xml:space="preserve">Der var ingen tegn på </w:t>
      </w:r>
      <w:proofErr w:type="spellStart"/>
      <w:r w:rsidRPr="001076E5">
        <w:rPr>
          <w:sz w:val="24"/>
          <w:szCs w:val="24"/>
        </w:rPr>
        <w:t>teratogenicitet</w:t>
      </w:r>
      <w:proofErr w:type="spellEnd"/>
      <w:r w:rsidRPr="001076E5">
        <w:rPr>
          <w:sz w:val="24"/>
          <w:szCs w:val="24"/>
        </w:rPr>
        <w:t xml:space="preserve">, embryotoksicitet eller </w:t>
      </w:r>
      <w:proofErr w:type="spellStart"/>
      <w:r w:rsidRPr="001076E5">
        <w:rPr>
          <w:sz w:val="24"/>
          <w:szCs w:val="24"/>
        </w:rPr>
        <w:t>føtotoksicitet</w:t>
      </w:r>
      <w:proofErr w:type="spellEnd"/>
      <w:r w:rsidRPr="001076E5">
        <w:rPr>
          <w:sz w:val="24"/>
          <w:szCs w:val="24"/>
        </w:rPr>
        <w:t xml:space="preserve"> hos rotter eller mus, der fik op til 1000 mg </w:t>
      </w:r>
      <w:proofErr w:type="spellStart"/>
      <w:r w:rsidRPr="001076E5">
        <w:rPr>
          <w:sz w:val="24"/>
          <w:szCs w:val="24"/>
        </w:rPr>
        <w:t>tadalafil</w:t>
      </w:r>
      <w:proofErr w:type="spellEnd"/>
      <w:r w:rsidRPr="001076E5">
        <w:rPr>
          <w:sz w:val="24"/>
          <w:szCs w:val="24"/>
        </w:rPr>
        <w:t xml:space="preserve">/kg/dag. I et prænatalt og </w:t>
      </w:r>
      <w:proofErr w:type="spellStart"/>
      <w:r w:rsidRPr="001076E5">
        <w:rPr>
          <w:sz w:val="24"/>
          <w:szCs w:val="24"/>
        </w:rPr>
        <w:t>postnatalt</w:t>
      </w:r>
      <w:proofErr w:type="spellEnd"/>
      <w:r w:rsidRPr="001076E5">
        <w:rPr>
          <w:sz w:val="24"/>
          <w:szCs w:val="24"/>
        </w:rPr>
        <w:t xml:space="preserve"> udviklingsforsøg hos rotter var den dosis, hvor der ikke sås effekt, 30 mg/kg/dag. Hos den drægtige rotte var AUC for beregnet frit aktivt stof ved denne dosis ca. 18 gange større end den humane AUC ved en 20 mg dosis.</w:t>
      </w:r>
    </w:p>
    <w:p w:rsidR="00776541" w:rsidRPr="001076E5" w:rsidRDefault="00776541" w:rsidP="00776541">
      <w:pPr>
        <w:numPr>
          <w:ilvl w:val="12"/>
          <w:numId w:val="0"/>
        </w:numPr>
        <w:ind w:left="851" w:right="11"/>
        <w:rPr>
          <w:sz w:val="24"/>
          <w:szCs w:val="24"/>
        </w:rPr>
      </w:pPr>
    </w:p>
    <w:p w:rsidR="00776541" w:rsidRPr="001076E5" w:rsidRDefault="00776541" w:rsidP="00776541">
      <w:pPr>
        <w:numPr>
          <w:ilvl w:val="12"/>
          <w:numId w:val="0"/>
        </w:numPr>
        <w:ind w:left="851" w:right="11"/>
        <w:rPr>
          <w:sz w:val="24"/>
          <w:szCs w:val="24"/>
        </w:rPr>
      </w:pPr>
      <w:r w:rsidRPr="001076E5">
        <w:rPr>
          <w:sz w:val="24"/>
          <w:szCs w:val="24"/>
        </w:rPr>
        <w:t xml:space="preserve">Der sås ingen forringelse af fertiliteten hos han- og hunrotter. Hos hunde, som fik </w:t>
      </w:r>
      <w:proofErr w:type="spellStart"/>
      <w:r w:rsidRPr="001076E5">
        <w:rPr>
          <w:sz w:val="24"/>
          <w:szCs w:val="24"/>
        </w:rPr>
        <w:t>tadalafil</w:t>
      </w:r>
      <w:proofErr w:type="spellEnd"/>
      <w:r w:rsidRPr="001076E5">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1076E5">
        <w:rPr>
          <w:sz w:val="24"/>
          <w:szCs w:val="24"/>
        </w:rPr>
        <w:t>seminiferøse</w:t>
      </w:r>
      <w:proofErr w:type="spellEnd"/>
      <w:r w:rsidRPr="001076E5">
        <w:rPr>
          <w:sz w:val="24"/>
          <w:szCs w:val="24"/>
        </w:rPr>
        <w:t xml:space="preserve"> </w:t>
      </w:r>
      <w:proofErr w:type="spellStart"/>
      <w:r w:rsidRPr="001076E5">
        <w:rPr>
          <w:sz w:val="24"/>
          <w:szCs w:val="24"/>
        </w:rPr>
        <w:t>tubulære</w:t>
      </w:r>
      <w:proofErr w:type="spellEnd"/>
      <w:r w:rsidRPr="001076E5">
        <w:rPr>
          <w:sz w:val="24"/>
          <w:szCs w:val="24"/>
        </w:rPr>
        <w:t xml:space="preserve"> </w:t>
      </w:r>
      <w:proofErr w:type="spellStart"/>
      <w:r w:rsidRPr="001076E5">
        <w:rPr>
          <w:sz w:val="24"/>
          <w:szCs w:val="24"/>
        </w:rPr>
        <w:t>epithel</w:t>
      </w:r>
      <w:proofErr w:type="spellEnd"/>
      <w:r w:rsidRPr="001076E5">
        <w:rPr>
          <w:sz w:val="24"/>
          <w:szCs w:val="24"/>
        </w:rPr>
        <w:t xml:space="preserve">, som medførte nedsat </w:t>
      </w:r>
      <w:proofErr w:type="spellStart"/>
      <w:r w:rsidRPr="001076E5">
        <w:rPr>
          <w:sz w:val="24"/>
          <w:szCs w:val="24"/>
        </w:rPr>
        <w:t>spermatogenese</w:t>
      </w:r>
      <w:proofErr w:type="spellEnd"/>
      <w:r w:rsidRPr="001076E5">
        <w:rPr>
          <w:sz w:val="24"/>
          <w:szCs w:val="24"/>
        </w:rPr>
        <w:t xml:space="preserve"> hos nogle hunde. Se også pkt. 5.1.</w:t>
      </w:r>
    </w:p>
    <w:p w:rsidR="00776541" w:rsidRDefault="00776541" w:rsidP="00776541">
      <w:pPr>
        <w:tabs>
          <w:tab w:val="left" w:pos="851"/>
        </w:tabs>
        <w:ind w:left="851"/>
        <w:rPr>
          <w:sz w:val="24"/>
          <w:szCs w:val="24"/>
        </w:rPr>
      </w:pPr>
    </w:p>
    <w:p w:rsidR="00085537" w:rsidRDefault="00085537" w:rsidP="00776541">
      <w:pPr>
        <w:tabs>
          <w:tab w:val="left" w:pos="851"/>
        </w:tabs>
        <w:ind w:left="851"/>
        <w:rPr>
          <w:sz w:val="24"/>
          <w:szCs w:val="24"/>
        </w:rPr>
      </w:pPr>
    </w:p>
    <w:p w:rsidR="00085537" w:rsidRDefault="00085537" w:rsidP="00776541">
      <w:pPr>
        <w:tabs>
          <w:tab w:val="left" w:pos="851"/>
        </w:tabs>
        <w:ind w:left="851"/>
        <w:rPr>
          <w:sz w:val="24"/>
          <w:szCs w:val="24"/>
        </w:rPr>
      </w:pPr>
    </w:p>
    <w:p w:rsidR="00085537" w:rsidRPr="001076E5" w:rsidRDefault="00085537" w:rsidP="00776541">
      <w:pPr>
        <w:tabs>
          <w:tab w:val="left" w:pos="851"/>
        </w:tabs>
        <w:ind w:left="851"/>
        <w:rPr>
          <w:sz w:val="24"/>
          <w:szCs w:val="24"/>
        </w:rPr>
      </w:pP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lastRenderedPageBreak/>
        <w:t>6.</w:t>
      </w:r>
      <w:r w:rsidRPr="001076E5">
        <w:rPr>
          <w:b/>
          <w:sz w:val="24"/>
          <w:szCs w:val="24"/>
        </w:rPr>
        <w:tab/>
        <w:t>FARMACEUTISKE OPLYSNINGER</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6.1</w:t>
      </w:r>
      <w:r w:rsidRPr="001076E5">
        <w:rPr>
          <w:b/>
          <w:sz w:val="24"/>
          <w:szCs w:val="24"/>
        </w:rPr>
        <w:tab/>
        <w:t>Hjælpestoffer</w:t>
      </w:r>
    </w:p>
    <w:p w:rsidR="00776541" w:rsidRDefault="00776541" w:rsidP="00776541">
      <w:pPr>
        <w:ind w:left="851"/>
        <w:rPr>
          <w:sz w:val="24"/>
          <w:szCs w:val="24"/>
          <w:u w:val="single"/>
        </w:rPr>
      </w:pPr>
    </w:p>
    <w:p w:rsidR="00776541" w:rsidRPr="001076E5" w:rsidRDefault="00776541" w:rsidP="00776541">
      <w:pPr>
        <w:ind w:left="851"/>
        <w:rPr>
          <w:sz w:val="24"/>
          <w:szCs w:val="24"/>
          <w:u w:val="single"/>
        </w:rPr>
      </w:pPr>
      <w:r w:rsidRPr="001076E5">
        <w:rPr>
          <w:sz w:val="24"/>
          <w:szCs w:val="24"/>
          <w:u w:val="single"/>
        </w:rPr>
        <w:t xml:space="preserve">Tabletkerne: </w:t>
      </w:r>
    </w:p>
    <w:p w:rsidR="00776541" w:rsidRPr="001076E5" w:rsidRDefault="00776541" w:rsidP="00776541">
      <w:pPr>
        <w:ind w:left="851"/>
        <w:rPr>
          <w:sz w:val="24"/>
          <w:szCs w:val="24"/>
        </w:rPr>
      </w:pPr>
      <w:proofErr w:type="spellStart"/>
      <w:r w:rsidRPr="001076E5">
        <w:rPr>
          <w:sz w:val="24"/>
          <w:szCs w:val="24"/>
        </w:rPr>
        <w:t>Lactosemonohydrat</w:t>
      </w:r>
      <w:proofErr w:type="spellEnd"/>
    </w:p>
    <w:p w:rsidR="00776541" w:rsidRPr="001076E5" w:rsidRDefault="00776541" w:rsidP="00776541">
      <w:pPr>
        <w:ind w:left="851"/>
        <w:rPr>
          <w:sz w:val="24"/>
          <w:szCs w:val="24"/>
        </w:rPr>
      </w:pPr>
      <w:proofErr w:type="spellStart"/>
      <w:r w:rsidRPr="001076E5">
        <w:rPr>
          <w:sz w:val="24"/>
          <w:szCs w:val="24"/>
        </w:rPr>
        <w:t>Natriumlaurilsulfat</w:t>
      </w:r>
      <w:proofErr w:type="spellEnd"/>
      <w:r w:rsidRPr="001076E5">
        <w:rPr>
          <w:sz w:val="24"/>
          <w:szCs w:val="24"/>
        </w:rPr>
        <w:t xml:space="preserve"> (E487)</w:t>
      </w:r>
    </w:p>
    <w:p w:rsidR="00776541" w:rsidRPr="001076E5" w:rsidRDefault="00776541" w:rsidP="00776541">
      <w:pPr>
        <w:ind w:left="851"/>
        <w:rPr>
          <w:sz w:val="24"/>
          <w:szCs w:val="24"/>
          <w:lang w:val="en-US"/>
        </w:rPr>
      </w:pPr>
      <w:proofErr w:type="spellStart"/>
      <w:r w:rsidRPr="001076E5">
        <w:rPr>
          <w:sz w:val="24"/>
          <w:szCs w:val="24"/>
          <w:lang w:val="en-US"/>
        </w:rPr>
        <w:t>Povidon</w:t>
      </w:r>
      <w:proofErr w:type="spellEnd"/>
      <w:r w:rsidRPr="001076E5">
        <w:rPr>
          <w:sz w:val="24"/>
          <w:szCs w:val="24"/>
          <w:lang w:val="en-US"/>
        </w:rPr>
        <w:t xml:space="preserve"> K-12 (E1201)</w:t>
      </w:r>
    </w:p>
    <w:p w:rsidR="00776541" w:rsidRPr="001076E5" w:rsidRDefault="00776541" w:rsidP="00776541">
      <w:pPr>
        <w:ind w:left="851"/>
        <w:rPr>
          <w:sz w:val="24"/>
          <w:szCs w:val="24"/>
          <w:lang w:val="en-US"/>
        </w:rPr>
      </w:pPr>
      <w:proofErr w:type="spellStart"/>
      <w:r w:rsidRPr="001076E5">
        <w:rPr>
          <w:sz w:val="24"/>
          <w:szCs w:val="24"/>
          <w:lang w:val="en-US"/>
        </w:rPr>
        <w:t>Crospovidon</w:t>
      </w:r>
      <w:proofErr w:type="spellEnd"/>
      <w:r w:rsidRPr="001076E5">
        <w:rPr>
          <w:sz w:val="24"/>
          <w:szCs w:val="24"/>
          <w:lang w:val="en-US"/>
        </w:rPr>
        <w:t xml:space="preserve"> (type B) (E1202)</w:t>
      </w:r>
    </w:p>
    <w:p w:rsidR="00776541" w:rsidRPr="001076E5" w:rsidRDefault="00776541" w:rsidP="00776541">
      <w:pPr>
        <w:ind w:left="851"/>
        <w:rPr>
          <w:sz w:val="24"/>
          <w:szCs w:val="24"/>
        </w:rPr>
      </w:pPr>
      <w:proofErr w:type="spellStart"/>
      <w:r w:rsidRPr="001076E5">
        <w:rPr>
          <w:sz w:val="24"/>
          <w:szCs w:val="24"/>
        </w:rPr>
        <w:t>Natriumstearylfumarat</w:t>
      </w:r>
      <w:proofErr w:type="spellEnd"/>
    </w:p>
    <w:p w:rsidR="00776541" w:rsidRPr="001076E5" w:rsidRDefault="00776541" w:rsidP="00776541">
      <w:pPr>
        <w:ind w:left="851"/>
        <w:rPr>
          <w:sz w:val="24"/>
          <w:szCs w:val="24"/>
        </w:rPr>
      </w:pPr>
    </w:p>
    <w:p w:rsidR="00776541" w:rsidRPr="001076E5" w:rsidRDefault="00776541" w:rsidP="00776541">
      <w:pPr>
        <w:ind w:left="851"/>
        <w:rPr>
          <w:sz w:val="24"/>
          <w:szCs w:val="24"/>
          <w:u w:val="single"/>
        </w:rPr>
      </w:pPr>
      <w:r w:rsidRPr="001076E5">
        <w:rPr>
          <w:sz w:val="24"/>
          <w:szCs w:val="24"/>
          <w:u w:val="single"/>
        </w:rPr>
        <w:t xml:space="preserve">Filmovertræk: </w:t>
      </w:r>
    </w:p>
    <w:p w:rsidR="00776541" w:rsidRPr="001076E5" w:rsidRDefault="00776541" w:rsidP="00776541">
      <w:pPr>
        <w:ind w:left="851"/>
        <w:rPr>
          <w:sz w:val="24"/>
          <w:szCs w:val="24"/>
        </w:rPr>
      </w:pPr>
      <w:r w:rsidRPr="001076E5">
        <w:rPr>
          <w:sz w:val="24"/>
          <w:szCs w:val="24"/>
        </w:rPr>
        <w:t>Polyvinylalkohol (E1203)</w:t>
      </w:r>
    </w:p>
    <w:p w:rsidR="00776541" w:rsidRPr="001076E5" w:rsidRDefault="00776541" w:rsidP="00776541">
      <w:pPr>
        <w:ind w:left="851"/>
        <w:rPr>
          <w:sz w:val="24"/>
          <w:szCs w:val="24"/>
        </w:rPr>
      </w:pPr>
      <w:proofErr w:type="spellStart"/>
      <w:r w:rsidRPr="001076E5">
        <w:rPr>
          <w:sz w:val="24"/>
          <w:szCs w:val="24"/>
        </w:rPr>
        <w:t>Macrogol</w:t>
      </w:r>
      <w:proofErr w:type="spellEnd"/>
      <w:r w:rsidRPr="001076E5">
        <w:rPr>
          <w:sz w:val="24"/>
          <w:szCs w:val="24"/>
        </w:rPr>
        <w:t xml:space="preserve"> 3350 (E1521)</w:t>
      </w:r>
    </w:p>
    <w:p w:rsidR="00776541" w:rsidRPr="001076E5" w:rsidRDefault="00776541" w:rsidP="00776541">
      <w:pPr>
        <w:ind w:left="851"/>
        <w:rPr>
          <w:sz w:val="24"/>
          <w:szCs w:val="24"/>
        </w:rPr>
      </w:pPr>
      <w:r w:rsidRPr="001076E5">
        <w:rPr>
          <w:sz w:val="24"/>
          <w:szCs w:val="24"/>
        </w:rPr>
        <w:t>Titandioxid (E171)</w:t>
      </w:r>
    </w:p>
    <w:p w:rsidR="00776541" w:rsidRPr="001076E5" w:rsidRDefault="00776541" w:rsidP="00776541">
      <w:pPr>
        <w:ind w:left="851"/>
        <w:rPr>
          <w:sz w:val="24"/>
          <w:szCs w:val="24"/>
        </w:rPr>
      </w:pPr>
      <w:proofErr w:type="spellStart"/>
      <w:r w:rsidRPr="001076E5">
        <w:rPr>
          <w:sz w:val="24"/>
          <w:szCs w:val="24"/>
        </w:rPr>
        <w:t>Talcum</w:t>
      </w:r>
      <w:proofErr w:type="spellEnd"/>
      <w:r w:rsidRPr="001076E5">
        <w:rPr>
          <w:sz w:val="24"/>
          <w:szCs w:val="24"/>
        </w:rPr>
        <w:t xml:space="preserve"> (E553b)</w:t>
      </w:r>
    </w:p>
    <w:p w:rsidR="00776541" w:rsidRPr="001076E5" w:rsidRDefault="00776541" w:rsidP="00776541">
      <w:pPr>
        <w:ind w:left="851"/>
        <w:rPr>
          <w:sz w:val="24"/>
          <w:szCs w:val="24"/>
        </w:rPr>
      </w:pPr>
      <w:r w:rsidRPr="001076E5">
        <w:rPr>
          <w:sz w:val="24"/>
          <w:szCs w:val="24"/>
        </w:rPr>
        <w:t>Gul jernoxid (E172)</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6.2</w:t>
      </w:r>
      <w:r w:rsidRPr="001076E5">
        <w:rPr>
          <w:b/>
          <w:sz w:val="24"/>
          <w:szCs w:val="24"/>
        </w:rPr>
        <w:tab/>
        <w:t>Uforligeligheder</w:t>
      </w:r>
    </w:p>
    <w:p w:rsidR="00776541" w:rsidRPr="001076E5" w:rsidRDefault="00776541" w:rsidP="00776541">
      <w:pPr>
        <w:ind w:left="851"/>
        <w:rPr>
          <w:sz w:val="24"/>
          <w:szCs w:val="24"/>
        </w:rPr>
      </w:pPr>
      <w:r w:rsidRPr="001076E5">
        <w:rPr>
          <w:sz w:val="24"/>
          <w:szCs w:val="24"/>
        </w:rPr>
        <w:t>Ikke relevant.</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6.3</w:t>
      </w:r>
      <w:r w:rsidRPr="001076E5">
        <w:rPr>
          <w:b/>
          <w:sz w:val="24"/>
          <w:szCs w:val="24"/>
        </w:rPr>
        <w:tab/>
        <w:t>Opbevaringstid</w:t>
      </w:r>
    </w:p>
    <w:p w:rsidR="00974BD4" w:rsidRDefault="00974BD4" w:rsidP="00974BD4">
      <w:pPr>
        <w:ind w:left="851"/>
        <w:rPr>
          <w:i/>
          <w:iCs/>
          <w:sz w:val="24"/>
          <w:szCs w:val="24"/>
        </w:rPr>
      </w:pPr>
      <w:r>
        <w:rPr>
          <w:i/>
          <w:iCs/>
          <w:sz w:val="24"/>
          <w:szCs w:val="24"/>
        </w:rPr>
        <w:t>2,5 mg filmovertrukne tabletter (</w:t>
      </w:r>
      <w:r>
        <w:rPr>
          <w:sz w:val="22"/>
          <w:szCs w:val="22"/>
        </w:rPr>
        <w:t xml:space="preserve">Al-OPA/AL/PVC eller </w:t>
      </w:r>
      <w:r>
        <w:rPr>
          <w:sz w:val="24"/>
          <w:szCs w:val="24"/>
        </w:rPr>
        <w:t>PVC/ACLAR/</w:t>
      </w:r>
      <w:proofErr w:type="spellStart"/>
      <w:r>
        <w:rPr>
          <w:sz w:val="24"/>
          <w:szCs w:val="24"/>
        </w:rPr>
        <w:t>PVdC</w:t>
      </w:r>
      <w:proofErr w:type="spellEnd"/>
      <w:r>
        <w:rPr>
          <w:sz w:val="24"/>
          <w:szCs w:val="24"/>
        </w:rPr>
        <w:t>/PVC KPMAX – Al blisterkort</w:t>
      </w:r>
      <w:r>
        <w:rPr>
          <w:i/>
          <w:iCs/>
          <w:sz w:val="24"/>
          <w:szCs w:val="24"/>
        </w:rPr>
        <w:t>):</w:t>
      </w:r>
    </w:p>
    <w:p w:rsidR="00974BD4" w:rsidRDefault="00974BD4" w:rsidP="00974BD4">
      <w:pPr>
        <w:ind w:left="851"/>
        <w:rPr>
          <w:sz w:val="24"/>
          <w:szCs w:val="24"/>
        </w:rPr>
      </w:pPr>
      <w:r>
        <w:rPr>
          <w:sz w:val="24"/>
          <w:szCs w:val="24"/>
        </w:rPr>
        <w:t>2 år.</w:t>
      </w:r>
    </w:p>
    <w:p w:rsidR="00974BD4" w:rsidRDefault="00974BD4" w:rsidP="00974BD4">
      <w:pPr>
        <w:ind w:left="851"/>
        <w:rPr>
          <w:sz w:val="24"/>
          <w:szCs w:val="24"/>
        </w:rPr>
      </w:pPr>
    </w:p>
    <w:p w:rsidR="00974BD4" w:rsidRDefault="00974BD4" w:rsidP="00974BD4">
      <w:pPr>
        <w:ind w:left="851"/>
        <w:rPr>
          <w:sz w:val="24"/>
          <w:szCs w:val="24"/>
        </w:rPr>
      </w:pPr>
      <w:r>
        <w:rPr>
          <w:i/>
          <w:iCs/>
          <w:sz w:val="24"/>
          <w:szCs w:val="24"/>
        </w:rPr>
        <w:t>2,5 mg filmovertrukne tabletter (</w:t>
      </w:r>
      <w:r>
        <w:rPr>
          <w:sz w:val="24"/>
          <w:szCs w:val="24"/>
        </w:rPr>
        <w:t>PVC/ACLAR/PVC - Al b</w:t>
      </w:r>
      <w:r>
        <w:rPr>
          <w:spacing w:val="1"/>
          <w:sz w:val="24"/>
          <w:szCs w:val="24"/>
        </w:rPr>
        <w:t>list</w:t>
      </w:r>
      <w:r>
        <w:rPr>
          <w:sz w:val="24"/>
          <w:szCs w:val="24"/>
        </w:rPr>
        <w:t>e</w:t>
      </w:r>
      <w:r>
        <w:rPr>
          <w:spacing w:val="1"/>
          <w:sz w:val="24"/>
          <w:szCs w:val="24"/>
        </w:rPr>
        <w:t>r</w:t>
      </w:r>
      <w:r>
        <w:rPr>
          <w:spacing w:val="-2"/>
          <w:sz w:val="24"/>
          <w:szCs w:val="24"/>
        </w:rPr>
        <w:t>k</w:t>
      </w:r>
      <w:r>
        <w:rPr>
          <w:sz w:val="24"/>
          <w:szCs w:val="24"/>
        </w:rPr>
        <w:t>o</w:t>
      </w:r>
      <w:r>
        <w:rPr>
          <w:spacing w:val="1"/>
          <w:sz w:val="24"/>
          <w:szCs w:val="24"/>
        </w:rPr>
        <w:t>r</w:t>
      </w:r>
      <w:r>
        <w:rPr>
          <w:sz w:val="24"/>
          <w:szCs w:val="24"/>
        </w:rPr>
        <w:t>t</w:t>
      </w:r>
      <w:r>
        <w:rPr>
          <w:i/>
          <w:iCs/>
          <w:sz w:val="24"/>
          <w:szCs w:val="24"/>
        </w:rPr>
        <w:t>):</w:t>
      </w:r>
    </w:p>
    <w:p w:rsidR="00974BD4" w:rsidRDefault="00974BD4" w:rsidP="00974BD4">
      <w:pPr>
        <w:ind w:left="851"/>
        <w:rPr>
          <w:sz w:val="24"/>
          <w:szCs w:val="24"/>
        </w:rPr>
      </w:pPr>
      <w:r>
        <w:rPr>
          <w:i/>
          <w:iCs/>
          <w:sz w:val="24"/>
          <w:szCs w:val="24"/>
        </w:rPr>
        <w:t>3 år.</w:t>
      </w:r>
    </w:p>
    <w:p w:rsidR="00974BD4" w:rsidRDefault="00974BD4" w:rsidP="00974BD4">
      <w:pPr>
        <w:ind w:left="851"/>
        <w:rPr>
          <w:sz w:val="24"/>
          <w:szCs w:val="24"/>
        </w:rPr>
      </w:pPr>
    </w:p>
    <w:p w:rsidR="00B3740E" w:rsidRDefault="00B3740E" w:rsidP="00B3740E">
      <w:pPr>
        <w:ind w:left="851"/>
        <w:rPr>
          <w:i/>
          <w:iCs/>
          <w:sz w:val="24"/>
          <w:szCs w:val="24"/>
        </w:rPr>
      </w:pPr>
      <w:r>
        <w:rPr>
          <w:i/>
          <w:iCs/>
          <w:sz w:val="24"/>
          <w:szCs w:val="24"/>
        </w:rPr>
        <w:t>5 mg, 10 mg og 20 mg filmovertrukne tabletter (</w:t>
      </w:r>
      <w:r>
        <w:rPr>
          <w:sz w:val="22"/>
          <w:szCs w:val="22"/>
        </w:rPr>
        <w:t xml:space="preserve">Al-OPA/AL/PVC eller </w:t>
      </w:r>
      <w:r>
        <w:rPr>
          <w:sz w:val="24"/>
          <w:szCs w:val="24"/>
        </w:rPr>
        <w:t>PVC/ACLAR/PVC – Al eller PVC/ACLAR/</w:t>
      </w:r>
      <w:proofErr w:type="spellStart"/>
      <w:r>
        <w:rPr>
          <w:sz w:val="24"/>
          <w:szCs w:val="24"/>
        </w:rPr>
        <w:t>PVdC</w:t>
      </w:r>
      <w:proofErr w:type="spellEnd"/>
      <w:r>
        <w:rPr>
          <w:sz w:val="24"/>
          <w:szCs w:val="24"/>
        </w:rPr>
        <w:t>/PVC KPMAX – Al eller PVC/</w:t>
      </w:r>
      <w:proofErr w:type="spellStart"/>
      <w:r>
        <w:rPr>
          <w:sz w:val="24"/>
          <w:szCs w:val="24"/>
        </w:rPr>
        <w:t>PVdC</w:t>
      </w:r>
      <w:proofErr w:type="spellEnd"/>
      <w:r>
        <w:rPr>
          <w:sz w:val="24"/>
          <w:szCs w:val="24"/>
        </w:rPr>
        <w:t xml:space="preserve"> – Al</w:t>
      </w:r>
      <w:r w:rsidRPr="007905D1">
        <w:rPr>
          <w:sz w:val="24"/>
          <w:szCs w:val="24"/>
        </w:rPr>
        <w:t xml:space="preserve"> </w:t>
      </w:r>
      <w:r>
        <w:rPr>
          <w:sz w:val="24"/>
          <w:szCs w:val="24"/>
        </w:rPr>
        <w:t>blisterkort</w:t>
      </w:r>
      <w:r>
        <w:rPr>
          <w:i/>
          <w:iCs/>
          <w:sz w:val="24"/>
          <w:szCs w:val="24"/>
        </w:rPr>
        <w:t>):</w:t>
      </w:r>
    </w:p>
    <w:p w:rsidR="00B3740E" w:rsidRDefault="00B3740E" w:rsidP="00B3740E">
      <w:pPr>
        <w:ind w:left="851"/>
        <w:rPr>
          <w:sz w:val="24"/>
          <w:szCs w:val="24"/>
        </w:rPr>
      </w:pPr>
      <w:r>
        <w:rPr>
          <w:sz w:val="24"/>
          <w:szCs w:val="24"/>
        </w:rPr>
        <w:t>3 år.</w:t>
      </w:r>
    </w:p>
    <w:p w:rsidR="00974BD4" w:rsidRPr="00974BD4" w:rsidRDefault="00974BD4" w:rsidP="00974BD4">
      <w:pPr>
        <w:ind w:left="851"/>
        <w:rPr>
          <w:i/>
          <w:iCs/>
          <w:sz w:val="24"/>
          <w:szCs w:val="24"/>
        </w:rPr>
      </w:pPr>
    </w:p>
    <w:p w:rsidR="00776541" w:rsidRPr="001076E5" w:rsidRDefault="00776541" w:rsidP="00776541">
      <w:pPr>
        <w:tabs>
          <w:tab w:val="left" w:pos="851"/>
        </w:tabs>
        <w:ind w:left="851" w:hanging="851"/>
        <w:rPr>
          <w:b/>
          <w:sz w:val="24"/>
          <w:szCs w:val="24"/>
        </w:rPr>
      </w:pPr>
      <w:r w:rsidRPr="001076E5">
        <w:rPr>
          <w:b/>
          <w:sz w:val="24"/>
          <w:szCs w:val="24"/>
        </w:rPr>
        <w:t>6.4</w:t>
      </w:r>
      <w:r w:rsidRPr="001076E5">
        <w:rPr>
          <w:b/>
          <w:sz w:val="24"/>
          <w:szCs w:val="24"/>
        </w:rPr>
        <w:tab/>
        <w:t>Særlige opbevaringsforhold</w:t>
      </w:r>
    </w:p>
    <w:p w:rsidR="00776541" w:rsidRPr="001076E5" w:rsidRDefault="00776541" w:rsidP="00776541">
      <w:pPr>
        <w:ind w:left="851"/>
        <w:rPr>
          <w:sz w:val="24"/>
          <w:szCs w:val="24"/>
          <w:highlight w:val="yellow"/>
        </w:rPr>
      </w:pPr>
      <w:r w:rsidRPr="001076E5">
        <w:rPr>
          <w:noProof/>
          <w:sz w:val="24"/>
          <w:szCs w:val="24"/>
        </w:rPr>
        <w:t>Dette lægemiddel kræver ingen særlige forholdsregler vedrørende opbevaringen.</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6.5</w:t>
      </w:r>
      <w:r w:rsidRPr="001076E5">
        <w:rPr>
          <w:b/>
          <w:sz w:val="24"/>
          <w:szCs w:val="24"/>
        </w:rPr>
        <w:tab/>
        <w:t>Emballagetype og pakningsstørrelser</w:t>
      </w:r>
    </w:p>
    <w:p w:rsidR="00974BD4" w:rsidRDefault="00974BD4" w:rsidP="00974BD4">
      <w:pPr>
        <w:ind w:left="851"/>
        <w:rPr>
          <w:sz w:val="24"/>
          <w:szCs w:val="24"/>
        </w:rPr>
      </w:pPr>
      <w:proofErr w:type="spellStart"/>
      <w:r>
        <w:rPr>
          <w:sz w:val="24"/>
          <w:szCs w:val="24"/>
        </w:rPr>
        <w:t>Alu-Alu</w:t>
      </w:r>
      <w:proofErr w:type="spellEnd"/>
      <w:r>
        <w:rPr>
          <w:sz w:val="24"/>
          <w:szCs w:val="24"/>
        </w:rPr>
        <w:t xml:space="preserve"> (Al-OPA/Al/PVC) b</w:t>
      </w:r>
      <w:r>
        <w:rPr>
          <w:spacing w:val="1"/>
          <w:sz w:val="24"/>
          <w:szCs w:val="24"/>
        </w:rPr>
        <w:t>list</w:t>
      </w:r>
      <w:r>
        <w:rPr>
          <w:sz w:val="24"/>
          <w:szCs w:val="24"/>
        </w:rPr>
        <w:t>e</w:t>
      </w:r>
      <w:r>
        <w:rPr>
          <w:spacing w:val="1"/>
          <w:sz w:val="24"/>
          <w:szCs w:val="24"/>
        </w:rPr>
        <w:t>r</w:t>
      </w:r>
      <w:r>
        <w:rPr>
          <w:spacing w:val="-2"/>
          <w:sz w:val="24"/>
          <w:szCs w:val="24"/>
        </w:rPr>
        <w:t>k</w:t>
      </w:r>
      <w:r>
        <w:rPr>
          <w:sz w:val="24"/>
          <w:szCs w:val="24"/>
        </w:rPr>
        <w:t>o</w:t>
      </w:r>
      <w:r>
        <w:rPr>
          <w:spacing w:val="1"/>
          <w:sz w:val="24"/>
          <w:szCs w:val="24"/>
        </w:rPr>
        <w:t>r</w:t>
      </w:r>
      <w:r>
        <w:rPr>
          <w:sz w:val="24"/>
          <w:szCs w:val="24"/>
        </w:rPr>
        <w:t>t</w:t>
      </w:r>
    </w:p>
    <w:p w:rsidR="00974BD4" w:rsidRDefault="00974BD4" w:rsidP="00974BD4">
      <w:pPr>
        <w:ind w:left="851"/>
        <w:rPr>
          <w:sz w:val="24"/>
          <w:szCs w:val="24"/>
        </w:rPr>
      </w:pPr>
      <w:r>
        <w:rPr>
          <w:sz w:val="24"/>
          <w:szCs w:val="24"/>
        </w:rPr>
        <w:t>PVC/ACLAR/PVC - Al b</w:t>
      </w:r>
      <w:r>
        <w:rPr>
          <w:spacing w:val="1"/>
          <w:sz w:val="24"/>
          <w:szCs w:val="24"/>
        </w:rPr>
        <w:t>list</w:t>
      </w:r>
      <w:r>
        <w:rPr>
          <w:sz w:val="24"/>
          <w:szCs w:val="24"/>
        </w:rPr>
        <w:t>e</w:t>
      </w:r>
      <w:r>
        <w:rPr>
          <w:spacing w:val="1"/>
          <w:sz w:val="24"/>
          <w:szCs w:val="24"/>
        </w:rPr>
        <w:t>r</w:t>
      </w:r>
      <w:r>
        <w:rPr>
          <w:spacing w:val="-2"/>
          <w:sz w:val="24"/>
          <w:szCs w:val="24"/>
        </w:rPr>
        <w:t>k</w:t>
      </w:r>
      <w:r>
        <w:rPr>
          <w:sz w:val="24"/>
          <w:szCs w:val="24"/>
        </w:rPr>
        <w:t>o</w:t>
      </w:r>
      <w:r>
        <w:rPr>
          <w:spacing w:val="1"/>
          <w:sz w:val="24"/>
          <w:szCs w:val="24"/>
        </w:rPr>
        <w:t>r</w:t>
      </w:r>
      <w:r>
        <w:rPr>
          <w:sz w:val="24"/>
          <w:szCs w:val="24"/>
        </w:rPr>
        <w:t>t</w:t>
      </w:r>
    </w:p>
    <w:p w:rsidR="00974BD4" w:rsidRDefault="00974BD4" w:rsidP="00974BD4">
      <w:pPr>
        <w:ind w:left="851"/>
        <w:rPr>
          <w:sz w:val="24"/>
          <w:szCs w:val="24"/>
        </w:rPr>
      </w:pPr>
      <w:r>
        <w:rPr>
          <w:sz w:val="24"/>
          <w:szCs w:val="24"/>
        </w:rPr>
        <w:t>PVC/ACLAR/</w:t>
      </w:r>
      <w:proofErr w:type="spellStart"/>
      <w:r>
        <w:rPr>
          <w:sz w:val="24"/>
          <w:szCs w:val="24"/>
        </w:rPr>
        <w:t>PVdC</w:t>
      </w:r>
      <w:proofErr w:type="spellEnd"/>
      <w:r>
        <w:rPr>
          <w:sz w:val="24"/>
          <w:szCs w:val="24"/>
        </w:rPr>
        <w:t>/PVC KPMAX - Al b</w:t>
      </w:r>
      <w:r>
        <w:rPr>
          <w:spacing w:val="1"/>
          <w:sz w:val="24"/>
          <w:szCs w:val="24"/>
        </w:rPr>
        <w:t>list</w:t>
      </w:r>
      <w:r>
        <w:rPr>
          <w:sz w:val="24"/>
          <w:szCs w:val="24"/>
        </w:rPr>
        <w:t>e</w:t>
      </w:r>
      <w:r>
        <w:rPr>
          <w:spacing w:val="1"/>
          <w:sz w:val="24"/>
          <w:szCs w:val="24"/>
        </w:rPr>
        <w:t>r</w:t>
      </w:r>
      <w:r>
        <w:rPr>
          <w:spacing w:val="-2"/>
          <w:sz w:val="24"/>
          <w:szCs w:val="24"/>
        </w:rPr>
        <w:t>k</w:t>
      </w:r>
      <w:r>
        <w:rPr>
          <w:sz w:val="24"/>
          <w:szCs w:val="24"/>
        </w:rPr>
        <w:t>o</w:t>
      </w:r>
      <w:r>
        <w:rPr>
          <w:spacing w:val="1"/>
          <w:sz w:val="24"/>
          <w:szCs w:val="24"/>
        </w:rPr>
        <w:t>r</w:t>
      </w:r>
      <w:r>
        <w:rPr>
          <w:sz w:val="24"/>
          <w:szCs w:val="24"/>
        </w:rPr>
        <w:t>t</w:t>
      </w:r>
    </w:p>
    <w:p w:rsidR="00B3740E" w:rsidRDefault="00B3740E" w:rsidP="00974BD4">
      <w:pPr>
        <w:ind w:left="851"/>
        <w:rPr>
          <w:sz w:val="24"/>
          <w:szCs w:val="24"/>
        </w:rPr>
      </w:pPr>
      <w:r>
        <w:rPr>
          <w:sz w:val="24"/>
          <w:szCs w:val="24"/>
        </w:rPr>
        <w:t>PVC/</w:t>
      </w:r>
      <w:proofErr w:type="spellStart"/>
      <w:r>
        <w:rPr>
          <w:sz w:val="24"/>
          <w:szCs w:val="24"/>
        </w:rPr>
        <w:t>PVdC</w:t>
      </w:r>
      <w:proofErr w:type="spellEnd"/>
      <w:r>
        <w:rPr>
          <w:sz w:val="24"/>
          <w:szCs w:val="24"/>
        </w:rPr>
        <w:t xml:space="preserve"> – Al blisterkort (kun for 5 mg, 10 mg og 20 mg filmovertrukne tabletter)</w:t>
      </w:r>
    </w:p>
    <w:p w:rsidR="00776541" w:rsidRPr="001076E5" w:rsidRDefault="00776541" w:rsidP="00776541">
      <w:pPr>
        <w:ind w:left="851"/>
        <w:rPr>
          <w:sz w:val="24"/>
          <w:szCs w:val="24"/>
        </w:rPr>
      </w:pPr>
    </w:p>
    <w:p w:rsidR="00DA71A6" w:rsidRPr="001076E5" w:rsidRDefault="00DA71A6" w:rsidP="00DA71A6">
      <w:pPr>
        <w:ind w:left="851"/>
        <w:rPr>
          <w:sz w:val="24"/>
          <w:szCs w:val="24"/>
        </w:rPr>
      </w:pPr>
      <w:r w:rsidRPr="001076E5">
        <w:rPr>
          <w:sz w:val="24"/>
          <w:szCs w:val="24"/>
        </w:rPr>
        <w:t>Pakningsstørrelser:</w:t>
      </w:r>
    </w:p>
    <w:p w:rsidR="00DA71A6" w:rsidRPr="001076E5" w:rsidRDefault="00DA71A6" w:rsidP="00DA71A6">
      <w:pPr>
        <w:ind w:left="851"/>
        <w:rPr>
          <w:b/>
          <w:sz w:val="24"/>
          <w:szCs w:val="24"/>
        </w:rPr>
      </w:pPr>
      <w:r w:rsidRPr="001076E5">
        <w:rPr>
          <w:sz w:val="24"/>
          <w:szCs w:val="24"/>
        </w:rPr>
        <w:t>2,5 mg: 28</w:t>
      </w:r>
      <w:r>
        <w:rPr>
          <w:sz w:val="24"/>
          <w:szCs w:val="24"/>
        </w:rPr>
        <w:t>x1</w:t>
      </w:r>
      <w:r w:rsidRPr="001076E5">
        <w:rPr>
          <w:sz w:val="24"/>
          <w:szCs w:val="24"/>
        </w:rPr>
        <w:t xml:space="preserve"> </w:t>
      </w:r>
      <w:r w:rsidRPr="001076E5">
        <w:rPr>
          <w:spacing w:val="1"/>
          <w:sz w:val="24"/>
          <w:szCs w:val="24"/>
        </w:rPr>
        <w:t>fil</w:t>
      </w:r>
      <w:r w:rsidRPr="001076E5">
        <w:rPr>
          <w:spacing w:val="-4"/>
          <w:sz w:val="24"/>
          <w:szCs w:val="24"/>
        </w:rPr>
        <w:t>m</w:t>
      </w:r>
      <w:r w:rsidRPr="001076E5">
        <w:rPr>
          <w:sz w:val="24"/>
          <w:szCs w:val="24"/>
        </w:rPr>
        <w:t>o</w:t>
      </w:r>
      <w:r w:rsidRPr="001076E5">
        <w:rPr>
          <w:spacing w:val="-2"/>
          <w:sz w:val="24"/>
          <w:szCs w:val="24"/>
        </w:rPr>
        <w:t>v</w:t>
      </w:r>
      <w:r w:rsidRPr="001076E5">
        <w:rPr>
          <w:sz w:val="24"/>
          <w:szCs w:val="24"/>
        </w:rPr>
        <w:t>e</w:t>
      </w:r>
      <w:r w:rsidRPr="001076E5">
        <w:rPr>
          <w:spacing w:val="1"/>
          <w:sz w:val="24"/>
          <w:szCs w:val="24"/>
        </w:rPr>
        <w:t>rtr</w:t>
      </w:r>
      <w:r w:rsidRPr="001076E5">
        <w:rPr>
          <w:sz w:val="24"/>
          <w:szCs w:val="24"/>
        </w:rPr>
        <w:t>u</w:t>
      </w:r>
      <w:r w:rsidRPr="001076E5">
        <w:rPr>
          <w:spacing w:val="-2"/>
          <w:sz w:val="24"/>
          <w:szCs w:val="24"/>
        </w:rPr>
        <w:t>k</w:t>
      </w:r>
      <w:r w:rsidRPr="001076E5">
        <w:rPr>
          <w:sz w:val="24"/>
          <w:szCs w:val="24"/>
        </w:rPr>
        <w:t>ne</w:t>
      </w:r>
      <w:r w:rsidRPr="001076E5">
        <w:rPr>
          <w:spacing w:val="1"/>
          <w:sz w:val="24"/>
          <w:szCs w:val="24"/>
        </w:rPr>
        <w:t xml:space="preserve"> t</w:t>
      </w:r>
      <w:r w:rsidRPr="001076E5">
        <w:rPr>
          <w:sz w:val="24"/>
          <w:szCs w:val="24"/>
        </w:rPr>
        <w:t>ab</w:t>
      </w:r>
      <w:r w:rsidRPr="001076E5">
        <w:rPr>
          <w:spacing w:val="1"/>
          <w:sz w:val="24"/>
          <w:szCs w:val="24"/>
        </w:rPr>
        <w:t>l</w:t>
      </w:r>
      <w:r w:rsidRPr="001076E5">
        <w:rPr>
          <w:sz w:val="24"/>
          <w:szCs w:val="24"/>
        </w:rPr>
        <w:t>e</w:t>
      </w:r>
      <w:r w:rsidRPr="001076E5">
        <w:rPr>
          <w:spacing w:val="1"/>
          <w:sz w:val="24"/>
          <w:szCs w:val="24"/>
        </w:rPr>
        <w:t>tt</w:t>
      </w:r>
      <w:r w:rsidRPr="001076E5">
        <w:rPr>
          <w:sz w:val="24"/>
          <w:szCs w:val="24"/>
        </w:rPr>
        <w:t>e</w:t>
      </w:r>
      <w:r w:rsidRPr="001076E5">
        <w:rPr>
          <w:spacing w:val="1"/>
          <w:sz w:val="24"/>
          <w:szCs w:val="24"/>
        </w:rPr>
        <w:t>r</w:t>
      </w:r>
    </w:p>
    <w:p w:rsidR="00DA71A6" w:rsidRPr="001076E5" w:rsidRDefault="00DA71A6" w:rsidP="00DA71A6">
      <w:pPr>
        <w:ind w:left="851"/>
        <w:rPr>
          <w:sz w:val="24"/>
          <w:szCs w:val="24"/>
        </w:rPr>
      </w:pPr>
      <w:r w:rsidRPr="001076E5">
        <w:rPr>
          <w:sz w:val="24"/>
          <w:szCs w:val="24"/>
        </w:rPr>
        <w:t>5 mg: 14</w:t>
      </w:r>
      <w:r>
        <w:rPr>
          <w:sz w:val="24"/>
          <w:szCs w:val="24"/>
        </w:rPr>
        <w:t>x1</w:t>
      </w:r>
      <w:r w:rsidRPr="001076E5">
        <w:rPr>
          <w:sz w:val="24"/>
          <w:szCs w:val="24"/>
        </w:rPr>
        <w:t>, 28</w:t>
      </w:r>
      <w:r>
        <w:rPr>
          <w:sz w:val="24"/>
          <w:szCs w:val="24"/>
        </w:rPr>
        <w:t>x1</w:t>
      </w:r>
      <w:r w:rsidRPr="001076E5">
        <w:rPr>
          <w:sz w:val="24"/>
          <w:szCs w:val="24"/>
        </w:rPr>
        <w:t>, 84</w:t>
      </w:r>
      <w:r>
        <w:rPr>
          <w:sz w:val="24"/>
          <w:szCs w:val="24"/>
        </w:rPr>
        <w:t>x1</w:t>
      </w:r>
      <w:r w:rsidRPr="001076E5">
        <w:rPr>
          <w:sz w:val="24"/>
          <w:szCs w:val="24"/>
        </w:rPr>
        <w:t xml:space="preserve"> </w:t>
      </w:r>
      <w:r w:rsidRPr="001076E5">
        <w:rPr>
          <w:spacing w:val="1"/>
          <w:sz w:val="24"/>
          <w:szCs w:val="24"/>
        </w:rPr>
        <w:t>fil</w:t>
      </w:r>
      <w:r w:rsidRPr="001076E5">
        <w:rPr>
          <w:spacing w:val="-4"/>
          <w:sz w:val="24"/>
          <w:szCs w:val="24"/>
        </w:rPr>
        <w:t>m</w:t>
      </w:r>
      <w:r w:rsidRPr="001076E5">
        <w:rPr>
          <w:sz w:val="24"/>
          <w:szCs w:val="24"/>
        </w:rPr>
        <w:t>o</w:t>
      </w:r>
      <w:r w:rsidRPr="001076E5">
        <w:rPr>
          <w:spacing w:val="-2"/>
          <w:sz w:val="24"/>
          <w:szCs w:val="24"/>
        </w:rPr>
        <w:t>v</w:t>
      </w:r>
      <w:r w:rsidRPr="001076E5">
        <w:rPr>
          <w:sz w:val="24"/>
          <w:szCs w:val="24"/>
        </w:rPr>
        <w:t>e</w:t>
      </w:r>
      <w:r w:rsidRPr="001076E5">
        <w:rPr>
          <w:spacing w:val="1"/>
          <w:sz w:val="24"/>
          <w:szCs w:val="24"/>
        </w:rPr>
        <w:t>rtr</w:t>
      </w:r>
      <w:r w:rsidRPr="001076E5">
        <w:rPr>
          <w:sz w:val="24"/>
          <w:szCs w:val="24"/>
        </w:rPr>
        <w:t>u</w:t>
      </w:r>
      <w:r w:rsidRPr="001076E5">
        <w:rPr>
          <w:spacing w:val="-2"/>
          <w:sz w:val="24"/>
          <w:szCs w:val="24"/>
        </w:rPr>
        <w:t>k</w:t>
      </w:r>
      <w:r w:rsidRPr="001076E5">
        <w:rPr>
          <w:sz w:val="24"/>
          <w:szCs w:val="24"/>
        </w:rPr>
        <w:t>ne</w:t>
      </w:r>
      <w:r w:rsidRPr="001076E5">
        <w:rPr>
          <w:spacing w:val="1"/>
          <w:sz w:val="24"/>
          <w:szCs w:val="24"/>
        </w:rPr>
        <w:t xml:space="preserve"> t</w:t>
      </w:r>
      <w:r w:rsidRPr="001076E5">
        <w:rPr>
          <w:sz w:val="24"/>
          <w:szCs w:val="24"/>
        </w:rPr>
        <w:t>ab</w:t>
      </w:r>
      <w:r w:rsidRPr="001076E5">
        <w:rPr>
          <w:spacing w:val="1"/>
          <w:sz w:val="24"/>
          <w:szCs w:val="24"/>
        </w:rPr>
        <w:t>l</w:t>
      </w:r>
      <w:r w:rsidRPr="001076E5">
        <w:rPr>
          <w:sz w:val="24"/>
          <w:szCs w:val="24"/>
        </w:rPr>
        <w:t>e</w:t>
      </w:r>
      <w:r w:rsidRPr="001076E5">
        <w:rPr>
          <w:spacing w:val="1"/>
          <w:sz w:val="24"/>
          <w:szCs w:val="24"/>
        </w:rPr>
        <w:t>tt</w:t>
      </w:r>
      <w:r w:rsidRPr="001076E5">
        <w:rPr>
          <w:sz w:val="24"/>
          <w:szCs w:val="24"/>
        </w:rPr>
        <w:t>e</w:t>
      </w:r>
      <w:r w:rsidRPr="001076E5">
        <w:rPr>
          <w:spacing w:val="1"/>
          <w:sz w:val="24"/>
          <w:szCs w:val="24"/>
        </w:rPr>
        <w:t>r</w:t>
      </w:r>
    </w:p>
    <w:p w:rsidR="00DA71A6" w:rsidRPr="001076E5" w:rsidRDefault="00DA71A6" w:rsidP="00DA71A6">
      <w:pPr>
        <w:ind w:left="851"/>
        <w:rPr>
          <w:sz w:val="24"/>
          <w:szCs w:val="24"/>
        </w:rPr>
      </w:pPr>
      <w:r w:rsidRPr="001076E5">
        <w:rPr>
          <w:sz w:val="24"/>
          <w:szCs w:val="24"/>
        </w:rPr>
        <w:t>10 mg: 4</w:t>
      </w:r>
      <w:r>
        <w:rPr>
          <w:sz w:val="24"/>
          <w:szCs w:val="24"/>
        </w:rPr>
        <w:t>x1</w:t>
      </w:r>
      <w:r w:rsidRPr="001076E5">
        <w:rPr>
          <w:sz w:val="24"/>
          <w:szCs w:val="24"/>
        </w:rPr>
        <w:t>, 12</w:t>
      </w:r>
      <w:r>
        <w:rPr>
          <w:sz w:val="24"/>
          <w:szCs w:val="24"/>
        </w:rPr>
        <w:t>x1</w:t>
      </w:r>
      <w:r w:rsidRPr="001076E5">
        <w:rPr>
          <w:sz w:val="24"/>
          <w:szCs w:val="24"/>
        </w:rPr>
        <w:t>, 24</w:t>
      </w:r>
      <w:r>
        <w:rPr>
          <w:sz w:val="24"/>
          <w:szCs w:val="24"/>
        </w:rPr>
        <w:t>x1</w:t>
      </w:r>
      <w:r w:rsidRPr="001076E5">
        <w:rPr>
          <w:sz w:val="24"/>
          <w:szCs w:val="24"/>
        </w:rPr>
        <w:t>, 36</w:t>
      </w:r>
      <w:r>
        <w:rPr>
          <w:sz w:val="24"/>
          <w:szCs w:val="24"/>
        </w:rPr>
        <w:t>x1</w:t>
      </w:r>
      <w:r w:rsidRPr="001076E5">
        <w:rPr>
          <w:sz w:val="24"/>
          <w:szCs w:val="24"/>
        </w:rPr>
        <w:t>, 48</w:t>
      </w:r>
      <w:r>
        <w:rPr>
          <w:sz w:val="24"/>
          <w:szCs w:val="24"/>
        </w:rPr>
        <w:t>x1</w:t>
      </w:r>
      <w:r w:rsidRPr="001076E5">
        <w:rPr>
          <w:sz w:val="24"/>
          <w:szCs w:val="24"/>
        </w:rPr>
        <w:t xml:space="preserve"> </w:t>
      </w:r>
      <w:r w:rsidRPr="001076E5">
        <w:rPr>
          <w:spacing w:val="1"/>
          <w:sz w:val="24"/>
          <w:szCs w:val="24"/>
        </w:rPr>
        <w:t>fil</w:t>
      </w:r>
      <w:r w:rsidRPr="001076E5">
        <w:rPr>
          <w:spacing w:val="-4"/>
          <w:sz w:val="24"/>
          <w:szCs w:val="24"/>
        </w:rPr>
        <w:t>m</w:t>
      </w:r>
      <w:r w:rsidRPr="001076E5">
        <w:rPr>
          <w:sz w:val="24"/>
          <w:szCs w:val="24"/>
        </w:rPr>
        <w:t>o</w:t>
      </w:r>
      <w:r w:rsidRPr="001076E5">
        <w:rPr>
          <w:spacing w:val="-2"/>
          <w:sz w:val="24"/>
          <w:szCs w:val="24"/>
        </w:rPr>
        <w:t>v</w:t>
      </w:r>
      <w:r w:rsidRPr="001076E5">
        <w:rPr>
          <w:sz w:val="24"/>
          <w:szCs w:val="24"/>
        </w:rPr>
        <w:t>e</w:t>
      </w:r>
      <w:r w:rsidRPr="001076E5">
        <w:rPr>
          <w:spacing w:val="1"/>
          <w:sz w:val="24"/>
          <w:szCs w:val="24"/>
        </w:rPr>
        <w:t>rtr</w:t>
      </w:r>
      <w:r w:rsidRPr="001076E5">
        <w:rPr>
          <w:sz w:val="24"/>
          <w:szCs w:val="24"/>
        </w:rPr>
        <w:t>u</w:t>
      </w:r>
      <w:r w:rsidRPr="001076E5">
        <w:rPr>
          <w:spacing w:val="-2"/>
          <w:sz w:val="24"/>
          <w:szCs w:val="24"/>
        </w:rPr>
        <w:t>k</w:t>
      </w:r>
      <w:r w:rsidRPr="001076E5">
        <w:rPr>
          <w:sz w:val="24"/>
          <w:szCs w:val="24"/>
        </w:rPr>
        <w:t>ne</w:t>
      </w:r>
      <w:r w:rsidRPr="001076E5">
        <w:rPr>
          <w:spacing w:val="1"/>
          <w:sz w:val="24"/>
          <w:szCs w:val="24"/>
        </w:rPr>
        <w:t xml:space="preserve"> t</w:t>
      </w:r>
      <w:r w:rsidRPr="001076E5">
        <w:rPr>
          <w:sz w:val="24"/>
          <w:szCs w:val="24"/>
        </w:rPr>
        <w:t>ab</w:t>
      </w:r>
      <w:r w:rsidRPr="001076E5">
        <w:rPr>
          <w:spacing w:val="1"/>
          <w:sz w:val="24"/>
          <w:szCs w:val="24"/>
        </w:rPr>
        <w:t>l</w:t>
      </w:r>
      <w:r w:rsidRPr="001076E5">
        <w:rPr>
          <w:sz w:val="24"/>
          <w:szCs w:val="24"/>
        </w:rPr>
        <w:t>e</w:t>
      </w:r>
      <w:r w:rsidRPr="001076E5">
        <w:rPr>
          <w:spacing w:val="1"/>
          <w:sz w:val="24"/>
          <w:szCs w:val="24"/>
        </w:rPr>
        <w:t>tt</w:t>
      </w:r>
      <w:r w:rsidRPr="001076E5">
        <w:rPr>
          <w:sz w:val="24"/>
          <w:szCs w:val="24"/>
        </w:rPr>
        <w:t>e</w:t>
      </w:r>
      <w:r w:rsidRPr="001076E5">
        <w:rPr>
          <w:spacing w:val="1"/>
          <w:sz w:val="24"/>
          <w:szCs w:val="24"/>
        </w:rPr>
        <w:t>r</w:t>
      </w:r>
    </w:p>
    <w:p w:rsidR="00DA71A6" w:rsidRPr="001076E5" w:rsidRDefault="00DA71A6" w:rsidP="00DA71A6">
      <w:pPr>
        <w:ind w:left="851"/>
        <w:rPr>
          <w:b/>
          <w:sz w:val="24"/>
          <w:szCs w:val="24"/>
        </w:rPr>
      </w:pPr>
      <w:r w:rsidRPr="001076E5">
        <w:rPr>
          <w:sz w:val="24"/>
          <w:szCs w:val="24"/>
        </w:rPr>
        <w:t>20 mg:</w:t>
      </w:r>
      <w:r w:rsidRPr="001076E5">
        <w:rPr>
          <w:b/>
          <w:sz w:val="24"/>
          <w:szCs w:val="24"/>
        </w:rPr>
        <w:t xml:space="preserve"> </w:t>
      </w:r>
      <w:r w:rsidRPr="001076E5">
        <w:rPr>
          <w:sz w:val="24"/>
          <w:szCs w:val="24"/>
        </w:rPr>
        <w:t>2</w:t>
      </w:r>
      <w:r>
        <w:rPr>
          <w:sz w:val="24"/>
          <w:szCs w:val="24"/>
        </w:rPr>
        <w:t>x1</w:t>
      </w:r>
      <w:r w:rsidRPr="001076E5">
        <w:rPr>
          <w:sz w:val="24"/>
          <w:szCs w:val="24"/>
        </w:rPr>
        <w:t>, 4</w:t>
      </w:r>
      <w:r>
        <w:rPr>
          <w:sz w:val="24"/>
          <w:szCs w:val="24"/>
        </w:rPr>
        <w:t>x1</w:t>
      </w:r>
      <w:r w:rsidRPr="001076E5">
        <w:rPr>
          <w:sz w:val="24"/>
          <w:szCs w:val="24"/>
        </w:rPr>
        <w:t>, 8</w:t>
      </w:r>
      <w:r>
        <w:rPr>
          <w:sz w:val="24"/>
          <w:szCs w:val="24"/>
        </w:rPr>
        <w:t>x1</w:t>
      </w:r>
      <w:r w:rsidRPr="001076E5">
        <w:rPr>
          <w:sz w:val="24"/>
          <w:szCs w:val="24"/>
        </w:rPr>
        <w:t>, 12</w:t>
      </w:r>
      <w:r>
        <w:rPr>
          <w:sz w:val="24"/>
          <w:szCs w:val="24"/>
        </w:rPr>
        <w:t>x1</w:t>
      </w:r>
      <w:r w:rsidRPr="001076E5">
        <w:rPr>
          <w:sz w:val="24"/>
          <w:szCs w:val="24"/>
        </w:rPr>
        <w:t>, 14</w:t>
      </w:r>
      <w:r>
        <w:rPr>
          <w:sz w:val="24"/>
          <w:szCs w:val="24"/>
        </w:rPr>
        <w:t>x1</w:t>
      </w:r>
      <w:r w:rsidRPr="001076E5">
        <w:rPr>
          <w:sz w:val="24"/>
          <w:szCs w:val="24"/>
        </w:rPr>
        <w:t>, 24</w:t>
      </w:r>
      <w:r>
        <w:rPr>
          <w:sz w:val="24"/>
          <w:szCs w:val="24"/>
        </w:rPr>
        <w:t>x1</w:t>
      </w:r>
      <w:r w:rsidRPr="001076E5">
        <w:rPr>
          <w:sz w:val="24"/>
          <w:szCs w:val="24"/>
        </w:rPr>
        <w:t>, 28</w:t>
      </w:r>
      <w:r>
        <w:rPr>
          <w:sz w:val="24"/>
          <w:szCs w:val="24"/>
        </w:rPr>
        <w:t>x1</w:t>
      </w:r>
      <w:r w:rsidRPr="001076E5">
        <w:rPr>
          <w:sz w:val="24"/>
          <w:szCs w:val="24"/>
        </w:rPr>
        <w:t>, 36</w:t>
      </w:r>
      <w:r>
        <w:rPr>
          <w:sz w:val="24"/>
          <w:szCs w:val="24"/>
        </w:rPr>
        <w:t>x1</w:t>
      </w:r>
      <w:r w:rsidRPr="001076E5">
        <w:rPr>
          <w:sz w:val="24"/>
          <w:szCs w:val="24"/>
        </w:rPr>
        <w:t>, 48</w:t>
      </w:r>
      <w:r>
        <w:rPr>
          <w:sz w:val="24"/>
          <w:szCs w:val="24"/>
        </w:rPr>
        <w:t>x1</w:t>
      </w:r>
      <w:r w:rsidRPr="001076E5">
        <w:rPr>
          <w:sz w:val="24"/>
          <w:szCs w:val="24"/>
        </w:rPr>
        <w:t xml:space="preserve"> </w:t>
      </w:r>
      <w:r w:rsidRPr="001076E5">
        <w:rPr>
          <w:spacing w:val="1"/>
          <w:sz w:val="24"/>
          <w:szCs w:val="24"/>
        </w:rPr>
        <w:t>fil</w:t>
      </w:r>
      <w:r w:rsidRPr="001076E5">
        <w:rPr>
          <w:spacing w:val="-4"/>
          <w:sz w:val="24"/>
          <w:szCs w:val="24"/>
        </w:rPr>
        <w:t>m</w:t>
      </w:r>
      <w:r w:rsidRPr="001076E5">
        <w:rPr>
          <w:sz w:val="24"/>
          <w:szCs w:val="24"/>
        </w:rPr>
        <w:t>o</w:t>
      </w:r>
      <w:r w:rsidRPr="001076E5">
        <w:rPr>
          <w:spacing w:val="-2"/>
          <w:sz w:val="24"/>
          <w:szCs w:val="24"/>
        </w:rPr>
        <w:t>v</w:t>
      </w:r>
      <w:r w:rsidRPr="001076E5">
        <w:rPr>
          <w:sz w:val="24"/>
          <w:szCs w:val="24"/>
        </w:rPr>
        <w:t>e</w:t>
      </w:r>
      <w:r w:rsidRPr="001076E5">
        <w:rPr>
          <w:spacing w:val="1"/>
          <w:sz w:val="24"/>
          <w:szCs w:val="24"/>
        </w:rPr>
        <w:t>rtr</w:t>
      </w:r>
      <w:r w:rsidRPr="001076E5">
        <w:rPr>
          <w:sz w:val="24"/>
          <w:szCs w:val="24"/>
        </w:rPr>
        <w:t>u</w:t>
      </w:r>
      <w:r w:rsidRPr="001076E5">
        <w:rPr>
          <w:spacing w:val="-2"/>
          <w:sz w:val="24"/>
          <w:szCs w:val="24"/>
        </w:rPr>
        <w:t>k</w:t>
      </w:r>
      <w:r w:rsidRPr="001076E5">
        <w:rPr>
          <w:sz w:val="24"/>
          <w:szCs w:val="24"/>
        </w:rPr>
        <w:t>ne</w:t>
      </w:r>
      <w:r w:rsidRPr="001076E5">
        <w:rPr>
          <w:spacing w:val="1"/>
          <w:sz w:val="24"/>
          <w:szCs w:val="24"/>
        </w:rPr>
        <w:t xml:space="preserve"> t</w:t>
      </w:r>
      <w:r w:rsidRPr="001076E5">
        <w:rPr>
          <w:sz w:val="24"/>
          <w:szCs w:val="24"/>
        </w:rPr>
        <w:t>ab</w:t>
      </w:r>
      <w:r w:rsidRPr="001076E5">
        <w:rPr>
          <w:spacing w:val="1"/>
          <w:sz w:val="24"/>
          <w:szCs w:val="24"/>
        </w:rPr>
        <w:t>l</w:t>
      </w:r>
      <w:r w:rsidRPr="001076E5">
        <w:rPr>
          <w:sz w:val="24"/>
          <w:szCs w:val="24"/>
        </w:rPr>
        <w:t>e</w:t>
      </w:r>
      <w:r w:rsidRPr="001076E5">
        <w:rPr>
          <w:spacing w:val="1"/>
          <w:sz w:val="24"/>
          <w:szCs w:val="24"/>
        </w:rPr>
        <w:t>tt</w:t>
      </w:r>
      <w:r w:rsidRPr="001076E5">
        <w:rPr>
          <w:sz w:val="24"/>
          <w:szCs w:val="24"/>
        </w:rPr>
        <w:t>e</w:t>
      </w:r>
      <w:r w:rsidRPr="001076E5">
        <w:rPr>
          <w:spacing w:val="1"/>
          <w:sz w:val="24"/>
          <w:szCs w:val="24"/>
        </w:rPr>
        <w:t>r</w:t>
      </w:r>
    </w:p>
    <w:p w:rsidR="00776541" w:rsidRPr="001076E5" w:rsidRDefault="00776541" w:rsidP="00776541">
      <w:pPr>
        <w:ind w:left="851"/>
        <w:rPr>
          <w:sz w:val="24"/>
          <w:szCs w:val="24"/>
        </w:rPr>
      </w:pPr>
    </w:p>
    <w:p w:rsidR="00776541" w:rsidRDefault="00776541" w:rsidP="00776541">
      <w:pPr>
        <w:suppressAutoHyphens/>
        <w:ind w:left="851"/>
        <w:rPr>
          <w:sz w:val="24"/>
          <w:szCs w:val="24"/>
        </w:rPr>
      </w:pPr>
      <w:r w:rsidRPr="001076E5">
        <w:rPr>
          <w:sz w:val="24"/>
          <w:szCs w:val="24"/>
        </w:rPr>
        <w:t xml:space="preserve">Ikke alle pakningsstørrelser er nødvendigvis markedsført. </w:t>
      </w:r>
    </w:p>
    <w:p w:rsidR="00974BD4" w:rsidRDefault="00974BD4" w:rsidP="00776541">
      <w:pPr>
        <w:suppressAutoHyphens/>
        <w:ind w:left="851"/>
        <w:rPr>
          <w:sz w:val="24"/>
          <w:szCs w:val="24"/>
        </w:rPr>
      </w:pPr>
    </w:p>
    <w:p w:rsidR="00974BD4" w:rsidRPr="001076E5" w:rsidRDefault="00974BD4" w:rsidP="00776541">
      <w:pPr>
        <w:suppressAutoHyphens/>
        <w:ind w:left="851"/>
        <w:rPr>
          <w:sz w:val="24"/>
          <w:szCs w:val="24"/>
        </w:rPr>
      </w:pP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6.6</w:t>
      </w:r>
      <w:r w:rsidRPr="001076E5">
        <w:rPr>
          <w:b/>
          <w:sz w:val="24"/>
          <w:szCs w:val="24"/>
        </w:rPr>
        <w:tab/>
        <w:t xml:space="preserve">Regler for </w:t>
      </w:r>
      <w:r w:rsidR="00085537">
        <w:rPr>
          <w:b/>
          <w:sz w:val="24"/>
          <w:szCs w:val="24"/>
        </w:rPr>
        <w:t>bortskaffelse</w:t>
      </w:r>
      <w:r w:rsidRPr="001076E5">
        <w:rPr>
          <w:b/>
          <w:sz w:val="24"/>
          <w:szCs w:val="24"/>
        </w:rPr>
        <w:t xml:space="preserve"> og anden håndtering</w:t>
      </w:r>
    </w:p>
    <w:p w:rsidR="00776541" w:rsidRPr="001076E5" w:rsidRDefault="00776541" w:rsidP="00776541">
      <w:pPr>
        <w:ind w:left="851"/>
        <w:rPr>
          <w:sz w:val="24"/>
          <w:szCs w:val="24"/>
        </w:rPr>
      </w:pPr>
      <w:r w:rsidRPr="001076E5">
        <w:rPr>
          <w:sz w:val="24"/>
          <w:szCs w:val="24"/>
        </w:rPr>
        <w:t>Ikke anvendt lægemiddel samt affald heraf skal bortskaffes i henhold til lokale retningslinjer.</w:t>
      </w:r>
    </w:p>
    <w:p w:rsidR="00776541" w:rsidRPr="001076E5" w:rsidRDefault="00776541" w:rsidP="00776541">
      <w:pPr>
        <w:tabs>
          <w:tab w:val="left" w:pos="851"/>
        </w:tabs>
        <w:ind w:left="851"/>
        <w:jc w:val="both"/>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7.</w:t>
      </w:r>
      <w:r w:rsidRPr="001076E5">
        <w:rPr>
          <w:b/>
          <w:sz w:val="24"/>
          <w:szCs w:val="24"/>
        </w:rPr>
        <w:tab/>
        <w:t>INDEHAVER AF MARKEDSFØRINGSTILLADELSEN</w:t>
      </w:r>
    </w:p>
    <w:p w:rsidR="00776541" w:rsidRPr="001076E5" w:rsidRDefault="00776541" w:rsidP="00776541">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Pr>
          <w:spacing w:val="-3"/>
          <w:sz w:val="24"/>
          <w:szCs w:val="24"/>
        </w:rPr>
        <w:tab/>
      </w:r>
      <w:r w:rsidRPr="001076E5">
        <w:rPr>
          <w:spacing w:val="-3"/>
          <w:sz w:val="24"/>
          <w:szCs w:val="24"/>
        </w:rPr>
        <w:t>Sandoz A/S</w:t>
      </w:r>
    </w:p>
    <w:p w:rsidR="00776541" w:rsidRPr="001076E5" w:rsidRDefault="00776541" w:rsidP="00776541">
      <w:pPr>
        <w:tabs>
          <w:tab w:val="left" w:pos="0"/>
          <w:tab w:val="left" w:pos="851"/>
        </w:tabs>
        <w:ind w:left="851" w:hanging="851"/>
        <w:jc w:val="both"/>
        <w:rPr>
          <w:spacing w:val="-3"/>
          <w:sz w:val="24"/>
          <w:szCs w:val="24"/>
        </w:rPr>
      </w:pPr>
      <w:r w:rsidRPr="001076E5">
        <w:rPr>
          <w:spacing w:val="-3"/>
          <w:sz w:val="24"/>
          <w:szCs w:val="24"/>
        </w:rPr>
        <w:tab/>
        <w:t>Edvard Thomsens Vej 14</w:t>
      </w:r>
    </w:p>
    <w:p w:rsidR="00776541" w:rsidRPr="001076E5" w:rsidRDefault="00776541" w:rsidP="00776541">
      <w:pPr>
        <w:tabs>
          <w:tab w:val="left" w:pos="0"/>
          <w:tab w:val="left" w:pos="851"/>
        </w:tabs>
        <w:ind w:left="851" w:hanging="851"/>
        <w:jc w:val="both"/>
        <w:rPr>
          <w:spacing w:val="-3"/>
          <w:sz w:val="24"/>
          <w:szCs w:val="24"/>
        </w:rPr>
      </w:pPr>
      <w:r w:rsidRPr="001076E5">
        <w:rPr>
          <w:spacing w:val="-3"/>
          <w:sz w:val="24"/>
          <w:szCs w:val="24"/>
        </w:rPr>
        <w:tab/>
        <w:t>2300 København S</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8.</w:t>
      </w:r>
      <w:r w:rsidRPr="001076E5">
        <w:rPr>
          <w:b/>
          <w:sz w:val="24"/>
          <w:szCs w:val="24"/>
        </w:rPr>
        <w:tab/>
        <w:t>MARKEDSFØRINGSTILLADELSESNUMMER (</w:t>
      </w:r>
      <w:r w:rsidR="00085537">
        <w:rPr>
          <w:b/>
          <w:sz w:val="24"/>
          <w:szCs w:val="24"/>
        </w:rPr>
        <w:t>-</w:t>
      </w:r>
      <w:r w:rsidRPr="001076E5">
        <w:rPr>
          <w:b/>
          <w:sz w:val="24"/>
          <w:szCs w:val="24"/>
        </w:rPr>
        <w:t>NUMRE)</w:t>
      </w:r>
    </w:p>
    <w:p w:rsidR="00776541" w:rsidRPr="001076E5" w:rsidRDefault="00776541" w:rsidP="00776541">
      <w:pPr>
        <w:tabs>
          <w:tab w:val="left" w:pos="1843"/>
        </w:tabs>
        <w:suppressAutoHyphens/>
        <w:ind w:left="851"/>
        <w:rPr>
          <w:sz w:val="24"/>
          <w:szCs w:val="24"/>
        </w:rPr>
      </w:pPr>
      <w:r w:rsidRPr="001076E5">
        <w:rPr>
          <w:sz w:val="24"/>
          <w:szCs w:val="24"/>
        </w:rPr>
        <w:t>2,5 mg:</w:t>
      </w:r>
      <w:r w:rsidRPr="001076E5">
        <w:rPr>
          <w:sz w:val="24"/>
          <w:szCs w:val="24"/>
        </w:rPr>
        <w:tab/>
        <w:t>61040</w:t>
      </w:r>
    </w:p>
    <w:p w:rsidR="00776541" w:rsidRPr="001076E5" w:rsidRDefault="00776541" w:rsidP="00776541">
      <w:pPr>
        <w:tabs>
          <w:tab w:val="left" w:pos="1843"/>
        </w:tabs>
        <w:suppressAutoHyphens/>
        <w:ind w:left="851"/>
        <w:rPr>
          <w:sz w:val="24"/>
          <w:szCs w:val="24"/>
        </w:rPr>
      </w:pPr>
      <w:r w:rsidRPr="001076E5">
        <w:rPr>
          <w:sz w:val="24"/>
          <w:szCs w:val="24"/>
        </w:rPr>
        <w:t xml:space="preserve">5 mg: </w:t>
      </w:r>
      <w:r w:rsidRPr="001076E5">
        <w:rPr>
          <w:sz w:val="24"/>
          <w:szCs w:val="24"/>
        </w:rPr>
        <w:tab/>
        <w:t>61041</w:t>
      </w:r>
    </w:p>
    <w:p w:rsidR="00776541" w:rsidRPr="001076E5" w:rsidRDefault="00776541" w:rsidP="00776541">
      <w:pPr>
        <w:tabs>
          <w:tab w:val="left" w:pos="1843"/>
        </w:tabs>
        <w:suppressAutoHyphens/>
        <w:ind w:left="851"/>
        <w:rPr>
          <w:sz w:val="24"/>
          <w:szCs w:val="24"/>
        </w:rPr>
      </w:pPr>
      <w:r w:rsidRPr="001076E5">
        <w:rPr>
          <w:sz w:val="24"/>
          <w:szCs w:val="24"/>
        </w:rPr>
        <w:t xml:space="preserve">10 mg: </w:t>
      </w:r>
      <w:r w:rsidRPr="001076E5">
        <w:rPr>
          <w:sz w:val="24"/>
          <w:szCs w:val="24"/>
        </w:rPr>
        <w:tab/>
        <w:t>61042</w:t>
      </w:r>
    </w:p>
    <w:p w:rsidR="00776541" w:rsidRPr="001076E5" w:rsidRDefault="00776541" w:rsidP="00776541">
      <w:pPr>
        <w:tabs>
          <w:tab w:val="left" w:pos="1843"/>
        </w:tabs>
        <w:suppressAutoHyphens/>
        <w:ind w:left="851"/>
        <w:rPr>
          <w:sz w:val="24"/>
          <w:szCs w:val="24"/>
        </w:rPr>
      </w:pPr>
      <w:r w:rsidRPr="001076E5">
        <w:rPr>
          <w:sz w:val="24"/>
          <w:szCs w:val="24"/>
        </w:rPr>
        <w:t>20 mg:</w:t>
      </w:r>
      <w:r w:rsidRPr="001076E5">
        <w:rPr>
          <w:sz w:val="24"/>
          <w:szCs w:val="24"/>
        </w:rPr>
        <w:tab/>
        <w:t>61043</w:t>
      </w:r>
    </w:p>
    <w:p w:rsidR="00776541" w:rsidRPr="001076E5" w:rsidRDefault="00776541" w:rsidP="00776541">
      <w:pPr>
        <w:tabs>
          <w:tab w:val="left" w:pos="851"/>
        </w:tabs>
        <w:ind w:left="851"/>
        <w:jc w:val="both"/>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9.</w:t>
      </w:r>
      <w:r w:rsidRPr="001076E5">
        <w:rPr>
          <w:b/>
          <w:sz w:val="24"/>
          <w:szCs w:val="24"/>
        </w:rPr>
        <w:tab/>
        <w:t>DATO FOR FØRSTE MARKEDSFØRINGSTILLADELSE</w:t>
      </w:r>
    </w:p>
    <w:p w:rsidR="00776541" w:rsidRPr="001076E5" w:rsidRDefault="00776541" w:rsidP="00776541">
      <w:pPr>
        <w:tabs>
          <w:tab w:val="left" w:pos="851"/>
        </w:tabs>
        <w:ind w:left="851"/>
        <w:rPr>
          <w:sz w:val="24"/>
          <w:szCs w:val="24"/>
        </w:rPr>
      </w:pPr>
      <w:r>
        <w:rPr>
          <w:sz w:val="24"/>
          <w:szCs w:val="24"/>
        </w:rPr>
        <w:t>14. juni 2019</w:t>
      </w:r>
    </w:p>
    <w:p w:rsidR="00776541" w:rsidRPr="001076E5" w:rsidRDefault="00776541" w:rsidP="00776541">
      <w:pPr>
        <w:tabs>
          <w:tab w:val="left" w:pos="851"/>
        </w:tabs>
        <w:ind w:left="851"/>
        <w:rPr>
          <w:sz w:val="24"/>
          <w:szCs w:val="24"/>
        </w:rPr>
      </w:pPr>
    </w:p>
    <w:p w:rsidR="00776541" w:rsidRPr="001076E5" w:rsidRDefault="00776541" w:rsidP="00776541">
      <w:pPr>
        <w:tabs>
          <w:tab w:val="left" w:pos="851"/>
        </w:tabs>
        <w:ind w:left="851" w:hanging="851"/>
        <w:rPr>
          <w:b/>
          <w:sz w:val="24"/>
          <w:szCs w:val="24"/>
        </w:rPr>
      </w:pPr>
      <w:r w:rsidRPr="001076E5">
        <w:rPr>
          <w:b/>
          <w:sz w:val="24"/>
          <w:szCs w:val="24"/>
        </w:rPr>
        <w:t>10.</w:t>
      </w:r>
      <w:r w:rsidRPr="001076E5">
        <w:rPr>
          <w:b/>
          <w:sz w:val="24"/>
          <w:szCs w:val="24"/>
        </w:rPr>
        <w:tab/>
        <w:t>DATO FOR ÆNDRING AF TEKSTEN</w:t>
      </w:r>
    </w:p>
    <w:p w:rsidR="00776541" w:rsidRPr="00480F29" w:rsidRDefault="00B3740E" w:rsidP="00480F29">
      <w:pPr>
        <w:tabs>
          <w:tab w:val="left" w:pos="851"/>
        </w:tabs>
        <w:ind w:left="851"/>
        <w:rPr>
          <w:sz w:val="24"/>
          <w:szCs w:val="24"/>
        </w:rPr>
      </w:pPr>
      <w:proofErr w:type="gramStart"/>
      <w:r>
        <w:rPr>
          <w:sz w:val="24"/>
          <w:szCs w:val="24"/>
        </w:rPr>
        <w:t xml:space="preserve">19  </w:t>
      </w:r>
      <w:bookmarkStart w:id="0" w:name="_GoBack"/>
      <w:bookmarkEnd w:id="0"/>
      <w:r w:rsidR="00974BD4">
        <w:rPr>
          <w:sz w:val="24"/>
          <w:szCs w:val="24"/>
        </w:rPr>
        <w:t>.</w:t>
      </w:r>
      <w:proofErr w:type="gramEnd"/>
      <w:r w:rsidR="00974BD4">
        <w:rPr>
          <w:sz w:val="24"/>
          <w:szCs w:val="24"/>
        </w:rPr>
        <w:t xml:space="preserve"> </w:t>
      </w:r>
      <w:r>
        <w:rPr>
          <w:sz w:val="24"/>
          <w:szCs w:val="24"/>
        </w:rPr>
        <w:t>juni</w:t>
      </w:r>
      <w:r w:rsidR="00974BD4">
        <w:rPr>
          <w:sz w:val="24"/>
          <w:szCs w:val="24"/>
        </w:rPr>
        <w:t xml:space="preserve"> 2024</w:t>
      </w:r>
    </w:p>
    <w:p w:rsidR="009260DE" w:rsidRPr="00776541" w:rsidRDefault="009260DE" w:rsidP="00776541"/>
    <w:sectPr w:rsidR="009260DE" w:rsidRPr="0077654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541" w:rsidRDefault="00776541">
      <w:r>
        <w:separator/>
      </w:r>
    </w:p>
  </w:endnote>
  <w:endnote w:type="continuationSeparator" w:id="0">
    <w:p w:rsidR="00776541" w:rsidRDefault="007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80F29">
      <w:rPr>
        <w:i/>
        <w:noProof/>
        <w:sz w:val="18"/>
        <w:szCs w:val="18"/>
      </w:rPr>
      <w:t>Quator, filmovertrukne tabletter 2,5 mg, 5 mg,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541" w:rsidRDefault="00776541">
      <w:r>
        <w:separator/>
      </w:r>
    </w:p>
  </w:footnote>
  <w:footnote w:type="continuationSeparator" w:id="0">
    <w:p w:rsidR="00776541" w:rsidRDefault="007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CC5E29"/>
    <w:multiLevelType w:val="hybridMultilevel"/>
    <w:tmpl w:val="23EA3F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41"/>
    <w:rsid w:val="000259B9"/>
    <w:rsid w:val="00041491"/>
    <w:rsid w:val="00050D16"/>
    <w:rsid w:val="00074F2A"/>
    <w:rsid w:val="00085537"/>
    <w:rsid w:val="00096532"/>
    <w:rsid w:val="000A1CA8"/>
    <w:rsid w:val="000A466B"/>
    <w:rsid w:val="000B058C"/>
    <w:rsid w:val="000D19B9"/>
    <w:rsid w:val="000E4EE6"/>
    <w:rsid w:val="001454E2"/>
    <w:rsid w:val="00204F41"/>
    <w:rsid w:val="002066EF"/>
    <w:rsid w:val="00206CE8"/>
    <w:rsid w:val="0021526C"/>
    <w:rsid w:val="00283A2B"/>
    <w:rsid w:val="002972E1"/>
    <w:rsid w:val="002A7125"/>
    <w:rsid w:val="002B30AD"/>
    <w:rsid w:val="002C2C01"/>
    <w:rsid w:val="003A29AE"/>
    <w:rsid w:val="003A32D7"/>
    <w:rsid w:val="003B4074"/>
    <w:rsid w:val="003C769A"/>
    <w:rsid w:val="003F1838"/>
    <w:rsid w:val="0045746C"/>
    <w:rsid w:val="00480F29"/>
    <w:rsid w:val="0049104B"/>
    <w:rsid w:val="004E3B12"/>
    <w:rsid w:val="00522DA1"/>
    <w:rsid w:val="00532310"/>
    <w:rsid w:val="00560ECC"/>
    <w:rsid w:val="00565F0F"/>
    <w:rsid w:val="00594A86"/>
    <w:rsid w:val="00596D86"/>
    <w:rsid w:val="005C3DB1"/>
    <w:rsid w:val="00637F5A"/>
    <w:rsid w:val="006560B1"/>
    <w:rsid w:val="006756DD"/>
    <w:rsid w:val="00737275"/>
    <w:rsid w:val="00740EEC"/>
    <w:rsid w:val="00776541"/>
    <w:rsid w:val="0078011A"/>
    <w:rsid w:val="00782AF4"/>
    <w:rsid w:val="00785A0D"/>
    <w:rsid w:val="00790EE7"/>
    <w:rsid w:val="007B6649"/>
    <w:rsid w:val="0081546F"/>
    <w:rsid w:val="0082576E"/>
    <w:rsid w:val="00866A49"/>
    <w:rsid w:val="00907F75"/>
    <w:rsid w:val="009260DE"/>
    <w:rsid w:val="0093258A"/>
    <w:rsid w:val="00974BD4"/>
    <w:rsid w:val="009C7BA3"/>
    <w:rsid w:val="009D1F5A"/>
    <w:rsid w:val="00A01ADF"/>
    <w:rsid w:val="00A846B7"/>
    <w:rsid w:val="00AE349F"/>
    <w:rsid w:val="00B003BF"/>
    <w:rsid w:val="00B373D7"/>
    <w:rsid w:val="00B3740E"/>
    <w:rsid w:val="00C36276"/>
    <w:rsid w:val="00C42586"/>
    <w:rsid w:val="00C60CCD"/>
    <w:rsid w:val="00C84483"/>
    <w:rsid w:val="00C95551"/>
    <w:rsid w:val="00CB20D7"/>
    <w:rsid w:val="00D020B0"/>
    <w:rsid w:val="00D11748"/>
    <w:rsid w:val="00D366CF"/>
    <w:rsid w:val="00DA71A6"/>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9306B"/>
  <w15:chartTrackingRefBased/>
  <w15:docId w15:val="{9E4FE92D-77E8-4EE7-ACEC-3D053D38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76541"/>
    <w:rPr>
      <w:color w:val="808080"/>
    </w:rPr>
  </w:style>
  <w:style w:type="paragraph" w:styleId="Listeafsnit">
    <w:name w:val="List Paragraph"/>
    <w:basedOn w:val="Normal"/>
    <w:uiPriority w:val="34"/>
    <w:qFormat/>
    <w:rsid w:val="00776541"/>
    <w:pPr>
      <w:ind w:left="720"/>
      <w:contextualSpacing/>
    </w:pPr>
    <w:rPr>
      <w:sz w:val="22"/>
    </w:rPr>
  </w:style>
  <w:style w:type="character" w:styleId="Hyperlink">
    <w:name w:val="Hyperlink"/>
    <w:basedOn w:val="Standardskrifttypeiafsnit"/>
    <w:uiPriority w:val="99"/>
    <w:semiHidden/>
    <w:unhideWhenUsed/>
    <w:rsid w:val="00776541"/>
    <w:rPr>
      <w:color w:val="0563C1" w:themeColor="hyperlink"/>
      <w:u w:val="single"/>
    </w:rPr>
  </w:style>
  <w:style w:type="table" w:styleId="Tabel-Gitter">
    <w:name w:val="Table Grid"/>
    <w:basedOn w:val="Tabel-Normal"/>
    <w:rsid w:val="007765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0368502">
      <w:bodyDiv w:val="1"/>
      <w:marLeft w:val="0"/>
      <w:marRight w:val="0"/>
      <w:marTop w:val="0"/>
      <w:marBottom w:val="0"/>
      <w:divBdr>
        <w:top w:val="none" w:sz="0" w:space="0" w:color="auto"/>
        <w:left w:val="none" w:sz="0" w:space="0" w:color="auto"/>
        <w:bottom w:val="none" w:sz="0" w:space="0" w:color="auto"/>
        <w:right w:val="none" w:sz="0" w:space="0" w:color="auto"/>
      </w:divBdr>
    </w:div>
    <w:div w:id="816648398">
      <w:bodyDiv w:val="1"/>
      <w:marLeft w:val="0"/>
      <w:marRight w:val="0"/>
      <w:marTop w:val="0"/>
      <w:marBottom w:val="0"/>
      <w:divBdr>
        <w:top w:val="none" w:sz="0" w:space="0" w:color="auto"/>
        <w:left w:val="none" w:sz="0" w:space="0" w:color="auto"/>
        <w:bottom w:val="none" w:sz="0" w:space="0" w:color="auto"/>
        <w:right w:val="none" w:sz="0" w:space="0" w:color="auto"/>
      </w:divBdr>
    </w:div>
    <w:div w:id="877551205">
      <w:bodyDiv w:val="1"/>
      <w:marLeft w:val="0"/>
      <w:marRight w:val="0"/>
      <w:marTop w:val="0"/>
      <w:marBottom w:val="0"/>
      <w:divBdr>
        <w:top w:val="none" w:sz="0" w:space="0" w:color="auto"/>
        <w:left w:val="none" w:sz="0" w:space="0" w:color="auto"/>
        <w:bottom w:val="none" w:sz="0" w:space="0" w:color="auto"/>
        <w:right w:val="none" w:sz="0" w:space="0" w:color="auto"/>
      </w:divBdr>
    </w:div>
    <w:div w:id="963728174">
      <w:bodyDiv w:val="1"/>
      <w:marLeft w:val="0"/>
      <w:marRight w:val="0"/>
      <w:marTop w:val="0"/>
      <w:marBottom w:val="0"/>
      <w:divBdr>
        <w:top w:val="none" w:sz="0" w:space="0" w:color="auto"/>
        <w:left w:val="none" w:sz="0" w:space="0" w:color="auto"/>
        <w:bottom w:val="none" w:sz="0" w:space="0" w:color="auto"/>
        <w:right w:val="none" w:sz="0" w:space="0" w:color="auto"/>
      </w:divBdr>
    </w:div>
    <w:div w:id="1272519352">
      <w:bodyDiv w:val="1"/>
      <w:marLeft w:val="0"/>
      <w:marRight w:val="0"/>
      <w:marTop w:val="0"/>
      <w:marBottom w:val="0"/>
      <w:divBdr>
        <w:top w:val="none" w:sz="0" w:space="0" w:color="auto"/>
        <w:left w:val="none" w:sz="0" w:space="0" w:color="auto"/>
        <w:bottom w:val="none" w:sz="0" w:space="0" w:color="auto"/>
        <w:right w:val="none" w:sz="0" w:space="0" w:color="auto"/>
      </w:divBdr>
    </w:div>
    <w:div w:id="1530609599">
      <w:bodyDiv w:val="1"/>
      <w:marLeft w:val="0"/>
      <w:marRight w:val="0"/>
      <w:marTop w:val="0"/>
      <w:marBottom w:val="0"/>
      <w:divBdr>
        <w:top w:val="none" w:sz="0" w:space="0" w:color="auto"/>
        <w:left w:val="none" w:sz="0" w:space="0" w:color="auto"/>
        <w:bottom w:val="none" w:sz="0" w:space="0" w:color="auto"/>
        <w:right w:val="none" w:sz="0" w:space="0" w:color="auto"/>
      </w:divBdr>
    </w:div>
    <w:div w:id="1543249976">
      <w:bodyDiv w:val="1"/>
      <w:marLeft w:val="0"/>
      <w:marRight w:val="0"/>
      <w:marTop w:val="0"/>
      <w:marBottom w:val="0"/>
      <w:divBdr>
        <w:top w:val="none" w:sz="0" w:space="0" w:color="auto"/>
        <w:left w:val="none" w:sz="0" w:space="0" w:color="auto"/>
        <w:bottom w:val="none" w:sz="0" w:space="0" w:color="auto"/>
        <w:right w:val="none" w:sz="0" w:space="0" w:color="auto"/>
      </w:divBdr>
    </w:div>
    <w:div w:id="1606844219">
      <w:bodyDiv w:val="1"/>
      <w:marLeft w:val="0"/>
      <w:marRight w:val="0"/>
      <w:marTop w:val="0"/>
      <w:marBottom w:val="0"/>
      <w:divBdr>
        <w:top w:val="none" w:sz="0" w:space="0" w:color="auto"/>
        <w:left w:val="none" w:sz="0" w:space="0" w:color="auto"/>
        <w:bottom w:val="none" w:sz="0" w:space="0" w:color="auto"/>
        <w:right w:val="none" w:sz="0" w:space="0" w:color="auto"/>
      </w:divBdr>
    </w:div>
    <w:div w:id="19043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AA26-FE60-4D64-8B8C-F85C281D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5545</Words>
  <Characters>34726</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2024024170 pkt. 6.3 og 6.5.PVC/PVdC – Al blisterkort (kun for 5 mg, 10 mg og 20 mg filmovertrukne tabletter)PVC/PVdC – Al blisterkort (kun for 5 mg, 10 mg og 20 mg filmovertrukne tabletter)</dc:description>
  <cp:lastModifiedBy>Helle Søndersted</cp:lastModifiedBy>
  <cp:revision>2</cp:revision>
  <cp:lastPrinted>2012-08-22T08:53:00Z</cp:lastPrinted>
  <dcterms:created xsi:type="dcterms:W3CDTF">2024-06-19T07:51:00Z</dcterms:created>
  <dcterms:modified xsi:type="dcterms:W3CDTF">2024-06-19T07:51:00Z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