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0A34" w:rsidRPr="00841894" w:rsidRDefault="00730A34" w:rsidP="00730A34">
      <w:pPr>
        <w:rPr>
          <w:sz w:val="24"/>
          <w:szCs w:val="24"/>
        </w:rPr>
      </w:pPr>
      <w:r w:rsidRPr="00841894">
        <w:rPr>
          <w:noProof/>
          <w:sz w:val="24"/>
          <w:szCs w:val="24"/>
          <w:lang w:eastAsia="da-DK"/>
        </w:rPr>
        <w:drawing>
          <wp:anchor distT="0" distB="0" distL="114300" distR="114300" simplePos="0" relativeHeight="251659264" behindDoc="0" locked="0" layoutInCell="1" allowOverlap="1" wp14:anchorId="3A4C6490" wp14:editId="1FBAB0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41894">
        <w:rPr>
          <w:sz w:val="24"/>
          <w:szCs w:val="24"/>
        </w:rPr>
        <w:br w:type="textWrapping" w:clear="all"/>
      </w:r>
    </w:p>
    <w:p w:rsidR="00730A34" w:rsidRPr="00841894" w:rsidRDefault="00730A34" w:rsidP="00730A34">
      <w:pPr>
        <w:pStyle w:val="Titel"/>
        <w:tabs>
          <w:tab w:val="right" w:pos="9356"/>
        </w:tabs>
        <w:jc w:val="left"/>
        <w:rPr>
          <w:b w:val="0"/>
          <w:szCs w:val="24"/>
          <w:lang w:eastAsia="en-US"/>
        </w:rPr>
      </w:pPr>
      <w:r w:rsidRPr="00841894">
        <w:rPr>
          <w:b w:val="0"/>
          <w:szCs w:val="24"/>
          <w:lang w:eastAsia="en-US"/>
        </w:rPr>
        <w:tab/>
      </w:r>
      <w:r w:rsidR="005A4567">
        <w:rPr>
          <w:szCs w:val="24"/>
        </w:rPr>
        <w:t>15. november 2024</w:t>
      </w:r>
    </w:p>
    <w:p w:rsidR="00671FF1" w:rsidRPr="00841894" w:rsidRDefault="00671FF1" w:rsidP="00730A34">
      <w:pPr>
        <w:pStyle w:val="Titel"/>
        <w:jc w:val="left"/>
        <w:rPr>
          <w:b w:val="0"/>
          <w:szCs w:val="24"/>
        </w:rPr>
      </w:pPr>
    </w:p>
    <w:p w:rsidR="002F3402" w:rsidRDefault="002F3402" w:rsidP="00730A34">
      <w:pPr>
        <w:pStyle w:val="Titel"/>
        <w:jc w:val="left"/>
        <w:rPr>
          <w:b w:val="0"/>
          <w:szCs w:val="24"/>
        </w:rPr>
      </w:pPr>
    </w:p>
    <w:p w:rsidR="005A4567" w:rsidRPr="00841894" w:rsidRDefault="005A4567" w:rsidP="00730A34">
      <w:pPr>
        <w:pStyle w:val="Titel"/>
        <w:jc w:val="left"/>
        <w:rPr>
          <w:b w:val="0"/>
          <w:szCs w:val="24"/>
        </w:rPr>
      </w:pPr>
    </w:p>
    <w:p w:rsidR="00730A34" w:rsidRPr="00841894" w:rsidRDefault="00730A34" w:rsidP="00730A34">
      <w:pPr>
        <w:jc w:val="center"/>
        <w:rPr>
          <w:b/>
          <w:sz w:val="24"/>
          <w:szCs w:val="24"/>
        </w:rPr>
      </w:pPr>
      <w:r w:rsidRPr="00841894">
        <w:rPr>
          <w:b/>
          <w:sz w:val="24"/>
          <w:szCs w:val="24"/>
        </w:rPr>
        <w:t>PRODUKTRESUMÉ</w:t>
      </w:r>
    </w:p>
    <w:p w:rsidR="00730A34" w:rsidRPr="00841894" w:rsidRDefault="00730A34" w:rsidP="00730A34">
      <w:pPr>
        <w:jc w:val="center"/>
        <w:rPr>
          <w:b/>
          <w:sz w:val="24"/>
          <w:szCs w:val="24"/>
        </w:rPr>
      </w:pPr>
    </w:p>
    <w:p w:rsidR="00730A34" w:rsidRPr="00841894" w:rsidRDefault="00730A34" w:rsidP="00730A34">
      <w:pPr>
        <w:jc w:val="center"/>
        <w:rPr>
          <w:b/>
          <w:sz w:val="24"/>
          <w:szCs w:val="24"/>
        </w:rPr>
      </w:pPr>
      <w:r w:rsidRPr="00841894">
        <w:rPr>
          <w:b/>
          <w:sz w:val="24"/>
          <w:szCs w:val="24"/>
        </w:rPr>
        <w:t>for</w:t>
      </w:r>
    </w:p>
    <w:p w:rsidR="00730A34" w:rsidRPr="00841894" w:rsidRDefault="00730A34" w:rsidP="00730A34">
      <w:pPr>
        <w:jc w:val="center"/>
        <w:rPr>
          <w:b/>
          <w:sz w:val="24"/>
          <w:szCs w:val="24"/>
        </w:rPr>
      </w:pPr>
    </w:p>
    <w:p w:rsidR="00730A34" w:rsidRPr="00841894" w:rsidRDefault="00730A34" w:rsidP="00730A34">
      <w:pPr>
        <w:jc w:val="center"/>
        <w:rPr>
          <w:b/>
          <w:sz w:val="24"/>
          <w:szCs w:val="24"/>
        </w:rPr>
      </w:pPr>
      <w:r w:rsidRPr="00841894">
        <w:rPr>
          <w:b/>
          <w:sz w:val="24"/>
          <w:szCs w:val="24"/>
        </w:rPr>
        <w:t>Quetiapin "Medical Valley", depottabletter</w:t>
      </w:r>
    </w:p>
    <w:p w:rsidR="00730A34" w:rsidRPr="00841894" w:rsidRDefault="00730A34" w:rsidP="00730A34">
      <w:pPr>
        <w:jc w:val="both"/>
        <w:rPr>
          <w:sz w:val="24"/>
          <w:szCs w:val="24"/>
        </w:rPr>
      </w:pPr>
    </w:p>
    <w:p w:rsidR="00730A34" w:rsidRPr="00841894" w:rsidRDefault="00730A34" w:rsidP="00730A34">
      <w:pPr>
        <w:jc w:val="both"/>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0.</w:t>
      </w:r>
      <w:r w:rsidRPr="00C84483">
        <w:rPr>
          <w:b/>
          <w:sz w:val="24"/>
          <w:szCs w:val="24"/>
        </w:rPr>
        <w:tab/>
        <w:t>D.SP.NR.</w:t>
      </w:r>
    </w:p>
    <w:p w:rsidR="00730A34" w:rsidRPr="00841894" w:rsidRDefault="00730A34" w:rsidP="00730A34">
      <w:pPr>
        <w:tabs>
          <w:tab w:val="left" w:pos="851"/>
        </w:tabs>
        <w:ind w:left="851"/>
        <w:rPr>
          <w:sz w:val="24"/>
          <w:szCs w:val="24"/>
        </w:rPr>
      </w:pPr>
      <w:r w:rsidRPr="00841894">
        <w:rPr>
          <w:sz w:val="24"/>
          <w:szCs w:val="24"/>
        </w:rPr>
        <w:t>30722</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1.</w:t>
      </w:r>
      <w:r w:rsidRPr="00841894">
        <w:rPr>
          <w:b/>
          <w:sz w:val="24"/>
          <w:szCs w:val="24"/>
        </w:rPr>
        <w:tab/>
        <w:t>LÆGEMIDLETS NAVN</w:t>
      </w:r>
    </w:p>
    <w:p w:rsidR="00730A34" w:rsidRPr="00841894" w:rsidRDefault="00730A34" w:rsidP="00730A34">
      <w:pPr>
        <w:tabs>
          <w:tab w:val="left" w:pos="851"/>
        </w:tabs>
        <w:ind w:left="851"/>
        <w:rPr>
          <w:sz w:val="24"/>
          <w:szCs w:val="24"/>
        </w:rPr>
      </w:pPr>
      <w:r w:rsidRPr="00841894">
        <w:rPr>
          <w:sz w:val="24"/>
          <w:szCs w:val="24"/>
        </w:rPr>
        <w:t>Quetiapin Medical "Valley"</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2.</w:t>
      </w:r>
      <w:r w:rsidRPr="00841894">
        <w:rPr>
          <w:b/>
          <w:sz w:val="24"/>
          <w:szCs w:val="24"/>
        </w:rPr>
        <w:tab/>
        <w:t>KVALITATIV OG KVANTITATIV SAMMENSÆTNING</w:t>
      </w:r>
    </w:p>
    <w:p w:rsidR="00730A34" w:rsidRPr="005A4567" w:rsidRDefault="00730A34" w:rsidP="00730A34">
      <w:pPr>
        <w:widowControl w:val="0"/>
        <w:ind w:left="851"/>
        <w:rPr>
          <w:bCs/>
          <w:sz w:val="24"/>
          <w:szCs w:val="24"/>
        </w:rPr>
      </w:pPr>
    </w:p>
    <w:p w:rsidR="00730A34" w:rsidRPr="00841894" w:rsidRDefault="00730A34" w:rsidP="00730A34">
      <w:pPr>
        <w:widowControl w:val="0"/>
        <w:ind w:left="851"/>
        <w:rPr>
          <w:sz w:val="24"/>
          <w:szCs w:val="24"/>
          <w:u w:val="single"/>
        </w:rPr>
      </w:pPr>
      <w:r w:rsidRPr="00841894">
        <w:rPr>
          <w:sz w:val="24"/>
          <w:szCs w:val="24"/>
          <w:u w:val="single"/>
        </w:rPr>
        <w:t>50 mg</w:t>
      </w:r>
    </w:p>
    <w:p w:rsidR="00730A34" w:rsidRPr="00841894" w:rsidRDefault="00730A34" w:rsidP="00730A34">
      <w:pPr>
        <w:widowControl w:val="0"/>
        <w:ind w:left="851"/>
        <w:rPr>
          <w:sz w:val="24"/>
          <w:szCs w:val="24"/>
        </w:rPr>
      </w:pPr>
      <w:r w:rsidRPr="00841894">
        <w:rPr>
          <w:sz w:val="24"/>
          <w:szCs w:val="24"/>
        </w:rPr>
        <w:t xml:space="preserve">En tablet indeholder 50 mg </w:t>
      </w:r>
      <w:proofErr w:type="spellStart"/>
      <w:r w:rsidRPr="00841894">
        <w:rPr>
          <w:sz w:val="24"/>
          <w:szCs w:val="24"/>
        </w:rPr>
        <w:t>quetiapin</w:t>
      </w:r>
      <w:proofErr w:type="spellEnd"/>
      <w:r w:rsidRPr="00841894">
        <w:rPr>
          <w:sz w:val="24"/>
          <w:szCs w:val="24"/>
        </w:rPr>
        <w:t xml:space="preserve"> (som </w:t>
      </w:r>
      <w:proofErr w:type="spellStart"/>
      <w:r w:rsidRPr="00841894">
        <w:rPr>
          <w:sz w:val="24"/>
          <w:szCs w:val="24"/>
        </w:rPr>
        <w:t>quetiapinfumarat</w:t>
      </w:r>
      <w:proofErr w:type="spellEnd"/>
      <w:r w:rsidRPr="00841894">
        <w:rPr>
          <w:sz w:val="24"/>
          <w:szCs w:val="24"/>
        </w:rPr>
        <w:t>).</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150 mg</w:t>
      </w:r>
    </w:p>
    <w:p w:rsidR="00730A34" w:rsidRPr="00841894" w:rsidRDefault="00730A34" w:rsidP="00730A34">
      <w:pPr>
        <w:widowControl w:val="0"/>
        <w:ind w:left="851"/>
        <w:rPr>
          <w:sz w:val="24"/>
          <w:szCs w:val="24"/>
        </w:rPr>
      </w:pPr>
      <w:r w:rsidRPr="00841894">
        <w:rPr>
          <w:sz w:val="24"/>
          <w:szCs w:val="24"/>
        </w:rPr>
        <w:t xml:space="preserve">En tablet indeholder 150 mg </w:t>
      </w:r>
      <w:proofErr w:type="spellStart"/>
      <w:r w:rsidRPr="00841894">
        <w:rPr>
          <w:sz w:val="24"/>
          <w:szCs w:val="24"/>
        </w:rPr>
        <w:t>quetiapin</w:t>
      </w:r>
      <w:proofErr w:type="spellEnd"/>
      <w:r w:rsidRPr="00841894">
        <w:rPr>
          <w:sz w:val="24"/>
          <w:szCs w:val="24"/>
        </w:rPr>
        <w:t xml:space="preserve"> (som </w:t>
      </w:r>
      <w:proofErr w:type="spellStart"/>
      <w:r w:rsidRPr="00841894">
        <w:rPr>
          <w:sz w:val="24"/>
          <w:szCs w:val="24"/>
        </w:rPr>
        <w:t>quetiapinfumarat</w:t>
      </w:r>
      <w:proofErr w:type="spellEnd"/>
      <w:r w:rsidRPr="00841894">
        <w:rPr>
          <w:sz w:val="24"/>
          <w:szCs w:val="24"/>
        </w:rPr>
        <w:t>).</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200 mg</w:t>
      </w:r>
    </w:p>
    <w:p w:rsidR="00730A34" w:rsidRPr="00841894" w:rsidRDefault="00730A34" w:rsidP="00730A34">
      <w:pPr>
        <w:widowControl w:val="0"/>
        <w:ind w:left="851"/>
        <w:rPr>
          <w:sz w:val="24"/>
          <w:szCs w:val="24"/>
        </w:rPr>
      </w:pPr>
      <w:r w:rsidRPr="00841894">
        <w:rPr>
          <w:sz w:val="24"/>
          <w:szCs w:val="24"/>
        </w:rPr>
        <w:t xml:space="preserve">En tablet indeholder 200 mg </w:t>
      </w:r>
      <w:proofErr w:type="spellStart"/>
      <w:r w:rsidRPr="00841894">
        <w:rPr>
          <w:sz w:val="24"/>
          <w:szCs w:val="24"/>
        </w:rPr>
        <w:t>quetiapin</w:t>
      </w:r>
      <w:proofErr w:type="spellEnd"/>
      <w:r w:rsidRPr="00841894">
        <w:rPr>
          <w:sz w:val="24"/>
          <w:szCs w:val="24"/>
        </w:rPr>
        <w:t xml:space="preserve"> (som </w:t>
      </w:r>
      <w:proofErr w:type="spellStart"/>
      <w:r w:rsidRPr="00841894">
        <w:rPr>
          <w:sz w:val="24"/>
          <w:szCs w:val="24"/>
        </w:rPr>
        <w:t>quetiapinfumarat</w:t>
      </w:r>
      <w:proofErr w:type="spellEnd"/>
      <w:r w:rsidRPr="00841894">
        <w:rPr>
          <w:sz w:val="24"/>
          <w:szCs w:val="24"/>
        </w:rPr>
        <w:t>).</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300 mg</w:t>
      </w:r>
    </w:p>
    <w:p w:rsidR="00730A34" w:rsidRPr="00841894" w:rsidRDefault="00730A34" w:rsidP="00730A34">
      <w:pPr>
        <w:widowControl w:val="0"/>
        <w:ind w:left="851"/>
        <w:rPr>
          <w:sz w:val="24"/>
          <w:szCs w:val="24"/>
        </w:rPr>
      </w:pPr>
      <w:r w:rsidRPr="00841894">
        <w:rPr>
          <w:sz w:val="24"/>
          <w:szCs w:val="24"/>
        </w:rPr>
        <w:t xml:space="preserve">En tablet indeholder 300 mg </w:t>
      </w:r>
      <w:proofErr w:type="spellStart"/>
      <w:r w:rsidRPr="00841894">
        <w:rPr>
          <w:sz w:val="24"/>
          <w:szCs w:val="24"/>
        </w:rPr>
        <w:t>quetiapin</w:t>
      </w:r>
      <w:proofErr w:type="spellEnd"/>
      <w:r w:rsidRPr="00841894">
        <w:rPr>
          <w:sz w:val="24"/>
          <w:szCs w:val="24"/>
        </w:rPr>
        <w:t xml:space="preserve"> (som </w:t>
      </w:r>
      <w:proofErr w:type="spellStart"/>
      <w:r w:rsidRPr="00841894">
        <w:rPr>
          <w:sz w:val="24"/>
          <w:szCs w:val="24"/>
        </w:rPr>
        <w:t>quetiapinfumarat</w:t>
      </w:r>
      <w:proofErr w:type="spellEnd"/>
      <w:r w:rsidRPr="00841894">
        <w:rPr>
          <w:sz w:val="24"/>
          <w:szCs w:val="24"/>
        </w:rPr>
        <w:t>).</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400 mg</w:t>
      </w:r>
    </w:p>
    <w:p w:rsidR="00730A34" w:rsidRPr="00841894" w:rsidRDefault="00730A34" w:rsidP="00730A34">
      <w:pPr>
        <w:widowControl w:val="0"/>
        <w:ind w:left="851"/>
        <w:rPr>
          <w:sz w:val="24"/>
          <w:szCs w:val="24"/>
        </w:rPr>
      </w:pPr>
      <w:r w:rsidRPr="00841894">
        <w:rPr>
          <w:sz w:val="24"/>
          <w:szCs w:val="24"/>
        </w:rPr>
        <w:t xml:space="preserve">En tablet indeholder 400 mg </w:t>
      </w:r>
      <w:proofErr w:type="spellStart"/>
      <w:r w:rsidRPr="00841894">
        <w:rPr>
          <w:sz w:val="24"/>
          <w:szCs w:val="24"/>
        </w:rPr>
        <w:t>quetiapin</w:t>
      </w:r>
      <w:proofErr w:type="spellEnd"/>
      <w:r w:rsidRPr="00841894">
        <w:rPr>
          <w:sz w:val="24"/>
          <w:szCs w:val="24"/>
        </w:rPr>
        <w:t xml:space="preserve"> (som </w:t>
      </w:r>
      <w:proofErr w:type="spellStart"/>
      <w:r w:rsidRPr="00841894">
        <w:rPr>
          <w:sz w:val="24"/>
          <w:szCs w:val="24"/>
        </w:rPr>
        <w:t>quetiapinfumarat</w:t>
      </w:r>
      <w:proofErr w:type="spellEnd"/>
      <w:r w:rsidRPr="00841894">
        <w:rPr>
          <w:sz w:val="24"/>
          <w:szCs w:val="24"/>
        </w:rPr>
        <w:t>).</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rPr>
      </w:pPr>
      <w:r w:rsidRPr="00841894">
        <w:rPr>
          <w:sz w:val="24"/>
          <w:szCs w:val="24"/>
          <w:u w:val="single" w:color="000000"/>
        </w:rPr>
        <w:t>Hjælpestoffer, som behandleren skal være opmærksom på</w:t>
      </w:r>
    </w:p>
    <w:p w:rsidR="00730A34" w:rsidRPr="00841894" w:rsidRDefault="00730A34" w:rsidP="00730A34">
      <w:pPr>
        <w:widowControl w:val="0"/>
        <w:ind w:left="851"/>
        <w:rPr>
          <w:sz w:val="24"/>
          <w:szCs w:val="24"/>
        </w:rPr>
      </w:pPr>
      <w:r w:rsidRPr="00841894">
        <w:rPr>
          <w:sz w:val="24"/>
          <w:szCs w:val="24"/>
        </w:rPr>
        <w:t xml:space="preserve">50 mg indeholder 14 mg </w:t>
      </w:r>
      <w:proofErr w:type="spellStart"/>
      <w:r w:rsidRPr="00841894">
        <w:rPr>
          <w:sz w:val="24"/>
          <w:szCs w:val="24"/>
        </w:rPr>
        <w:t>lactose</w:t>
      </w:r>
      <w:proofErr w:type="spellEnd"/>
      <w:r w:rsidRPr="00841894">
        <w:rPr>
          <w:sz w:val="24"/>
          <w:szCs w:val="24"/>
        </w:rPr>
        <w:t xml:space="preserve"> (vandfri) pr. tablet. </w:t>
      </w:r>
    </w:p>
    <w:p w:rsidR="00730A34" w:rsidRPr="00841894" w:rsidRDefault="00730A34" w:rsidP="00730A34">
      <w:pPr>
        <w:widowControl w:val="0"/>
        <w:ind w:left="851"/>
        <w:rPr>
          <w:sz w:val="24"/>
          <w:szCs w:val="24"/>
        </w:rPr>
      </w:pPr>
      <w:r w:rsidRPr="00841894">
        <w:rPr>
          <w:sz w:val="24"/>
          <w:szCs w:val="24"/>
        </w:rPr>
        <w:t xml:space="preserve">150 mg indeholder 42 mg </w:t>
      </w:r>
      <w:proofErr w:type="spellStart"/>
      <w:r w:rsidRPr="00841894">
        <w:rPr>
          <w:sz w:val="24"/>
          <w:szCs w:val="24"/>
        </w:rPr>
        <w:t>lactose</w:t>
      </w:r>
      <w:proofErr w:type="spellEnd"/>
      <w:r w:rsidRPr="00841894">
        <w:rPr>
          <w:sz w:val="24"/>
          <w:szCs w:val="24"/>
        </w:rPr>
        <w:t xml:space="preserve"> (vandfri) pr. tablet. </w:t>
      </w:r>
    </w:p>
    <w:p w:rsidR="00730A34" w:rsidRPr="00841894" w:rsidRDefault="00730A34" w:rsidP="00730A34">
      <w:pPr>
        <w:widowControl w:val="0"/>
        <w:ind w:left="851"/>
        <w:rPr>
          <w:sz w:val="24"/>
          <w:szCs w:val="24"/>
        </w:rPr>
      </w:pPr>
      <w:r w:rsidRPr="00841894">
        <w:rPr>
          <w:sz w:val="24"/>
          <w:szCs w:val="24"/>
        </w:rPr>
        <w:t xml:space="preserve">200 mg indeholder 56 mg </w:t>
      </w:r>
      <w:proofErr w:type="spellStart"/>
      <w:r w:rsidRPr="00841894">
        <w:rPr>
          <w:sz w:val="24"/>
          <w:szCs w:val="24"/>
        </w:rPr>
        <w:t>lactose</w:t>
      </w:r>
      <w:proofErr w:type="spellEnd"/>
      <w:r w:rsidRPr="00841894">
        <w:rPr>
          <w:sz w:val="24"/>
          <w:szCs w:val="24"/>
        </w:rPr>
        <w:t xml:space="preserve"> (vandfri) pr. tablet. </w:t>
      </w:r>
    </w:p>
    <w:p w:rsidR="00730A34" w:rsidRPr="00841894" w:rsidRDefault="00730A34" w:rsidP="00730A34">
      <w:pPr>
        <w:widowControl w:val="0"/>
        <w:ind w:left="851"/>
        <w:rPr>
          <w:sz w:val="24"/>
          <w:szCs w:val="24"/>
        </w:rPr>
      </w:pPr>
      <w:r w:rsidRPr="00841894">
        <w:rPr>
          <w:sz w:val="24"/>
          <w:szCs w:val="24"/>
        </w:rPr>
        <w:t xml:space="preserve">300 mg indeholder 85 mg </w:t>
      </w:r>
      <w:proofErr w:type="spellStart"/>
      <w:r w:rsidRPr="00841894">
        <w:rPr>
          <w:sz w:val="24"/>
          <w:szCs w:val="24"/>
        </w:rPr>
        <w:t>lactose</w:t>
      </w:r>
      <w:proofErr w:type="spellEnd"/>
      <w:r w:rsidRPr="00841894">
        <w:rPr>
          <w:sz w:val="24"/>
          <w:szCs w:val="24"/>
        </w:rPr>
        <w:t xml:space="preserve"> (vandfri) pr. tablet. </w:t>
      </w:r>
    </w:p>
    <w:p w:rsidR="00730A34" w:rsidRPr="00841894" w:rsidRDefault="00730A34" w:rsidP="00730A34">
      <w:pPr>
        <w:widowControl w:val="0"/>
        <w:ind w:left="851"/>
        <w:rPr>
          <w:sz w:val="24"/>
          <w:szCs w:val="24"/>
        </w:rPr>
      </w:pPr>
      <w:r w:rsidRPr="00841894">
        <w:rPr>
          <w:sz w:val="24"/>
          <w:szCs w:val="24"/>
        </w:rPr>
        <w:t xml:space="preserve">400 mg indeholder 113 mg </w:t>
      </w:r>
      <w:proofErr w:type="spellStart"/>
      <w:r w:rsidRPr="00841894">
        <w:rPr>
          <w:sz w:val="24"/>
          <w:szCs w:val="24"/>
        </w:rPr>
        <w:t>lactose</w:t>
      </w:r>
      <w:proofErr w:type="spellEnd"/>
      <w:r w:rsidRPr="00841894">
        <w:rPr>
          <w:sz w:val="24"/>
          <w:szCs w:val="24"/>
        </w:rPr>
        <w:t xml:space="preserve"> (vandfri) pr. tablet.</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rPr>
      </w:pPr>
      <w:r w:rsidRPr="00841894">
        <w:rPr>
          <w:sz w:val="24"/>
          <w:szCs w:val="24"/>
        </w:rPr>
        <w:t>Alle hjælpestoffer er anført under pkt. 6.1.</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3.</w:t>
      </w:r>
      <w:r w:rsidRPr="00841894">
        <w:rPr>
          <w:b/>
          <w:sz w:val="24"/>
          <w:szCs w:val="24"/>
        </w:rPr>
        <w:tab/>
        <w:t>LÆGEMIDDELFORM</w:t>
      </w:r>
    </w:p>
    <w:p w:rsidR="00730A34" w:rsidRPr="00841894" w:rsidRDefault="00730A34" w:rsidP="00730A34">
      <w:pPr>
        <w:tabs>
          <w:tab w:val="left" w:pos="851"/>
        </w:tabs>
        <w:ind w:left="851"/>
        <w:rPr>
          <w:sz w:val="24"/>
          <w:szCs w:val="24"/>
        </w:rPr>
      </w:pPr>
      <w:r w:rsidRPr="00841894">
        <w:rPr>
          <w:sz w:val="24"/>
          <w:szCs w:val="24"/>
        </w:rPr>
        <w:t>Depottabletter</w:t>
      </w:r>
    </w:p>
    <w:p w:rsidR="00730A34" w:rsidRPr="00841894" w:rsidRDefault="00730A34" w:rsidP="00730A34">
      <w:pPr>
        <w:rPr>
          <w:sz w:val="24"/>
          <w:szCs w:val="24"/>
        </w:rPr>
      </w:pPr>
      <w:r w:rsidRPr="00841894">
        <w:rPr>
          <w:sz w:val="24"/>
          <w:szCs w:val="24"/>
        </w:rPr>
        <w:lastRenderedPageBreak/>
        <w:br w:type="page"/>
      </w:r>
    </w:p>
    <w:p w:rsidR="00730A34" w:rsidRPr="00841894" w:rsidRDefault="00730A34" w:rsidP="00730A34">
      <w:pPr>
        <w:tabs>
          <w:tab w:val="left" w:pos="851"/>
        </w:tabs>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50 mg</w:t>
      </w:r>
    </w:p>
    <w:p w:rsidR="00730A34" w:rsidRPr="00841894" w:rsidRDefault="00730A34" w:rsidP="00730A34">
      <w:pPr>
        <w:widowControl w:val="0"/>
        <w:ind w:left="851"/>
        <w:rPr>
          <w:sz w:val="24"/>
          <w:szCs w:val="24"/>
        </w:rPr>
      </w:pPr>
      <w:r w:rsidRPr="00841894">
        <w:rPr>
          <w:sz w:val="24"/>
          <w:szCs w:val="24"/>
        </w:rPr>
        <w:t xml:space="preserve">En hvid til råhvid, rund, </w:t>
      </w:r>
      <w:proofErr w:type="spellStart"/>
      <w:r w:rsidRPr="00841894">
        <w:rPr>
          <w:sz w:val="24"/>
          <w:szCs w:val="24"/>
        </w:rPr>
        <w:t>bikonveks</w:t>
      </w:r>
      <w:proofErr w:type="spellEnd"/>
      <w:r w:rsidRPr="00841894">
        <w:rPr>
          <w:sz w:val="24"/>
          <w:szCs w:val="24"/>
        </w:rPr>
        <w:t xml:space="preserve"> tablet med en diameter på 7,1 mm og en tykkelse på 3,2</w:t>
      </w:r>
      <w:r w:rsidR="002A7500">
        <w:rPr>
          <w:sz w:val="24"/>
          <w:szCs w:val="24"/>
        </w:rPr>
        <w:t> </w:t>
      </w:r>
      <w:r w:rsidRPr="00841894">
        <w:rPr>
          <w:sz w:val="24"/>
          <w:szCs w:val="24"/>
        </w:rPr>
        <w:t>mm, der er præget med “50” på den ene side.</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150 mg</w:t>
      </w:r>
    </w:p>
    <w:p w:rsidR="00730A34" w:rsidRPr="00841894" w:rsidRDefault="00730A34" w:rsidP="00730A34">
      <w:pPr>
        <w:widowControl w:val="0"/>
        <w:ind w:left="851"/>
        <w:rPr>
          <w:sz w:val="24"/>
          <w:szCs w:val="24"/>
        </w:rPr>
      </w:pPr>
      <w:r w:rsidRPr="00841894">
        <w:rPr>
          <w:sz w:val="24"/>
          <w:szCs w:val="24"/>
        </w:rPr>
        <w:t xml:space="preserve">En hvid til råhvid, aflang, </w:t>
      </w:r>
      <w:proofErr w:type="spellStart"/>
      <w:r w:rsidRPr="00841894">
        <w:rPr>
          <w:sz w:val="24"/>
          <w:szCs w:val="24"/>
        </w:rPr>
        <w:t>bikonveks</w:t>
      </w:r>
      <w:proofErr w:type="spellEnd"/>
      <w:r w:rsidRPr="00841894">
        <w:rPr>
          <w:sz w:val="24"/>
          <w:szCs w:val="24"/>
        </w:rPr>
        <w:t xml:space="preserve"> tablet med en længde på 13,6 mm, en bredde på 6,6</w:t>
      </w:r>
      <w:r w:rsidR="002A7500">
        <w:rPr>
          <w:sz w:val="24"/>
          <w:szCs w:val="24"/>
        </w:rPr>
        <w:t> </w:t>
      </w:r>
      <w:r w:rsidRPr="00841894">
        <w:rPr>
          <w:sz w:val="24"/>
          <w:szCs w:val="24"/>
        </w:rPr>
        <w:t>mm og en tykkelse på 4,2 mm, der er præget med ”150” på den ene side.</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200 mg</w:t>
      </w:r>
    </w:p>
    <w:p w:rsidR="00730A34" w:rsidRPr="00841894" w:rsidRDefault="00730A34" w:rsidP="00730A34">
      <w:pPr>
        <w:widowControl w:val="0"/>
        <w:ind w:left="851"/>
        <w:rPr>
          <w:sz w:val="24"/>
          <w:szCs w:val="24"/>
        </w:rPr>
      </w:pPr>
      <w:r w:rsidRPr="00841894">
        <w:rPr>
          <w:sz w:val="24"/>
          <w:szCs w:val="24"/>
        </w:rPr>
        <w:t xml:space="preserve">En hvid til råhvid, aflang, </w:t>
      </w:r>
      <w:proofErr w:type="spellStart"/>
      <w:r w:rsidRPr="00841894">
        <w:rPr>
          <w:sz w:val="24"/>
          <w:szCs w:val="24"/>
        </w:rPr>
        <w:t>bikonveks</w:t>
      </w:r>
      <w:proofErr w:type="spellEnd"/>
      <w:r w:rsidRPr="00841894">
        <w:rPr>
          <w:sz w:val="24"/>
          <w:szCs w:val="24"/>
        </w:rPr>
        <w:t xml:space="preserve"> tablet med en længde på 15,2 mm, en bredde på 7,7</w:t>
      </w:r>
      <w:r w:rsidR="002A7500">
        <w:rPr>
          <w:sz w:val="24"/>
          <w:szCs w:val="24"/>
        </w:rPr>
        <w:t> </w:t>
      </w:r>
      <w:r w:rsidRPr="00841894">
        <w:rPr>
          <w:sz w:val="24"/>
          <w:szCs w:val="24"/>
        </w:rPr>
        <w:t>mm og en tykkelse på 4,8 mm, der er præget med ”200” på den ene side.</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300 mg</w:t>
      </w:r>
    </w:p>
    <w:p w:rsidR="00730A34" w:rsidRPr="00841894" w:rsidRDefault="00730A34" w:rsidP="00730A34">
      <w:pPr>
        <w:widowControl w:val="0"/>
        <w:ind w:left="851"/>
        <w:rPr>
          <w:sz w:val="24"/>
          <w:szCs w:val="24"/>
        </w:rPr>
      </w:pPr>
      <w:r w:rsidRPr="00841894">
        <w:rPr>
          <w:sz w:val="24"/>
          <w:szCs w:val="24"/>
        </w:rPr>
        <w:t xml:space="preserve">En hvid til råhvid, aflang, </w:t>
      </w:r>
      <w:proofErr w:type="spellStart"/>
      <w:r w:rsidRPr="00841894">
        <w:rPr>
          <w:sz w:val="24"/>
          <w:szCs w:val="24"/>
        </w:rPr>
        <w:t>bikonveks</w:t>
      </w:r>
      <w:proofErr w:type="spellEnd"/>
      <w:r w:rsidRPr="00841894">
        <w:rPr>
          <w:sz w:val="24"/>
          <w:szCs w:val="24"/>
        </w:rPr>
        <w:t xml:space="preserve"> tablet med en længde på 18,2 mm, en bredde på 8,2</w:t>
      </w:r>
      <w:r w:rsidR="002A7500">
        <w:rPr>
          <w:sz w:val="24"/>
          <w:szCs w:val="24"/>
        </w:rPr>
        <w:t> </w:t>
      </w:r>
      <w:r w:rsidRPr="00841894">
        <w:rPr>
          <w:sz w:val="24"/>
          <w:szCs w:val="24"/>
        </w:rPr>
        <w:t>mm og en tykkelse på 5,4 mm, der er præget med ”300” på den ene side.</w:t>
      </w:r>
    </w:p>
    <w:p w:rsidR="00730A34" w:rsidRPr="00841894" w:rsidRDefault="00730A34" w:rsidP="00730A34">
      <w:pPr>
        <w:widowControl w:val="0"/>
        <w:ind w:left="851"/>
        <w:rPr>
          <w:sz w:val="24"/>
          <w:szCs w:val="24"/>
        </w:rPr>
      </w:pPr>
    </w:p>
    <w:p w:rsidR="00730A34" w:rsidRPr="00841894" w:rsidRDefault="00730A34" w:rsidP="00730A34">
      <w:pPr>
        <w:widowControl w:val="0"/>
        <w:ind w:left="851"/>
        <w:rPr>
          <w:sz w:val="24"/>
          <w:szCs w:val="24"/>
          <w:u w:val="single"/>
        </w:rPr>
      </w:pPr>
      <w:r w:rsidRPr="00841894">
        <w:rPr>
          <w:sz w:val="24"/>
          <w:szCs w:val="24"/>
          <w:u w:val="single"/>
        </w:rPr>
        <w:t>400 mg</w:t>
      </w:r>
    </w:p>
    <w:p w:rsidR="00730A34" w:rsidRPr="00841894" w:rsidRDefault="00730A34" w:rsidP="00730A34">
      <w:pPr>
        <w:widowControl w:val="0"/>
        <w:ind w:left="851"/>
        <w:rPr>
          <w:sz w:val="24"/>
          <w:szCs w:val="24"/>
        </w:rPr>
      </w:pPr>
      <w:r w:rsidRPr="00841894">
        <w:rPr>
          <w:sz w:val="24"/>
          <w:szCs w:val="24"/>
        </w:rPr>
        <w:t xml:space="preserve">En hvid til råhvid, oval, </w:t>
      </w:r>
      <w:proofErr w:type="spellStart"/>
      <w:r w:rsidRPr="00841894">
        <w:rPr>
          <w:sz w:val="24"/>
          <w:szCs w:val="24"/>
        </w:rPr>
        <w:t>bikonveks</w:t>
      </w:r>
      <w:proofErr w:type="spellEnd"/>
      <w:r w:rsidRPr="00841894">
        <w:rPr>
          <w:sz w:val="24"/>
          <w:szCs w:val="24"/>
        </w:rPr>
        <w:t xml:space="preserve"> tablet med en længde på 20,7 mm, en bredde på 10,2</w:t>
      </w:r>
      <w:r w:rsidR="002A7500">
        <w:rPr>
          <w:sz w:val="24"/>
          <w:szCs w:val="24"/>
        </w:rPr>
        <w:t> </w:t>
      </w:r>
      <w:r w:rsidRPr="00841894">
        <w:rPr>
          <w:sz w:val="24"/>
          <w:szCs w:val="24"/>
        </w:rPr>
        <w:t>mm og en tykkelse på 6,3 mm, der er præget med ”400” på den ene side.</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4.</w:t>
      </w:r>
      <w:r w:rsidRPr="00841894">
        <w:rPr>
          <w:b/>
          <w:sz w:val="24"/>
          <w:szCs w:val="24"/>
        </w:rPr>
        <w:tab/>
        <w:t>KLINISKE OPLYSNINGER</w:t>
      </w:r>
    </w:p>
    <w:p w:rsidR="00730A34" w:rsidRPr="00841894" w:rsidRDefault="00730A34" w:rsidP="00730A34">
      <w:pPr>
        <w:tabs>
          <w:tab w:val="left" w:pos="851"/>
        </w:tabs>
        <w:ind w:left="851"/>
        <w:rPr>
          <w:b/>
          <w:sz w:val="24"/>
          <w:szCs w:val="24"/>
        </w:rPr>
      </w:pPr>
    </w:p>
    <w:p w:rsidR="00730A34" w:rsidRPr="00841894" w:rsidRDefault="00730A34" w:rsidP="00730A34">
      <w:pPr>
        <w:tabs>
          <w:tab w:val="left" w:pos="851"/>
        </w:tabs>
        <w:ind w:left="851" w:hanging="851"/>
        <w:rPr>
          <w:b/>
          <w:sz w:val="24"/>
          <w:szCs w:val="24"/>
          <w:u w:val="single"/>
        </w:rPr>
      </w:pPr>
      <w:r w:rsidRPr="00841894">
        <w:rPr>
          <w:b/>
          <w:sz w:val="24"/>
          <w:szCs w:val="24"/>
        </w:rPr>
        <w:t>4.1</w:t>
      </w:r>
      <w:r w:rsidRPr="00841894">
        <w:rPr>
          <w:b/>
          <w:sz w:val="24"/>
          <w:szCs w:val="24"/>
        </w:rPr>
        <w:tab/>
        <w:t>Terapeutiske indikationer</w:t>
      </w:r>
    </w:p>
    <w:p w:rsidR="00730A34" w:rsidRPr="00841894" w:rsidRDefault="00730A34" w:rsidP="00730A34">
      <w:pPr>
        <w:widowControl w:val="0"/>
        <w:ind w:left="851"/>
        <w:rPr>
          <w:sz w:val="24"/>
          <w:szCs w:val="24"/>
        </w:rPr>
      </w:pPr>
      <w:r w:rsidRPr="00841894">
        <w:rPr>
          <w:sz w:val="24"/>
          <w:szCs w:val="24"/>
        </w:rPr>
        <w:t>Quetiapin "Medical Valley" er indiceret til:</w:t>
      </w:r>
    </w:p>
    <w:p w:rsidR="00730A34" w:rsidRPr="00841894" w:rsidRDefault="00730A34" w:rsidP="00730A34">
      <w:pPr>
        <w:widowControl w:val="0"/>
        <w:numPr>
          <w:ilvl w:val="0"/>
          <w:numId w:val="9"/>
        </w:numPr>
        <w:ind w:left="1134" w:hanging="283"/>
        <w:rPr>
          <w:sz w:val="24"/>
          <w:szCs w:val="24"/>
        </w:rPr>
      </w:pPr>
      <w:r w:rsidRPr="00841894">
        <w:rPr>
          <w:sz w:val="24"/>
          <w:szCs w:val="24"/>
        </w:rPr>
        <w:t>behandling af skizofreni</w:t>
      </w:r>
    </w:p>
    <w:p w:rsidR="00730A34" w:rsidRPr="00841894" w:rsidRDefault="00730A34" w:rsidP="00730A34">
      <w:pPr>
        <w:widowControl w:val="0"/>
        <w:numPr>
          <w:ilvl w:val="0"/>
          <w:numId w:val="9"/>
        </w:numPr>
        <w:ind w:left="1134" w:hanging="283"/>
        <w:rPr>
          <w:sz w:val="24"/>
          <w:szCs w:val="24"/>
        </w:rPr>
      </w:pPr>
      <w:r w:rsidRPr="00841894">
        <w:rPr>
          <w:sz w:val="24"/>
          <w:szCs w:val="24"/>
        </w:rPr>
        <w:t>behandling af bipolar lidelse:</w:t>
      </w:r>
    </w:p>
    <w:p w:rsidR="00730A34" w:rsidRPr="00841894" w:rsidRDefault="00730A34" w:rsidP="00730A34">
      <w:pPr>
        <w:widowControl w:val="0"/>
        <w:numPr>
          <w:ilvl w:val="1"/>
          <w:numId w:val="9"/>
        </w:numPr>
        <w:ind w:left="1418" w:hanging="284"/>
        <w:rPr>
          <w:sz w:val="24"/>
          <w:szCs w:val="24"/>
        </w:rPr>
      </w:pPr>
      <w:r w:rsidRPr="00841894">
        <w:rPr>
          <w:sz w:val="24"/>
          <w:szCs w:val="24"/>
        </w:rPr>
        <w:t>Til behandling af moderate til svære maniske episoder inden for bipolar lidelse</w:t>
      </w:r>
    </w:p>
    <w:p w:rsidR="00730A34" w:rsidRPr="00841894" w:rsidRDefault="00730A34" w:rsidP="00730A34">
      <w:pPr>
        <w:widowControl w:val="0"/>
        <w:numPr>
          <w:ilvl w:val="1"/>
          <w:numId w:val="9"/>
        </w:numPr>
        <w:ind w:left="1418" w:hanging="284"/>
        <w:rPr>
          <w:sz w:val="24"/>
          <w:szCs w:val="24"/>
        </w:rPr>
      </w:pPr>
      <w:r w:rsidRPr="00841894">
        <w:rPr>
          <w:sz w:val="24"/>
          <w:szCs w:val="24"/>
        </w:rPr>
        <w:t>Til behandling af major depressive episoder inden for bipolar lidelse</w:t>
      </w:r>
    </w:p>
    <w:p w:rsidR="00730A34" w:rsidRPr="00841894" w:rsidRDefault="00730A34" w:rsidP="00730A34">
      <w:pPr>
        <w:widowControl w:val="0"/>
        <w:numPr>
          <w:ilvl w:val="1"/>
          <w:numId w:val="9"/>
        </w:numPr>
        <w:ind w:left="1418" w:hanging="284"/>
        <w:rPr>
          <w:sz w:val="24"/>
          <w:szCs w:val="24"/>
        </w:rPr>
      </w:pPr>
      <w:r w:rsidRPr="00841894">
        <w:rPr>
          <w:sz w:val="24"/>
          <w:szCs w:val="24"/>
        </w:rPr>
        <w:t xml:space="preserve">Til forebyggelse af tilbagevenden af maniske eller depressive episoder hos patienter med bipolar lidelse, som tidligere har responderet på </w:t>
      </w:r>
      <w:proofErr w:type="spellStart"/>
      <w:r w:rsidRPr="00841894">
        <w:rPr>
          <w:sz w:val="24"/>
          <w:szCs w:val="24"/>
        </w:rPr>
        <w:t>quetiapinbehandling</w:t>
      </w:r>
      <w:proofErr w:type="spellEnd"/>
    </w:p>
    <w:p w:rsidR="00730A34" w:rsidRPr="00841894" w:rsidRDefault="00730A34" w:rsidP="00730A34">
      <w:pPr>
        <w:widowControl w:val="0"/>
        <w:numPr>
          <w:ilvl w:val="0"/>
          <w:numId w:val="9"/>
        </w:numPr>
        <w:ind w:left="1134" w:hanging="283"/>
        <w:rPr>
          <w:sz w:val="24"/>
          <w:szCs w:val="24"/>
        </w:rPr>
      </w:pPr>
      <w:r w:rsidRPr="00841894">
        <w:rPr>
          <w:sz w:val="24"/>
          <w:szCs w:val="24"/>
        </w:rPr>
        <w:t xml:space="preserve">supplerende behandling af depressive episoder hos patienter med unipolar depression (major depression), der har suboptimalt respons på monoterapi med </w:t>
      </w:r>
      <w:proofErr w:type="spellStart"/>
      <w:r w:rsidRPr="00841894">
        <w:rPr>
          <w:sz w:val="24"/>
          <w:szCs w:val="24"/>
        </w:rPr>
        <w:t>antidepressiva</w:t>
      </w:r>
      <w:proofErr w:type="spellEnd"/>
      <w:r w:rsidRPr="00841894">
        <w:rPr>
          <w:sz w:val="24"/>
          <w:szCs w:val="24"/>
        </w:rPr>
        <w:t xml:space="preserve"> (se pkt. 5.1). Inden behandlingen indledes, bør klinikerne tage højde for sikkerhedsprofilen for </w:t>
      </w:r>
      <w:proofErr w:type="spellStart"/>
      <w:r w:rsidRPr="00841894">
        <w:rPr>
          <w:sz w:val="24"/>
          <w:szCs w:val="24"/>
        </w:rPr>
        <w:t>quetiapin</w:t>
      </w:r>
      <w:proofErr w:type="spellEnd"/>
      <w:r w:rsidRPr="00841894">
        <w:rPr>
          <w:sz w:val="24"/>
          <w:szCs w:val="24"/>
        </w:rPr>
        <w:t xml:space="preserve"> (se pkt. 4.4).</w:t>
      </w: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30A34" w:rsidRPr="00841894" w:rsidRDefault="00730A34" w:rsidP="00730A34">
      <w:pPr>
        <w:pStyle w:val="Brdtekst"/>
        <w:ind w:left="851"/>
        <w:rPr>
          <w:sz w:val="24"/>
          <w:szCs w:val="24"/>
          <w:u w:val="single" w:color="000000"/>
        </w:rPr>
      </w:pPr>
    </w:p>
    <w:p w:rsidR="00730A34" w:rsidRPr="00841894" w:rsidRDefault="00730A34" w:rsidP="00730A34">
      <w:pPr>
        <w:pStyle w:val="Brdtekst"/>
        <w:ind w:left="851"/>
        <w:rPr>
          <w:b/>
          <w:sz w:val="24"/>
          <w:szCs w:val="24"/>
        </w:rPr>
      </w:pPr>
      <w:r w:rsidRPr="00841894">
        <w:rPr>
          <w:b/>
          <w:sz w:val="24"/>
          <w:szCs w:val="24"/>
          <w:u w:color="000000"/>
        </w:rPr>
        <w:t>Dosering</w:t>
      </w:r>
    </w:p>
    <w:p w:rsidR="00730A34" w:rsidRPr="00841894" w:rsidRDefault="00730A34" w:rsidP="00730A34">
      <w:pPr>
        <w:pStyle w:val="Brdtekst"/>
        <w:ind w:left="851"/>
        <w:rPr>
          <w:sz w:val="24"/>
          <w:szCs w:val="24"/>
        </w:rPr>
      </w:pPr>
      <w:r w:rsidRPr="00841894">
        <w:rPr>
          <w:sz w:val="24"/>
          <w:szCs w:val="24"/>
        </w:rPr>
        <w:t>Der er forskellig dosering for hver indikation. Det er derfor vigtigt, at patienterne får klare oplysninger om den korrekte dosis ved deres sygdom.</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sz w:val="24"/>
          <w:szCs w:val="24"/>
          <w:u w:val="single" w:color="000000"/>
        </w:rPr>
        <w:t>Voksne</w:t>
      </w:r>
    </w:p>
    <w:p w:rsidR="00730A34" w:rsidRPr="00841894" w:rsidRDefault="00730A34" w:rsidP="00730A34">
      <w:pPr>
        <w:ind w:left="851"/>
        <w:rPr>
          <w:i/>
          <w:sz w:val="24"/>
          <w:szCs w:val="24"/>
        </w:rPr>
      </w:pPr>
    </w:p>
    <w:p w:rsidR="00730A34" w:rsidRPr="00841894" w:rsidRDefault="00730A34" w:rsidP="00730A34">
      <w:pPr>
        <w:ind w:left="851"/>
        <w:rPr>
          <w:sz w:val="24"/>
          <w:szCs w:val="24"/>
        </w:rPr>
      </w:pPr>
      <w:r w:rsidRPr="00841894">
        <w:rPr>
          <w:i/>
          <w:sz w:val="24"/>
          <w:szCs w:val="24"/>
        </w:rPr>
        <w:t>Til behandling af skizofreni og moderate til svære maniske episoder inden for bipolar lidelse</w:t>
      </w:r>
    </w:p>
    <w:p w:rsidR="00730A34" w:rsidRPr="00841894" w:rsidRDefault="00730A34" w:rsidP="00730A34">
      <w:pPr>
        <w:pStyle w:val="Brdtekst"/>
        <w:ind w:left="851"/>
        <w:rPr>
          <w:sz w:val="24"/>
          <w:szCs w:val="24"/>
        </w:rPr>
      </w:pPr>
      <w:r w:rsidRPr="00841894">
        <w:rPr>
          <w:sz w:val="24"/>
          <w:szCs w:val="24"/>
        </w:rPr>
        <w:t xml:space="preserve">Quetiapin "Medical Valley" bør tages mindst 1 time før et måltid. Ved behandlingsstart er den daglige dosis 300 mg på dag 1 og 600 mg på dag 2. Den anbefalede daglige dosis er 600 mg, dosis kan dog øges til 800 mg daglig, hvis det er klinisk begrundet. Afhængigt af det kliniske respons og </w:t>
      </w:r>
      <w:proofErr w:type="spellStart"/>
      <w:r w:rsidRPr="00841894">
        <w:rPr>
          <w:sz w:val="24"/>
          <w:szCs w:val="24"/>
        </w:rPr>
        <w:t>tolerabiliteten</w:t>
      </w:r>
      <w:proofErr w:type="spellEnd"/>
      <w:r w:rsidRPr="00841894">
        <w:rPr>
          <w:sz w:val="24"/>
          <w:szCs w:val="24"/>
        </w:rPr>
        <w:t xml:space="preserve"> hos den enkelte patient bør dosis justeres inden for det effektive doseringsinterval mellem 400 mg og 800 mg pr. dag. Justering af dosis er ikke nødvendigt til vedligeholdelsesbehandling af skizofreni. </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Til behandling af major depressive episoder inden for bipolar lidelse</w:t>
      </w:r>
    </w:p>
    <w:p w:rsidR="00730A34" w:rsidRPr="00841894" w:rsidRDefault="00730A34" w:rsidP="00730A34">
      <w:pPr>
        <w:pStyle w:val="Brdtekst"/>
        <w:ind w:left="851"/>
        <w:rPr>
          <w:sz w:val="24"/>
          <w:szCs w:val="24"/>
        </w:rPr>
      </w:pPr>
      <w:r w:rsidRPr="00841894">
        <w:rPr>
          <w:sz w:val="24"/>
          <w:szCs w:val="24"/>
        </w:rPr>
        <w:t>Quetiapin "Medical Valley" bør tages ved sengetid. Den totale daglige dosis for de første fire dages behandling er 50 mg (dag 1), 100 mg (dag 2), 200 mg (dag 3) og 300 mg (dag 4). Den anbefalede daglige dosis er 300 mg. I kliniske studier sås der ingen yderligere fordel i 600 mg-gruppen i forhold til 300 mg-gruppen (se pkt. 5.1). Enkelte patienter kan have gavn af en dosis på 600 mg. Doser højere end 300 mg bør initieres af læger med erfaring i behandling af bipolar lidelse. Kliniske studier har indikeret, at ved mistanke om toleransudvikling hos enkelte patienter kan en reduktion af dosis til minimum 200 mg overvejes.</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Til forebyggelse af tilbagevendende sygdomsepisoder inden for bipolar lidelse</w:t>
      </w:r>
    </w:p>
    <w:p w:rsidR="00730A34" w:rsidRPr="00841894" w:rsidRDefault="00730A34" w:rsidP="00730A34">
      <w:pPr>
        <w:pStyle w:val="Brdtekst"/>
        <w:ind w:left="851"/>
        <w:rPr>
          <w:sz w:val="24"/>
          <w:szCs w:val="24"/>
        </w:rPr>
      </w:pPr>
      <w:r w:rsidRPr="00841894">
        <w:rPr>
          <w:sz w:val="24"/>
          <w:szCs w:val="24"/>
        </w:rPr>
        <w:t xml:space="preserve">Til forebyggelse af tilbagevendende maniske, blandede eller depressive sygdomsepisoder inden for bipolar lidelse bør de patienter, som har responderet på Quetiapin "Medical Valley" ved akut behandling af bipolar lidelse, fortsætte Quetiapin "Medical </w:t>
      </w:r>
      <w:proofErr w:type="spellStart"/>
      <w:r w:rsidRPr="00841894">
        <w:rPr>
          <w:sz w:val="24"/>
          <w:szCs w:val="24"/>
        </w:rPr>
        <w:t>Valley"-behandlingen</w:t>
      </w:r>
      <w:proofErr w:type="spellEnd"/>
      <w:r w:rsidRPr="00841894">
        <w:rPr>
          <w:sz w:val="24"/>
          <w:szCs w:val="24"/>
        </w:rPr>
        <w:t xml:space="preserve"> ved samme dosis taget ved sengetid. Quetiapin "Medical </w:t>
      </w:r>
      <w:proofErr w:type="spellStart"/>
      <w:r w:rsidRPr="00841894">
        <w:rPr>
          <w:sz w:val="24"/>
          <w:szCs w:val="24"/>
        </w:rPr>
        <w:t>Valley"-dosis</w:t>
      </w:r>
      <w:proofErr w:type="spellEnd"/>
      <w:r w:rsidRPr="00841894">
        <w:rPr>
          <w:sz w:val="24"/>
          <w:szCs w:val="24"/>
        </w:rPr>
        <w:t xml:space="preserve"> kan, afhængigt af det kliniske respons og </w:t>
      </w:r>
      <w:proofErr w:type="spellStart"/>
      <w:r w:rsidRPr="00841894">
        <w:rPr>
          <w:sz w:val="24"/>
          <w:szCs w:val="24"/>
        </w:rPr>
        <w:t>tolerabiliteten</w:t>
      </w:r>
      <w:proofErr w:type="spellEnd"/>
      <w:r w:rsidRPr="00841894">
        <w:rPr>
          <w:sz w:val="24"/>
          <w:szCs w:val="24"/>
        </w:rPr>
        <w:t xml:space="preserve"> hos den enkelte patient, justeres inden for doseringsintervallet mellem 300 mg og 800 mg/dag. Det er vigtigt, at der anvendes den laveste effektive dosis til vedligeholdelsesbehandling.</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Som supplerende behandling ved depressive episoder ved unipolar (major) depression</w:t>
      </w:r>
    </w:p>
    <w:p w:rsidR="00730A34" w:rsidRPr="00841894" w:rsidRDefault="00730A34" w:rsidP="00730A34">
      <w:pPr>
        <w:pStyle w:val="Brdtekst"/>
        <w:ind w:left="851"/>
        <w:rPr>
          <w:sz w:val="24"/>
          <w:szCs w:val="24"/>
        </w:rPr>
      </w:pPr>
      <w:r w:rsidRPr="00841894">
        <w:rPr>
          <w:sz w:val="24"/>
          <w:szCs w:val="24"/>
        </w:rPr>
        <w:t xml:space="preserve">Quetiapin "Medical Valley" bør tages inden sengetid. Initial daglig dosis er 50 mg på dag 1 og 2 og 150 mg på dag 3 og 4. I korttidsstudier blev den antidepressive virkning observeret ved 150 og 300 mg daglig, når lægemidlet blev givet som supplerende behandling (i kombination med </w:t>
      </w:r>
      <w:proofErr w:type="spellStart"/>
      <w:r w:rsidRPr="00841894">
        <w:rPr>
          <w:sz w:val="24"/>
          <w:szCs w:val="24"/>
        </w:rPr>
        <w:t>amitriptylin</w:t>
      </w:r>
      <w:proofErr w:type="spellEnd"/>
      <w:r w:rsidRPr="00841894">
        <w:rPr>
          <w:sz w:val="24"/>
          <w:szCs w:val="24"/>
        </w:rPr>
        <w:t xml:space="preserve">, </w:t>
      </w:r>
      <w:proofErr w:type="spellStart"/>
      <w:r w:rsidRPr="00841894">
        <w:rPr>
          <w:sz w:val="24"/>
          <w:szCs w:val="24"/>
        </w:rPr>
        <w:t>bupropion</w:t>
      </w:r>
      <w:proofErr w:type="spellEnd"/>
      <w:r w:rsidRPr="00841894">
        <w:rPr>
          <w:sz w:val="24"/>
          <w:szCs w:val="24"/>
        </w:rPr>
        <w:t xml:space="preserve">, </w:t>
      </w:r>
      <w:proofErr w:type="spellStart"/>
      <w:r w:rsidRPr="00841894">
        <w:rPr>
          <w:sz w:val="24"/>
          <w:szCs w:val="24"/>
        </w:rPr>
        <w:t>citalopram</w:t>
      </w:r>
      <w:proofErr w:type="spellEnd"/>
      <w:r w:rsidRPr="00841894">
        <w:rPr>
          <w:sz w:val="24"/>
          <w:szCs w:val="24"/>
        </w:rPr>
        <w:t xml:space="preserve">, </w:t>
      </w:r>
      <w:proofErr w:type="spellStart"/>
      <w:r w:rsidRPr="00841894">
        <w:rPr>
          <w:sz w:val="24"/>
          <w:szCs w:val="24"/>
        </w:rPr>
        <w:t>duloxetin</w:t>
      </w:r>
      <w:proofErr w:type="spellEnd"/>
      <w:r w:rsidRPr="00841894">
        <w:rPr>
          <w:sz w:val="24"/>
          <w:szCs w:val="24"/>
        </w:rPr>
        <w:t xml:space="preserve">, escitalopram, </w:t>
      </w:r>
      <w:proofErr w:type="spellStart"/>
      <w:r w:rsidRPr="00841894">
        <w:rPr>
          <w:sz w:val="24"/>
          <w:szCs w:val="24"/>
        </w:rPr>
        <w:t>fluoxetin</w:t>
      </w:r>
      <w:proofErr w:type="spellEnd"/>
      <w:r w:rsidRPr="00841894">
        <w:rPr>
          <w:sz w:val="24"/>
          <w:szCs w:val="24"/>
        </w:rPr>
        <w:t xml:space="preserve">, </w:t>
      </w:r>
      <w:proofErr w:type="spellStart"/>
      <w:r w:rsidRPr="00841894">
        <w:rPr>
          <w:sz w:val="24"/>
          <w:szCs w:val="24"/>
        </w:rPr>
        <w:t>paroxetin</w:t>
      </w:r>
      <w:proofErr w:type="spellEnd"/>
      <w:r w:rsidRPr="00841894">
        <w:rPr>
          <w:sz w:val="24"/>
          <w:szCs w:val="24"/>
        </w:rPr>
        <w:t xml:space="preserve">, </w:t>
      </w:r>
      <w:proofErr w:type="spellStart"/>
      <w:r w:rsidRPr="00841894">
        <w:rPr>
          <w:sz w:val="24"/>
          <w:szCs w:val="24"/>
        </w:rPr>
        <w:t>sertralin</w:t>
      </w:r>
      <w:proofErr w:type="spellEnd"/>
      <w:r w:rsidRPr="00841894">
        <w:rPr>
          <w:sz w:val="24"/>
          <w:szCs w:val="24"/>
        </w:rPr>
        <w:t xml:space="preserve"> og </w:t>
      </w:r>
      <w:proofErr w:type="spellStart"/>
      <w:r w:rsidRPr="00841894">
        <w:rPr>
          <w:sz w:val="24"/>
          <w:szCs w:val="24"/>
        </w:rPr>
        <w:t>venlafaxin</w:t>
      </w:r>
      <w:proofErr w:type="spellEnd"/>
      <w:r w:rsidRPr="00841894">
        <w:rPr>
          <w:sz w:val="24"/>
          <w:szCs w:val="24"/>
        </w:rPr>
        <w:t xml:space="preserve"> – se pkt. 5.1) og ved 50 mg daglig i korttidsstudier med monoterapi.</w:t>
      </w:r>
    </w:p>
    <w:p w:rsidR="00730A34" w:rsidRPr="00841894" w:rsidRDefault="00730A34" w:rsidP="00730A34">
      <w:pPr>
        <w:pStyle w:val="Brdtekst"/>
        <w:ind w:left="851"/>
        <w:rPr>
          <w:sz w:val="24"/>
          <w:szCs w:val="24"/>
        </w:rPr>
      </w:pPr>
      <w:r w:rsidRPr="00841894">
        <w:rPr>
          <w:sz w:val="24"/>
          <w:szCs w:val="24"/>
        </w:rPr>
        <w:t>Der er øget risiko for bivirkninger ved højere doser. Klinikerne bør derfor sikre sig, at den laveste effektive dosis, startende med 50 mg/dag, anvendes i behandlingen. Behovet for at øge dosis fra 150 til 300 mg daglig skal baseres på en individuel evaluering.</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 xml:space="preserve">Skift fra tabletter med øjeblikkelig frigivelse af </w:t>
      </w:r>
      <w:proofErr w:type="spellStart"/>
      <w:r w:rsidRPr="00841894">
        <w:rPr>
          <w:i/>
          <w:sz w:val="24"/>
          <w:szCs w:val="24"/>
        </w:rPr>
        <w:t>quetiapin</w:t>
      </w:r>
      <w:proofErr w:type="spellEnd"/>
    </w:p>
    <w:p w:rsidR="00730A34" w:rsidRPr="00841894" w:rsidRDefault="00730A34" w:rsidP="00730A34">
      <w:pPr>
        <w:pStyle w:val="Brdtekst"/>
        <w:ind w:left="851"/>
        <w:rPr>
          <w:sz w:val="24"/>
          <w:szCs w:val="24"/>
        </w:rPr>
      </w:pPr>
      <w:r w:rsidRPr="00841894">
        <w:rPr>
          <w:sz w:val="24"/>
          <w:szCs w:val="24"/>
        </w:rPr>
        <w:t>Et forenklet doseringsregime kan opnås ved, at patienter, som bliver behandlet med opdelte doser i form af tabletter med øjeblikkelig frigivelse, skiftes til Quetiapin "Medical Valley" i en ækvivalent total daglig dosis, der indtages en gang daglig. Det kan være nødvendigt med individuelle dosisjusteringer.</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sz w:val="24"/>
          <w:szCs w:val="24"/>
          <w:u w:val="single" w:color="000000"/>
        </w:rPr>
        <w:t>Ældre</w:t>
      </w:r>
    </w:p>
    <w:p w:rsidR="00730A34" w:rsidRPr="00841894" w:rsidRDefault="00730A34" w:rsidP="00730A34">
      <w:pPr>
        <w:pStyle w:val="Brdtekst"/>
        <w:ind w:left="851"/>
        <w:rPr>
          <w:sz w:val="24"/>
          <w:szCs w:val="24"/>
        </w:rPr>
      </w:pPr>
      <w:r w:rsidRPr="00841894">
        <w:rPr>
          <w:sz w:val="24"/>
          <w:szCs w:val="24"/>
        </w:rPr>
        <w:t xml:space="preserve">Quetiapin "Medical Valley" bør, som andre antipsykotika og </w:t>
      </w:r>
      <w:proofErr w:type="spellStart"/>
      <w:r w:rsidRPr="00841894">
        <w:rPr>
          <w:sz w:val="24"/>
          <w:szCs w:val="24"/>
        </w:rPr>
        <w:t>antidepressiva</w:t>
      </w:r>
      <w:proofErr w:type="spellEnd"/>
      <w:r w:rsidRPr="00841894">
        <w:rPr>
          <w:sz w:val="24"/>
          <w:szCs w:val="24"/>
        </w:rPr>
        <w:t xml:space="preserve">, anvendes med forsigtighed til ældre, især i den indledende doseringsperiode. Der kan være behov for en langsommere dosistitrering og en lavere daglig terapeutisk dosis af Quetiapin "Medical Valley" end hos yngre patienter. Quetiapins gennemsnitlige </w:t>
      </w:r>
      <w:proofErr w:type="spellStart"/>
      <w:r w:rsidRPr="00841894">
        <w:rPr>
          <w:sz w:val="24"/>
          <w:szCs w:val="24"/>
        </w:rPr>
        <w:t>plasmaclearance</w:t>
      </w:r>
      <w:proofErr w:type="spellEnd"/>
      <w:r w:rsidRPr="00841894">
        <w:rPr>
          <w:sz w:val="24"/>
          <w:szCs w:val="24"/>
        </w:rPr>
        <w:t xml:space="preserve"> var reduceret med 30 % til 50 % hos ældre, sammenlignet med yngre patienter. En startdosis på 50</w:t>
      </w:r>
      <w:r w:rsidR="00CC45FA">
        <w:rPr>
          <w:sz w:val="24"/>
          <w:szCs w:val="24"/>
        </w:rPr>
        <w:t> </w:t>
      </w:r>
      <w:r w:rsidRPr="00841894">
        <w:rPr>
          <w:sz w:val="24"/>
          <w:szCs w:val="24"/>
        </w:rPr>
        <w:t xml:space="preserve">mg/dag anbefales. Afhængigt af klinisk respons og </w:t>
      </w:r>
      <w:proofErr w:type="spellStart"/>
      <w:r w:rsidRPr="00841894">
        <w:rPr>
          <w:sz w:val="24"/>
          <w:szCs w:val="24"/>
        </w:rPr>
        <w:t>tolerabilitet</w:t>
      </w:r>
      <w:proofErr w:type="spellEnd"/>
      <w:r w:rsidRPr="00841894">
        <w:rPr>
          <w:sz w:val="24"/>
          <w:szCs w:val="24"/>
        </w:rPr>
        <w:t xml:space="preserve"> hos den enkelte patient kan dosis øges trinvist med 50 mg/dag, indtil effektiv dosis er opnået.</w:t>
      </w:r>
    </w:p>
    <w:p w:rsidR="00730A34" w:rsidRPr="00841894" w:rsidRDefault="00730A34" w:rsidP="00730A34">
      <w:pPr>
        <w:pStyle w:val="Brdtekst"/>
        <w:ind w:left="851"/>
        <w:rPr>
          <w:sz w:val="24"/>
          <w:szCs w:val="24"/>
        </w:rPr>
      </w:pPr>
      <w:r w:rsidRPr="00841894">
        <w:rPr>
          <w:sz w:val="24"/>
          <w:szCs w:val="24"/>
        </w:rPr>
        <w:t>Hos ældre med depressive episoder i forbindelse med unipolar depression skal der indledes med en dosis på 50 mg/dag på dag 1-3, hvorefter dosis øges til 100 mg/dag på dag 4 og til 150 mg/dag på dag 8. Den laveste effektive dosis, startende med 50 mg/dag, skal anvendes. Dosis kan øges til 300 mg/dag, hvis dette vurderes nødvendigt efter en individuel evaluering af patienten, men denne dosis bør ikke gives før dag 22 i behandlingsforløbet.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Sikkerhed og effekt er ikke undersøgt hos patienter over 65 år med depressive episoder inden for bipolar lidelse.</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sz w:val="24"/>
          <w:szCs w:val="24"/>
          <w:u w:val="single" w:color="000000"/>
        </w:rPr>
        <w:t>Pædiatrisk population</w:t>
      </w:r>
    </w:p>
    <w:p w:rsidR="00730A34" w:rsidRPr="00841894" w:rsidRDefault="00730A34" w:rsidP="00730A34">
      <w:pPr>
        <w:pStyle w:val="Brdtekst"/>
        <w:ind w:left="851"/>
        <w:rPr>
          <w:sz w:val="24"/>
          <w:szCs w:val="24"/>
        </w:rPr>
      </w:pPr>
      <w:r w:rsidRPr="00841894">
        <w:rPr>
          <w:sz w:val="24"/>
          <w:szCs w:val="24"/>
        </w:rPr>
        <w:t>Quetiapin "Medical Valley" anbefales ikke til brug hos børn og unge under 18 år på grund af manglende data til støtte for brugen i denne aldersgruppe. De forhåndenværende beviser fra placebo-kontrollerede kliniske studier er anført i pkt. 4.4, 4.8, 5.1 og 5.2.</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sz w:val="24"/>
          <w:szCs w:val="24"/>
          <w:u w:val="single" w:color="000000"/>
        </w:rPr>
        <w:t>Nedsat nyrefunktion</w:t>
      </w:r>
    </w:p>
    <w:p w:rsidR="00730A34" w:rsidRPr="00841894" w:rsidRDefault="00730A34" w:rsidP="00730A34">
      <w:pPr>
        <w:pStyle w:val="Brdtekst"/>
        <w:ind w:left="851"/>
        <w:rPr>
          <w:sz w:val="24"/>
          <w:szCs w:val="24"/>
        </w:rPr>
      </w:pPr>
      <w:r w:rsidRPr="00841894">
        <w:rPr>
          <w:sz w:val="24"/>
          <w:szCs w:val="24"/>
        </w:rPr>
        <w:t>Justering af dosis er ikke nødvendigt hos patienter med nedsat nyrefunktion.</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sz w:val="24"/>
          <w:szCs w:val="24"/>
          <w:u w:val="single" w:color="000000"/>
        </w:rPr>
        <w:t>Nedsat leverfunktion</w:t>
      </w:r>
    </w:p>
    <w:p w:rsidR="00730A34" w:rsidRPr="00841894" w:rsidRDefault="00730A34" w:rsidP="00730A34">
      <w:pPr>
        <w:pStyle w:val="Brdtekst"/>
        <w:ind w:left="851"/>
        <w:rPr>
          <w:sz w:val="24"/>
          <w:szCs w:val="24"/>
        </w:rPr>
      </w:pPr>
      <w:r w:rsidRPr="00841894">
        <w:rPr>
          <w:sz w:val="24"/>
          <w:szCs w:val="24"/>
        </w:rPr>
        <w:t xml:space="preserve">Quetiapin </w:t>
      </w:r>
      <w:proofErr w:type="spellStart"/>
      <w:r w:rsidRPr="00841894">
        <w:rPr>
          <w:sz w:val="24"/>
          <w:szCs w:val="24"/>
        </w:rPr>
        <w:t>metaboliseres</w:t>
      </w:r>
      <w:proofErr w:type="spellEnd"/>
      <w:r w:rsidRPr="00841894">
        <w:rPr>
          <w:sz w:val="24"/>
          <w:szCs w:val="24"/>
        </w:rPr>
        <w:t xml:space="preserve"> i vid udstrækning i leveren. Derfor bør Quetiapin "Medical Valley", især i den indledende doseringsperiode, anvendes med forsigtighed hos patienter med kendt leverfunktionsnedsættelse. Patienter med nedsat leverfunktion bør starte med 50 mg/dag. Afhængigt af klinisk respons og </w:t>
      </w:r>
      <w:proofErr w:type="spellStart"/>
      <w:r w:rsidRPr="00841894">
        <w:rPr>
          <w:sz w:val="24"/>
          <w:szCs w:val="24"/>
        </w:rPr>
        <w:t>tolerabilitet</w:t>
      </w:r>
      <w:proofErr w:type="spellEnd"/>
      <w:r w:rsidRPr="00841894">
        <w:rPr>
          <w:sz w:val="24"/>
          <w:szCs w:val="24"/>
        </w:rPr>
        <w:t xml:space="preserve"> hos den enkelte patient kan dosis øges trinvist med 50 mg/dag, indtil effektiv dosis er opnået.</w:t>
      </w:r>
    </w:p>
    <w:p w:rsidR="00730A34" w:rsidRPr="00841894" w:rsidRDefault="00730A34" w:rsidP="00730A34">
      <w:pPr>
        <w:ind w:left="851"/>
        <w:rPr>
          <w:sz w:val="24"/>
          <w:szCs w:val="24"/>
        </w:rPr>
      </w:pPr>
    </w:p>
    <w:p w:rsidR="00730A34" w:rsidRPr="00841894" w:rsidRDefault="00730A34" w:rsidP="00730A34">
      <w:pPr>
        <w:pStyle w:val="Brdtekst"/>
        <w:ind w:left="851"/>
        <w:rPr>
          <w:b/>
          <w:sz w:val="24"/>
          <w:szCs w:val="24"/>
        </w:rPr>
      </w:pPr>
      <w:r w:rsidRPr="00841894">
        <w:rPr>
          <w:b/>
          <w:sz w:val="24"/>
          <w:szCs w:val="24"/>
          <w:u w:color="000000"/>
        </w:rPr>
        <w:t>Administration</w:t>
      </w:r>
    </w:p>
    <w:p w:rsidR="00730A34" w:rsidRPr="00841894" w:rsidRDefault="00730A34" w:rsidP="00730A34">
      <w:pPr>
        <w:pStyle w:val="Brdtekst"/>
        <w:ind w:left="851"/>
        <w:rPr>
          <w:sz w:val="24"/>
          <w:szCs w:val="24"/>
        </w:rPr>
      </w:pPr>
      <w:r w:rsidRPr="00841894">
        <w:rPr>
          <w:sz w:val="24"/>
          <w:szCs w:val="24"/>
        </w:rPr>
        <w:t>Quetiapin "Medical Valley" skal tages en gang daglig, uden mad. Tabletterne skal synkes hele. De må ikke deles, tygges eller knuses.</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4.3</w:t>
      </w:r>
      <w:r w:rsidRPr="00841894">
        <w:rPr>
          <w:b/>
          <w:sz w:val="24"/>
          <w:szCs w:val="24"/>
        </w:rPr>
        <w:tab/>
        <w:t>Kontraindikationer</w:t>
      </w:r>
    </w:p>
    <w:p w:rsidR="00730A34" w:rsidRPr="00841894" w:rsidRDefault="00730A34" w:rsidP="00730A34">
      <w:pPr>
        <w:pStyle w:val="Brdtekst"/>
        <w:ind w:left="851"/>
        <w:rPr>
          <w:sz w:val="24"/>
          <w:szCs w:val="24"/>
        </w:rPr>
      </w:pPr>
      <w:r w:rsidRPr="00841894">
        <w:rPr>
          <w:sz w:val="24"/>
          <w:szCs w:val="24"/>
        </w:rPr>
        <w:t>Overfølsomhed over for det aktive stof eller over for et eller flere af hjælpestofferne anført i pkt. 6.1.</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Samtidig administration af CYP3A4-hæmmere, såsom hiv-</w:t>
      </w:r>
      <w:proofErr w:type="spellStart"/>
      <w:r w:rsidRPr="00841894">
        <w:rPr>
          <w:sz w:val="24"/>
          <w:szCs w:val="24"/>
        </w:rPr>
        <w:t>proteasehæmmere</w:t>
      </w:r>
      <w:proofErr w:type="spellEnd"/>
      <w:r w:rsidRPr="00841894">
        <w:rPr>
          <w:sz w:val="24"/>
          <w:szCs w:val="24"/>
        </w:rPr>
        <w:t xml:space="preserve">, svampemidler af </w:t>
      </w:r>
      <w:proofErr w:type="spellStart"/>
      <w:r w:rsidRPr="00841894">
        <w:rPr>
          <w:sz w:val="24"/>
          <w:szCs w:val="24"/>
        </w:rPr>
        <w:t>azoltypen</w:t>
      </w:r>
      <w:proofErr w:type="spellEnd"/>
      <w:r w:rsidRPr="00841894">
        <w:rPr>
          <w:sz w:val="24"/>
          <w:szCs w:val="24"/>
        </w:rPr>
        <w:t xml:space="preserve">, </w:t>
      </w:r>
      <w:proofErr w:type="spellStart"/>
      <w:r w:rsidRPr="00841894">
        <w:rPr>
          <w:sz w:val="24"/>
          <w:szCs w:val="24"/>
        </w:rPr>
        <w:t>erythromycin</w:t>
      </w:r>
      <w:proofErr w:type="spellEnd"/>
      <w:r w:rsidRPr="00841894">
        <w:rPr>
          <w:sz w:val="24"/>
          <w:szCs w:val="24"/>
        </w:rPr>
        <w:t xml:space="preserve">, </w:t>
      </w:r>
      <w:proofErr w:type="spellStart"/>
      <w:r w:rsidRPr="00841894">
        <w:rPr>
          <w:sz w:val="24"/>
          <w:szCs w:val="24"/>
        </w:rPr>
        <w:t>clarithromycin</w:t>
      </w:r>
      <w:proofErr w:type="spellEnd"/>
      <w:r w:rsidRPr="00841894">
        <w:rPr>
          <w:sz w:val="24"/>
          <w:szCs w:val="24"/>
        </w:rPr>
        <w:t xml:space="preserve"> og </w:t>
      </w:r>
      <w:proofErr w:type="spellStart"/>
      <w:r w:rsidRPr="00841894">
        <w:rPr>
          <w:sz w:val="24"/>
          <w:szCs w:val="24"/>
        </w:rPr>
        <w:t>nefazodon</w:t>
      </w:r>
      <w:proofErr w:type="spellEnd"/>
      <w:r w:rsidRPr="00841894">
        <w:rPr>
          <w:sz w:val="24"/>
          <w:szCs w:val="24"/>
        </w:rPr>
        <w:t>, er kontraindiceret (se pkt. 4.5).</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4.4</w:t>
      </w:r>
      <w:r w:rsidRPr="00841894">
        <w:rPr>
          <w:b/>
          <w:sz w:val="24"/>
          <w:szCs w:val="24"/>
        </w:rPr>
        <w:tab/>
        <w:t>Særlige advarsler og forsigtighedsregler vedrørende brugen</w:t>
      </w:r>
    </w:p>
    <w:p w:rsidR="00730A34" w:rsidRPr="00841894" w:rsidRDefault="00730A34" w:rsidP="00730A34">
      <w:pPr>
        <w:pStyle w:val="Brdtekst"/>
        <w:ind w:left="851"/>
        <w:rPr>
          <w:sz w:val="24"/>
          <w:szCs w:val="24"/>
        </w:rPr>
      </w:pPr>
      <w:r w:rsidRPr="00841894">
        <w:rPr>
          <w:sz w:val="24"/>
          <w:szCs w:val="24"/>
        </w:rPr>
        <w:t>Da Quetiapin "Medical Valley" har flere indikationer, skal der tages højde for sikkerhedsprofilen under hensyntagen til den enkelte patients diagnose og den administrerede dosis.</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Den langsigtede virkning og sikkerhed af tillægsbehandling hos patienter med major depression er ikke blevet evalueret, men den langsigtede virkning og sikkerhed af monoterapi er blevet evalueret hos voksne patienter (se pkt. 5.1).</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Pædiatrisk population</w:t>
      </w:r>
    </w:p>
    <w:p w:rsidR="00730A34" w:rsidRPr="00841894" w:rsidRDefault="00730A34" w:rsidP="00730A34">
      <w:pPr>
        <w:pStyle w:val="Brdtekst"/>
        <w:ind w:left="851"/>
        <w:rPr>
          <w:sz w:val="24"/>
          <w:szCs w:val="24"/>
        </w:rPr>
      </w:pPr>
      <w:r w:rsidRPr="00841894">
        <w:rPr>
          <w:sz w:val="24"/>
          <w:szCs w:val="24"/>
        </w:rPr>
        <w:t xml:space="preserve">Quetiapin "Medical Valley" anbefales ikke til brug hos børn og unge under 18 år på grund af manglende data til støtte for brugen i denne aldersgruppe. Kliniske studier med </w:t>
      </w:r>
      <w:proofErr w:type="spellStart"/>
      <w:r w:rsidRPr="00841894">
        <w:rPr>
          <w:sz w:val="24"/>
          <w:szCs w:val="24"/>
        </w:rPr>
        <w:t>quetiapin</w:t>
      </w:r>
      <w:proofErr w:type="spellEnd"/>
      <w:r w:rsidRPr="00841894">
        <w:rPr>
          <w:sz w:val="24"/>
          <w:szCs w:val="24"/>
        </w:rPr>
        <w:t xml:space="preserve"> har vist, at ud over den kendte sikkerhedsprofil identificeret hos voksne (se pkt. 4.8) indtrådte visse bivirkninger med større hyppighed hos børn og unge sammenlignet med voksne (øget appetit, forhøjet </w:t>
      </w:r>
      <w:proofErr w:type="spellStart"/>
      <w:r w:rsidRPr="00841894">
        <w:rPr>
          <w:sz w:val="24"/>
          <w:szCs w:val="24"/>
        </w:rPr>
        <w:t>serumprolaktin</w:t>
      </w:r>
      <w:proofErr w:type="spellEnd"/>
      <w:r w:rsidRPr="00841894">
        <w:rPr>
          <w:sz w:val="24"/>
          <w:szCs w:val="24"/>
        </w:rPr>
        <w:t xml:space="preserve">, opkastning, </w:t>
      </w:r>
      <w:proofErr w:type="spellStart"/>
      <w:r w:rsidRPr="00841894">
        <w:rPr>
          <w:sz w:val="24"/>
          <w:szCs w:val="24"/>
        </w:rPr>
        <w:t>rhinitis</w:t>
      </w:r>
      <w:proofErr w:type="spellEnd"/>
      <w:r w:rsidRPr="00841894">
        <w:rPr>
          <w:sz w:val="24"/>
          <w:szCs w:val="24"/>
        </w:rPr>
        <w:t xml:space="preserve"> og synkope), eller der kan være forskellige implikationer for børn og unge (ekstrapyramidale symptomer og irritabilitet). Der blev identificeret en bivirkning, som ikke tidligere er set i studier med voksne (forhøjet blodtryk). Ændringer i </w:t>
      </w:r>
      <w:proofErr w:type="spellStart"/>
      <w:r w:rsidRPr="00841894">
        <w:rPr>
          <w:sz w:val="24"/>
          <w:szCs w:val="24"/>
        </w:rPr>
        <w:t>thyroideafunktionstest</w:t>
      </w:r>
      <w:proofErr w:type="spellEnd"/>
      <w:r w:rsidRPr="00841894">
        <w:rPr>
          <w:sz w:val="24"/>
          <w:szCs w:val="24"/>
        </w:rPr>
        <w:t xml:space="preserve"> er også blevet observeret hos børn og unge.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Endvidere er langsigtede sikkerhedskonsekvenser af behandlingen med </w:t>
      </w:r>
      <w:proofErr w:type="spellStart"/>
      <w:r w:rsidRPr="00841894">
        <w:rPr>
          <w:sz w:val="24"/>
          <w:szCs w:val="24"/>
        </w:rPr>
        <w:t>quetiapin</w:t>
      </w:r>
      <w:proofErr w:type="spellEnd"/>
      <w:r w:rsidRPr="00841894">
        <w:rPr>
          <w:sz w:val="24"/>
          <w:szCs w:val="24"/>
        </w:rPr>
        <w:t xml:space="preserve"> på vækst og modning ikke blevet undersøgt ud over 26 uger. Langsigtede konsekvenser for kognitiv og adfærdsmæssig udvikling kendes ikke.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placebo-kontrollerede kliniske studier med børn og unge patienter er </w:t>
      </w:r>
      <w:proofErr w:type="spellStart"/>
      <w:r w:rsidRPr="00841894">
        <w:rPr>
          <w:sz w:val="24"/>
          <w:szCs w:val="24"/>
        </w:rPr>
        <w:t>quetiapin</w:t>
      </w:r>
      <w:proofErr w:type="spellEnd"/>
      <w:r w:rsidRPr="00841894">
        <w:rPr>
          <w:sz w:val="24"/>
          <w:szCs w:val="24"/>
        </w:rPr>
        <w:t xml:space="preserve"> blevet forbundet med en øget forekomst af ekstrapyramidale symptomer (EPS) sammenlignet med placebo hos patienter behandlet for skizofreni, bipolar mani og bipolar depression (se pkt. 4.8).</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Selvmord/selvmordstanker eller klinisk forværring</w:t>
      </w:r>
    </w:p>
    <w:p w:rsidR="00730A34" w:rsidRPr="00841894" w:rsidRDefault="00730A34" w:rsidP="00730A34">
      <w:pPr>
        <w:pStyle w:val="Brdtekst"/>
        <w:ind w:left="851"/>
        <w:rPr>
          <w:sz w:val="24"/>
          <w:szCs w:val="24"/>
        </w:rPr>
      </w:pPr>
      <w:r w:rsidRPr="00841894">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Desuden bør læger overveje den potentielle risiko for selvmordsrelaterede hændelser efter pludseligt ophør af behandling med </w:t>
      </w:r>
      <w:proofErr w:type="spellStart"/>
      <w:r w:rsidRPr="00841894">
        <w:rPr>
          <w:sz w:val="24"/>
          <w:szCs w:val="24"/>
        </w:rPr>
        <w:t>quetiapin</w:t>
      </w:r>
      <w:proofErr w:type="spellEnd"/>
      <w:r w:rsidRPr="00841894">
        <w:rPr>
          <w:sz w:val="24"/>
          <w:szCs w:val="24"/>
        </w:rPr>
        <w:t xml:space="preserve"> som følge af de kendte risikofaktorer for den behandlede sygdom.</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Andre psykiatriske lidelser, for hvilke der ordineres </w:t>
      </w:r>
      <w:proofErr w:type="spellStart"/>
      <w:r w:rsidRPr="00841894">
        <w:rPr>
          <w:sz w:val="24"/>
          <w:szCs w:val="24"/>
        </w:rPr>
        <w:t>quetiapin</w:t>
      </w:r>
      <w:proofErr w:type="spellEnd"/>
      <w:r w:rsidRPr="00841894">
        <w:rPr>
          <w:sz w:val="24"/>
          <w:szCs w:val="24"/>
        </w:rPr>
        <w:t xml:space="preserve">, kan også være forbundet med en øget risiko for selvmordsrelaterede hændelser. Yderligere kan disse tilstande være </w:t>
      </w:r>
      <w:proofErr w:type="spellStart"/>
      <w:r w:rsidRPr="00841894">
        <w:rPr>
          <w:sz w:val="24"/>
          <w:szCs w:val="24"/>
        </w:rPr>
        <w:t>co</w:t>
      </w:r>
      <w:proofErr w:type="spellEnd"/>
      <w:r w:rsidRPr="00841894">
        <w:rPr>
          <w:sz w:val="24"/>
          <w:szCs w:val="24"/>
        </w:rPr>
        <w:t xml:space="preserve">-morbide med </w:t>
      </w:r>
      <w:r w:rsidR="00960212">
        <w:rPr>
          <w:sz w:val="24"/>
          <w:szCs w:val="24"/>
        </w:rPr>
        <w:t>major</w:t>
      </w:r>
      <w:r w:rsidRPr="00841894">
        <w:rPr>
          <w:sz w:val="24"/>
          <w:szCs w:val="24"/>
        </w:rPr>
        <w:t xml:space="preserve"> depression. Der skal derfor tages de samme forholdsregler ved behandling af patienter med andre psykiatriske lidelser som ved patienter med </w:t>
      </w:r>
      <w:r w:rsidR="00960212">
        <w:rPr>
          <w:sz w:val="24"/>
          <w:szCs w:val="24"/>
        </w:rPr>
        <w:t>major</w:t>
      </w:r>
      <w:r w:rsidRPr="00841894">
        <w:rPr>
          <w:sz w:val="24"/>
          <w:szCs w:val="24"/>
        </w:rPr>
        <w:t xml:space="preserve"> depression.</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841894">
        <w:rPr>
          <w:sz w:val="24"/>
          <w:szCs w:val="24"/>
        </w:rPr>
        <w:t>meta</w:t>
      </w:r>
      <w:proofErr w:type="spellEnd"/>
      <w:r w:rsidRPr="00841894">
        <w:rPr>
          <w:sz w:val="24"/>
          <w:szCs w:val="24"/>
        </w:rPr>
        <w:t xml:space="preserve">-analyse af placebo-kontrollerede kliniske studier af </w:t>
      </w:r>
      <w:proofErr w:type="spellStart"/>
      <w:r w:rsidRPr="00841894">
        <w:rPr>
          <w:sz w:val="24"/>
          <w:szCs w:val="24"/>
        </w:rPr>
        <w:t>antidepressiva</w:t>
      </w:r>
      <w:proofErr w:type="spellEnd"/>
      <w:r w:rsidRPr="00841894">
        <w:rPr>
          <w:sz w:val="24"/>
          <w:szCs w:val="24"/>
        </w:rPr>
        <w:t xml:space="preserve"> givet til voksne patienter med psykiatriske lidelser viste øget risiko for selvmordsadfærd hos patienter under 25 år behandlet med </w:t>
      </w:r>
      <w:proofErr w:type="spellStart"/>
      <w:r w:rsidRPr="00841894">
        <w:rPr>
          <w:sz w:val="24"/>
          <w:szCs w:val="24"/>
        </w:rPr>
        <w:t>antidepressiva</w:t>
      </w:r>
      <w:proofErr w:type="spellEnd"/>
      <w:r w:rsidRPr="00841894">
        <w:rPr>
          <w:sz w:val="24"/>
          <w:szCs w:val="24"/>
        </w:rPr>
        <w:t xml:space="preserve"> sammenlignet med placebogruppen.</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730A34" w:rsidRPr="00841894" w:rsidRDefault="00730A34" w:rsidP="00730A34">
      <w:pPr>
        <w:ind w:left="851"/>
        <w:rPr>
          <w:sz w:val="24"/>
          <w:szCs w:val="24"/>
        </w:rPr>
      </w:pPr>
    </w:p>
    <w:p w:rsidR="00960212" w:rsidRDefault="00960212" w:rsidP="00960212">
      <w:pPr>
        <w:pStyle w:val="Brdtekst"/>
        <w:ind w:left="851"/>
        <w:rPr>
          <w:sz w:val="24"/>
          <w:szCs w:val="24"/>
        </w:rPr>
      </w:pPr>
      <w:r>
        <w:rPr>
          <w:sz w:val="24"/>
          <w:szCs w:val="24"/>
        </w:rPr>
        <w:t xml:space="preserve">I placebokontrollerede, kliniske korttidsstudier med patienter med major depressive episoder inden for bipolar lidelse sås en øget risiko for selvmordsrelaterede hændelser hos unge voksne patienter under 25 år, som blev behandlet med </w:t>
      </w:r>
      <w:proofErr w:type="spellStart"/>
      <w:r>
        <w:rPr>
          <w:sz w:val="24"/>
          <w:szCs w:val="24"/>
        </w:rPr>
        <w:t>quetiapin</w:t>
      </w:r>
      <w:proofErr w:type="spellEnd"/>
      <w:r>
        <w:rPr>
          <w:sz w:val="24"/>
          <w:szCs w:val="24"/>
        </w:rPr>
        <w:t xml:space="preserve"> sammenlignet med dem, som fik placebo (3,0 % </w:t>
      </w:r>
      <w:r>
        <w:rPr>
          <w:i/>
          <w:iCs/>
          <w:sz w:val="24"/>
          <w:szCs w:val="24"/>
        </w:rPr>
        <w:t>versus</w:t>
      </w:r>
      <w:r>
        <w:rPr>
          <w:sz w:val="24"/>
          <w:szCs w:val="24"/>
        </w:rPr>
        <w:t xml:space="preserve"> 0 %). Kliniske studier med patienter med unipolar depression viste, at hyppigheden af selvmordsrelaterede hændelser hos unge voksne patienter (yngre end 25 år) var 2,1 % (3/144) for </w:t>
      </w:r>
      <w:proofErr w:type="spellStart"/>
      <w:r>
        <w:rPr>
          <w:sz w:val="24"/>
          <w:szCs w:val="24"/>
        </w:rPr>
        <w:t>quetiapin</w:t>
      </w:r>
      <w:proofErr w:type="spellEnd"/>
      <w:r>
        <w:rPr>
          <w:sz w:val="24"/>
          <w:szCs w:val="24"/>
        </w:rPr>
        <w:t xml:space="preserve"> og 1,3 % (1/75) for placebo. Et populationsbaseret retrospektivt studie af </w:t>
      </w:r>
      <w:proofErr w:type="spellStart"/>
      <w:r>
        <w:rPr>
          <w:sz w:val="24"/>
          <w:szCs w:val="24"/>
        </w:rPr>
        <w:t>quetiapin</w:t>
      </w:r>
      <w:proofErr w:type="spellEnd"/>
      <w:r>
        <w:rPr>
          <w:sz w:val="24"/>
          <w:szCs w:val="24"/>
        </w:rPr>
        <w:t xml:space="preserve"> til behandling af patienter med majordepressiv lidelse viste en øget risiko for selvdestruktiv adfærd og selvmord hos patienter i alderen 25 til 64 år uden tidligere selvdestruktiv adfærd under behandling med </w:t>
      </w:r>
      <w:proofErr w:type="spellStart"/>
      <w:r>
        <w:rPr>
          <w:sz w:val="24"/>
          <w:szCs w:val="24"/>
        </w:rPr>
        <w:t>quetiapin</w:t>
      </w:r>
      <w:proofErr w:type="spellEnd"/>
      <w:r>
        <w:rPr>
          <w:sz w:val="24"/>
          <w:szCs w:val="24"/>
        </w:rPr>
        <w:t xml:space="preserve"> sammen med andre </w:t>
      </w:r>
      <w:proofErr w:type="spellStart"/>
      <w:r>
        <w:rPr>
          <w:sz w:val="24"/>
          <w:szCs w:val="24"/>
        </w:rPr>
        <w:t>antidepressiva</w:t>
      </w:r>
      <w:proofErr w:type="spellEnd"/>
      <w:r>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Metabolisk risiko</w:t>
      </w:r>
    </w:p>
    <w:p w:rsidR="00730A34" w:rsidRPr="00841894" w:rsidRDefault="00730A34" w:rsidP="00730A34">
      <w:pPr>
        <w:pStyle w:val="Brdtekst"/>
        <w:ind w:left="851"/>
        <w:rPr>
          <w:sz w:val="24"/>
          <w:szCs w:val="24"/>
        </w:rPr>
      </w:pPr>
      <w:r w:rsidRPr="00841894">
        <w:rPr>
          <w:sz w:val="24"/>
          <w:szCs w:val="24"/>
        </w:rPr>
        <w:t xml:space="preserve">På baggrund af den observerede risiko for forværring af patientens metaboliske profil, herunder ændringer i vægt, </w:t>
      </w:r>
      <w:proofErr w:type="spellStart"/>
      <w:r w:rsidRPr="00841894">
        <w:rPr>
          <w:sz w:val="24"/>
          <w:szCs w:val="24"/>
        </w:rPr>
        <w:t>blodglucose</w:t>
      </w:r>
      <w:proofErr w:type="spellEnd"/>
      <w:r w:rsidRPr="00841894">
        <w:rPr>
          <w:sz w:val="24"/>
          <w:szCs w:val="24"/>
        </w:rPr>
        <w:t xml:space="preserve"> (se </w:t>
      </w:r>
      <w:proofErr w:type="spellStart"/>
      <w:r w:rsidRPr="00841894">
        <w:rPr>
          <w:sz w:val="24"/>
          <w:szCs w:val="24"/>
        </w:rPr>
        <w:t>hyperglykæmi</w:t>
      </w:r>
      <w:proofErr w:type="spellEnd"/>
      <w:r w:rsidRPr="00841894">
        <w:rPr>
          <w:sz w:val="24"/>
          <w:szCs w:val="24"/>
        </w:rPr>
        <w:t>) og lipider, der blev set i kliniske studier, skal de metaboliske parametre vurderes ved behandlingsstart, og der skal regelmæssigt kontrolleres for ændringer i disse parametre under behandlingen. Forværring af disse parametre skal håndteres i henhold til normal klinisk praksis (se også pkt. 4.8).</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Ekstrapyramidale symptomer</w:t>
      </w:r>
    </w:p>
    <w:p w:rsidR="00730A34" w:rsidRPr="00841894" w:rsidRDefault="00730A34" w:rsidP="00730A34">
      <w:pPr>
        <w:pStyle w:val="Brdtekst"/>
        <w:ind w:left="851"/>
        <w:rPr>
          <w:sz w:val="24"/>
          <w:szCs w:val="24"/>
        </w:rPr>
      </w:pPr>
      <w:r w:rsidRPr="00841894">
        <w:rPr>
          <w:sz w:val="24"/>
          <w:szCs w:val="24"/>
        </w:rPr>
        <w:t xml:space="preserve">I placebo-kontrollerede kliniske studier med voksne patienter var </w:t>
      </w:r>
      <w:proofErr w:type="spellStart"/>
      <w:r w:rsidRPr="00841894">
        <w:rPr>
          <w:sz w:val="24"/>
          <w:szCs w:val="24"/>
        </w:rPr>
        <w:t>quetiapin</w:t>
      </w:r>
      <w:proofErr w:type="spellEnd"/>
      <w:r w:rsidRPr="00841894">
        <w:rPr>
          <w:sz w:val="24"/>
          <w:szCs w:val="24"/>
        </w:rPr>
        <w:t xml:space="preserve"> forbundet med en øget forekomst af ekstrapyramidale symptomer (EPS) sammenlignet med placebo hos patienter, som blev behandlet for depressive episoder inden for bipolar lidelse og unipolar depression (se pkt. 4.8 og 5.1).</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Anvendelse af </w:t>
      </w:r>
      <w:proofErr w:type="spellStart"/>
      <w:r w:rsidRPr="00841894">
        <w:rPr>
          <w:sz w:val="24"/>
          <w:szCs w:val="24"/>
        </w:rPr>
        <w:t>quetiapin</w:t>
      </w:r>
      <w:proofErr w:type="spellEnd"/>
      <w:r w:rsidRPr="00841894">
        <w:rPr>
          <w:sz w:val="24"/>
          <w:szCs w:val="24"/>
        </w:rPr>
        <w:t xml:space="preserve"> er blevet forbundet med udvikling af </w:t>
      </w:r>
      <w:proofErr w:type="spellStart"/>
      <w:r w:rsidRPr="00841894">
        <w:rPr>
          <w:sz w:val="24"/>
          <w:szCs w:val="24"/>
        </w:rPr>
        <w:t>akatisi</w:t>
      </w:r>
      <w:proofErr w:type="spellEnd"/>
      <w:r w:rsidRPr="00841894">
        <w:rPr>
          <w:sz w:val="24"/>
          <w:szCs w:val="24"/>
        </w:rPr>
        <w:t>, som er karakteriseret ved subjektivt ubehagelig eller generende rastløshed med behov for at bevæge sig hyppigt, ledsaget af en manglende evne til at sidde eller stå stille. Sandsynligheden for, at dette opstår, er størst inden for de første par uger af behandlingen. Hos patienter med disse symptomer kan en forøgelse af dosis have en ugunstig virkning.</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Tardiv</w:t>
      </w:r>
      <w:proofErr w:type="spellEnd"/>
      <w:r w:rsidRPr="00841894">
        <w:rPr>
          <w:sz w:val="24"/>
          <w:szCs w:val="24"/>
          <w:u w:val="single" w:color="000000"/>
        </w:rPr>
        <w:t xml:space="preserve"> </w:t>
      </w:r>
      <w:proofErr w:type="spellStart"/>
      <w:r w:rsidRPr="00841894">
        <w:rPr>
          <w:sz w:val="24"/>
          <w:szCs w:val="24"/>
          <w:u w:val="single" w:color="000000"/>
        </w:rPr>
        <w:t>dyskinesi</w:t>
      </w:r>
      <w:proofErr w:type="spellEnd"/>
    </w:p>
    <w:p w:rsidR="00730A34" w:rsidRPr="00841894" w:rsidRDefault="00730A34" w:rsidP="00730A34">
      <w:pPr>
        <w:pStyle w:val="Brdtekst"/>
        <w:ind w:left="851"/>
        <w:rPr>
          <w:sz w:val="24"/>
          <w:szCs w:val="24"/>
        </w:rPr>
      </w:pPr>
      <w:r w:rsidRPr="00841894">
        <w:rPr>
          <w:sz w:val="24"/>
          <w:szCs w:val="24"/>
        </w:rPr>
        <w:t xml:space="preserve">Hvis der udvises tegn og symptomer på </w:t>
      </w:r>
      <w:proofErr w:type="spellStart"/>
      <w:r w:rsidRPr="00841894">
        <w:rPr>
          <w:sz w:val="24"/>
          <w:szCs w:val="24"/>
        </w:rPr>
        <w:t>tardiv</w:t>
      </w:r>
      <w:proofErr w:type="spellEnd"/>
      <w:r w:rsidRPr="00841894">
        <w:rPr>
          <w:sz w:val="24"/>
          <w:szCs w:val="24"/>
        </w:rPr>
        <w:t xml:space="preserve"> </w:t>
      </w:r>
      <w:proofErr w:type="spellStart"/>
      <w:r w:rsidRPr="00841894">
        <w:rPr>
          <w:sz w:val="24"/>
          <w:szCs w:val="24"/>
        </w:rPr>
        <w:t>dyskinesi</w:t>
      </w:r>
      <w:proofErr w:type="spellEnd"/>
      <w:r w:rsidRPr="00841894">
        <w:rPr>
          <w:sz w:val="24"/>
          <w:szCs w:val="24"/>
        </w:rPr>
        <w:t xml:space="preserve">, bør det overvejes, om </w:t>
      </w:r>
      <w:proofErr w:type="spellStart"/>
      <w:r w:rsidRPr="00841894">
        <w:rPr>
          <w:sz w:val="24"/>
          <w:szCs w:val="24"/>
        </w:rPr>
        <w:t>quetiapindosen</w:t>
      </w:r>
      <w:proofErr w:type="spellEnd"/>
      <w:r w:rsidRPr="00841894">
        <w:rPr>
          <w:sz w:val="24"/>
          <w:szCs w:val="24"/>
        </w:rPr>
        <w:t xml:space="preserve"> skal reduceres eller behandlingen ophøre. Symptomer på </w:t>
      </w:r>
      <w:proofErr w:type="spellStart"/>
      <w:r w:rsidRPr="00841894">
        <w:rPr>
          <w:sz w:val="24"/>
          <w:szCs w:val="24"/>
        </w:rPr>
        <w:t>tardiv</w:t>
      </w:r>
      <w:proofErr w:type="spellEnd"/>
      <w:r w:rsidRPr="00841894">
        <w:rPr>
          <w:sz w:val="24"/>
          <w:szCs w:val="24"/>
        </w:rPr>
        <w:t xml:space="preserve"> </w:t>
      </w:r>
      <w:proofErr w:type="spellStart"/>
      <w:r w:rsidRPr="00841894">
        <w:rPr>
          <w:sz w:val="24"/>
          <w:szCs w:val="24"/>
        </w:rPr>
        <w:t>dyskinesi</w:t>
      </w:r>
      <w:proofErr w:type="spellEnd"/>
      <w:r w:rsidRPr="00841894">
        <w:rPr>
          <w:sz w:val="24"/>
          <w:szCs w:val="24"/>
        </w:rPr>
        <w:t xml:space="preserve"> kan forværres eller endda opstå efter behandlingsophør (se pkt. 4.8).</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Døsighed og svimmelhed</w:t>
      </w:r>
    </w:p>
    <w:p w:rsidR="00730A34" w:rsidRPr="00841894" w:rsidRDefault="00730A34" w:rsidP="00730A34">
      <w:pPr>
        <w:pStyle w:val="Brdtekst"/>
        <w:ind w:left="851"/>
        <w:rPr>
          <w:sz w:val="24"/>
          <w:szCs w:val="24"/>
        </w:rPr>
      </w:pPr>
      <w:r w:rsidRPr="00841894">
        <w:rPr>
          <w:sz w:val="24"/>
          <w:szCs w:val="24"/>
        </w:rPr>
        <w:t xml:space="preserve">Quetiapinbehandling er blevet forbundet med døsighed og relaterede symptomer som f.eks. sedation (se pkt. 4.8). I kliniske studier på patienter med bipolar depression og unipolar depression indtrådte det sædvanligvis inden for de første 3 dages behandling, og intensiteten var hovedsagelig mild til moderat. Patienter, som får døsighed i svær grad, kan have brug for hyppigere kontakt i minimum 2 uger, fra døsighed indtræder, eller indtil symptomerne forbedres, og det kan være nødvendigt at overveje </w:t>
      </w:r>
      <w:proofErr w:type="spellStart"/>
      <w:r w:rsidRPr="00841894">
        <w:rPr>
          <w:sz w:val="24"/>
          <w:szCs w:val="24"/>
        </w:rPr>
        <w:t>seponering</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Ortostatisk</w:t>
      </w:r>
      <w:proofErr w:type="spellEnd"/>
      <w:r w:rsidRPr="00841894">
        <w:rPr>
          <w:sz w:val="24"/>
          <w:szCs w:val="24"/>
          <w:u w:val="single" w:color="000000"/>
        </w:rPr>
        <w:t xml:space="preserve"> hypotension</w:t>
      </w:r>
    </w:p>
    <w:p w:rsidR="00730A34" w:rsidRPr="00841894" w:rsidRDefault="00730A34" w:rsidP="00730A34">
      <w:pPr>
        <w:pStyle w:val="Brdtekst"/>
        <w:ind w:left="851"/>
        <w:rPr>
          <w:sz w:val="24"/>
          <w:szCs w:val="24"/>
        </w:rPr>
      </w:pPr>
      <w:r w:rsidRPr="00841894">
        <w:rPr>
          <w:sz w:val="24"/>
          <w:szCs w:val="24"/>
        </w:rPr>
        <w:t xml:space="preserve">Behandlingen med </w:t>
      </w:r>
      <w:proofErr w:type="spellStart"/>
      <w:r w:rsidRPr="00841894">
        <w:rPr>
          <w:sz w:val="24"/>
          <w:szCs w:val="24"/>
        </w:rPr>
        <w:t>quetiapin</w:t>
      </w:r>
      <w:proofErr w:type="spellEnd"/>
      <w:r w:rsidRPr="00841894">
        <w:rPr>
          <w:sz w:val="24"/>
          <w:szCs w:val="24"/>
        </w:rPr>
        <w:t xml:space="preserve"> har været forbundet med </w:t>
      </w:r>
      <w:proofErr w:type="spellStart"/>
      <w:r w:rsidRPr="00841894">
        <w:rPr>
          <w:sz w:val="24"/>
          <w:szCs w:val="24"/>
        </w:rPr>
        <w:t>ortostatisk</w:t>
      </w:r>
      <w:proofErr w:type="spellEnd"/>
      <w:r w:rsidRPr="00841894">
        <w:rPr>
          <w:sz w:val="24"/>
          <w:szCs w:val="24"/>
        </w:rPr>
        <w:t xml:space="preserve"> hypotension ledsaget af svimmelhed (se pkt. 4.8). Ligesom døsighed indtræder dette sædvanligvis i løbet af den indledende periode med dosistitrering. Det kan øge risikoen for faldulykker, især hos den ældre del af populationen. Derfor skal patienterne rådes til at udøve forsigtighed, indtil de kender medicinens potentielle virkning.</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Quetiapin bør anvendes med forsigtighed til patienter med kendt </w:t>
      </w:r>
      <w:proofErr w:type="spellStart"/>
      <w:r w:rsidRPr="00841894">
        <w:rPr>
          <w:sz w:val="24"/>
          <w:szCs w:val="24"/>
        </w:rPr>
        <w:t>kardiovaskulær</w:t>
      </w:r>
      <w:proofErr w:type="spellEnd"/>
      <w:r w:rsidRPr="00841894">
        <w:rPr>
          <w:sz w:val="24"/>
          <w:szCs w:val="24"/>
        </w:rPr>
        <w:t xml:space="preserve"> sygdom, </w:t>
      </w:r>
      <w:proofErr w:type="spellStart"/>
      <w:r w:rsidRPr="00841894">
        <w:rPr>
          <w:sz w:val="24"/>
          <w:szCs w:val="24"/>
        </w:rPr>
        <w:t>cerebrovaskulær</w:t>
      </w:r>
      <w:proofErr w:type="spellEnd"/>
      <w:r w:rsidRPr="00841894">
        <w:rPr>
          <w:sz w:val="24"/>
          <w:szCs w:val="24"/>
        </w:rPr>
        <w:t xml:space="preserve"> sygdom eller andre tilstande, hvor patienten er disponeret for hypotension. Hvis der opstår </w:t>
      </w:r>
      <w:proofErr w:type="spellStart"/>
      <w:r w:rsidRPr="00841894">
        <w:rPr>
          <w:sz w:val="24"/>
          <w:szCs w:val="24"/>
        </w:rPr>
        <w:t>ortostatisk</w:t>
      </w:r>
      <w:proofErr w:type="spellEnd"/>
      <w:r w:rsidRPr="00841894">
        <w:rPr>
          <w:sz w:val="24"/>
          <w:szCs w:val="24"/>
        </w:rPr>
        <w:t xml:space="preserve"> hypotension, bør dosisreduktion eller en mere gradvis titrering overvejes, især hos patienter med underliggende </w:t>
      </w:r>
      <w:proofErr w:type="spellStart"/>
      <w:r w:rsidRPr="00841894">
        <w:rPr>
          <w:sz w:val="24"/>
          <w:szCs w:val="24"/>
        </w:rPr>
        <w:t>kardiovaskulær</w:t>
      </w:r>
      <w:proofErr w:type="spellEnd"/>
      <w:r w:rsidRPr="00841894">
        <w:rPr>
          <w:sz w:val="24"/>
          <w:szCs w:val="24"/>
        </w:rPr>
        <w:t xml:space="preserve"> sygdom.</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Søvnapnøsyndrom</w:t>
      </w:r>
    </w:p>
    <w:p w:rsidR="00730A34" w:rsidRPr="00841894" w:rsidRDefault="00730A34" w:rsidP="00730A34">
      <w:pPr>
        <w:pStyle w:val="Brdtekst"/>
        <w:ind w:left="851"/>
        <w:rPr>
          <w:sz w:val="24"/>
          <w:szCs w:val="24"/>
        </w:rPr>
      </w:pPr>
      <w:r w:rsidRPr="00841894">
        <w:rPr>
          <w:sz w:val="24"/>
          <w:szCs w:val="24"/>
        </w:rPr>
        <w:t xml:space="preserve">Der er rapporteret om søvnapnøsyndrom hos patienter i behandling med </w:t>
      </w:r>
      <w:proofErr w:type="spellStart"/>
      <w:r w:rsidRPr="00841894">
        <w:rPr>
          <w:sz w:val="24"/>
          <w:szCs w:val="24"/>
        </w:rPr>
        <w:t>quetiapin</w:t>
      </w:r>
      <w:proofErr w:type="spellEnd"/>
      <w:r w:rsidRPr="00841894">
        <w:rPr>
          <w:sz w:val="24"/>
          <w:szCs w:val="24"/>
        </w:rPr>
        <w:t>. Quetiapin skal anvendes med forsigtighed til patienter, der samtidig får midler, der hæmmer centralnervesystemet, og som tidligere har haft eller har risiko for søvnapnø, f.eks. overvægtige patienter eller mandlige patienter.</w:t>
      </w:r>
    </w:p>
    <w:p w:rsidR="00730A34" w:rsidRPr="00841894" w:rsidRDefault="00730A34" w:rsidP="00730A34">
      <w:pPr>
        <w:pStyle w:val="Brdtekst"/>
        <w:ind w:left="851"/>
        <w:rPr>
          <w:sz w:val="24"/>
          <w:szCs w:val="24"/>
          <w:u w:val="single" w:color="000000"/>
        </w:rPr>
      </w:pPr>
    </w:p>
    <w:p w:rsidR="00730A34" w:rsidRPr="00841894" w:rsidRDefault="00730A34" w:rsidP="00730A34">
      <w:pPr>
        <w:pStyle w:val="Brdtekst"/>
        <w:ind w:left="851"/>
        <w:rPr>
          <w:sz w:val="24"/>
          <w:szCs w:val="24"/>
        </w:rPr>
      </w:pPr>
      <w:r w:rsidRPr="00841894">
        <w:rPr>
          <w:sz w:val="24"/>
          <w:szCs w:val="24"/>
          <w:u w:val="single" w:color="000000"/>
        </w:rPr>
        <w:t>Krampeanfald</w:t>
      </w:r>
    </w:p>
    <w:p w:rsidR="00730A34" w:rsidRPr="00841894" w:rsidRDefault="00730A34" w:rsidP="00730A34">
      <w:pPr>
        <w:pStyle w:val="Brdtekst"/>
        <w:ind w:left="851"/>
        <w:rPr>
          <w:sz w:val="24"/>
          <w:szCs w:val="24"/>
        </w:rPr>
      </w:pPr>
      <w:r w:rsidRPr="00841894">
        <w:rPr>
          <w:sz w:val="24"/>
          <w:szCs w:val="24"/>
        </w:rPr>
        <w:t xml:space="preserve">I kontrollerede kliniske studier sås ingen forskel i hyppigheden af krampeanfald hos patienter behandlet med </w:t>
      </w:r>
      <w:proofErr w:type="spellStart"/>
      <w:r w:rsidRPr="00841894">
        <w:rPr>
          <w:sz w:val="24"/>
          <w:szCs w:val="24"/>
        </w:rPr>
        <w:t>quetiapin</w:t>
      </w:r>
      <w:proofErr w:type="spellEnd"/>
      <w:r w:rsidRPr="00841894">
        <w:rPr>
          <w:sz w:val="24"/>
          <w:szCs w:val="24"/>
        </w:rPr>
        <w:t xml:space="preserve"> eller placebo. Der foreligger ingen data om hyppigheden af krampeanfald hos patienter med krampelidelser i anamnesen. Som for andre antipsykotika bør forsigtighed udvises ved behandling af patienter, som tidligere har oplevet krampeanfald (se pkt. 4.8).</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 xml:space="preserve">Malignt </w:t>
      </w:r>
      <w:proofErr w:type="spellStart"/>
      <w:r w:rsidRPr="00841894">
        <w:rPr>
          <w:sz w:val="24"/>
          <w:szCs w:val="24"/>
          <w:u w:val="single" w:color="000000"/>
        </w:rPr>
        <w:t>neuroleptikasyndrom</w:t>
      </w:r>
      <w:proofErr w:type="spellEnd"/>
    </w:p>
    <w:p w:rsidR="00730A34" w:rsidRDefault="00730A34" w:rsidP="00730A34">
      <w:pPr>
        <w:pStyle w:val="Brdtekst"/>
        <w:ind w:left="851"/>
        <w:rPr>
          <w:sz w:val="24"/>
          <w:szCs w:val="24"/>
        </w:rPr>
      </w:pPr>
      <w:r w:rsidRPr="00841894">
        <w:rPr>
          <w:sz w:val="24"/>
          <w:szCs w:val="24"/>
        </w:rPr>
        <w:t xml:space="preserve">Malignt </w:t>
      </w:r>
      <w:proofErr w:type="spellStart"/>
      <w:r w:rsidRPr="00841894">
        <w:rPr>
          <w:sz w:val="24"/>
          <w:szCs w:val="24"/>
        </w:rPr>
        <w:t>neuroleptikasyndrom</w:t>
      </w:r>
      <w:proofErr w:type="spellEnd"/>
      <w:r w:rsidRPr="00841894">
        <w:rPr>
          <w:sz w:val="24"/>
          <w:szCs w:val="24"/>
        </w:rPr>
        <w:t xml:space="preserve"> er blevet sat i forbindelse med antipsykotisk behandling, inklusive </w:t>
      </w:r>
      <w:proofErr w:type="spellStart"/>
      <w:r w:rsidRPr="00841894">
        <w:rPr>
          <w:sz w:val="24"/>
          <w:szCs w:val="24"/>
        </w:rPr>
        <w:t>quetiapin</w:t>
      </w:r>
      <w:proofErr w:type="spellEnd"/>
      <w:r w:rsidRPr="00841894">
        <w:rPr>
          <w:sz w:val="24"/>
          <w:szCs w:val="24"/>
        </w:rPr>
        <w:t xml:space="preserve"> (se pkt. 4.8). Kliniske tegn er bl.a. </w:t>
      </w:r>
      <w:proofErr w:type="spellStart"/>
      <w:r w:rsidRPr="00841894">
        <w:rPr>
          <w:sz w:val="24"/>
          <w:szCs w:val="24"/>
        </w:rPr>
        <w:t>hypertermi</w:t>
      </w:r>
      <w:proofErr w:type="spellEnd"/>
      <w:r w:rsidRPr="00841894">
        <w:rPr>
          <w:sz w:val="24"/>
          <w:szCs w:val="24"/>
        </w:rPr>
        <w:t xml:space="preserve">, bevidsthedsændring, muskelstivhed, autonome forstyrrelser og forhøjet </w:t>
      </w:r>
      <w:proofErr w:type="spellStart"/>
      <w:r w:rsidRPr="00841894">
        <w:rPr>
          <w:sz w:val="24"/>
          <w:szCs w:val="24"/>
        </w:rPr>
        <w:t>kreatinfosfokinase</w:t>
      </w:r>
      <w:proofErr w:type="spellEnd"/>
      <w:r w:rsidRPr="00841894">
        <w:rPr>
          <w:sz w:val="24"/>
          <w:szCs w:val="24"/>
        </w:rPr>
        <w:t xml:space="preserve">. I sådanne tilfælde bør behandlingen med </w:t>
      </w:r>
      <w:proofErr w:type="spellStart"/>
      <w:r w:rsidRPr="00841894">
        <w:rPr>
          <w:sz w:val="24"/>
          <w:szCs w:val="24"/>
        </w:rPr>
        <w:t>quetiapin</w:t>
      </w:r>
      <w:proofErr w:type="spellEnd"/>
      <w:r w:rsidRPr="00841894">
        <w:rPr>
          <w:sz w:val="24"/>
          <w:szCs w:val="24"/>
        </w:rPr>
        <w:t xml:space="preserve"> ophøre og passende medicinsk behandling påbegyndes.</w:t>
      </w:r>
    </w:p>
    <w:p w:rsidR="007C2B62" w:rsidRDefault="007C2B62" w:rsidP="00730A34">
      <w:pPr>
        <w:pStyle w:val="Brdtekst"/>
        <w:ind w:left="851"/>
        <w:rPr>
          <w:sz w:val="24"/>
          <w:szCs w:val="24"/>
        </w:rPr>
      </w:pPr>
    </w:p>
    <w:p w:rsidR="007C2B62" w:rsidRDefault="007C2B62" w:rsidP="007C2B62">
      <w:pPr>
        <w:pStyle w:val="Brdtekst"/>
        <w:ind w:left="851"/>
        <w:rPr>
          <w:sz w:val="24"/>
          <w:szCs w:val="24"/>
          <w:u w:val="single"/>
        </w:rPr>
      </w:pPr>
      <w:r>
        <w:rPr>
          <w:sz w:val="24"/>
          <w:szCs w:val="24"/>
          <w:u w:val="single"/>
        </w:rPr>
        <w:t>Serotoninsyndrom</w:t>
      </w:r>
    </w:p>
    <w:p w:rsidR="007C2B62" w:rsidRDefault="007C2B62" w:rsidP="007C2B62">
      <w:pPr>
        <w:pStyle w:val="Brdtekst"/>
        <w:ind w:left="851"/>
        <w:rPr>
          <w:sz w:val="24"/>
          <w:szCs w:val="24"/>
        </w:rPr>
      </w:pPr>
      <w:r>
        <w:rPr>
          <w:sz w:val="24"/>
          <w:szCs w:val="24"/>
        </w:rPr>
        <w:t xml:space="preserve">Samtidig administration af Quetiapin ”Medical Valley” og andre </w:t>
      </w:r>
      <w:proofErr w:type="spellStart"/>
      <w:r>
        <w:rPr>
          <w:sz w:val="24"/>
          <w:szCs w:val="24"/>
        </w:rPr>
        <w:t>serotonerge</w:t>
      </w:r>
      <w:proofErr w:type="spellEnd"/>
      <w:r>
        <w:rPr>
          <w:sz w:val="24"/>
          <w:szCs w:val="24"/>
        </w:rPr>
        <w:t xml:space="preserve"> 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kan medføre serotoninsyndrom, der er en potentielt livstruende tilstand (se pkt. 4.5).</w:t>
      </w:r>
    </w:p>
    <w:p w:rsidR="007C2B62" w:rsidRDefault="007C2B62" w:rsidP="007C2B62">
      <w:pPr>
        <w:pStyle w:val="Brdtekst"/>
        <w:ind w:left="851"/>
        <w:rPr>
          <w:sz w:val="24"/>
          <w:szCs w:val="24"/>
        </w:rPr>
      </w:pPr>
      <w:r>
        <w:rPr>
          <w:sz w:val="24"/>
          <w:szCs w:val="24"/>
        </w:rPr>
        <w:t xml:space="preserve">Hvis samtidig behandling med andre </w:t>
      </w:r>
      <w:proofErr w:type="spellStart"/>
      <w:r>
        <w:rPr>
          <w:sz w:val="24"/>
          <w:szCs w:val="24"/>
        </w:rPr>
        <w:t>serotonerge</w:t>
      </w:r>
      <w:proofErr w:type="spellEnd"/>
      <w:r>
        <w:rPr>
          <w:sz w:val="24"/>
          <w:szCs w:val="24"/>
        </w:rPr>
        <w:t xml:space="preserve"> midler er klinisk indiceret, tilrådes det at overvåge patienten grundigt, især ved påbegyndelse af behandlingen og øgning af dosis. Symptomer på serotoninsyndrom kan omfatte ændret mental status, autonom ustabilitet, </w:t>
      </w:r>
      <w:proofErr w:type="spellStart"/>
      <w:r>
        <w:rPr>
          <w:sz w:val="24"/>
          <w:szCs w:val="24"/>
        </w:rPr>
        <w:t>neuromuskulære</w:t>
      </w:r>
      <w:proofErr w:type="spellEnd"/>
      <w:r>
        <w:rPr>
          <w:sz w:val="24"/>
          <w:szCs w:val="24"/>
        </w:rPr>
        <w:t xml:space="preserve"> anomalier og/eller </w:t>
      </w:r>
      <w:proofErr w:type="spellStart"/>
      <w:r>
        <w:rPr>
          <w:sz w:val="24"/>
          <w:szCs w:val="24"/>
        </w:rPr>
        <w:t>gastrointestinale</w:t>
      </w:r>
      <w:proofErr w:type="spellEnd"/>
      <w:r>
        <w:rPr>
          <w:sz w:val="24"/>
          <w:szCs w:val="24"/>
        </w:rPr>
        <w:t xml:space="preserve"> symptomer.</w:t>
      </w:r>
    </w:p>
    <w:p w:rsidR="007C2B62" w:rsidRDefault="007C2B62" w:rsidP="007C2B62">
      <w:pPr>
        <w:pStyle w:val="Brdtekst"/>
        <w:ind w:left="851"/>
        <w:rPr>
          <w:sz w:val="24"/>
          <w:szCs w:val="24"/>
        </w:rPr>
      </w:pPr>
      <w:r>
        <w:rPr>
          <w:sz w:val="24"/>
          <w:szCs w:val="24"/>
        </w:rPr>
        <w:t>Hvis der er mistanke om serotoninsyndrom, skal dosisreduktion eller behandlingsophør overvejes, afhængigt af symptomernes sværhedsgrad.</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 xml:space="preserve">Alvorlig </w:t>
      </w:r>
      <w:proofErr w:type="spellStart"/>
      <w:r w:rsidRPr="00841894">
        <w:rPr>
          <w:sz w:val="24"/>
          <w:szCs w:val="24"/>
          <w:u w:val="single" w:color="000000"/>
        </w:rPr>
        <w:t>neutropeni</w:t>
      </w:r>
      <w:proofErr w:type="spellEnd"/>
      <w:r w:rsidRPr="00841894">
        <w:rPr>
          <w:sz w:val="24"/>
          <w:szCs w:val="24"/>
          <w:u w:val="single" w:color="000000"/>
        </w:rPr>
        <w:t xml:space="preserve"> og </w:t>
      </w:r>
      <w:proofErr w:type="spellStart"/>
      <w:r w:rsidRPr="00841894">
        <w:rPr>
          <w:sz w:val="24"/>
          <w:szCs w:val="24"/>
          <w:u w:val="single" w:color="000000"/>
        </w:rPr>
        <w:t>agranulocytose</w:t>
      </w:r>
      <w:proofErr w:type="spellEnd"/>
    </w:p>
    <w:p w:rsidR="00730A34" w:rsidRPr="00841894" w:rsidRDefault="00730A34" w:rsidP="00730A34">
      <w:pPr>
        <w:pStyle w:val="Brdtekst"/>
        <w:ind w:left="851"/>
        <w:rPr>
          <w:sz w:val="24"/>
          <w:szCs w:val="24"/>
        </w:rPr>
      </w:pPr>
      <w:r w:rsidRPr="00841894">
        <w:rPr>
          <w:sz w:val="24"/>
          <w:szCs w:val="24"/>
        </w:rPr>
        <w:t xml:space="preserve">I kliniske studier med </w:t>
      </w:r>
      <w:proofErr w:type="spellStart"/>
      <w:r w:rsidRPr="00841894">
        <w:rPr>
          <w:sz w:val="24"/>
          <w:szCs w:val="24"/>
        </w:rPr>
        <w:t>quetiapin</w:t>
      </w:r>
      <w:proofErr w:type="spellEnd"/>
      <w:r w:rsidRPr="00841894">
        <w:rPr>
          <w:sz w:val="24"/>
          <w:szCs w:val="24"/>
        </w:rPr>
        <w:t xml:space="preserve"> er der set alvorlig </w:t>
      </w:r>
      <w:proofErr w:type="spellStart"/>
      <w:r w:rsidRPr="00841894">
        <w:rPr>
          <w:sz w:val="24"/>
          <w:szCs w:val="24"/>
        </w:rPr>
        <w:t>neutropeni</w:t>
      </w:r>
      <w:proofErr w:type="spellEnd"/>
      <w:r w:rsidRPr="00841894">
        <w:rPr>
          <w:sz w:val="24"/>
          <w:szCs w:val="24"/>
        </w:rPr>
        <w:t xml:space="preserve"> (</w:t>
      </w:r>
      <w:proofErr w:type="spellStart"/>
      <w:r w:rsidRPr="00841894">
        <w:rPr>
          <w:sz w:val="24"/>
          <w:szCs w:val="24"/>
        </w:rPr>
        <w:t>neutrofiltal</w:t>
      </w:r>
      <w:proofErr w:type="spellEnd"/>
      <w:r w:rsidRPr="00841894">
        <w:rPr>
          <w:sz w:val="24"/>
          <w:szCs w:val="24"/>
        </w:rPr>
        <w:t xml:space="preserve"> &lt;0,5 x 10</w:t>
      </w:r>
      <w:r w:rsidRPr="00841894">
        <w:rPr>
          <w:sz w:val="24"/>
          <w:szCs w:val="24"/>
          <w:vertAlign w:val="superscript"/>
        </w:rPr>
        <w:t>9</w:t>
      </w:r>
      <w:r w:rsidRPr="00841894">
        <w:rPr>
          <w:sz w:val="24"/>
          <w:szCs w:val="24"/>
        </w:rPr>
        <w:t xml:space="preserve">/l). De fleste alvorlige </w:t>
      </w:r>
      <w:proofErr w:type="spellStart"/>
      <w:r w:rsidRPr="00841894">
        <w:rPr>
          <w:sz w:val="24"/>
          <w:szCs w:val="24"/>
        </w:rPr>
        <w:t>neutropenitilfælde</w:t>
      </w:r>
      <w:proofErr w:type="spellEnd"/>
      <w:r w:rsidRPr="00841894">
        <w:rPr>
          <w:sz w:val="24"/>
          <w:szCs w:val="24"/>
        </w:rPr>
        <w:t xml:space="preserve"> er sket inden for et par måneder efter </w:t>
      </w:r>
      <w:proofErr w:type="spellStart"/>
      <w:r w:rsidRPr="00841894">
        <w:rPr>
          <w:sz w:val="24"/>
          <w:szCs w:val="24"/>
        </w:rPr>
        <w:t>quetiapinbehandlingen</w:t>
      </w:r>
      <w:proofErr w:type="spellEnd"/>
      <w:r w:rsidRPr="00841894">
        <w:rPr>
          <w:sz w:val="24"/>
          <w:szCs w:val="24"/>
        </w:rPr>
        <w:t xml:space="preserve"> er startet. Der var tilsyneladende ingen dosissammenhæng. Erfaringer opnået efter markedsføring viser, at nogle tilfælde var fatale. Mulige risikofaktorer for </w:t>
      </w:r>
      <w:proofErr w:type="spellStart"/>
      <w:r w:rsidRPr="00841894">
        <w:rPr>
          <w:sz w:val="24"/>
          <w:szCs w:val="24"/>
        </w:rPr>
        <w:t>neutropeni</w:t>
      </w:r>
      <w:proofErr w:type="spellEnd"/>
      <w:r w:rsidRPr="00841894">
        <w:rPr>
          <w:sz w:val="24"/>
          <w:szCs w:val="24"/>
        </w:rPr>
        <w:t xml:space="preserve"> er eksisterende lavt antal hvide blodlegemer (WBC) og tidligere medicininduceret </w:t>
      </w:r>
      <w:proofErr w:type="spellStart"/>
      <w:r w:rsidRPr="00841894">
        <w:rPr>
          <w:sz w:val="24"/>
          <w:szCs w:val="24"/>
        </w:rPr>
        <w:t>neutropeni</w:t>
      </w:r>
      <w:proofErr w:type="spellEnd"/>
      <w:r w:rsidRPr="00841894">
        <w:rPr>
          <w:sz w:val="24"/>
          <w:szCs w:val="24"/>
        </w:rPr>
        <w:t>.</w:t>
      </w:r>
    </w:p>
    <w:p w:rsidR="00730A34" w:rsidRPr="00841894" w:rsidRDefault="00730A34" w:rsidP="00730A34">
      <w:pPr>
        <w:pStyle w:val="Brdtekst"/>
        <w:ind w:left="851"/>
        <w:rPr>
          <w:sz w:val="24"/>
          <w:szCs w:val="24"/>
        </w:rPr>
      </w:pPr>
      <w:r w:rsidRPr="00841894">
        <w:rPr>
          <w:sz w:val="24"/>
          <w:szCs w:val="24"/>
        </w:rPr>
        <w:t xml:space="preserve">Nogle tilfælde forekom imidlertid hos patienter uden eksisterende risikofaktorer. Quetiapin skal seponeres hos patienter med et </w:t>
      </w:r>
      <w:proofErr w:type="spellStart"/>
      <w:r w:rsidRPr="00841894">
        <w:rPr>
          <w:sz w:val="24"/>
          <w:szCs w:val="24"/>
        </w:rPr>
        <w:t>neutrofiltal</w:t>
      </w:r>
      <w:proofErr w:type="spellEnd"/>
      <w:r w:rsidRPr="00841894">
        <w:rPr>
          <w:sz w:val="24"/>
          <w:szCs w:val="24"/>
        </w:rPr>
        <w:t xml:space="preserve"> &lt;1,0 x 10</w:t>
      </w:r>
      <w:r w:rsidRPr="00841894">
        <w:rPr>
          <w:sz w:val="24"/>
          <w:szCs w:val="24"/>
          <w:vertAlign w:val="superscript"/>
        </w:rPr>
        <w:t>9</w:t>
      </w:r>
      <w:r w:rsidRPr="00841894">
        <w:rPr>
          <w:sz w:val="24"/>
          <w:szCs w:val="24"/>
        </w:rPr>
        <w:t xml:space="preserve">/l. Patienterne skal observeres for tegn og symptomer på infektion, og </w:t>
      </w:r>
      <w:proofErr w:type="spellStart"/>
      <w:r w:rsidRPr="00841894">
        <w:rPr>
          <w:sz w:val="24"/>
          <w:szCs w:val="24"/>
        </w:rPr>
        <w:t>neutrofiltallet</w:t>
      </w:r>
      <w:proofErr w:type="spellEnd"/>
      <w:r w:rsidRPr="00841894">
        <w:rPr>
          <w:sz w:val="24"/>
          <w:szCs w:val="24"/>
        </w:rPr>
        <w:t xml:space="preserve"> skal følges (indtil det overstiger &lt;1,5 x 10</w:t>
      </w:r>
      <w:r w:rsidRPr="00841894">
        <w:rPr>
          <w:sz w:val="24"/>
          <w:szCs w:val="24"/>
          <w:vertAlign w:val="superscript"/>
        </w:rPr>
        <w:t>9</w:t>
      </w:r>
      <w:r w:rsidRPr="00841894">
        <w:rPr>
          <w:sz w:val="24"/>
          <w:szCs w:val="24"/>
        </w:rPr>
        <w:t>/l) (se pkt. 5.1).</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rPr>
        <w:t>Neutropeni</w:t>
      </w:r>
      <w:proofErr w:type="spellEnd"/>
      <w:r w:rsidRPr="00841894">
        <w:rPr>
          <w:sz w:val="24"/>
          <w:szCs w:val="24"/>
        </w:rPr>
        <w:t xml:space="preserve"> bør overvejes hos patienter med infektion eller feber, især ved fravær af tydelige prædisponerende faktorer, og bør behandles klinisk hensigtsmæssigt. </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Patienter skal informeres om omgående at indberette tegn/symptomer på </w:t>
      </w:r>
      <w:proofErr w:type="spellStart"/>
      <w:r w:rsidRPr="00841894">
        <w:rPr>
          <w:sz w:val="24"/>
          <w:szCs w:val="24"/>
        </w:rPr>
        <w:t>agranulocytose</w:t>
      </w:r>
      <w:proofErr w:type="spellEnd"/>
      <w:r w:rsidRPr="00841894">
        <w:rPr>
          <w:sz w:val="24"/>
          <w:szCs w:val="24"/>
        </w:rPr>
        <w:t xml:space="preserve"> eller infektion (f.eks. feber, svaghed, letargi eller ondt i halsen) på et hvilket som helst tidspunkt under behandlingen med </w:t>
      </w:r>
      <w:proofErr w:type="spellStart"/>
      <w:r w:rsidRPr="00841894">
        <w:rPr>
          <w:sz w:val="24"/>
          <w:szCs w:val="24"/>
        </w:rPr>
        <w:t>quetiapin</w:t>
      </w:r>
      <w:proofErr w:type="spellEnd"/>
      <w:r w:rsidRPr="00841894">
        <w:rPr>
          <w:sz w:val="24"/>
          <w:szCs w:val="24"/>
        </w:rPr>
        <w:t xml:space="preserve">. Hos sådanne patienter skal der omgående foretages tælling af hvide blodlegemer og absolut </w:t>
      </w:r>
      <w:proofErr w:type="spellStart"/>
      <w:r w:rsidRPr="00841894">
        <w:rPr>
          <w:sz w:val="24"/>
          <w:szCs w:val="24"/>
        </w:rPr>
        <w:t>neutrofiltælling</w:t>
      </w:r>
      <w:proofErr w:type="spellEnd"/>
      <w:r w:rsidRPr="00841894">
        <w:rPr>
          <w:sz w:val="24"/>
          <w:szCs w:val="24"/>
        </w:rPr>
        <w:t>, især hvis der ikke er disponerende faktorer.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Antikolinerge</w:t>
      </w:r>
      <w:proofErr w:type="spellEnd"/>
      <w:r w:rsidRPr="00841894">
        <w:rPr>
          <w:sz w:val="24"/>
          <w:szCs w:val="24"/>
          <w:u w:val="single" w:color="000000"/>
        </w:rPr>
        <w:t xml:space="preserve"> (</w:t>
      </w:r>
      <w:proofErr w:type="spellStart"/>
      <w:r w:rsidRPr="00841894">
        <w:rPr>
          <w:sz w:val="24"/>
          <w:szCs w:val="24"/>
          <w:u w:val="single" w:color="000000"/>
        </w:rPr>
        <w:t>muskarine</w:t>
      </w:r>
      <w:proofErr w:type="spellEnd"/>
      <w:r w:rsidRPr="00841894">
        <w:rPr>
          <w:sz w:val="24"/>
          <w:szCs w:val="24"/>
          <w:u w:val="single" w:color="000000"/>
        </w:rPr>
        <w:t>) virkninger</w:t>
      </w:r>
    </w:p>
    <w:p w:rsidR="00730A34" w:rsidRPr="00841894" w:rsidRDefault="00730A34" w:rsidP="00730A34">
      <w:pPr>
        <w:pStyle w:val="Brdtekst"/>
        <w:ind w:left="851"/>
        <w:rPr>
          <w:sz w:val="24"/>
          <w:szCs w:val="24"/>
        </w:rPr>
      </w:pPr>
      <w:proofErr w:type="spellStart"/>
      <w:r w:rsidRPr="00841894">
        <w:rPr>
          <w:sz w:val="24"/>
          <w:szCs w:val="24"/>
        </w:rPr>
        <w:t>Norquetiapin</w:t>
      </w:r>
      <w:proofErr w:type="spellEnd"/>
      <w:r w:rsidRPr="00841894">
        <w:rPr>
          <w:sz w:val="24"/>
          <w:szCs w:val="24"/>
        </w:rPr>
        <w:t xml:space="preserve">, som er en aktiv metabolit af </w:t>
      </w:r>
      <w:proofErr w:type="spellStart"/>
      <w:r w:rsidRPr="00841894">
        <w:rPr>
          <w:sz w:val="24"/>
          <w:szCs w:val="24"/>
        </w:rPr>
        <w:t>quetiapin</w:t>
      </w:r>
      <w:proofErr w:type="spellEnd"/>
      <w:r w:rsidRPr="00841894">
        <w:rPr>
          <w:sz w:val="24"/>
          <w:szCs w:val="24"/>
        </w:rPr>
        <w:t xml:space="preserve">, har moderat til stærk affinitet til flere undertyper af </w:t>
      </w:r>
      <w:proofErr w:type="spellStart"/>
      <w:r w:rsidRPr="00841894">
        <w:rPr>
          <w:sz w:val="24"/>
          <w:szCs w:val="24"/>
        </w:rPr>
        <w:t>muskarinreceptorer</w:t>
      </w:r>
      <w:proofErr w:type="spellEnd"/>
      <w:r w:rsidRPr="00841894">
        <w:rPr>
          <w:sz w:val="24"/>
          <w:szCs w:val="24"/>
        </w:rPr>
        <w:t xml:space="preserve">. Dette bidrager til, at bivirkninger viser </w:t>
      </w:r>
      <w:proofErr w:type="spellStart"/>
      <w:r w:rsidRPr="00841894">
        <w:rPr>
          <w:sz w:val="24"/>
          <w:szCs w:val="24"/>
        </w:rPr>
        <w:t>antikolinerge</w:t>
      </w:r>
      <w:proofErr w:type="spellEnd"/>
      <w:r w:rsidRPr="00841894">
        <w:rPr>
          <w:sz w:val="24"/>
          <w:szCs w:val="24"/>
        </w:rPr>
        <w:t xml:space="preserve"> virkninger ved anvendelse af </w:t>
      </w:r>
      <w:proofErr w:type="spellStart"/>
      <w:r w:rsidRPr="00841894">
        <w:rPr>
          <w:sz w:val="24"/>
          <w:szCs w:val="24"/>
        </w:rPr>
        <w:t>quetiapin</w:t>
      </w:r>
      <w:proofErr w:type="spellEnd"/>
      <w:r w:rsidRPr="00841894">
        <w:rPr>
          <w:sz w:val="24"/>
          <w:szCs w:val="24"/>
        </w:rPr>
        <w:t xml:space="preserve"> i de anbefalede doser ved samtidig anvendelse af anden medicin, der har </w:t>
      </w:r>
      <w:proofErr w:type="spellStart"/>
      <w:r w:rsidRPr="00841894">
        <w:rPr>
          <w:sz w:val="24"/>
          <w:szCs w:val="24"/>
        </w:rPr>
        <w:t>antikolinerg</w:t>
      </w:r>
      <w:proofErr w:type="spellEnd"/>
      <w:r w:rsidRPr="00841894">
        <w:rPr>
          <w:sz w:val="24"/>
          <w:szCs w:val="24"/>
        </w:rPr>
        <w:t xml:space="preserve"> virkning, og i tilfælde af overdosering. Quetiapin skal anvendes med forsigtighed til patienter, der får medicin med </w:t>
      </w:r>
      <w:proofErr w:type="spellStart"/>
      <w:r w:rsidRPr="00841894">
        <w:rPr>
          <w:sz w:val="24"/>
          <w:szCs w:val="24"/>
        </w:rPr>
        <w:t>antikolinerg</w:t>
      </w:r>
      <w:proofErr w:type="spellEnd"/>
      <w:r w:rsidRPr="00841894">
        <w:rPr>
          <w:sz w:val="24"/>
          <w:szCs w:val="24"/>
        </w:rPr>
        <w:t xml:space="preserve"> (</w:t>
      </w:r>
      <w:proofErr w:type="spellStart"/>
      <w:r w:rsidRPr="00841894">
        <w:rPr>
          <w:sz w:val="24"/>
          <w:szCs w:val="24"/>
        </w:rPr>
        <w:t>muskarin</w:t>
      </w:r>
      <w:proofErr w:type="spellEnd"/>
      <w:r w:rsidRPr="00841894">
        <w:rPr>
          <w:sz w:val="24"/>
          <w:szCs w:val="24"/>
        </w:rPr>
        <w:t xml:space="preserve">) virkning. Quetiapin skal anvendes med forsigtighed til patienter med nuværende eller tidligere urinretention, klinisk signifikant prostatahypertrofi, tarmobstruktion eller beslægtede lidelser, øget </w:t>
      </w:r>
      <w:proofErr w:type="spellStart"/>
      <w:r w:rsidRPr="00841894">
        <w:rPr>
          <w:sz w:val="24"/>
          <w:szCs w:val="24"/>
        </w:rPr>
        <w:t>intraokulært</w:t>
      </w:r>
      <w:proofErr w:type="spellEnd"/>
      <w:r w:rsidRPr="00841894">
        <w:rPr>
          <w:sz w:val="24"/>
          <w:szCs w:val="24"/>
        </w:rPr>
        <w:t xml:space="preserve"> tryk eller snævervinklet </w:t>
      </w:r>
      <w:proofErr w:type="spellStart"/>
      <w:r w:rsidRPr="00841894">
        <w:rPr>
          <w:sz w:val="24"/>
          <w:szCs w:val="24"/>
        </w:rPr>
        <w:t>glaukom</w:t>
      </w:r>
      <w:proofErr w:type="spellEnd"/>
      <w:r w:rsidRPr="00841894">
        <w:rPr>
          <w:sz w:val="24"/>
          <w:szCs w:val="24"/>
        </w:rPr>
        <w:t xml:space="preserve"> (se pkt. 4.5, 4.8, 5.1 og 4.9.).</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Interaktioner</w:t>
      </w:r>
    </w:p>
    <w:p w:rsidR="00730A34" w:rsidRPr="00841894" w:rsidRDefault="00730A34" w:rsidP="00730A34">
      <w:pPr>
        <w:pStyle w:val="Brdtekst"/>
        <w:ind w:left="851"/>
        <w:rPr>
          <w:sz w:val="24"/>
          <w:szCs w:val="24"/>
        </w:rPr>
      </w:pPr>
      <w:r w:rsidRPr="00841894">
        <w:rPr>
          <w:sz w:val="24"/>
          <w:szCs w:val="24"/>
        </w:rPr>
        <w:t>Se også pkt. 4.5.</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Samtidig brug af </w:t>
      </w:r>
      <w:proofErr w:type="spellStart"/>
      <w:r w:rsidRPr="00841894">
        <w:rPr>
          <w:sz w:val="24"/>
          <w:szCs w:val="24"/>
        </w:rPr>
        <w:t>quetiapin</w:t>
      </w:r>
      <w:proofErr w:type="spellEnd"/>
      <w:r w:rsidRPr="00841894">
        <w:rPr>
          <w:sz w:val="24"/>
          <w:szCs w:val="24"/>
        </w:rPr>
        <w:t xml:space="preserve"> og en stærk leverenzyminducer, som f.eks. </w:t>
      </w:r>
      <w:proofErr w:type="spellStart"/>
      <w:r w:rsidRPr="00841894">
        <w:rPr>
          <w:sz w:val="24"/>
          <w:szCs w:val="24"/>
        </w:rPr>
        <w:t>carbamazepin</w:t>
      </w:r>
      <w:proofErr w:type="spellEnd"/>
      <w:r w:rsidRPr="00841894">
        <w:rPr>
          <w:sz w:val="24"/>
          <w:szCs w:val="24"/>
        </w:rPr>
        <w:t xml:space="preserve"> eller </w:t>
      </w:r>
      <w:proofErr w:type="spellStart"/>
      <w:r w:rsidRPr="00841894">
        <w:rPr>
          <w:sz w:val="24"/>
          <w:szCs w:val="24"/>
        </w:rPr>
        <w:t>phenytoin</w:t>
      </w:r>
      <w:proofErr w:type="spellEnd"/>
      <w:r w:rsidRPr="00841894">
        <w:rPr>
          <w:sz w:val="24"/>
          <w:szCs w:val="24"/>
        </w:rPr>
        <w:t xml:space="preserve">, medfører et betydeligt fald i </w:t>
      </w:r>
      <w:proofErr w:type="spellStart"/>
      <w:r w:rsidRPr="00841894">
        <w:rPr>
          <w:sz w:val="24"/>
          <w:szCs w:val="24"/>
        </w:rPr>
        <w:t>quetiapins</w:t>
      </w:r>
      <w:proofErr w:type="spellEnd"/>
      <w:r w:rsidRPr="00841894">
        <w:rPr>
          <w:sz w:val="24"/>
          <w:szCs w:val="24"/>
        </w:rPr>
        <w:t xml:space="preserve"> plasmakoncentration, hvilket kan påvirke effekten af </w:t>
      </w:r>
      <w:proofErr w:type="spellStart"/>
      <w:r w:rsidRPr="00841894">
        <w:rPr>
          <w:sz w:val="24"/>
          <w:szCs w:val="24"/>
        </w:rPr>
        <w:t>quetiapinbehandling</w:t>
      </w:r>
      <w:proofErr w:type="spellEnd"/>
      <w:r w:rsidRPr="00841894">
        <w:rPr>
          <w:sz w:val="24"/>
          <w:szCs w:val="24"/>
        </w:rPr>
        <w:t xml:space="preserve">. Hos patienter, som er i behandling med en leverenzyminducer, bør initiering af </w:t>
      </w:r>
      <w:proofErr w:type="spellStart"/>
      <w:r w:rsidRPr="00841894">
        <w:rPr>
          <w:sz w:val="24"/>
          <w:szCs w:val="24"/>
        </w:rPr>
        <w:t>quetiapin</w:t>
      </w:r>
      <w:proofErr w:type="spellEnd"/>
      <w:r w:rsidRPr="00841894">
        <w:rPr>
          <w:sz w:val="24"/>
          <w:szCs w:val="24"/>
        </w:rPr>
        <w:t xml:space="preserve"> kun ske, såfremt lægen vurderer, at fordelene ved </w:t>
      </w:r>
      <w:proofErr w:type="spellStart"/>
      <w:r w:rsidRPr="00841894">
        <w:rPr>
          <w:sz w:val="24"/>
          <w:szCs w:val="24"/>
        </w:rPr>
        <w:t>quetiapin</w:t>
      </w:r>
      <w:proofErr w:type="spellEnd"/>
      <w:r w:rsidRPr="00841894">
        <w:rPr>
          <w:sz w:val="24"/>
          <w:szCs w:val="24"/>
        </w:rPr>
        <w:t xml:space="preserve"> overstiger risiciene ved at stoppe behandlingen med </w:t>
      </w:r>
      <w:proofErr w:type="spellStart"/>
      <w:r w:rsidRPr="00841894">
        <w:rPr>
          <w:sz w:val="24"/>
          <w:szCs w:val="24"/>
        </w:rPr>
        <w:t>leverenzyminduceren</w:t>
      </w:r>
      <w:proofErr w:type="spellEnd"/>
      <w:r w:rsidRPr="00841894">
        <w:rPr>
          <w:sz w:val="24"/>
          <w:szCs w:val="24"/>
        </w:rPr>
        <w:t xml:space="preserve">. Det er vigtigt, at enhver ændring af behandlingen med </w:t>
      </w:r>
      <w:proofErr w:type="spellStart"/>
      <w:r w:rsidRPr="00841894">
        <w:rPr>
          <w:sz w:val="24"/>
          <w:szCs w:val="24"/>
        </w:rPr>
        <w:t>induceren</w:t>
      </w:r>
      <w:proofErr w:type="spellEnd"/>
      <w:r w:rsidRPr="00841894">
        <w:rPr>
          <w:sz w:val="24"/>
          <w:szCs w:val="24"/>
        </w:rPr>
        <w:t xml:space="preserve"> sker gradvist og, hvis nødvendigt, at erstatte denne med en non-inducer (f.eks. </w:t>
      </w:r>
      <w:proofErr w:type="spellStart"/>
      <w:r w:rsidRPr="00841894">
        <w:rPr>
          <w:sz w:val="24"/>
          <w:szCs w:val="24"/>
        </w:rPr>
        <w:t>natriumvalproat</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Vægt</w:t>
      </w:r>
    </w:p>
    <w:p w:rsidR="00730A34" w:rsidRPr="00841894" w:rsidRDefault="00730A34" w:rsidP="00730A34">
      <w:pPr>
        <w:pStyle w:val="Brdtekst"/>
        <w:ind w:left="851"/>
        <w:rPr>
          <w:sz w:val="24"/>
          <w:szCs w:val="24"/>
        </w:rPr>
      </w:pPr>
      <w:r w:rsidRPr="00841894">
        <w:rPr>
          <w:sz w:val="24"/>
          <w:szCs w:val="24"/>
        </w:rPr>
        <w:t xml:space="preserve">Der er blevet rapporteret vægtøgning hos patienter, som er blevet behandlet med </w:t>
      </w:r>
      <w:proofErr w:type="spellStart"/>
      <w:r w:rsidRPr="00841894">
        <w:rPr>
          <w:sz w:val="24"/>
          <w:szCs w:val="24"/>
        </w:rPr>
        <w:t>quetiapin</w:t>
      </w:r>
      <w:proofErr w:type="spellEnd"/>
      <w:r w:rsidRPr="00841894">
        <w:rPr>
          <w:sz w:val="24"/>
          <w:szCs w:val="24"/>
        </w:rPr>
        <w:t>, og patienterne bør derfor monitoreres og behandles klinisk hensigtsmæssigt i overensstemmelse med de gældende retningslinjer for antipsykotisk behandling (se pkt. 4.8 og 5.1).</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Hyperglykæmi</w:t>
      </w:r>
      <w:proofErr w:type="spellEnd"/>
    </w:p>
    <w:p w:rsidR="00730A34" w:rsidRPr="00841894" w:rsidRDefault="00730A34" w:rsidP="00730A34">
      <w:pPr>
        <w:pStyle w:val="Brdtekst"/>
        <w:ind w:left="851"/>
        <w:rPr>
          <w:sz w:val="24"/>
          <w:szCs w:val="24"/>
        </w:rPr>
      </w:pPr>
      <w:r w:rsidRPr="00841894">
        <w:rPr>
          <w:sz w:val="24"/>
          <w:szCs w:val="24"/>
        </w:rPr>
        <w:t xml:space="preserve">Der er i sjældne tilfælde blevet rapporteret om </w:t>
      </w:r>
      <w:proofErr w:type="spellStart"/>
      <w:r w:rsidRPr="00841894">
        <w:rPr>
          <w:sz w:val="24"/>
          <w:szCs w:val="24"/>
        </w:rPr>
        <w:t>hyperglykæmi</w:t>
      </w:r>
      <w:proofErr w:type="spellEnd"/>
      <w:r w:rsidRPr="00841894">
        <w:rPr>
          <w:sz w:val="24"/>
          <w:szCs w:val="24"/>
        </w:rPr>
        <w:t xml:space="preserve"> og/eller udvikling eller forværring af diabetes, sommetider i forbindelse med </w:t>
      </w:r>
      <w:proofErr w:type="spellStart"/>
      <w:r w:rsidRPr="00841894">
        <w:rPr>
          <w:sz w:val="24"/>
          <w:szCs w:val="24"/>
        </w:rPr>
        <w:t>ketoacidose</w:t>
      </w:r>
      <w:proofErr w:type="spellEnd"/>
      <w:r w:rsidRPr="00841894">
        <w:rPr>
          <w:sz w:val="24"/>
          <w:szCs w:val="24"/>
        </w:rPr>
        <w:t xml:space="preserve"> eller koma, herunder nogle letale tilfælde (se pkt. 4.8). I nogle tilfælde blev der rapporteret om en forudgående øgning af legemsvægten, hvilket kan være en prædisponerende faktor. Passende klinisk monitorering i overensstemmelse med de gældende retningslinjer for antipsykotisk behandling anbefales. Patienter, der behandles med antipsykotisk medicin, herunder </w:t>
      </w:r>
      <w:proofErr w:type="spellStart"/>
      <w:r w:rsidRPr="00841894">
        <w:rPr>
          <w:sz w:val="24"/>
          <w:szCs w:val="24"/>
        </w:rPr>
        <w:t>quetiapin</w:t>
      </w:r>
      <w:proofErr w:type="spellEnd"/>
      <w:r w:rsidRPr="00841894">
        <w:rPr>
          <w:sz w:val="24"/>
          <w:szCs w:val="24"/>
        </w:rPr>
        <w:t xml:space="preserve">, bør observeres for tegn og symptomer på </w:t>
      </w:r>
      <w:proofErr w:type="spellStart"/>
      <w:r w:rsidRPr="00841894">
        <w:rPr>
          <w:sz w:val="24"/>
          <w:szCs w:val="24"/>
        </w:rPr>
        <w:t>hyperglykæmi</w:t>
      </w:r>
      <w:proofErr w:type="spellEnd"/>
      <w:r w:rsidRPr="00841894">
        <w:rPr>
          <w:sz w:val="24"/>
          <w:szCs w:val="24"/>
        </w:rPr>
        <w:t xml:space="preserve"> (såsom polydipsi, </w:t>
      </w:r>
      <w:proofErr w:type="spellStart"/>
      <w:r w:rsidRPr="00841894">
        <w:rPr>
          <w:sz w:val="24"/>
          <w:szCs w:val="24"/>
        </w:rPr>
        <w:t>polyuri</w:t>
      </w:r>
      <w:proofErr w:type="spellEnd"/>
      <w:r w:rsidRPr="00841894">
        <w:rPr>
          <w:sz w:val="24"/>
          <w:szCs w:val="24"/>
        </w:rPr>
        <w:t xml:space="preserve">, </w:t>
      </w:r>
      <w:proofErr w:type="spellStart"/>
      <w:r w:rsidRPr="00841894">
        <w:rPr>
          <w:sz w:val="24"/>
          <w:szCs w:val="24"/>
        </w:rPr>
        <w:t>polyfagi</w:t>
      </w:r>
      <w:proofErr w:type="spellEnd"/>
      <w:r w:rsidRPr="00841894">
        <w:rPr>
          <w:sz w:val="24"/>
          <w:szCs w:val="24"/>
        </w:rPr>
        <w:t xml:space="preserve"> og svækkelse), og patienter med diabetes mellitus eller risikofaktorer for diabetes mellitus bør monitoreres regelmæssigt for dårligere </w:t>
      </w:r>
      <w:proofErr w:type="spellStart"/>
      <w:r w:rsidRPr="00841894">
        <w:rPr>
          <w:sz w:val="24"/>
          <w:szCs w:val="24"/>
        </w:rPr>
        <w:t>glucosekontrol</w:t>
      </w:r>
      <w:proofErr w:type="spellEnd"/>
      <w:r w:rsidRPr="00841894">
        <w:rPr>
          <w:sz w:val="24"/>
          <w:szCs w:val="24"/>
        </w:rPr>
        <w:t xml:space="preserve">. Vægten skal monitoreres regelmæssigt. </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Lipider</w:t>
      </w:r>
    </w:p>
    <w:p w:rsidR="00730A34" w:rsidRPr="00841894" w:rsidRDefault="00730A34" w:rsidP="00730A34">
      <w:pPr>
        <w:pStyle w:val="Brdtekst"/>
        <w:ind w:left="851"/>
        <w:rPr>
          <w:sz w:val="24"/>
          <w:szCs w:val="24"/>
        </w:rPr>
      </w:pPr>
      <w:r w:rsidRPr="00841894">
        <w:rPr>
          <w:sz w:val="24"/>
          <w:szCs w:val="24"/>
        </w:rPr>
        <w:t xml:space="preserve">I kliniske studier med </w:t>
      </w:r>
      <w:proofErr w:type="spellStart"/>
      <w:r w:rsidRPr="00841894">
        <w:rPr>
          <w:sz w:val="24"/>
          <w:szCs w:val="24"/>
        </w:rPr>
        <w:t>quetiapin</w:t>
      </w:r>
      <w:proofErr w:type="spellEnd"/>
      <w:r w:rsidRPr="00841894">
        <w:rPr>
          <w:sz w:val="24"/>
          <w:szCs w:val="24"/>
        </w:rPr>
        <w:t xml:space="preserve"> er der set stigninger i triglycerider, LDL- og totalkolesterol, og fald i HDL-kolesterol (se pkt. 4.8). Lipidændringer skal håndteres i henhold til normal klinisk praksis.</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QT-forlængelse</w:t>
      </w:r>
    </w:p>
    <w:p w:rsidR="00730A34" w:rsidRPr="00841894" w:rsidRDefault="00730A34" w:rsidP="00730A34">
      <w:pPr>
        <w:pStyle w:val="Brdtekst"/>
        <w:ind w:left="851"/>
        <w:rPr>
          <w:sz w:val="24"/>
          <w:szCs w:val="24"/>
        </w:rPr>
      </w:pPr>
      <w:r w:rsidRPr="00841894">
        <w:rPr>
          <w:sz w:val="24"/>
          <w:szCs w:val="24"/>
        </w:rPr>
        <w:t xml:space="preserve">Quetiapin blev i kliniske studier og ved anvendelse i henhold til produktresuméet ikke forbundet med vedvarende forlængelse af absolutte QT-intervaller. Efter markedsføring er der rapporteret QT-forlængelse for </w:t>
      </w:r>
      <w:proofErr w:type="spellStart"/>
      <w:r w:rsidRPr="00841894">
        <w:rPr>
          <w:sz w:val="24"/>
          <w:szCs w:val="24"/>
        </w:rPr>
        <w:t>quetiapin</w:t>
      </w:r>
      <w:proofErr w:type="spellEnd"/>
      <w:r w:rsidRPr="00841894">
        <w:rPr>
          <w:sz w:val="24"/>
          <w:szCs w:val="24"/>
        </w:rPr>
        <w:t xml:space="preserve"> ved de terapeutiske doser (se pkt. 4.8) og ved overdosering (se pkt. 4.9). Som med ethvert andet antipsykotikum skal der udvises forsigtighed, når </w:t>
      </w:r>
      <w:proofErr w:type="spellStart"/>
      <w:r w:rsidRPr="00841894">
        <w:rPr>
          <w:sz w:val="24"/>
          <w:szCs w:val="24"/>
        </w:rPr>
        <w:t>quetiapin</w:t>
      </w:r>
      <w:proofErr w:type="spellEnd"/>
      <w:r w:rsidRPr="00841894">
        <w:rPr>
          <w:sz w:val="24"/>
          <w:szCs w:val="24"/>
        </w:rPr>
        <w:t xml:space="preserve"> ordineres hos patienter med </w:t>
      </w:r>
      <w:proofErr w:type="spellStart"/>
      <w:r w:rsidRPr="00841894">
        <w:rPr>
          <w:sz w:val="24"/>
          <w:szCs w:val="24"/>
        </w:rPr>
        <w:t>kardiovaskulær</w:t>
      </w:r>
      <w:proofErr w:type="spellEnd"/>
      <w:r w:rsidRPr="00841894">
        <w:rPr>
          <w:sz w:val="24"/>
          <w:szCs w:val="24"/>
        </w:rPr>
        <w:t xml:space="preserve"> sygdom eller familiær disponering for QT-forlængelse. Forsigtighed bør også udvises, når </w:t>
      </w:r>
      <w:proofErr w:type="spellStart"/>
      <w:r w:rsidRPr="00841894">
        <w:rPr>
          <w:sz w:val="24"/>
          <w:szCs w:val="24"/>
        </w:rPr>
        <w:t>quetiapin</w:t>
      </w:r>
      <w:proofErr w:type="spellEnd"/>
      <w:r w:rsidRPr="00841894">
        <w:rPr>
          <w:sz w:val="24"/>
          <w:szCs w:val="24"/>
        </w:rPr>
        <w:t xml:space="preserve"> ordineres enten sammen med lægemidler, der er kendt for at øge QT-intervallet, eller med samtidige </w:t>
      </w:r>
      <w:proofErr w:type="spellStart"/>
      <w:r w:rsidRPr="00841894">
        <w:rPr>
          <w:sz w:val="24"/>
          <w:szCs w:val="24"/>
        </w:rPr>
        <w:t>neuroleptika</w:t>
      </w:r>
      <w:proofErr w:type="spellEnd"/>
      <w:r w:rsidRPr="00841894">
        <w:rPr>
          <w:sz w:val="24"/>
          <w:szCs w:val="24"/>
        </w:rPr>
        <w:t xml:space="preserve">, specielt hos ældre, hos patienter med medfødt langt QT-syndrom, hjerteinsufficiens, hjertehypertrofi, </w:t>
      </w:r>
      <w:proofErr w:type="spellStart"/>
      <w:r w:rsidRPr="00841894">
        <w:rPr>
          <w:sz w:val="24"/>
          <w:szCs w:val="24"/>
        </w:rPr>
        <w:t>hypokaliæmi</w:t>
      </w:r>
      <w:proofErr w:type="spellEnd"/>
      <w:r w:rsidRPr="00841894">
        <w:rPr>
          <w:sz w:val="24"/>
          <w:szCs w:val="24"/>
        </w:rPr>
        <w:t xml:space="preserve"> eller </w:t>
      </w:r>
      <w:proofErr w:type="spellStart"/>
      <w:r w:rsidRPr="00841894">
        <w:rPr>
          <w:sz w:val="24"/>
          <w:szCs w:val="24"/>
        </w:rPr>
        <w:t>hypomagnesiæmi</w:t>
      </w:r>
      <w:proofErr w:type="spellEnd"/>
      <w:r w:rsidRPr="00841894">
        <w:rPr>
          <w:sz w:val="24"/>
          <w:szCs w:val="24"/>
        </w:rPr>
        <w:t xml:space="preserve"> (se pkt. 4.5).</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Kardiomyopati</w:t>
      </w:r>
      <w:proofErr w:type="spellEnd"/>
      <w:r w:rsidRPr="00841894">
        <w:rPr>
          <w:sz w:val="24"/>
          <w:szCs w:val="24"/>
          <w:u w:val="single" w:color="000000"/>
        </w:rPr>
        <w:t xml:space="preserve"> og </w:t>
      </w:r>
      <w:proofErr w:type="spellStart"/>
      <w:r w:rsidRPr="00841894">
        <w:rPr>
          <w:sz w:val="24"/>
          <w:szCs w:val="24"/>
          <w:u w:val="single" w:color="000000"/>
        </w:rPr>
        <w:t>myokarditis</w:t>
      </w:r>
      <w:proofErr w:type="spellEnd"/>
    </w:p>
    <w:p w:rsidR="00B10E78" w:rsidRDefault="00B10E78" w:rsidP="00B10E78">
      <w:pPr>
        <w:pStyle w:val="Brdtekst"/>
        <w:ind w:left="851"/>
        <w:rPr>
          <w:sz w:val="24"/>
          <w:szCs w:val="24"/>
        </w:rPr>
      </w:pPr>
      <w:r w:rsidRPr="00841894">
        <w:rPr>
          <w:sz w:val="24"/>
          <w:szCs w:val="24"/>
        </w:rPr>
        <w:t xml:space="preserve">Der er rapporteret om </w:t>
      </w:r>
      <w:proofErr w:type="spellStart"/>
      <w:r w:rsidRPr="00841894">
        <w:rPr>
          <w:sz w:val="24"/>
          <w:szCs w:val="24"/>
        </w:rPr>
        <w:t>kardiomyopati</w:t>
      </w:r>
      <w:proofErr w:type="spellEnd"/>
      <w:r w:rsidRPr="00841894">
        <w:rPr>
          <w:sz w:val="24"/>
          <w:szCs w:val="24"/>
        </w:rPr>
        <w:t xml:space="preserve"> og </w:t>
      </w:r>
      <w:proofErr w:type="spellStart"/>
      <w:r w:rsidRPr="00841894">
        <w:rPr>
          <w:sz w:val="24"/>
          <w:szCs w:val="24"/>
        </w:rPr>
        <w:t>myokarditis</w:t>
      </w:r>
      <w:proofErr w:type="spellEnd"/>
      <w:r w:rsidRPr="00841894">
        <w:rPr>
          <w:sz w:val="24"/>
          <w:szCs w:val="24"/>
        </w:rPr>
        <w:t xml:space="preserve"> i kliniske studier og efter markedsføringen</w:t>
      </w:r>
      <w:r>
        <w:rPr>
          <w:sz w:val="24"/>
          <w:szCs w:val="24"/>
        </w:rPr>
        <w:t xml:space="preserve"> (se pkt. 4.8)</w:t>
      </w:r>
      <w:r w:rsidRPr="00841894">
        <w:rPr>
          <w:sz w:val="24"/>
          <w:szCs w:val="24"/>
        </w:rPr>
        <w:t xml:space="preserve">. </w:t>
      </w:r>
      <w:r>
        <w:rPr>
          <w:sz w:val="24"/>
          <w:szCs w:val="24"/>
        </w:rPr>
        <w:t xml:space="preserve">Hos </w:t>
      </w:r>
      <w:r w:rsidRPr="00841894">
        <w:rPr>
          <w:sz w:val="24"/>
          <w:szCs w:val="24"/>
        </w:rPr>
        <w:t xml:space="preserve">patienter med </w:t>
      </w:r>
      <w:r w:rsidR="00960212">
        <w:rPr>
          <w:sz w:val="24"/>
          <w:szCs w:val="24"/>
        </w:rPr>
        <w:t>formodet</w:t>
      </w:r>
      <w:r w:rsidRPr="00841894">
        <w:rPr>
          <w:sz w:val="24"/>
          <w:szCs w:val="24"/>
        </w:rPr>
        <w:t xml:space="preserve"> </w:t>
      </w:r>
      <w:proofErr w:type="spellStart"/>
      <w:r w:rsidRPr="00841894">
        <w:rPr>
          <w:sz w:val="24"/>
          <w:szCs w:val="24"/>
        </w:rPr>
        <w:t>kardiomyopati</w:t>
      </w:r>
      <w:proofErr w:type="spellEnd"/>
      <w:r w:rsidRPr="00841894">
        <w:rPr>
          <w:sz w:val="24"/>
          <w:szCs w:val="24"/>
        </w:rPr>
        <w:t xml:space="preserve"> eller </w:t>
      </w:r>
      <w:proofErr w:type="spellStart"/>
      <w:r w:rsidRPr="00841894">
        <w:rPr>
          <w:sz w:val="24"/>
          <w:szCs w:val="24"/>
        </w:rPr>
        <w:t>myokarditis</w:t>
      </w:r>
      <w:proofErr w:type="spellEnd"/>
      <w:r>
        <w:rPr>
          <w:sz w:val="24"/>
          <w:szCs w:val="24"/>
        </w:rPr>
        <w:t xml:space="preserve"> skal det overvejes at seponere </w:t>
      </w:r>
      <w:proofErr w:type="spellStart"/>
      <w:r>
        <w:rPr>
          <w:sz w:val="24"/>
          <w:szCs w:val="24"/>
        </w:rPr>
        <w:t>quetiapin</w:t>
      </w:r>
      <w:proofErr w:type="spellEnd"/>
      <w:r w:rsidRPr="00841894">
        <w:rPr>
          <w:sz w:val="24"/>
          <w:szCs w:val="24"/>
        </w:rPr>
        <w:t>.</w:t>
      </w:r>
    </w:p>
    <w:p w:rsidR="002D3384" w:rsidRDefault="002D3384">
      <w:pPr>
        <w:rPr>
          <w:sz w:val="24"/>
          <w:szCs w:val="24"/>
        </w:rPr>
      </w:pPr>
      <w:r>
        <w:rPr>
          <w:sz w:val="24"/>
          <w:szCs w:val="24"/>
        </w:rPr>
        <w:br w:type="page"/>
      </w:r>
    </w:p>
    <w:p w:rsidR="00960212" w:rsidRDefault="00960212" w:rsidP="00B10E78">
      <w:pPr>
        <w:pStyle w:val="Brdtekst"/>
        <w:ind w:left="851"/>
        <w:rPr>
          <w:sz w:val="24"/>
          <w:szCs w:val="24"/>
        </w:rPr>
      </w:pPr>
    </w:p>
    <w:p w:rsidR="00960212" w:rsidRDefault="00960212" w:rsidP="00960212">
      <w:pPr>
        <w:pStyle w:val="Brdtekst"/>
        <w:ind w:left="851"/>
        <w:rPr>
          <w:sz w:val="24"/>
          <w:szCs w:val="24"/>
          <w:u w:val="single"/>
        </w:rPr>
      </w:pPr>
      <w:r>
        <w:rPr>
          <w:sz w:val="24"/>
          <w:szCs w:val="24"/>
          <w:u w:val="single"/>
        </w:rPr>
        <w:t xml:space="preserve">Svære </w:t>
      </w:r>
      <w:proofErr w:type="spellStart"/>
      <w:r>
        <w:rPr>
          <w:sz w:val="24"/>
          <w:szCs w:val="24"/>
          <w:u w:val="single"/>
        </w:rPr>
        <w:t>kutane</w:t>
      </w:r>
      <w:proofErr w:type="spellEnd"/>
      <w:r>
        <w:rPr>
          <w:sz w:val="24"/>
          <w:szCs w:val="24"/>
          <w:u w:val="single"/>
        </w:rPr>
        <w:t xml:space="preserve"> bivirkninger </w:t>
      </w:r>
    </w:p>
    <w:p w:rsidR="00960212" w:rsidRDefault="00960212" w:rsidP="00960212">
      <w:pPr>
        <w:pStyle w:val="Brdtekst"/>
        <w:ind w:left="851"/>
        <w:rPr>
          <w:sz w:val="24"/>
          <w:szCs w:val="24"/>
        </w:rPr>
      </w:pPr>
      <w:r>
        <w:rPr>
          <w:sz w:val="24"/>
          <w:szCs w:val="24"/>
        </w:rPr>
        <w:t xml:space="preserve">Der er i meget sjældne tilfælde rapporteret om svære </w:t>
      </w:r>
      <w:proofErr w:type="spellStart"/>
      <w:r>
        <w:rPr>
          <w:sz w:val="24"/>
          <w:szCs w:val="24"/>
        </w:rPr>
        <w:t>kutane</w:t>
      </w:r>
      <w:proofErr w:type="spellEnd"/>
      <w:r>
        <w:rPr>
          <w:sz w:val="24"/>
          <w:szCs w:val="24"/>
        </w:rPr>
        <w:t xml:space="preserve"> bivirkninger (SCAR), herunder Stevens-Johnson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w:t>
      </w:r>
      <w:proofErr w:type="spellStart"/>
      <w:r>
        <w:rPr>
          <w:sz w:val="24"/>
          <w:szCs w:val="24"/>
        </w:rPr>
        <w:t>erythema</w:t>
      </w:r>
      <w:proofErr w:type="spellEnd"/>
      <w:r>
        <w:rPr>
          <w:sz w:val="24"/>
          <w:szCs w:val="24"/>
        </w:rPr>
        <w:t xml:space="preserve"> multiforme (EM) og lægemiddelreaktion med </w:t>
      </w:r>
      <w:proofErr w:type="spellStart"/>
      <w:r>
        <w:rPr>
          <w:sz w:val="24"/>
          <w:szCs w:val="24"/>
        </w:rPr>
        <w:t>eosinofili</w:t>
      </w:r>
      <w:proofErr w:type="spellEnd"/>
      <w:r>
        <w:rPr>
          <w:sz w:val="24"/>
          <w:szCs w:val="24"/>
        </w:rPr>
        <w:t xml:space="preserve"> og systemiske symptomer (DRESS), som kan være livstruende eller fatale, i forbindelse med behandling med </w:t>
      </w:r>
      <w:proofErr w:type="spellStart"/>
      <w:r>
        <w:rPr>
          <w:sz w:val="24"/>
          <w:szCs w:val="24"/>
        </w:rPr>
        <w:t>quetiapin</w:t>
      </w:r>
      <w:proofErr w:type="spellEnd"/>
      <w:r>
        <w:rPr>
          <w:sz w:val="24"/>
          <w:szCs w:val="24"/>
        </w:rPr>
        <w:t xml:space="preserve">. SCAR forekommer normalt med et eller flere af følgende symptomer: omfattende </w:t>
      </w:r>
      <w:proofErr w:type="spellStart"/>
      <w:r>
        <w:rPr>
          <w:sz w:val="24"/>
          <w:szCs w:val="24"/>
        </w:rPr>
        <w:t>kutant</w:t>
      </w:r>
      <w:proofErr w:type="spellEnd"/>
      <w:r>
        <w:rPr>
          <w:sz w:val="24"/>
          <w:szCs w:val="24"/>
        </w:rPr>
        <w:t xml:space="preserve"> udslæt, der kan være kløende eller forbundet med pustler, </w:t>
      </w:r>
      <w:proofErr w:type="spellStart"/>
      <w:r>
        <w:rPr>
          <w:sz w:val="24"/>
          <w:szCs w:val="24"/>
        </w:rPr>
        <w:t>eksfoliativ</w:t>
      </w:r>
      <w:proofErr w:type="spellEnd"/>
      <w:r>
        <w:rPr>
          <w:sz w:val="24"/>
          <w:szCs w:val="24"/>
        </w:rPr>
        <w:t xml:space="preserve"> </w:t>
      </w:r>
      <w:proofErr w:type="spellStart"/>
      <w:r>
        <w:rPr>
          <w:sz w:val="24"/>
          <w:szCs w:val="24"/>
        </w:rPr>
        <w:t>dermatitis</w:t>
      </w:r>
      <w:proofErr w:type="spellEnd"/>
      <w:r>
        <w:rPr>
          <w:sz w:val="24"/>
          <w:szCs w:val="24"/>
        </w:rPr>
        <w:t xml:space="preserve">, feber, </w:t>
      </w:r>
      <w:proofErr w:type="spellStart"/>
      <w:r>
        <w:rPr>
          <w:sz w:val="24"/>
          <w:szCs w:val="24"/>
        </w:rPr>
        <w:t>lymfadenopati</w:t>
      </w:r>
      <w:proofErr w:type="spellEnd"/>
      <w:r>
        <w:rPr>
          <w:sz w:val="24"/>
          <w:szCs w:val="24"/>
        </w:rPr>
        <w:t xml:space="preserve"> og eventuelt </w:t>
      </w:r>
      <w:proofErr w:type="spellStart"/>
      <w:r>
        <w:rPr>
          <w:sz w:val="24"/>
          <w:szCs w:val="24"/>
        </w:rPr>
        <w:t>eosinofili</w:t>
      </w:r>
      <w:proofErr w:type="spellEnd"/>
      <w:r>
        <w:rPr>
          <w:sz w:val="24"/>
          <w:szCs w:val="24"/>
        </w:rPr>
        <w:t xml:space="preserve"> eller </w:t>
      </w:r>
      <w:proofErr w:type="spellStart"/>
      <w:r>
        <w:rPr>
          <w:sz w:val="24"/>
          <w:szCs w:val="24"/>
        </w:rPr>
        <w:t>neutrofili</w:t>
      </w:r>
      <w:proofErr w:type="spellEnd"/>
      <w:r>
        <w:rPr>
          <w:sz w:val="24"/>
          <w:szCs w:val="24"/>
        </w:rPr>
        <w:t xml:space="preserve">. De fleste af disse reaktioner opstod inden for 4 uger efter behandlingsstart med </w:t>
      </w:r>
      <w:proofErr w:type="spellStart"/>
      <w:r>
        <w:rPr>
          <w:sz w:val="24"/>
          <w:szCs w:val="24"/>
        </w:rPr>
        <w:t>quetiapin</w:t>
      </w:r>
      <w:proofErr w:type="spellEnd"/>
      <w:r>
        <w:rPr>
          <w:sz w:val="24"/>
          <w:szCs w:val="24"/>
        </w:rPr>
        <w:t xml:space="preserve">, og nogle DRESS-reaktioner opstod inden for 6 uger efter behandlingsstart med </w:t>
      </w:r>
      <w:proofErr w:type="spellStart"/>
      <w:r>
        <w:rPr>
          <w:sz w:val="24"/>
          <w:szCs w:val="24"/>
        </w:rPr>
        <w:t>quetiapin</w:t>
      </w:r>
      <w:proofErr w:type="spellEnd"/>
      <w:r>
        <w:rPr>
          <w:sz w:val="24"/>
          <w:szCs w:val="24"/>
        </w:rPr>
        <w:t xml:space="preserve">. Hvis der opstår tegn og symptomer, der tyder på disse alvorlige hudreaktioner, skal </w:t>
      </w:r>
      <w:proofErr w:type="spellStart"/>
      <w:r>
        <w:rPr>
          <w:sz w:val="24"/>
          <w:szCs w:val="24"/>
        </w:rPr>
        <w:t>quetiapin</w:t>
      </w:r>
      <w:proofErr w:type="spellEnd"/>
      <w:r>
        <w:rPr>
          <w:sz w:val="24"/>
          <w:szCs w:val="24"/>
        </w:rPr>
        <w:t xml:space="preserve"> straks seponeres, og alternativ behandling skal overvejes.</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Seponering</w:t>
      </w:r>
      <w:proofErr w:type="spellEnd"/>
    </w:p>
    <w:p w:rsidR="00730A34" w:rsidRPr="00841894" w:rsidRDefault="00730A34" w:rsidP="00730A34">
      <w:pPr>
        <w:pStyle w:val="Brdtekst"/>
        <w:ind w:left="851"/>
        <w:rPr>
          <w:sz w:val="24"/>
          <w:szCs w:val="24"/>
        </w:rPr>
      </w:pPr>
      <w:r w:rsidRPr="00841894">
        <w:rPr>
          <w:sz w:val="24"/>
          <w:szCs w:val="24"/>
        </w:rPr>
        <w:t xml:space="preserve">Der er beskrevet akutte </w:t>
      </w:r>
      <w:proofErr w:type="spellStart"/>
      <w:r w:rsidRPr="00841894">
        <w:rPr>
          <w:sz w:val="24"/>
          <w:szCs w:val="24"/>
        </w:rPr>
        <w:t>seponeringssymptomer</w:t>
      </w:r>
      <w:proofErr w:type="spellEnd"/>
      <w:r w:rsidRPr="00841894">
        <w:rPr>
          <w:sz w:val="24"/>
          <w:szCs w:val="24"/>
        </w:rPr>
        <w:t xml:space="preserve"> såsom søvnløshed, kvalme, hovedpine, diarré, opkastning, svimmelhed og irritabilitet efter pludseligt ophør af </w:t>
      </w:r>
      <w:proofErr w:type="spellStart"/>
      <w:r w:rsidRPr="00841894">
        <w:rPr>
          <w:sz w:val="24"/>
          <w:szCs w:val="24"/>
        </w:rPr>
        <w:t>quetiapin</w:t>
      </w:r>
      <w:proofErr w:type="spellEnd"/>
      <w:r w:rsidRPr="00841894">
        <w:rPr>
          <w:sz w:val="24"/>
          <w:szCs w:val="24"/>
        </w:rPr>
        <w:t xml:space="preserve">. Gradvis </w:t>
      </w:r>
      <w:proofErr w:type="spellStart"/>
      <w:r w:rsidRPr="00841894">
        <w:rPr>
          <w:sz w:val="24"/>
          <w:szCs w:val="24"/>
        </w:rPr>
        <w:t>seponering</w:t>
      </w:r>
      <w:proofErr w:type="spellEnd"/>
      <w:r w:rsidRPr="00841894">
        <w:rPr>
          <w:sz w:val="24"/>
          <w:szCs w:val="24"/>
        </w:rPr>
        <w:t xml:space="preserve"> over en periode på mindst 1 til 2 uger anbefales (se pkt. 4.8).</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Ældre patienter med demensrelateret psykose</w:t>
      </w:r>
    </w:p>
    <w:p w:rsidR="00730A34" w:rsidRPr="00841894" w:rsidRDefault="00730A34" w:rsidP="00730A34">
      <w:pPr>
        <w:pStyle w:val="Brdtekst"/>
        <w:ind w:left="851"/>
        <w:rPr>
          <w:sz w:val="24"/>
          <w:szCs w:val="24"/>
        </w:rPr>
      </w:pPr>
      <w:r w:rsidRPr="00841894">
        <w:rPr>
          <w:sz w:val="24"/>
          <w:szCs w:val="24"/>
        </w:rPr>
        <w:t>Quetiapin er ikke godkendt til behandling af demensrelateret psykose.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For nogle atypiske antipsykotika er der i randomiserede placebo-kontrollerede studier set en ca. 3-dobbelt øget risiko for </w:t>
      </w:r>
      <w:proofErr w:type="spellStart"/>
      <w:r w:rsidRPr="00841894">
        <w:rPr>
          <w:sz w:val="24"/>
          <w:szCs w:val="24"/>
        </w:rPr>
        <w:t>cerebrovaskulære</w:t>
      </w:r>
      <w:proofErr w:type="spellEnd"/>
      <w:r w:rsidRPr="00841894">
        <w:rPr>
          <w:sz w:val="24"/>
          <w:szCs w:val="24"/>
        </w:rPr>
        <w:t xml:space="preserve"> bivirkninger i demens-populationen. Mekanismen bag denne øgede risiko kendes ikke. Det kan ikke udelukkes, at der er en øget risiko for andre antipsykotika eller andre patientpopulationer. Quetiapin bør anvendes med forsigtighed hos patienter med risiko for at få et slagtilfælde.</w:t>
      </w:r>
    </w:p>
    <w:p w:rsidR="00730A34" w:rsidRPr="00841894" w:rsidRDefault="00730A34" w:rsidP="00730A34">
      <w:pPr>
        <w:ind w:left="851"/>
        <w:rPr>
          <w:sz w:val="24"/>
          <w:szCs w:val="24"/>
        </w:rPr>
      </w:pPr>
    </w:p>
    <w:p w:rsidR="00730A34" w:rsidRDefault="00730A34" w:rsidP="00730A34">
      <w:pPr>
        <w:pStyle w:val="Brdtekst"/>
        <w:ind w:left="851"/>
        <w:rPr>
          <w:sz w:val="24"/>
          <w:szCs w:val="24"/>
        </w:rPr>
      </w:pPr>
      <w:r w:rsidRPr="00841894">
        <w:rPr>
          <w:sz w:val="24"/>
          <w:szCs w:val="24"/>
        </w:rPr>
        <w:t xml:space="preserve">I en metaanalyse af atypiske antipsykotika er det blevet rapporteret, at ældre patienter med demensrelateret psykose er i øget risiko for at dø sammenlignet med placebo. Mortalitetshyppigheden hos </w:t>
      </w:r>
      <w:proofErr w:type="spellStart"/>
      <w:r w:rsidRPr="00841894">
        <w:rPr>
          <w:sz w:val="24"/>
          <w:szCs w:val="24"/>
        </w:rPr>
        <w:t>quetiapinbehandlede</w:t>
      </w:r>
      <w:proofErr w:type="spellEnd"/>
      <w:r w:rsidRPr="00841894">
        <w:rPr>
          <w:sz w:val="24"/>
          <w:szCs w:val="24"/>
        </w:rPr>
        <w:t xml:space="preserve"> patienter i to 10-ugers placebo-kontrollerede </w:t>
      </w:r>
      <w:proofErr w:type="spellStart"/>
      <w:r w:rsidRPr="00841894">
        <w:rPr>
          <w:sz w:val="24"/>
          <w:szCs w:val="24"/>
        </w:rPr>
        <w:t>quetiapinstudier</w:t>
      </w:r>
      <w:proofErr w:type="spellEnd"/>
      <w:r w:rsidRPr="00841894">
        <w:rPr>
          <w:sz w:val="24"/>
          <w:szCs w:val="24"/>
        </w:rPr>
        <w:t xml:space="preserve"> i samme patientpopulation (n=710; gennemsnitsalder: 83 år, interval: 56-99 år) var 5,5 % mod 3,2 % i placebogruppen. Patienterne i disse studier døde af en række forskellige årsager, som var i henhold til det forventede i denne population.</w:t>
      </w:r>
    </w:p>
    <w:p w:rsidR="00960212" w:rsidRDefault="00960212" w:rsidP="00730A34">
      <w:pPr>
        <w:pStyle w:val="Brdtekst"/>
        <w:ind w:left="851"/>
        <w:rPr>
          <w:sz w:val="24"/>
          <w:szCs w:val="24"/>
        </w:rPr>
      </w:pPr>
    </w:p>
    <w:p w:rsidR="00960212" w:rsidRDefault="00960212" w:rsidP="00960212">
      <w:pPr>
        <w:ind w:left="851"/>
        <w:rPr>
          <w:sz w:val="24"/>
          <w:szCs w:val="24"/>
          <w:u w:val="single"/>
        </w:rPr>
      </w:pPr>
      <w:r>
        <w:rPr>
          <w:sz w:val="24"/>
          <w:szCs w:val="24"/>
          <w:u w:val="single"/>
        </w:rPr>
        <w:t xml:space="preserve">Ældre patienter med Parkinsons sygdom (PD)/parkinsonisme </w:t>
      </w:r>
    </w:p>
    <w:p w:rsidR="00960212" w:rsidRDefault="00960212" w:rsidP="00960212">
      <w:pPr>
        <w:ind w:left="851"/>
        <w:rPr>
          <w:sz w:val="24"/>
          <w:szCs w:val="24"/>
        </w:rPr>
      </w:pPr>
      <w:r>
        <w:rPr>
          <w:sz w:val="24"/>
          <w:szCs w:val="24"/>
        </w:rPr>
        <w:t xml:space="preserve">Et populationsbaseret retrospektivt studie af </w:t>
      </w:r>
      <w:proofErr w:type="spellStart"/>
      <w:r>
        <w:rPr>
          <w:sz w:val="24"/>
          <w:szCs w:val="24"/>
        </w:rPr>
        <w:t>quetiapin</w:t>
      </w:r>
      <w:proofErr w:type="spellEnd"/>
      <w:r>
        <w:rPr>
          <w:sz w:val="24"/>
          <w:szCs w:val="24"/>
        </w:rPr>
        <w:t xml:space="preserve"> til behandling af patienter med major depression viste en øget risiko for dødsfald under behandling med </w:t>
      </w:r>
      <w:proofErr w:type="spellStart"/>
      <w:r>
        <w:rPr>
          <w:sz w:val="24"/>
          <w:szCs w:val="24"/>
        </w:rPr>
        <w:t>quetiapin</w:t>
      </w:r>
      <w:proofErr w:type="spellEnd"/>
      <w:r>
        <w:rPr>
          <w:sz w:val="24"/>
          <w:szCs w:val="24"/>
        </w:rPr>
        <w:t xml:space="preserve"> hos patienter i alderen &gt;65 år. Denne sammenhæng var ikke til stede, når patienter med PD blev fjernet fra analysen. Forsigtighed bør udvises, hvis </w:t>
      </w:r>
      <w:proofErr w:type="spellStart"/>
      <w:r>
        <w:rPr>
          <w:sz w:val="24"/>
          <w:szCs w:val="24"/>
        </w:rPr>
        <w:t>quetiapin</w:t>
      </w:r>
      <w:proofErr w:type="spellEnd"/>
      <w:r>
        <w:rPr>
          <w:sz w:val="24"/>
          <w:szCs w:val="24"/>
        </w:rPr>
        <w:t xml:space="preserve"> ordineres til ældre patienter med PD.</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Dysfagi</w:t>
      </w:r>
      <w:proofErr w:type="spellEnd"/>
    </w:p>
    <w:p w:rsidR="00730A34" w:rsidRPr="00841894" w:rsidRDefault="00730A34" w:rsidP="00730A34">
      <w:pPr>
        <w:pStyle w:val="Brdtekst"/>
        <w:ind w:left="851"/>
        <w:rPr>
          <w:sz w:val="24"/>
          <w:szCs w:val="24"/>
        </w:rPr>
      </w:pPr>
      <w:r w:rsidRPr="00841894">
        <w:rPr>
          <w:sz w:val="24"/>
          <w:szCs w:val="24"/>
        </w:rPr>
        <w:t xml:space="preserve">Der er rapporteret </w:t>
      </w:r>
      <w:proofErr w:type="spellStart"/>
      <w:r w:rsidRPr="00841894">
        <w:rPr>
          <w:sz w:val="24"/>
          <w:szCs w:val="24"/>
        </w:rPr>
        <w:t>dysfagi</w:t>
      </w:r>
      <w:proofErr w:type="spellEnd"/>
      <w:r w:rsidRPr="00841894">
        <w:rPr>
          <w:sz w:val="24"/>
          <w:szCs w:val="24"/>
        </w:rPr>
        <w:t xml:space="preserve"> med </w:t>
      </w:r>
      <w:proofErr w:type="spellStart"/>
      <w:r w:rsidRPr="00841894">
        <w:rPr>
          <w:sz w:val="24"/>
          <w:szCs w:val="24"/>
        </w:rPr>
        <w:t>quetiapin</w:t>
      </w:r>
      <w:proofErr w:type="spellEnd"/>
      <w:r w:rsidRPr="00841894">
        <w:rPr>
          <w:sz w:val="24"/>
          <w:szCs w:val="24"/>
        </w:rPr>
        <w:t xml:space="preserve"> (se pkt. 4.8). Quetiapin bør anvendes med forsigtighed hos patienter med risiko for aspirationspneumoni.</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 xml:space="preserve">Forstoppelse og </w:t>
      </w:r>
      <w:proofErr w:type="spellStart"/>
      <w:r w:rsidRPr="00841894">
        <w:rPr>
          <w:sz w:val="24"/>
          <w:szCs w:val="24"/>
          <w:u w:val="single" w:color="000000"/>
        </w:rPr>
        <w:t>intestinal</w:t>
      </w:r>
      <w:proofErr w:type="spellEnd"/>
      <w:r w:rsidRPr="00841894">
        <w:rPr>
          <w:sz w:val="24"/>
          <w:szCs w:val="24"/>
          <w:u w:val="single" w:color="000000"/>
        </w:rPr>
        <w:t xml:space="preserve"> obstruktion</w:t>
      </w:r>
    </w:p>
    <w:p w:rsidR="00730A34" w:rsidRPr="00841894" w:rsidRDefault="00730A34" w:rsidP="00730A34">
      <w:pPr>
        <w:pStyle w:val="Brdtekst"/>
        <w:ind w:left="851"/>
        <w:rPr>
          <w:sz w:val="24"/>
          <w:szCs w:val="24"/>
        </w:rPr>
      </w:pPr>
      <w:r w:rsidRPr="00841894">
        <w:rPr>
          <w:sz w:val="24"/>
          <w:szCs w:val="24"/>
        </w:rPr>
        <w:t xml:space="preserve">Forstoppelse udgør en risikofaktor for </w:t>
      </w:r>
      <w:proofErr w:type="spellStart"/>
      <w:r w:rsidRPr="00841894">
        <w:rPr>
          <w:sz w:val="24"/>
          <w:szCs w:val="24"/>
        </w:rPr>
        <w:t>intestinal</w:t>
      </w:r>
      <w:proofErr w:type="spellEnd"/>
      <w:r w:rsidRPr="00841894">
        <w:rPr>
          <w:sz w:val="24"/>
          <w:szCs w:val="24"/>
        </w:rPr>
        <w:t xml:space="preserve"> obstruktion. Forstoppelse og </w:t>
      </w:r>
      <w:proofErr w:type="spellStart"/>
      <w:r w:rsidRPr="00841894">
        <w:rPr>
          <w:sz w:val="24"/>
          <w:szCs w:val="24"/>
        </w:rPr>
        <w:t>intestinal</w:t>
      </w:r>
      <w:proofErr w:type="spellEnd"/>
      <w:r w:rsidRPr="00841894">
        <w:rPr>
          <w:sz w:val="24"/>
          <w:szCs w:val="24"/>
        </w:rPr>
        <w:t xml:space="preserve"> obstruktion er set med </w:t>
      </w:r>
      <w:proofErr w:type="spellStart"/>
      <w:r w:rsidRPr="00841894">
        <w:rPr>
          <w:sz w:val="24"/>
          <w:szCs w:val="24"/>
        </w:rPr>
        <w:t>quetiapin</w:t>
      </w:r>
      <w:proofErr w:type="spellEnd"/>
      <w:r w:rsidRPr="00841894">
        <w:rPr>
          <w:sz w:val="24"/>
          <w:szCs w:val="24"/>
        </w:rPr>
        <w:t xml:space="preserve"> (se pkt. 4.8). Der er rapporteret om </w:t>
      </w:r>
      <w:r w:rsidR="00960212">
        <w:rPr>
          <w:sz w:val="24"/>
          <w:szCs w:val="24"/>
        </w:rPr>
        <w:t>fatale</w:t>
      </w:r>
      <w:r w:rsidRPr="00841894">
        <w:rPr>
          <w:sz w:val="24"/>
          <w:szCs w:val="24"/>
        </w:rPr>
        <w:t xml:space="preserve"> tilfælde hos patienter med en højere risiko for </w:t>
      </w:r>
      <w:proofErr w:type="spellStart"/>
      <w:r w:rsidRPr="00841894">
        <w:rPr>
          <w:sz w:val="24"/>
          <w:szCs w:val="24"/>
        </w:rPr>
        <w:t>intestinal</w:t>
      </w:r>
      <w:proofErr w:type="spellEnd"/>
      <w:r w:rsidRPr="00841894">
        <w:rPr>
          <w:sz w:val="24"/>
          <w:szCs w:val="24"/>
        </w:rPr>
        <w:t xml:space="preserve"> obstruktion, herunder patienter i samtidig behandling med flere lægemidler, som nedsætter den </w:t>
      </w:r>
      <w:proofErr w:type="spellStart"/>
      <w:r w:rsidRPr="00841894">
        <w:rPr>
          <w:sz w:val="24"/>
          <w:szCs w:val="24"/>
        </w:rPr>
        <w:t>intestinale</w:t>
      </w:r>
      <w:proofErr w:type="spellEnd"/>
      <w:r w:rsidRPr="00841894">
        <w:rPr>
          <w:sz w:val="24"/>
          <w:szCs w:val="24"/>
        </w:rPr>
        <w:t xml:space="preserve"> </w:t>
      </w:r>
      <w:proofErr w:type="spellStart"/>
      <w:r w:rsidRPr="00841894">
        <w:rPr>
          <w:sz w:val="24"/>
          <w:szCs w:val="24"/>
        </w:rPr>
        <w:t>motilitet</w:t>
      </w:r>
      <w:proofErr w:type="spellEnd"/>
      <w:r w:rsidRPr="00841894">
        <w:rPr>
          <w:sz w:val="24"/>
          <w:szCs w:val="24"/>
        </w:rPr>
        <w:t xml:space="preserve"> og/eller patienter, der ikke rapporterede symptomer på forstoppelse. Patienter med </w:t>
      </w:r>
      <w:proofErr w:type="spellStart"/>
      <w:r w:rsidRPr="00841894">
        <w:rPr>
          <w:sz w:val="24"/>
          <w:szCs w:val="24"/>
        </w:rPr>
        <w:t>intestinal</w:t>
      </w:r>
      <w:proofErr w:type="spellEnd"/>
      <w:r w:rsidRPr="00841894">
        <w:rPr>
          <w:sz w:val="24"/>
          <w:szCs w:val="24"/>
        </w:rPr>
        <w:t xml:space="preserve"> obstruktion/</w:t>
      </w:r>
      <w:proofErr w:type="spellStart"/>
      <w:r w:rsidRPr="00841894">
        <w:rPr>
          <w:sz w:val="24"/>
          <w:szCs w:val="24"/>
        </w:rPr>
        <w:t>ileus</w:t>
      </w:r>
      <w:proofErr w:type="spellEnd"/>
      <w:r w:rsidRPr="00841894">
        <w:rPr>
          <w:sz w:val="24"/>
          <w:szCs w:val="24"/>
        </w:rPr>
        <w:t xml:space="preserve"> skal monitoreres tæt og have øjeblikkelig behandling.</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 xml:space="preserve">Venøs </w:t>
      </w:r>
      <w:proofErr w:type="spellStart"/>
      <w:r w:rsidRPr="00841894">
        <w:rPr>
          <w:sz w:val="24"/>
          <w:szCs w:val="24"/>
          <w:u w:val="single" w:color="000000"/>
        </w:rPr>
        <w:t>tromboemboli</w:t>
      </w:r>
      <w:proofErr w:type="spellEnd"/>
      <w:r w:rsidRPr="00841894">
        <w:rPr>
          <w:sz w:val="24"/>
          <w:szCs w:val="24"/>
          <w:u w:val="single" w:color="000000"/>
        </w:rPr>
        <w:t xml:space="preserve"> (VTE)</w:t>
      </w:r>
    </w:p>
    <w:p w:rsidR="00730A34" w:rsidRPr="00841894" w:rsidRDefault="00730A34" w:rsidP="00730A34">
      <w:pPr>
        <w:pStyle w:val="Brdtekst"/>
        <w:ind w:left="851"/>
        <w:rPr>
          <w:sz w:val="24"/>
          <w:szCs w:val="24"/>
        </w:rPr>
      </w:pPr>
      <w:r w:rsidRPr="00841894">
        <w:rPr>
          <w:sz w:val="24"/>
          <w:szCs w:val="24"/>
        </w:rPr>
        <w:t xml:space="preserve">Tilfælde af venøs </w:t>
      </w:r>
      <w:proofErr w:type="spellStart"/>
      <w:r w:rsidRPr="00841894">
        <w:rPr>
          <w:sz w:val="24"/>
          <w:szCs w:val="24"/>
        </w:rPr>
        <w:t>tromboemboli</w:t>
      </w:r>
      <w:proofErr w:type="spellEnd"/>
      <w:r w:rsidRPr="00841894">
        <w:rPr>
          <w:sz w:val="24"/>
          <w:szCs w:val="24"/>
        </w:rPr>
        <w:t xml:space="preserve"> (VTE) er blevet rapporteret hos patienter i behandling med antipsykotika. Patienter i behandling med antipsykotika har ofte erhvervede risikofaktorer for VTE. Derfor bør alle mulige risikofaktorer for VTE klarlægges før og under behandling med </w:t>
      </w:r>
      <w:proofErr w:type="spellStart"/>
      <w:r w:rsidRPr="00841894">
        <w:rPr>
          <w:sz w:val="24"/>
          <w:szCs w:val="24"/>
        </w:rPr>
        <w:t>quetiapin</w:t>
      </w:r>
      <w:proofErr w:type="spellEnd"/>
      <w:r w:rsidRPr="00841894">
        <w:rPr>
          <w:sz w:val="24"/>
          <w:szCs w:val="24"/>
        </w:rPr>
        <w:t>, og der bør tages forebyggende forholdsregler.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Pancreatitis</w:t>
      </w:r>
      <w:proofErr w:type="spellEnd"/>
    </w:p>
    <w:p w:rsidR="00730A34" w:rsidRPr="00841894" w:rsidRDefault="00730A34" w:rsidP="00730A34">
      <w:pPr>
        <w:pStyle w:val="Brdtekst"/>
        <w:ind w:left="851"/>
        <w:rPr>
          <w:sz w:val="24"/>
          <w:szCs w:val="24"/>
        </w:rPr>
      </w:pPr>
      <w:proofErr w:type="spellStart"/>
      <w:r w:rsidRPr="00841894">
        <w:rPr>
          <w:sz w:val="24"/>
          <w:szCs w:val="24"/>
        </w:rPr>
        <w:t>Pancreatitis</w:t>
      </w:r>
      <w:proofErr w:type="spellEnd"/>
      <w:r w:rsidRPr="00841894">
        <w:rPr>
          <w:sz w:val="24"/>
          <w:szCs w:val="24"/>
        </w:rPr>
        <w:t xml:space="preserve"> er blevet rapporteret i kliniske studier og efter markedsføring. Selvom ikke alle tilfældene var påvirket af disse risikofaktorer, havde mange af patienterne blandt de indberettede tilfælde efter markedsføring faktorer, som vides at være forbundet med </w:t>
      </w:r>
      <w:proofErr w:type="spellStart"/>
      <w:r w:rsidRPr="00841894">
        <w:rPr>
          <w:sz w:val="24"/>
          <w:szCs w:val="24"/>
        </w:rPr>
        <w:t>pancreatitis</w:t>
      </w:r>
      <w:proofErr w:type="spellEnd"/>
      <w:r w:rsidRPr="00841894">
        <w:rPr>
          <w:sz w:val="24"/>
          <w:szCs w:val="24"/>
        </w:rPr>
        <w:t>, herunder forhøjede triglycerider (se pkt. 4.4), galdesten og alkoholindtagelse.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Yderligere information</w:t>
      </w:r>
    </w:p>
    <w:p w:rsidR="00730A34" w:rsidRPr="00841894" w:rsidRDefault="00730A34" w:rsidP="00730A34">
      <w:pPr>
        <w:pStyle w:val="Brdtekst"/>
        <w:ind w:left="851"/>
        <w:rPr>
          <w:sz w:val="24"/>
          <w:szCs w:val="24"/>
        </w:rPr>
      </w:pPr>
      <w:r w:rsidRPr="00841894">
        <w:rPr>
          <w:sz w:val="24"/>
          <w:szCs w:val="24"/>
        </w:rPr>
        <w:t xml:space="preserve">Der er begrænset data for </w:t>
      </w:r>
      <w:proofErr w:type="spellStart"/>
      <w:r w:rsidRPr="00841894">
        <w:rPr>
          <w:sz w:val="24"/>
          <w:szCs w:val="24"/>
        </w:rPr>
        <w:t>quetiapin</w:t>
      </w:r>
      <w:proofErr w:type="spellEnd"/>
      <w:r w:rsidRPr="00841894">
        <w:rPr>
          <w:sz w:val="24"/>
          <w:szCs w:val="24"/>
        </w:rPr>
        <w:t xml:space="preserve"> i kombination med </w:t>
      </w:r>
      <w:proofErr w:type="spellStart"/>
      <w:r w:rsidRPr="00841894">
        <w:rPr>
          <w:sz w:val="24"/>
          <w:szCs w:val="24"/>
        </w:rPr>
        <w:t>divalproex</w:t>
      </w:r>
      <w:proofErr w:type="spellEnd"/>
      <w:r w:rsidRPr="00841894">
        <w:rPr>
          <w:sz w:val="24"/>
          <w:szCs w:val="24"/>
        </w:rPr>
        <w:t xml:space="preserve"> eller </w:t>
      </w:r>
      <w:proofErr w:type="spellStart"/>
      <w:r w:rsidRPr="00841894">
        <w:rPr>
          <w:sz w:val="24"/>
          <w:szCs w:val="24"/>
        </w:rPr>
        <w:t>lithium</w:t>
      </w:r>
      <w:proofErr w:type="spellEnd"/>
      <w:r w:rsidRPr="00841894">
        <w:rPr>
          <w:sz w:val="24"/>
          <w:szCs w:val="24"/>
        </w:rPr>
        <w:t xml:space="preserve"> til behandling af akutte moderate til svære maniske episoder, dog var kombinationsbehandling veltolereret (se pkt. 4.8 og 5.1). Dataene viste additiv effekt ved uge 3.</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Forkert brug og misbrug</w:t>
      </w:r>
    </w:p>
    <w:p w:rsidR="00730A34" w:rsidRPr="00841894" w:rsidRDefault="00730A34" w:rsidP="00730A34">
      <w:pPr>
        <w:pStyle w:val="Brdtekst"/>
        <w:ind w:left="851"/>
        <w:rPr>
          <w:sz w:val="24"/>
          <w:szCs w:val="24"/>
        </w:rPr>
      </w:pPr>
      <w:r w:rsidRPr="00841894">
        <w:rPr>
          <w:sz w:val="24"/>
          <w:szCs w:val="24"/>
        </w:rPr>
        <w:t xml:space="preserve">Der er indberettet tilfælde af forkert brug og misbrug. Der bør udvises forsigtighed ved ordination af </w:t>
      </w:r>
      <w:proofErr w:type="spellStart"/>
      <w:r w:rsidRPr="00841894">
        <w:rPr>
          <w:sz w:val="24"/>
          <w:szCs w:val="24"/>
        </w:rPr>
        <w:t>quetiapin</w:t>
      </w:r>
      <w:proofErr w:type="spellEnd"/>
      <w:r w:rsidRPr="00841894">
        <w:rPr>
          <w:sz w:val="24"/>
          <w:szCs w:val="24"/>
        </w:rPr>
        <w:t xml:space="preserve"> til patienter, der har alkohol- og stofmisbrug i anamnesen.</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Lactose</w:t>
      </w:r>
      <w:proofErr w:type="spellEnd"/>
    </w:p>
    <w:p w:rsidR="00730A34" w:rsidRPr="00841894" w:rsidRDefault="00730A34" w:rsidP="00730A34">
      <w:pPr>
        <w:pStyle w:val="Brdtekst"/>
        <w:ind w:left="851"/>
        <w:rPr>
          <w:sz w:val="24"/>
          <w:szCs w:val="24"/>
        </w:rPr>
      </w:pPr>
      <w:r w:rsidRPr="00841894">
        <w:rPr>
          <w:sz w:val="24"/>
          <w:szCs w:val="24"/>
        </w:rPr>
        <w:t xml:space="preserve">Quetiapin "Medical Valley" depottabletter indeholder </w:t>
      </w:r>
      <w:proofErr w:type="spellStart"/>
      <w:r w:rsidRPr="00841894">
        <w:rPr>
          <w:sz w:val="24"/>
          <w:szCs w:val="24"/>
        </w:rPr>
        <w:t>lactose</w:t>
      </w:r>
      <w:proofErr w:type="spellEnd"/>
      <w:r w:rsidRPr="00841894">
        <w:rPr>
          <w:sz w:val="24"/>
          <w:szCs w:val="24"/>
        </w:rPr>
        <w:t xml:space="preserve">. Bør ikke anvendes til patienter med hereditær </w:t>
      </w:r>
      <w:proofErr w:type="spellStart"/>
      <w:r w:rsidRPr="00841894">
        <w:rPr>
          <w:sz w:val="24"/>
          <w:szCs w:val="24"/>
        </w:rPr>
        <w:t>galactoseintolerans</w:t>
      </w:r>
      <w:proofErr w:type="spellEnd"/>
      <w:r w:rsidRPr="00841894">
        <w:rPr>
          <w:sz w:val="24"/>
          <w:szCs w:val="24"/>
        </w:rPr>
        <w:t xml:space="preserve">, total </w:t>
      </w:r>
      <w:proofErr w:type="spellStart"/>
      <w:r w:rsidRPr="00841894">
        <w:rPr>
          <w:sz w:val="24"/>
          <w:szCs w:val="24"/>
        </w:rPr>
        <w:t>lactasemangel</w:t>
      </w:r>
      <w:proofErr w:type="spellEnd"/>
      <w:r w:rsidRPr="00841894">
        <w:rPr>
          <w:sz w:val="24"/>
          <w:szCs w:val="24"/>
        </w:rPr>
        <w:t xml:space="preserve"> eller </w:t>
      </w:r>
      <w:proofErr w:type="spellStart"/>
      <w:r w:rsidRPr="00841894">
        <w:rPr>
          <w:sz w:val="24"/>
          <w:szCs w:val="24"/>
        </w:rPr>
        <w:t>glucose</w:t>
      </w:r>
      <w:proofErr w:type="spellEnd"/>
      <w:r w:rsidRPr="00841894">
        <w:rPr>
          <w:sz w:val="24"/>
          <w:szCs w:val="24"/>
        </w:rPr>
        <w:t>/</w:t>
      </w:r>
      <w:proofErr w:type="spellStart"/>
      <w:r w:rsidRPr="00841894">
        <w:rPr>
          <w:sz w:val="24"/>
          <w:szCs w:val="24"/>
        </w:rPr>
        <w:t>galactosemalabsorption</w:t>
      </w:r>
      <w:proofErr w:type="spellEnd"/>
      <w:r w:rsidRPr="00841894">
        <w:rPr>
          <w:sz w:val="24"/>
          <w:szCs w:val="24"/>
        </w:rPr>
        <w:t>.</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4.5</w:t>
      </w:r>
      <w:r w:rsidRPr="00841894">
        <w:rPr>
          <w:b/>
          <w:sz w:val="24"/>
          <w:szCs w:val="24"/>
        </w:rPr>
        <w:tab/>
        <w:t>Interaktion med andre lægemidler og andre former for interaktion</w:t>
      </w:r>
    </w:p>
    <w:p w:rsidR="00730A34" w:rsidRPr="00841894" w:rsidRDefault="00730A34" w:rsidP="00730A34">
      <w:pPr>
        <w:pStyle w:val="Brdtekst"/>
        <w:ind w:left="851"/>
        <w:rPr>
          <w:sz w:val="24"/>
          <w:szCs w:val="24"/>
        </w:rPr>
      </w:pPr>
      <w:r w:rsidRPr="00841894">
        <w:rPr>
          <w:sz w:val="24"/>
          <w:szCs w:val="24"/>
        </w:rPr>
        <w:t xml:space="preserve">Da </w:t>
      </w:r>
      <w:proofErr w:type="spellStart"/>
      <w:r w:rsidRPr="00841894">
        <w:rPr>
          <w:sz w:val="24"/>
          <w:szCs w:val="24"/>
        </w:rPr>
        <w:t>quetiapin</w:t>
      </w:r>
      <w:proofErr w:type="spellEnd"/>
      <w:r w:rsidRPr="00841894">
        <w:rPr>
          <w:sz w:val="24"/>
          <w:szCs w:val="24"/>
        </w:rPr>
        <w:t xml:space="preserve"> primært virker på centralnervesystemet, bør </w:t>
      </w:r>
      <w:proofErr w:type="spellStart"/>
      <w:r w:rsidRPr="00841894">
        <w:rPr>
          <w:sz w:val="24"/>
          <w:szCs w:val="24"/>
        </w:rPr>
        <w:t>quetiapin</w:t>
      </w:r>
      <w:proofErr w:type="spellEnd"/>
      <w:r w:rsidRPr="00841894">
        <w:rPr>
          <w:sz w:val="24"/>
          <w:szCs w:val="24"/>
        </w:rPr>
        <w:t xml:space="preserve"> anvendes med forsigtighed, når det kombineres med andre centralt virkende lægemidler og alkohol.</w:t>
      </w:r>
    </w:p>
    <w:p w:rsidR="00730A34" w:rsidRDefault="00730A34" w:rsidP="00730A34">
      <w:pPr>
        <w:ind w:left="851"/>
        <w:rPr>
          <w:sz w:val="24"/>
          <w:szCs w:val="24"/>
        </w:rPr>
      </w:pPr>
    </w:p>
    <w:p w:rsidR="00712298" w:rsidRDefault="00712298" w:rsidP="00712298">
      <w:pPr>
        <w:pStyle w:val="Brdtekst"/>
        <w:ind w:left="851"/>
        <w:rPr>
          <w:sz w:val="24"/>
          <w:szCs w:val="24"/>
        </w:rPr>
      </w:pPr>
      <w:r>
        <w:rPr>
          <w:sz w:val="24"/>
          <w:szCs w:val="24"/>
        </w:rPr>
        <w:t xml:space="preserve">Quetiapin skal anvendes med forsigtighed i kombination med </w:t>
      </w:r>
      <w:proofErr w:type="spellStart"/>
      <w:r>
        <w:rPr>
          <w:sz w:val="24"/>
          <w:szCs w:val="24"/>
        </w:rPr>
        <w:t>serotonerge</w:t>
      </w:r>
      <w:proofErr w:type="spellEnd"/>
      <w:r>
        <w:rPr>
          <w:sz w:val="24"/>
          <w:szCs w:val="24"/>
        </w:rPr>
        <w:t xml:space="preserve"> lægemidler, f.eks. MAO-</w:t>
      </w:r>
      <w:proofErr w:type="spellStart"/>
      <w:r>
        <w:rPr>
          <w:sz w:val="24"/>
          <w:szCs w:val="24"/>
        </w:rPr>
        <w:t>hæmmere</w:t>
      </w:r>
      <w:proofErr w:type="spellEnd"/>
      <w:r>
        <w:rPr>
          <w:sz w:val="24"/>
          <w:szCs w:val="24"/>
        </w:rPr>
        <w:t xml:space="preserve">, selektive </w:t>
      </w:r>
      <w:proofErr w:type="spellStart"/>
      <w:r>
        <w:rPr>
          <w:sz w:val="24"/>
          <w:szCs w:val="24"/>
        </w:rPr>
        <w:t>serotoningenoptagelseshæmmere</w:t>
      </w:r>
      <w:proofErr w:type="spellEnd"/>
      <w:r>
        <w:rPr>
          <w:sz w:val="24"/>
          <w:szCs w:val="24"/>
        </w:rPr>
        <w:t xml:space="preserve"> (</w:t>
      </w:r>
      <w:proofErr w:type="spellStart"/>
      <w:r>
        <w:rPr>
          <w:sz w:val="24"/>
          <w:szCs w:val="24"/>
        </w:rPr>
        <w:t>SSRI'er</w:t>
      </w:r>
      <w:proofErr w:type="spellEnd"/>
      <w:r>
        <w:rPr>
          <w:sz w:val="24"/>
          <w:szCs w:val="24"/>
        </w:rPr>
        <w:t>), serotonin-</w:t>
      </w:r>
      <w:proofErr w:type="spellStart"/>
      <w:r>
        <w:rPr>
          <w:sz w:val="24"/>
          <w:szCs w:val="24"/>
        </w:rPr>
        <w:t>norepinephrin</w:t>
      </w:r>
      <w:proofErr w:type="spellEnd"/>
      <w:r>
        <w:rPr>
          <w:sz w:val="24"/>
          <w:szCs w:val="24"/>
        </w:rPr>
        <w:t>-</w:t>
      </w:r>
      <w:proofErr w:type="spellStart"/>
      <w:r>
        <w:rPr>
          <w:sz w:val="24"/>
          <w:szCs w:val="24"/>
        </w:rPr>
        <w:t>genoptagelseshæmmere</w:t>
      </w:r>
      <w:proofErr w:type="spellEnd"/>
      <w:r>
        <w:rPr>
          <w:sz w:val="24"/>
          <w:szCs w:val="24"/>
        </w:rPr>
        <w:t xml:space="preserve"> (</w:t>
      </w:r>
      <w:proofErr w:type="spellStart"/>
      <w:r>
        <w:rPr>
          <w:sz w:val="24"/>
          <w:szCs w:val="24"/>
        </w:rPr>
        <w:t>SNRI'er</w:t>
      </w:r>
      <w:proofErr w:type="spellEnd"/>
      <w:r>
        <w:rPr>
          <w:sz w:val="24"/>
          <w:szCs w:val="24"/>
        </w:rPr>
        <w:t>) eller tricykliske antidepressive stoffer, da risikoen for serotoninsyndrom, der er en potentielt livstruende tilstand, er øget (se pkt. 4.4).</w:t>
      </w:r>
    </w:p>
    <w:p w:rsidR="00712298" w:rsidRPr="00841894" w:rsidRDefault="00712298"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Der skal udvises forsigtighed ved behandling af patienter, som samtidig får anden medicin med </w:t>
      </w:r>
      <w:proofErr w:type="spellStart"/>
      <w:r w:rsidRPr="00841894">
        <w:rPr>
          <w:sz w:val="24"/>
          <w:szCs w:val="24"/>
        </w:rPr>
        <w:t>antikolinerg</w:t>
      </w:r>
      <w:proofErr w:type="spellEnd"/>
      <w:r w:rsidRPr="00841894">
        <w:rPr>
          <w:sz w:val="24"/>
          <w:szCs w:val="24"/>
        </w:rPr>
        <w:t xml:space="preserve"> (</w:t>
      </w:r>
      <w:proofErr w:type="spellStart"/>
      <w:r w:rsidRPr="00841894">
        <w:rPr>
          <w:sz w:val="24"/>
          <w:szCs w:val="24"/>
        </w:rPr>
        <w:t>muskarin</w:t>
      </w:r>
      <w:proofErr w:type="spellEnd"/>
      <w:r w:rsidRPr="00841894">
        <w:rPr>
          <w:sz w:val="24"/>
          <w:szCs w:val="24"/>
        </w:rPr>
        <w:t>) virkning (se pkt. 4.4).</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CYP3A4 er det primære enzym ved CYP-medieret </w:t>
      </w:r>
      <w:proofErr w:type="spellStart"/>
      <w:r w:rsidRPr="00841894">
        <w:rPr>
          <w:sz w:val="24"/>
          <w:szCs w:val="24"/>
        </w:rPr>
        <w:t>metabolisering</w:t>
      </w:r>
      <w:proofErr w:type="spellEnd"/>
      <w:r w:rsidRPr="00841894">
        <w:rPr>
          <w:sz w:val="24"/>
          <w:szCs w:val="24"/>
        </w:rPr>
        <w:t xml:space="preserve"> af </w:t>
      </w:r>
      <w:proofErr w:type="spellStart"/>
      <w:r w:rsidRPr="00841894">
        <w:rPr>
          <w:sz w:val="24"/>
          <w:szCs w:val="24"/>
        </w:rPr>
        <w:t>quetiapin</w:t>
      </w:r>
      <w:proofErr w:type="spellEnd"/>
      <w:r w:rsidRPr="00841894">
        <w:rPr>
          <w:sz w:val="24"/>
          <w:szCs w:val="24"/>
        </w:rPr>
        <w:t xml:space="preserve">. I et interaktionsstudie hos raske forsøgspersoner medførte samtidig administration af </w:t>
      </w:r>
      <w:proofErr w:type="spellStart"/>
      <w:r w:rsidRPr="00841894">
        <w:rPr>
          <w:sz w:val="24"/>
          <w:szCs w:val="24"/>
        </w:rPr>
        <w:t>quetiapin</w:t>
      </w:r>
      <w:proofErr w:type="spellEnd"/>
      <w:r w:rsidRPr="00841894">
        <w:rPr>
          <w:sz w:val="24"/>
          <w:szCs w:val="24"/>
        </w:rPr>
        <w:t xml:space="preserve"> (25 mg) og </w:t>
      </w:r>
      <w:proofErr w:type="spellStart"/>
      <w:r w:rsidRPr="00841894">
        <w:rPr>
          <w:sz w:val="24"/>
          <w:szCs w:val="24"/>
        </w:rPr>
        <w:t>ketoconazol</w:t>
      </w:r>
      <w:proofErr w:type="spellEnd"/>
      <w:r w:rsidRPr="00841894">
        <w:rPr>
          <w:sz w:val="24"/>
          <w:szCs w:val="24"/>
        </w:rPr>
        <w:t xml:space="preserve"> (CYP3A4-hæmmer) en faktor 5 til 8 stigning i </w:t>
      </w:r>
      <w:proofErr w:type="spellStart"/>
      <w:r w:rsidRPr="00841894">
        <w:rPr>
          <w:sz w:val="24"/>
          <w:szCs w:val="24"/>
        </w:rPr>
        <w:t>quetiapins</w:t>
      </w:r>
      <w:proofErr w:type="spellEnd"/>
      <w:r w:rsidRPr="00841894">
        <w:rPr>
          <w:sz w:val="24"/>
          <w:szCs w:val="24"/>
        </w:rPr>
        <w:t xml:space="preserve"> AUC. På baggrund heraf er samtidig brug af </w:t>
      </w:r>
      <w:proofErr w:type="spellStart"/>
      <w:r w:rsidRPr="00841894">
        <w:rPr>
          <w:sz w:val="24"/>
          <w:szCs w:val="24"/>
        </w:rPr>
        <w:t>quetiapin</w:t>
      </w:r>
      <w:proofErr w:type="spellEnd"/>
      <w:r w:rsidRPr="00841894">
        <w:rPr>
          <w:sz w:val="24"/>
          <w:szCs w:val="24"/>
        </w:rPr>
        <w:t xml:space="preserve"> og CYP3A4-hæmmere kontraindiceret. Det anbefales ligeledes ikke at indtage grapefrugtjuice, når man er i behandling med </w:t>
      </w:r>
      <w:proofErr w:type="spellStart"/>
      <w:r w:rsidRPr="00841894">
        <w:rPr>
          <w:sz w:val="24"/>
          <w:szCs w:val="24"/>
        </w:rPr>
        <w:t>quetiapin</w:t>
      </w:r>
      <w:proofErr w:type="spellEnd"/>
      <w:r w:rsidRPr="00841894">
        <w:rPr>
          <w:sz w:val="24"/>
          <w:szCs w:val="24"/>
        </w:rPr>
        <w:t>.</w:t>
      </w:r>
    </w:p>
    <w:p w:rsidR="00730A34" w:rsidRPr="00841894" w:rsidRDefault="00730A34" w:rsidP="00730A34">
      <w:pPr>
        <w:pStyle w:val="Brdtekst"/>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multidosis-studie til bestemmelse af </w:t>
      </w:r>
      <w:proofErr w:type="spellStart"/>
      <w:r w:rsidRPr="00841894">
        <w:rPr>
          <w:sz w:val="24"/>
          <w:szCs w:val="24"/>
        </w:rPr>
        <w:t>quetiapins</w:t>
      </w:r>
      <w:proofErr w:type="spellEnd"/>
      <w:r w:rsidRPr="00841894">
        <w:rPr>
          <w:sz w:val="24"/>
          <w:szCs w:val="24"/>
        </w:rPr>
        <w:t xml:space="preserve"> farmakokinetik, når det administreres hhv. før og samtidig med </w:t>
      </w:r>
      <w:proofErr w:type="spellStart"/>
      <w:r w:rsidRPr="00841894">
        <w:rPr>
          <w:sz w:val="24"/>
          <w:szCs w:val="24"/>
        </w:rPr>
        <w:t>carbamazepin</w:t>
      </w:r>
      <w:proofErr w:type="spellEnd"/>
      <w:r w:rsidRPr="00841894">
        <w:rPr>
          <w:sz w:val="24"/>
          <w:szCs w:val="24"/>
        </w:rPr>
        <w:t xml:space="preserve"> (en kendt leverenzyminducer), gav samtidig behandling med </w:t>
      </w:r>
      <w:proofErr w:type="spellStart"/>
      <w:r w:rsidRPr="00841894">
        <w:rPr>
          <w:sz w:val="24"/>
          <w:szCs w:val="24"/>
        </w:rPr>
        <w:t>carbamazepin</w:t>
      </w:r>
      <w:proofErr w:type="spellEnd"/>
      <w:r w:rsidRPr="00841894">
        <w:rPr>
          <w:sz w:val="24"/>
          <w:szCs w:val="24"/>
        </w:rPr>
        <w:t xml:space="preserve"> en signifikant øget </w:t>
      </w:r>
      <w:proofErr w:type="spellStart"/>
      <w:r w:rsidRPr="00841894">
        <w:rPr>
          <w:sz w:val="24"/>
          <w:szCs w:val="24"/>
        </w:rPr>
        <w:t>quetiapin-clearance</w:t>
      </w:r>
      <w:proofErr w:type="spellEnd"/>
      <w:r w:rsidRPr="00841894">
        <w:rPr>
          <w:sz w:val="24"/>
          <w:szCs w:val="24"/>
        </w:rPr>
        <w:t xml:space="preserve">. Denne øgede </w:t>
      </w:r>
      <w:proofErr w:type="spellStart"/>
      <w:r w:rsidRPr="00841894">
        <w:rPr>
          <w:sz w:val="24"/>
          <w:szCs w:val="24"/>
        </w:rPr>
        <w:t>clearance</w:t>
      </w:r>
      <w:proofErr w:type="spellEnd"/>
      <w:r w:rsidRPr="00841894">
        <w:rPr>
          <w:sz w:val="24"/>
          <w:szCs w:val="24"/>
        </w:rPr>
        <w:t xml:space="preserve"> reducerede den systemiske eksponering for </w:t>
      </w:r>
      <w:proofErr w:type="spellStart"/>
      <w:r w:rsidRPr="00841894">
        <w:rPr>
          <w:sz w:val="24"/>
          <w:szCs w:val="24"/>
        </w:rPr>
        <w:t>quetiapin</w:t>
      </w:r>
      <w:proofErr w:type="spellEnd"/>
      <w:r w:rsidRPr="00841894">
        <w:rPr>
          <w:sz w:val="24"/>
          <w:szCs w:val="24"/>
        </w:rPr>
        <w:t xml:space="preserve"> (målt som AUC) til gennemsnitlig 13 % af eksponeringen ved administration af </w:t>
      </w:r>
      <w:proofErr w:type="spellStart"/>
      <w:r w:rsidRPr="00841894">
        <w:rPr>
          <w:sz w:val="24"/>
          <w:szCs w:val="24"/>
        </w:rPr>
        <w:t>quetiapin</w:t>
      </w:r>
      <w:proofErr w:type="spellEnd"/>
      <w:r w:rsidRPr="00841894">
        <w:rPr>
          <w:sz w:val="24"/>
          <w:szCs w:val="24"/>
        </w:rPr>
        <w:t xml:space="preserve"> alene, selvom en større effekt blev observeret hos nogle patienter. Som en konsekvens af denne interaktion kan lavere plasmakoncentrationer forekomme, hvilket kan påvirke effekten af </w:t>
      </w:r>
      <w:proofErr w:type="spellStart"/>
      <w:r w:rsidRPr="00841894">
        <w:rPr>
          <w:sz w:val="24"/>
          <w:szCs w:val="24"/>
        </w:rPr>
        <w:t>quetiapin</w:t>
      </w:r>
      <w:proofErr w:type="spellEnd"/>
      <w:r w:rsidRPr="00841894">
        <w:rPr>
          <w:sz w:val="24"/>
          <w:szCs w:val="24"/>
        </w:rPr>
        <w:t xml:space="preserve">. Samtidig indgift af </w:t>
      </w:r>
      <w:proofErr w:type="spellStart"/>
      <w:r w:rsidRPr="00841894">
        <w:rPr>
          <w:sz w:val="24"/>
          <w:szCs w:val="24"/>
        </w:rPr>
        <w:t>quetiapin</w:t>
      </w:r>
      <w:proofErr w:type="spellEnd"/>
      <w:r w:rsidRPr="00841894">
        <w:rPr>
          <w:sz w:val="24"/>
          <w:szCs w:val="24"/>
        </w:rPr>
        <w:t xml:space="preserve"> og </w:t>
      </w:r>
      <w:proofErr w:type="spellStart"/>
      <w:r w:rsidRPr="00841894">
        <w:rPr>
          <w:sz w:val="24"/>
          <w:szCs w:val="24"/>
        </w:rPr>
        <w:t>phenytoin</w:t>
      </w:r>
      <w:proofErr w:type="spellEnd"/>
      <w:r w:rsidRPr="00841894">
        <w:rPr>
          <w:sz w:val="24"/>
          <w:szCs w:val="24"/>
        </w:rPr>
        <w:t xml:space="preserve"> (en anden </w:t>
      </w:r>
      <w:proofErr w:type="spellStart"/>
      <w:r w:rsidRPr="00841894">
        <w:rPr>
          <w:sz w:val="24"/>
          <w:szCs w:val="24"/>
        </w:rPr>
        <w:t>mikrosomal</w:t>
      </w:r>
      <w:proofErr w:type="spellEnd"/>
      <w:r w:rsidRPr="00841894">
        <w:rPr>
          <w:sz w:val="24"/>
          <w:szCs w:val="24"/>
        </w:rPr>
        <w:t xml:space="preserve"> enzyminducer) medførte en mærkbar stigning i </w:t>
      </w:r>
      <w:proofErr w:type="spellStart"/>
      <w:r w:rsidRPr="00841894">
        <w:rPr>
          <w:sz w:val="24"/>
          <w:szCs w:val="24"/>
        </w:rPr>
        <w:t>clearance</w:t>
      </w:r>
      <w:proofErr w:type="spellEnd"/>
      <w:r w:rsidRPr="00841894">
        <w:rPr>
          <w:sz w:val="24"/>
          <w:szCs w:val="24"/>
        </w:rPr>
        <w:t xml:space="preserve"> af </w:t>
      </w:r>
      <w:proofErr w:type="spellStart"/>
      <w:r w:rsidRPr="00841894">
        <w:rPr>
          <w:sz w:val="24"/>
          <w:szCs w:val="24"/>
        </w:rPr>
        <w:t>quetiapin</w:t>
      </w:r>
      <w:proofErr w:type="spellEnd"/>
      <w:r w:rsidRPr="00841894">
        <w:rPr>
          <w:sz w:val="24"/>
          <w:szCs w:val="24"/>
        </w:rPr>
        <w:t xml:space="preserve"> på ca. 450 %. Hos patienter, som er i behandling med en leverenzyminducer, bør initiering af </w:t>
      </w:r>
      <w:proofErr w:type="spellStart"/>
      <w:r w:rsidRPr="00841894">
        <w:rPr>
          <w:sz w:val="24"/>
          <w:szCs w:val="24"/>
        </w:rPr>
        <w:t>quetiapinbehandling</w:t>
      </w:r>
      <w:proofErr w:type="spellEnd"/>
      <w:r w:rsidRPr="00841894">
        <w:rPr>
          <w:sz w:val="24"/>
          <w:szCs w:val="24"/>
        </w:rPr>
        <w:t xml:space="preserve"> kun ske, såfremt lægen vurderer, at fordelene ved </w:t>
      </w:r>
      <w:proofErr w:type="spellStart"/>
      <w:r w:rsidRPr="00841894">
        <w:rPr>
          <w:sz w:val="24"/>
          <w:szCs w:val="24"/>
        </w:rPr>
        <w:t>quetiapin</w:t>
      </w:r>
      <w:proofErr w:type="spellEnd"/>
      <w:r w:rsidRPr="00841894">
        <w:rPr>
          <w:sz w:val="24"/>
          <w:szCs w:val="24"/>
        </w:rPr>
        <w:t xml:space="preserve"> overstiger risiciene ved at stoppe behandlingen med </w:t>
      </w:r>
      <w:proofErr w:type="spellStart"/>
      <w:r w:rsidRPr="00841894">
        <w:rPr>
          <w:sz w:val="24"/>
          <w:szCs w:val="24"/>
        </w:rPr>
        <w:t>leverenzyminduceren</w:t>
      </w:r>
      <w:proofErr w:type="spellEnd"/>
      <w:r w:rsidRPr="00841894">
        <w:rPr>
          <w:sz w:val="24"/>
          <w:szCs w:val="24"/>
        </w:rPr>
        <w:t xml:space="preserve">. Det er vigtigt, at enhver ændring af behandlingen med </w:t>
      </w:r>
      <w:proofErr w:type="spellStart"/>
      <w:r w:rsidRPr="00841894">
        <w:rPr>
          <w:sz w:val="24"/>
          <w:szCs w:val="24"/>
        </w:rPr>
        <w:t>induceren</w:t>
      </w:r>
      <w:proofErr w:type="spellEnd"/>
      <w:r w:rsidRPr="00841894">
        <w:rPr>
          <w:sz w:val="24"/>
          <w:szCs w:val="24"/>
        </w:rPr>
        <w:t xml:space="preserve"> sker gradvist og, hvis nødvendigt, at erstatte denne med en non-inducer (f.eks. </w:t>
      </w:r>
      <w:proofErr w:type="spellStart"/>
      <w:r w:rsidRPr="00841894">
        <w:rPr>
          <w:sz w:val="24"/>
          <w:szCs w:val="24"/>
        </w:rPr>
        <w:t>natriumvalproat</w:t>
      </w:r>
      <w:proofErr w:type="spellEnd"/>
      <w:r w:rsidRPr="00841894">
        <w:rPr>
          <w:sz w:val="24"/>
          <w:szCs w:val="24"/>
        </w:rPr>
        <w:t xml:space="preserve">) (se pkt. 4.4). </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Quetiapins farmakokinetik blev ikke ændret signifikant som følge af samtidig administration af de antidepressive midler </w:t>
      </w:r>
      <w:proofErr w:type="spellStart"/>
      <w:r w:rsidRPr="00841894">
        <w:rPr>
          <w:sz w:val="24"/>
          <w:szCs w:val="24"/>
        </w:rPr>
        <w:t>imipramin</w:t>
      </w:r>
      <w:proofErr w:type="spellEnd"/>
      <w:r w:rsidRPr="00841894">
        <w:rPr>
          <w:sz w:val="24"/>
          <w:szCs w:val="24"/>
        </w:rPr>
        <w:t xml:space="preserve"> (en kendt CYP2D6-inhibitior) eller </w:t>
      </w:r>
      <w:proofErr w:type="spellStart"/>
      <w:r w:rsidRPr="00841894">
        <w:rPr>
          <w:sz w:val="24"/>
          <w:szCs w:val="24"/>
        </w:rPr>
        <w:t>fluoxetin</w:t>
      </w:r>
      <w:proofErr w:type="spellEnd"/>
      <w:r w:rsidRPr="00841894">
        <w:rPr>
          <w:sz w:val="24"/>
          <w:szCs w:val="24"/>
        </w:rPr>
        <w:t xml:space="preserve"> (en kendt CYP3A4- og CYP2D6-hæmmer).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Quetiapins farmakokinetik blev ikke ændret signifikant som følge af samtidig administration af de antipsykotiske midler </w:t>
      </w:r>
      <w:proofErr w:type="spellStart"/>
      <w:r w:rsidRPr="00841894">
        <w:rPr>
          <w:sz w:val="24"/>
          <w:szCs w:val="24"/>
        </w:rPr>
        <w:t>risperidon</w:t>
      </w:r>
      <w:proofErr w:type="spellEnd"/>
      <w:r w:rsidRPr="00841894">
        <w:rPr>
          <w:sz w:val="24"/>
          <w:szCs w:val="24"/>
        </w:rPr>
        <w:t xml:space="preserve"> eller </w:t>
      </w:r>
      <w:proofErr w:type="spellStart"/>
      <w:r w:rsidRPr="00841894">
        <w:rPr>
          <w:sz w:val="24"/>
          <w:szCs w:val="24"/>
        </w:rPr>
        <w:t>haloperidol</w:t>
      </w:r>
      <w:proofErr w:type="spellEnd"/>
      <w:r w:rsidRPr="00841894">
        <w:rPr>
          <w:sz w:val="24"/>
          <w:szCs w:val="24"/>
        </w:rPr>
        <w:t xml:space="preserve">. Samtidig indgift af </w:t>
      </w:r>
      <w:proofErr w:type="spellStart"/>
      <w:r w:rsidRPr="00841894">
        <w:rPr>
          <w:sz w:val="24"/>
          <w:szCs w:val="24"/>
        </w:rPr>
        <w:t>quetiapin</w:t>
      </w:r>
      <w:proofErr w:type="spellEnd"/>
      <w:r w:rsidRPr="00841894">
        <w:rPr>
          <w:sz w:val="24"/>
          <w:szCs w:val="24"/>
        </w:rPr>
        <w:t xml:space="preserve"> og </w:t>
      </w:r>
      <w:proofErr w:type="spellStart"/>
      <w:r w:rsidRPr="00841894">
        <w:rPr>
          <w:sz w:val="24"/>
          <w:szCs w:val="24"/>
        </w:rPr>
        <w:t>thioridazin</w:t>
      </w:r>
      <w:proofErr w:type="spellEnd"/>
      <w:r w:rsidRPr="00841894">
        <w:rPr>
          <w:sz w:val="24"/>
          <w:szCs w:val="24"/>
        </w:rPr>
        <w:t xml:space="preserve"> medførte forøget </w:t>
      </w:r>
      <w:proofErr w:type="spellStart"/>
      <w:r w:rsidRPr="00841894">
        <w:rPr>
          <w:sz w:val="24"/>
          <w:szCs w:val="24"/>
        </w:rPr>
        <w:t>clearance</w:t>
      </w:r>
      <w:proofErr w:type="spellEnd"/>
      <w:r w:rsidRPr="00841894">
        <w:rPr>
          <w:sz w:val="24"/>
          <w:szCs w:val="24"/>
        </w:rPr>
        <w:t xml:space="preserve"> af </w:t>
      </w:r>
      <w:proofErr w:type="spellStart"/>
      <w:r w:rsidRPr="00841894">
        <w:rPr>
          <w:sz w:val="24"/>
          <w:szCs w:val="24"/>
        </w:rPr>
        <w:t>quetiapin</w:t>
      </w:r>
      <w:proofErr w:type="spellEnd"/>
      <w:r w:rsidRPr="00841894">
        <w:rPr>
          <w:sz w:val="24"/>
          <w:szCs w:val="24"/>
        </w:rPr>
        <w:t xml:space="preserve"> på omkring 70 %.</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Quetiapins farmakokinetik ændredes ikke ved samtidig administration af </w:t>
      </w:r>
      <w:proofErr w:type="spellStart"/>
      <w:r w:rsidRPr="00841894">
        <w:rPr>
          <w:sz w:val="24"/>
          <w:szCs w:val="24"/>
        </w:rPr>
        <w:t>cimetidin</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rPr>
        <w:t>Lithiums</w:t>
      </w:r>
      <w:proofErr w:type="spellEnd"/>
      <w:r w:rsidRPr="00841894">
        <w:rPr>
          <w:sz w:val="24"/>
          <w:szCs w:val="24"/>
        </w:rPr>
        <w:t xml:space="preserve"> farmakokinetik ændredes ikke ved samtidig administration af </w:t>
      </w:r>
      <w:proofErr w:type="spellStart"/>
      <w:r w:rsidRPr="00841894">
        <w:rPr>
          <w:sz w:val="24"/>
          <w:szCs w:val="24"/>
        </w:rPr>
        <w:t>quetiapin</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6-ugers randomiseret studie med </w:t>
      </w:r>
      <w:proofErr w:type="spellStart"/>
      <w:r w:rsidRPr="00841894">
        <w:rPr>
          <w:sz w:val="24"/>
          <w:szCs w:val="24"/>
        </w:rPr>
        <w:t>lithium</w:t>
      </w:r>
      <w:proofErr w:type="spellEnd"/>
      <w:r w:rsidRPr="00841894">
        <w:rPr>
          <w:sz w:val="24"/>
          <w:szCs w:val="24"/>
        </w:rPr>
        <w:t xml:space="preserve"> og </w:t>
      </w:r>
      <w:proofErr w:type="spellStart"/>
      <w:r w:rsidRPr="00841894">
        <w:rPr>
          <w:sz w:val="24"/>
          <w:szCs w:val="24"/>
        </w:rPr>
        <w:t>quetiapin</w:t>
      </w:r>
      <w:proofErr w:type="spellEnd"/>
      <w:r w:rsidRPr="00841894">
        <w:rPr>
          <w:sz w:val="24"/>
          <w:szCs w:val="24"/>
        </w:rPr>
        <w:t xml:space="preserve"> </w:t>
      </w:r>
      <w:r w:rsidRPr="00960212">
        <w:rPr>
          <w:i/>
          <w:sz w:val="24"/>
          <w:szCs w:val="24"/>
        </w:rPr>
        <w:t>versus</w:t>
      </w:r>
      <w:r w:rsidRPr="00841894">
        <w:rPr>
          <w:sz w:val="24"/>
          <w:szCs w:val="24"/>
        </w:rPr>
        <w:t xml:space="preserve"> placebo og </w:t>
      </w:r>
      <w:proofErr w:type="spellStart"/>
      <w:r w:rsidRPr="00841894">
        <w:rPr>
          <w:sz w:val="24"/>
          <w:szCs w:val="24"/>
        </w:rPr>
        <w:t>quetiapin</w:t>
      </w:r>
      <w:proofErr w:type="spellEnd"/>
      <w:r w:rsidRPr="00841894">
        <w:rPr>
          <w:sz w:val="24"/>
          <w:szCs w:val="24"/>
        </w:rPr>
        <w:t xml:space="preserve"> hos voksne patienter med akut mani blev der observeret en højere forekomst af ekstrapyramidale relaterede hændelser (især </w:t>
      </w:r>
      <w:proofErr w:type="spellStart"/>
      <w:r w:rsidRPr="00841894">
        <w:rPr>
          <w:sz w:val="24"/>
          <w:szCs w:val="24"/>
        </w:rPr>
        <w:t>tremor</w:t>
      </w:r>
      <w:proofErr w:type="spellEnd"/>
      <w:r w:rsidRPr="00841894">
        <w:rPr>
          <w:sz w:val="24"/>
          <w:szCs w:val="24"/>
        </w:rPr>
        <w:t xml:space="preserve">), døsighed og vægtøgning i gruppen med </w:t>
      </w:r>
      <w:proofErr w:type="spellStart"/>
      <w:r w:rsidRPr="00841894">
        <w:rPr>
          <w:sz w:val="24"/>
          <w:szCs w:val="24"/>
        </w:rPr>
        <w:t>lithium</w:t>
      </w:r>
      <w:proofErr w:type="spellEnd"/>
      <w:r w:rsidRPr="00841894">
        <w:rPr>
          <w:sz w:val="24"/>
          <w:szCs w:val="24"/>
        </w:rPr>
        <w:t xml:space="preserve"> som tillægsbehandling sammenlignet med gruppen med placebo som tillægsbehandling (se pkt. 5.1).</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Ved samtidig administration af </w:t>
      </w:r>
      <w:proofErr w:type="spellStart"/>
      <w:r w:rsidRPr="00841894">
        <w:rPr>
          <w:sz w:val="24"/>
          <w:szCs w:val="24"/>
        </w:rPr>
        <w:t>natriumvalproat</w:t>
      </w:r>
      <w:proofErr w:type="spellEnd"/>
      <w:r w:rsidRPr="00841894">
        <w:rPr>
          <w:sz w:val="24"/>
          <w:szCs w:val="24"/>
        </w:rPr>
        <w:t xml:space="preserve"> og </w:t>
      </w:r>
      <w:proofErr w:type="spellStart"/>
      <w:r w:rsidRPr="00841894">
        <w:rPr>
          <w:sz w:val="24"/>
          <w:szCs w:val="24"/>
        </w:rPr>
        <w:t>quetiapin</w:t>
      </w:r>
      <w:proofErr w:type="spellEnd"/>
      <w:r w:rsidRPr="00841894">
        <w:rPr>
          <w:sz w:val="24"/>
          <w:szCs w:val="24"/>
        </w:rPr>
        <w:t xml:space="preserve"> sås ingen klinisk relevant ændring af farmakokinetikken. I </w:t>
      </w:r>
      <w:proofErr w:type="gramStart"/>
      <w:r w:rsidRPr="00841894">
        <w:rPr>
          <w:sz w:val="24"/>
          <w:szCs w:val="24"/>
        </w:rPr>
        <w:t>et retrospektiv studie</w:t>
      </w:r>
      <w:proofErr w:type="gramEnd"/>
      <w:r w:rsidRPr="00841894">
        <w:rPr>
          <w:sz w:val="24"/>
          <w:szCs w:val="24"/>
        </w:rPr>
        <w:t xml:space="preserve"> med børn og unge, som fik </w:t>
      </w:r>
      <w:proofErr w:type="spellStart"/>
      <w:r w:rsidRPr="00841894">
        <w:rPr>
          <w:sz w:val="24"/>
          <w:szCs w:val="24"/>
        </w:rPr>
        <w:t>valproat</w:t>
      </w:r>
      <w:proofErr w:type="spellEnd"/>
      <w:r w:rsidRPr="00841894">
        <w:rPr>
          <w:sz w:val="24"/>
          <w:szCs w:val="24"/>
        </w:rPr>
        <w:t xml:space="preserve">, </w:t>
      </w:r>
      <w:proofErr w:type="spellStart"/>
      <w:r w:rsidRPr="00841894">
        <w:rPr>
          <w:sz w:val="24"/>
          <w:szCs w:val="24"/>
        </w:rPr>
        <w:t>quetiapin</w:t>
      </w:r>
      <w:proofErr w:type="spellEnd"/>
      <w:r w:rsidRPr="00841894">
        <w:rPr>
          <w:sz w:val="24"/>
          <w:szCs w:val="24"/>
        </w:rPr>
        <w:t xml:space="preserve"> eller begge dele, blev der observeret en højere forekomst af </w:t>
      </w:r>
      <w:proofErr w:type="spellStart"/>
      <w:r w:rsidRPr="00841894">
        <w:rPr>
          <w:sz w:val="24"/>
          <w:szCs w:val="24"/>
        </w:rPr>
        <w:t>leukopeni</w:t>
      </w:r>
      <w:proofErr w:type="spellEnd"/>
      <w:r w:rsidRPr="00841894">
        <w:rPr>
          <w:sz w:val="24"/>
          <w:szCs w:val="24"/>
        </w:rPr>
        <w:t xml:space="preserve"> og </w:t>
      </w:r>
      <w:proofErr w:type="spellStart"/>
      <w:r w:rsidRPr="00841894">
        <w:rPr>
          <w:sz w:val="24"/>
          <w:szCs w:val="24"/>
        </w:rPr>
        <w:t>neutropeni</w:t>
      </w:r>
      <w:proofErr w:type="spellEnd"/>
      <w:r w:rsidRPr="00841894">
        <w:rPr>
          <w:sz w:val="24"/>
          <w:szCs w:val="24"/>
        </w:rPr>
        <w:t xml:space="preserve"> i kombinationsgruppen i forhold til i monoterapigrupperne.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Der er ikke udført formelle interaktionsstudier med almindeligt anvendte </w:t>
      </w:r>
      <w:proofErr w:type="spellStart"/>
      <w:r w:rsidRPr="00841894">
        <w:rPr>
          <w:sz w:val="24"/>
          <w:szCs w:val="24"/>
        </w:rPr>
        <w:t>kardiovaskulære</w:t>
      </w:r>
      <w:proofErr w:type="spellEnd"/>
      <w:r w:rsidRPr="00841894">
        <w:rPr>
          <w:sz w:val="24"/>
          <w:szCs w:val="24"/>
        </w:rPr>
        <w:t xml:space="preserve"> lægemidler.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Der bør udvises forsigtighed, når </w:t>
      </w:r>
      <w:proofErr w:type="spellStart"/>
      <w:r w:rsidRPr="00841894">
        <w:rPr>
          <w:sz w:val="24"/>
          <w:szCs w:val="24"/>
        </w:rPr>
        <w:t>quetiapin</w:t>
      </w:r>
      <w:proofErr w:type="spellEnd"/>
      <w:r w:rsidRPr="00841894">
        <w:rPr>
          <w:sz w:val="24"/>
          <w:szCs w:val="24"/>
        </w:rPr>
        <w:t xml:space="preserve"> anvendes samtidig med lægemidler, som er kendt for at medføre elektrolytubalance eller øge QT-intervallet.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Der er blevet indberettet falsk-positive resultater i forbindelse med enzym-immunanalyser for metadon og tricykliske </w:t>
      </w:r>
      <w:proofErr w:type="spellStart"/>
      <w:r w:rsidRPr="00841894">
        <w:rPr>
          <w:sz w:val="24"/>
          <w:szCs w:val="24"/>
        </w:rPr>
        <w:t>antidepressiva</w:t>
      </w:r>
      <w:proofErr w:type="spellEnd"/>
      <w:r w:rsidRPr="00841894">
        <w:rPr>
          <w:sz w:val="24"/>
          <w:szCs w:val="24"/>
        </w:rPr>
        <w:t xml:space="preserve"> hos patienter, som har taget </w:t>
      </w:r>
      <w:proofErr w:type="spellStart"/>
      <w:r w:rsidRPr="00841894">
        <w:rPr>
          <w:sz w:val="24"/>
          <w:szCs w:val="24"/>
        </w:rPr>
        <w:t>quetiapin</w:t>
      </w:r>
      <w:proofErr w:type="spellEnd"/>
      <w:r w:rsidRPr="00841894">
        <w:rPr>
          <w:sz w:val="24"/>
          <w:szCs w:val="24"/>
        </w:rPr>
        <w:t>. Det anbefales, at man bekræfter tvivlsomme immunanalyse-screeningsresultater med en passende kromatografisk metode.</w:t>
      </w: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30A34" w:rsidRPr="00CE5BA3" w:rsidRDefault="00730A34" w:rsidP="00730A34">
      <w:pPr>
        <w:ind w:left="851"/>
        <w:rPr>
          <w:bCs/>
          <w:sz w:val="24"/>
          <w:szCs w:val="24"/>
        </w:rPr>
      </w:pPr>
    </w:p>
    <w:p w:rsidR="00730A34" w:rsidRPr="00841894" w:rsidRDefault="00730A34" w:rsidP="00730A34">
      <w:pPr>
        <w:pStyle w:val="Brdtekst"/>
        <w:ind w:left="851"/>
        <w:rPr>
          <w:sz w:val="24"/>
          <w:szCs w:val="24"/>
        </w:rPr>
      </w:pPr>
      <w:r w:rsidRPr="00841894">
        <w:rPr>
          <w:sz w:val="24"/>
          <w:szCs w:val="24"/>
          <w:u w:val="single" w:color="000000"/>
        </w:rPr>
        <w:t>Graviditet</w:t>
      </w:r>
    </w:p>
    <w:p w:rsidR="00730A34" w:rsidRPr="00841894" w:rsidRDefault="00730A34" w:rsidP="00730A34">
      <w:pPr>
        <w:ind w:left="851"/>
        <w:rPr>
          <w:i/>
          <w:sz w:val="24"/>
          <w:szCs w:val="24"/>
        </w:rPr>
      </w:pPr>
    </w:p>
    <w:p w:rsidR="00730A34" w:rsidRPr="00841894" w:rsidRDefault="00730A34" w:rsidP="00730A34">
      <w:pPr>
        <w:ind w:left="851"/>
        <w:rPr>
          <w:sz w:val="24"/>
          <w:szCs w:val="24"/>
        </w:rPr>
      </w:pPr>
      <w:r w:rsidRPr="00841894">
        <w:rPr>
          <w:i/>
          <w:sz w:val="24"/>
          <w:szCs w:val="24"/>
        </w:rPr>
        <w:t>Første trimester</w:t>
      </w:r>
    </w:p>
    <w:p w:rsidR="00730A34" w:rsidRPr="00841894" w:rsidRDefault="00730A34" w:rsidP="00730A34">
      <w:pPr>
        <w:pStyle w:val="Brdtekst"/>
        <w:ind w:left="851"/>
        <w:rPr>
          <w:sz w:val="24"/>
          <w:szCs w:val="24"/>
        </w:rPr>
      </w:pPr>
      <w:r w:rsidRPr="00841894">
        <w:rPr>
          <w:sz w:val="24"/>
          <w:szCs w:val="24"/>
        </w:rPr>
        <w:t xml:space="preserve">De begrænsede offentliggjorte data fra anvendelse af </w:t>
      </w:r>
      <w:proofErr w:type="spellStart"/>
      <w:r w:rsidRPr="00841894">
        <w:rPr>
          <w:sz w:val="24"/>
          <w:szCs w:val="24"/>
        </w:rPr>
        <w:t>quetiapin</w:t>
      </w:r>
      <w:proofErr w:type="spellEnd"/>
      <w:r w:rsidRPr="00841894">
        <w:rPr>
          <w:sz w:val="24"/>
          <w:szCs w:val="24"/>
        </w:rPr>
        <w:t xml:space="preserve"> til gravide kvinder (mellem 300 og 1.000 graviditetsudfald), herunder individuelle rapporter og visse observationsstudier, antyder ingen øget risiko for misdannelser som følge af behandling. Der kan dog ikke drages nogen endelig konklusion på baggrund af de tilgængelige data. Dyrestudier har påvist reproduktionstoksicitet (se pkt. 5.3). Derfor må </w:t>
      </w:r>
      <w:proofErr w:type="spellStart"/>
      <w:r w:rsidRPr="00841894">
        <w:rPr>
          <w:sz w:val="24"/>
          <w:szCs w:val="24"/>
        </w:rPr>
        <w:t>quetiapin</w:t>
      </w:r>
      <w:proofErr w:type="spellEnd"/>
      <w:r w:rsidRPr="00841894">
        <w:rPr>
          <w:sz w:val="24"/>
          <w:szCs w:val="24"/>
        </w:rPr>
        <w:t xml:space="preserve"> kun bruges under graviditet, hvis fordelene opvejer de potentielle risici.</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Tredje trimester</w:t>
      </w:r>
    </w:p>
    <w:p w:rsidR="00960212" w:rsidRDefault="00960212" w:rsidP="00960212">
      <w:pPr>
        <w:ind w:left="851"/>
        <w:rPr>
          <w:sz w:val="24"/>
          <w:szCs w:val="24"/>
        </w:rPr>
      </w:pPr>
      <w:r>
        <w:rPr>
          <w:sz w:val="24"/>
          <w:szCs w:val="24"/>
        </w:rPr>
        <w:t xml:space="preserve">Nyfødte, der er blevet udsat for antipsykotika (herunder </w:t>
      </w:r>
      <w:proofErr w:type="spellStart"/>
      <w:r>
        <w:rPr>
          <w:sz w:val="24"/>
          <w:szCs w:val="24"/>
        </w:rPr>
        <w:t>quetiapin</w:t>
      </w:r>
      <w:proofErr w:type="spellEnd"/>
      <w:r>
        <w:rPr>
          <w:sz w:val="24"/>
          <w:szCs w:val="24"/>
        </w:rPr>
        <w:t xml:space="preserve">) i løbet af graviditetens tredje trimester, har risiko for at få bivirkninger, herunder ekstrapyramidale symptomer og/eller abstinenser af varierende sværhedsgrad og varighed efter fødslen. Der er blevet indberettet agitation, </w:t>
      </w:r>
      <w:proofErr w:type="spellStart"/>
      <w:r>
        <w:rPr>
          <w:sz w:val="24"/>
          <w:szCs w:val="24"/>
        </w:rPr>
        <w:t>hypertoni</w:t>
      </w:r>
      <w:proofErr w:type="spellEnd"/>
      <w:r>
        <w:rPr>
          <w:sz w:val="24"/>
          <w:szCs w:val="24"/>
        </w:rPr>
        <w:t xml:space="preserve">, </w:t>
      </w:r>
      <w:proofErr w:type="spellStart"/>
      <w:r>
        <w:rPr>
          <w:sz w:val="24"/>
          <w:szCs w:val="24"/>
        </w:rPr>
        <w:t>hypotoni</w:t>
      </w:r>
      <w:proofErr w:type="spellEnd"/>
      <w:r>
        <w:rPr>
          <w:sz w:val="24"/>
          <w:szCs w:val="24"/>
        </w:rPr>
        <w:t xml:space="preserve">, </w:t>
      </w:r>
      <w:proofErr w:type="spellStart"/>
      <w:r>
        <w:rPr>
          <w:sz w:val="24"/>
          <w:szCs w:val="24"/>
        </w:rPr>
        <w:t>tremor</w:t>
      </w:r>
      <w:proofErr w:type="spellEnd"/>
      <w:r>
        <w:rPr>
          <w:sz w:val="24"/>
          <w:szCs w:val="24"/>
        </w:rPr>
        <w:t>, døsighed, åndedrætsbesvær eller problemer med at tage føde til sig. Derfor skal nyfødte monitoreres omhyggeligt.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Amning</w:t>
      </w:r>
    </w:p>
    <w:p w:rsidR="00730A34" w:rsidRPr="00841894" w:rsidRDefault="00730A34" w:rsidP="00730A34">
      <w:pPr>
        <w:pStyle w:val="Brdtekst"/>
        <w:ind w:left="851"/>
        <w:rPr>
          <w:sz w:val="24"/>
          <w:szCs w:val="24"/>
        </w:rPr>
      </w:pPr>
      <w:r w:rsidRPr="00841894">
        <w:rPr>
          <w:sz w:val="24"/>
          <w:szCs w:val="24"/>
        </w:rPr>
        <w:t xml:space="preserve">Baseret på meget begrænsede data fra offentliggjorte rapporter om udskillelse af </w:t>
      </w:r>
      <w:proofErr w:type="spellStart"/>
      <w:r w:rsidRPr="00841894">
        <w:rPr>
          <w:sz w:val="24"/>
          <w:szCs w:val="24"/>
        </w:rPr>
        <w:t>quetiapin</w:t>
      </w:r>
      <w:proofErr w:type="spellEnd"/>
      <w:r w:rsidRPr="00841894">
        <w:rPr>
          <w:sz w:val="24"/>
          <w:szCs w:val="24"/>
        </w:rPr>
        <w:t xml:space="preserve"> i human mælk er udskillelsen af </w:t>
      </w:r>
      <w:proofErr w:type="spellStart"/>
      <w:r w:rsidRPr="00841894">
        <w:rPr>
          <w:sz w:val="24"/>
          <w:szCs w:val="24"/>
        </w:rPr>
        <w:t>quetiapin</w:t>
      </w:r>
      <w:proofErr w:type="spellEnd"/>
      <w:r w:rsidRPr="00841894">
        <w:rPr>
          <w:sz w:val="24"/>
          <w:szCs w:val="24"/>
        </w:rPr>
        <w:t xml:space="preserve"> ved brug af terapeutiske doser tilsyneladende inkonsistent. Grundet manglen på robuste data skal det besluttes, om amning eller behandling med </w:t>
      </w:r>
      <w:proofErr w:type="spellStart"/>
      <w:r w:rsidRPr="00841894">
        <w:rPr>
          <w:sz w:val="24"/>
          <w:szCs w:val="24"/>
        </w:rPr>
        <w:t>quetiapin</w:t>
      </w:r>
      <w:proofErr w:type="spellEnd"/>
      <w:r w:rsidRPr="00841894">
        <w:rPr>
          <w:sz w:val="24"/>
          <w:szCs w:val="24"/>
        </w:rPr>
        <w:t xml:space="preserve"> skal ophøre, idet der tages højde for fordelene ved amning for barnet i forhold til de terapeutiske fordele for moderen.</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Fertilitet</w:t>
      </w:r>
    </w:p>
    <w:p w:rsidR="00730A34" w:rsidRPr="00841894" w:rsidRDefault="00730A34" w:rsidP="00730A34">
      <w:pPr>
        <w:pStyle w:val="Brdtekst"/>
        <w:ind w:left="851"/>
        <w:rPr>
          <w:sz w:val="24"/>
          <w:szCs w:val="24"/>
        </w:rPr>
      </w:pPr>
      <w:r w:rsidRPr="00841894">
        <w:rPr>
          <w:sz w:val="24"/>
          <w:szCs w:val="24"/>
        </w:rPr>
        <w:t xml:space="preserve">Quetiapins virkninger på fertiliteten hos mennesker er ikke blevet vurderet. Hos rotter blev der set virkninger relateret til forhøjede </w:t>
      </w:r>
      <w:proofErr w:type="spellStart"/>
      <w:r w:rsidRPr="00841894">
        <w:rPr>
          <w:sz w:val="24"/>
          <w:szCs w:val="24"/>
        </w:rPr>
        <w:t>prolaktinniveauer</w:t>
      </w:r>
      <w:proofErr w:type="spellEnd"/>
      <w:r w:rsidRPr="00841894">
        <w:rPr>
          <w:sz w:val="24"/>
          <w:szCs w:val="24"/>
        </w:rPr>
        <w:t>, men disse er ikke direkte relevante for mennesker (se pkt. 5.3).</w:t>
      </w: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30A34" w:rsidRPr="00841894" w:rsidRDefault="00730A34" w:rsidP="00730A34">
      <w:pPr>
        <w:pStyle w:val="Brdtekst"/>
        <w:ind w:left="851"/>
        <w:rPr>
          <w:sz w:val="24"/>
          <w:szCs w:val="24"/>
        </w:rPr>
      </w:pPr>
      <w:r w:rsidRPr="00841894">
        <w:rPr>
          <w:sz w:val="24"/>
          <w:szCs w:val="24"/>
        </w:rPr>
        <w:t>Ikke mærkning.</w:t>
      </w:r>
    </w:p>
    <w:p w:rsidR="00730A34" w:rsidRPr="00841894" w:rsidRDefault="00730A34" w:rsidP="00730A34">
      <w:pPr>
        <w:pStyle w:val="Brdtekst"/>
        <w:ind w:left="851"/>
        <w:rPr>
          <w:sz w:val="24"/>
          <w:szCs w:val="24"/>
        </w:rPr>
      </w:pPr>
      <w:r w:rsidRPr="00841894">
        <w:rPr>
          <w:sz w:val="24"/>
          <w:szCs w:val="24"/>
        </w:rPr>
        <w:t xml:space="preserve">Da effekten primært ses i centralnervesystemet, kan </w:t>
      </w:r>
      <w:proofErr w:type="spellStart"/>
      <w:r w:rsidRPr="00841894">
        <w:rPr>
          <w:sz w:val="24"/>
          <w:szCs w:val="24"/>
        </w:rPr>
        <w:t>quetiapin</w:t>
      </w:r>
      <w:proofErr w:type="spellEnd"/>
      <w:r w:rsidRPr="00841894">
        <w:rPr>
          <w:sz w:val="24"/>
          <w:szCs w:val="24"/>
        </w:rPr>
        <w:t xml:space="preserve"> påvirke aktiviteter, der nødvendiggør mental bevågenhed. Derfor bør patienter advares mod at køre bil og betjene maskiner, indtil den enkeltes påvirkelighed er kendt.</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4.8</w:t>
      </w:r>
      <w:r w:rsidRPr="00841894">
        <w:rPr>
          <w:b/>
          <w:sz w:val="24"/>
          <w:szCs w:val="24"/>
        </w:rPr>
        <w:tab/>
        <w:t>Bivirkninger</w:t>
      </w:r>
    </w:p>
    <w:p w:rsidR="00730A34" w:rsidRPr="00841894" w:rsidRDefault="00730A34" w:rsidP="00730A34">
      <w:pPr>
        <w:pStyle w:val="Brdtekst"/>
        <w:ind w:left="851"/>
        <w:rPr>
          <w:sz w:val="24"/>
          <w:szCs w:val="24"/>
        </w:rPr>
      </w:pPr>
      <w:r w:rsidRPr="00841894">
        <w:rPr>
          <w:sz w:val="24"/>
          <w:szCs w:val="24"/>
        </w:rPr>
        <w:t xml:space="preserve">De hyppigst indrapporterede bivirkninger for </w:t>
      </w:r>
      <w:proofErr w:type="spellStart"/>
      <w:r w:rsidRPr="00841894">
        <w:rPr>
          <w:sz w:val="24"/>
          <w:szCs w:val="24"/>
        </w:rPr>
        <w:t>quetiapin</w:t>
      </w:r>
      <w:proofErr w:type="spellEnd"/>
      <w:r w:rsidRPr="00841894">
        <w:rPr>
          <w:sz w:val="24"/>
          <w:szCs w:val="24"/>
        </w:rPr>
        <w:t xml:space="preserve"> (≥10 %) er døsighed, svimmelhed, hovedpine, mundtørhed, abstinenssymptomer (ved afbrydelse af behandling), forhøjede serumtriglyceridniveauer, forhøjet totalkolesterol (hovedsagelig LDL-kolesterol), fald i HDL-kolesterol, vægtøgning, nedsat hæmoglobin og ekstrapyramidale symptomer.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Forekomsten af bivirkninger i forbindelse med </w:t>
      </w:r>
      <w:proofErr w:type="spellStart"/>
      <w:r w:rsidRPr="00841894">
        <w:rPr>
          <w:sz w:val="24"/>
          <w:szCs w:val="24"/>
        </w:rPr>
        <w:t>quetiapinbehandling</w:t>
      </w:r>
      <w:proofErr w:type="spellEnd"/>
      <w:r w:rsidRPr="00841894">
        <w:rPr>
          <w:sz w:val="24"/>
          <w:szCs w:val="24"/>
        </w:rPr>
        <w:t xml:space="preserve"> er gengivet nedenfor i tabelformat (tabel 1) som anbefalet af Council for International Organizations of Medical Sciences (CIOMS III </w:t>
      </w:r>
      <w:proofErr w:type="spellStart"/>
      <w:r w:rsidRPr="00841894">
        <w:rPr>
          <w:sz w:val="24"/>
          <w:szCs w:val="24"/>
        </w:rPr>
        <w:t>Working</w:t>
      </w:r>
      <w:proofErr w:type="spellEnd"/>
      <w:r w:rsidRPr="00841894">
        <w:rPr>
          <w:sz w:val="24"/>
          <w:szCs w:val="24"/>
        </w:rPr>
        <w:t xml:space="preserve"> Group; 1995).</w:t>
      </w:r>
    </w:p>
    <w:p w:rsidR="00730A34" w:rsidRPr="00841894" w:rsidRDefault="00730A34" w:rsidP="00730A34">
      <w:pPr>
        <w:ind w:left="851"/>
        <w:rPr>
          <w:sz w:val="24"/>
          <w:szCs w:val="24"/>
        </w:rPr>
      </w:pPr>
    </w:p>
    <w:p w:rsidR="00730A34" w:rsidRPr="00CE5BA3" w:rsidRDefault="00730A34" w:rsidP="00CE5BA3">
      <w:pPr>
        <w:ind w:left="851"/>
        <w:rPr>
          <w:b/>
        </w:rPr>
      </w:pPr>
      <w:r w:rsidRPr="00CE5BA3">
        <w:rPr>
          <w:b/>
        </w:rPr>
        <w:t xml:space="preserve">Tabel 1: Bivirkninger i forbindelse med </w:t>
      </w:r>
      <w:proofErr w:type="spellStart"/>
      <w:r w:rsidRPr="00CE5BA3">
        <w:rPr>
          <w:b/>
        </w:rPr>
        <w:t>quetiapinbehandling</w:t>
      </w:r>
      <w:proofErr w:type="spellEnd"/>
    </w:p>
    <w:p w:rsidR="00730A34" w:rsidRPr="00841894" w:rsidRDefault="00730A34" w:rsidP="00730A34"/>
    <w:p w:rsidR="00730A34" w:rsidRPr="00841894" w:rsidRDefault="00730A34" w:rsidP="00730A34">
      <w:pPr>
        <w:pStyle w:val="Brdtekst"/>
        <w:ind w:left="851"/>
        <w:rPr>
          <w:sz w:val="24"/>
          <w:szCs w:val="24"/>
        </w:rPr>
      </w:pPr>
      <w:r w:rsidRPr="00841894">
        <w:rPr>
          <w:sz w:val="24"/>
          <w:szCs w:val="24"/>
        </w:rPr>
        <w:t>Bivirkningshyppighederne er inddelt som følger: Meget almindelig (≥1/10), almindelig (≥1/100 til &lt;1/10), ikke almindelig (≥1/1.000 til &lt;1/100), sjælden (≥1/10.000 til &lt;1/1.000), meget sjælden (&lt;1/10.000) og ikke kendt (kan ikke estimeres ud fra forhåndenværende data).</w:t>
      </w:r>
    </w:p>
    <w:p w:rsidR="00844300" w:rsidRDefault="00844300">
      <w:pPr>
        <w:rPr>
          <w:sz w:val="24"/>
          <w:szCs w:val="24"/>
        </w:rPr>
      </w:pPr>
      <w:r>
        <w:rPr>
          <w:sz w:val="24"/>
          <w:szCs w:val="24"/>
        </w:rPr>
        <w:br w:type="page"/>
      </w:r>
    </w:p>
    <w:p w:rsidR="00730A34" w:rsidRPr="00841894" w:rsidRDefault="00730A34" w:rsidP="00730A34">
      <w:pPr>
        <w:ind w:left="851"/>
        <w:rPr>
          <w:sz w:val="24"/>
          <w:szCs w:val="24"/>
        </w:rPr>
      </w:pPr>
    </w:p>
    <w:tbl>
      <w:tblPr>
        <w:tblStyle w:val="TableNormal1"/>
        <w:tblW w:w="5000" w:type="pct"/>
        <w:tblLook w:val="01E0" w:firstRow="1" w:lastRow="1" w:firstColumn="1" w:lastColumn="1" w:noHBand="0" w:noVBand="0"/>
      </w:tblPr>
      <w:tblGrid>
        <w:gridCol w:w="1421"/>
        <w:gridCol w:w="1470"/>
        <w:gridCol w:w="1414"/>
        <w:gridCol w:w="1339"/>
        <w:gridCol w:w="1507"/>
        <w:gridCol w:w="1118"/>
        <w:gridCol w:w="1353"/>
      </w:tblGrid>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b/>
                <w:sz w:val="20"/>
                <w:szCs w:val="20"/>
              </w:rPr>
              <w:t>Systemorgan-klasse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r w:rsidRPr="00D44E4C">
              <w:rPr>
                <w:rFonts w:ascii="Times New Roman" w:hAnsi="Times New Roman"/>
                <w:b/>
                <w:sz w:val="20"/>
                <w:szCs w:val="20"/>
              </w:rPr>
              <w:t>Meget almindelig</w:t>
            </w: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r w:rsidRPr="00D44E4C">
              <w:rPr>
                <w:rFonts w:ascii="Times New Roman" w:hAnsi="Times New Roman"/>
                <w:b/>
                <w:sz w:val="20"/>
                <w:szCs w:val="20"/>
              </w:rPr>
              <w:t>Almindelig</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b/>
                <w:sz w:val="20"/>
                <w:szCs w:val="20"/>
              </w:rPr>
              <w:t>Ikke almindelig</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r w:rsidRPr="00D44E4C">
              <w:rPr>
                <w:rFonts w:ascii="Times New Roman" w:hAnsi="Times New Roman"/>
                <w:b/>
                <w:sz w:val="20"/>
                <w:szCs w:val="20"/>
              </w:rPr>
              <w:t>Sjælden</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27"/>
              <w:rPr>
                <w:rFonts w:ascii="Times New Roman" w:hAnsi="Times New Roman"/>
                <w:sz w:val="20"/>
                <w:szCs w:val="20"/>
              </w:rPr>
            </w:pPr>
            <w:r w:rsidRPr="00D44E4C">
              <w:rPr>
                <w:rFonts w:ascii="Times New Roman" w:hAnsi="Times New Roman"/>
                <w:b/>
                <w:sz w:val="20"/>
                <w:szCs w:val="20"/>
              </w:rPr>
              <w:t>Meget sjælden</w:t>
            </w: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r w:rsidRPr="00D44E4C">
              <w:rPr>
                <w:rFonts w:ascii="Times New Roman" w:hAnsi="Times New Roman"/>
                <w:b/>
                <w:sz w:val="20"/>
                <w:szCs w:val="20"/>
              </w:rPr>
              <w:t>Ikke kendt</w:t>
            </w: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Blod og lymfesystem</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r w:rsidRPr="00D44E4C">
              <w:rPr>
                <w:rFonts w:ascii="Times New Roman" w:hAnsi="Times New Roman"/>
                <w:sz w:val="20"/>
                <w:szCs w:val="20"/>
              </w:rPr>
              <w:t>Nedsat hæmoglobin</w:t>
            </w:r>
            <w:r w:rsidRPr="00D44E4C">
              <w:rPr>
                <w:rFonts w:ascii="Times New Roman" w:hAnsi="Times New Roman"/>
                <w:sz w:val="20"/>
                <w:szCs w:val="20"/>
                <w:vertAlign w:val="superscript"/>
              </w:rPr>
              <w:t>22</w:t>
            </w: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r w:rsidRPr="00D44E4C">
              <w:rPr>
                <w:rFonts w:ascii="Times New Roman" w:hAnsi="Times New Roman"/>
                <w:sz w:val="20"/>
                <w:szCs w:val="20"/>
              </w:rPr>
              <w:t>Leukopeni</w:t>
            </w:r>
            <w:r w:rsidRPr="00D44E4C">
              <w:rPr>
                <w:rFonts w:ascii="Times New Roman" w:hAnsi="Times New Roman"/>
                <w:sz w:val="20"/>
                <w:szCs w:val="20"/>
                <w:vertAlign w:val="superscript"/>
              </w:rPr>
              <w:t xml:space="preserve">1, 28 </w:t>
            </w:r>
            <w:r w:rsidRPr="00D44E4C">
              <w:rPr>
                <w:rFonts w:ascii="Times New Roman" w:hAnsi="Times New Roman"/>
                <w:sz w:val="20"/>
                <w:szCs w:val="20"/>
              </w:rPr>
              <w:t xml:space="preserve">Nedsat </w:t>
            </w:r>
            <w:proofErr w:type="spellStart"/>
            <w:r w:rsidRPr="00D44E4C">
              <w:rPr>
                <w:rFonts w:ascii="Times New Roman" w:hAnsi="Times New Roman"/>
                <w:sz w:val="20"/>
                <w:szCs w:val="20"/>
              </w:rPr>
              <w:t>neutrofiltal</w:t>
            </w:r>
            <w:proofErr w:type="spellEnd"/>
          </w:p>
          <w:p w:rsidR="00730A34" w:rsidRPr="00D44E4C" w:rsidRDefault="00730A34" w:rsidP="00D44E4C">
            <w:pPr>
              <w:rPr>
                <w:rFonts w:ascii="Times New Roman" w:hAnsi="Times New Roman"/>
                <w:sz w:val="20"/>
                <w:szCs w:val="20"/>
              </w:rPr>
            </w:pPr>
            <w:r w:rsidRPr="00D44E4C">
              <w:rPr>
                <w:rFonts w:ascii="Times New Roman" w:hAnsi="Times New Roman"/>
                <w:sz w:val="20"/>
                <w:szCs w:val="20"/>
              </w:rPr>
              <w:t>Forhøjede eosinofiler</w:t>
            </w:r>
            <w:r w:rsidRPr="00D44E4C">
              <w:rPr>
                <w:rFonts w:ascii="Times New Roman" w:hAnsi="Times New Roman"/>
                <w:sz w:val="20"/>
                <w:szCs w:val="20"/>
                <w:vertAlign w:val="superscript"/>
              </w:rPr>
              <w:t>27</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Neutropeni</w:t>
            </w:r>
            <w:r w:rsidRPr="00D44E4C">
              <w:rPr>
                <w:rFonts w:ascii="Times New Roman" w:hAnsi="Times New Roman"/>
                <w:sz w:val="20"/>
                <w:szCs w:val="20"/>
                <w:vertAlign w:val="superscript"/>
              </w:rPr>
              <w:t>1</w:t>
            </w:r>
          </w:p>
          <w:p w:rsidR="00730A34" w:rsidRPr="00D44E4C" w:rsidRDefault="00730A34" w:rsidP="00D44E4C">
            <w:pPr>
              <w:pStyle w:val="TableParagraph"/>
              <w:rPr>
                <w:rFonts w:ascii="Times New Roman" w:hAnsi="Times New Roman"/>
                <w:sz w:val="20"/>
                <w:szCs w:val="20"/>
              </w:rPr>
            </w:pPr>
            <w:proofErr w:type="spellStart"/>
            <w:r w:rsidRPr="00D44E4C">
              <w:rPr>
                <w:rFonts w:ascii="Times New Roman" w:hAnsi="Times New Roman"/>
                <w:sz w:val="20"/>
                <w:szCs w:val="20"/>
              </w:rPr>
              <w:t>Trombo-cytopeni</w:t>
            </w:r>
            <w:proofErr w:type="spellEnd"/>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Anæmi</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Nedsat antal trombocytter</w:t>
            </w:r>
            <w:r w:rsidRPr="00D44E4C">
              <w:rPr>
                <w:rFonts w:ascii="Times New Roman" w:hAnsi="Times New Roman"/>
                <w:sz w:val="20"/>
                <w:szCs w:val="20"/>
                <w:vertAlign w:val="superscript"/>
              </w:rPr>
              <w:t>13</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r w:rsidRPr="00D44E4C">
              <w:rPr>
                <w:rFonts w:ascii="Times New Roman" w:hAnsi="Times New Roman"/>
                <w:sz w:val="20"/>
                <w:szCs w:val="20"/>
              </w:rPr>
              <w:t>Agranulocytose</w:t>
            </w:r>
            <w:r w:rsidRPr="00D44E4C">
              <w:rPr>
                <w:rFonts w:ascii="Times New Roman" w:hAnsi="Times New Roman"/>
                <w:sz w:val="20"/>
                <w:szCs w:val="20"/>
                <w:vertAlign w:val="superscript"/>
              </w:rPr>
              <w:t>26</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Immunsystemet</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Overfølsom</w:t>
            </w:r>
            <w:r w:rsidR="00D44E4C" w:rsidRPr="00D44E4C">
              <w:rPr>
                <w:rFonts w:ascii="Times New Roman" w:hAnsi="Times New Roman"/>
                <w:sz w:val="20"/>
                <w:szCs w:val="20"/>
              </w:rPr>
              <w:softHyphen/>
            </w:r>
            <w:r w:rsidRPr="00D44E4C">
              <w:rPr>
                <w:rFonts w:ascii="Times New Roman" w:hAnsi="Times New Roman"/>
                <w:sz w:val="20"/>
                <w:szCs w:val="20"/>
              </w:rPr>
              <w:t>hed (inklusive allergiske hudreaktion</w:t>
            </w:r>
            <w:r w:rsidR="00D44E4C" w:rsidRPr="00D44E4C">
              <w:rPr>
                <w:rFonts w:ascii="Times New Roman" w:hAnsi="Times New Roman"/>
                <w:sz w:val="20"/>
                <w:szCs w:val="20"/>
              </w:rPr>
              <w:softHyphen/>
            </w:r>
            <w:r w:rsidRPr="00D44E4C">
              <w:rPr>
                <w:rFonts w:ascii="Times New Roman" w:hAnsi="Times New Roman"/>
                <w:sz w:val="20"/>
                <w:szCs w:val="20"/>
              </w:rPr>
              <w:t>er)</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27"/>
              <w:rPr>
                <w:rFonts w:ascii="Times New Roman" w:hAnsi="Times New Roman"/>
                <w:sz w:val="20"/>
                <w:szCs w:val="20"/>
              </w:rPr>
            </w:pPr>
            <w:proofErr w:type="spellStart"/>
            <w:r w:rsidRPr="00D44E4C">
              <w:rPr>
                <w:rFonts w:ascii="Times New Roman" w:hAnsi="Times New Roman"/>
                <w:sz w:val="20"/>
                <w:szCs w:val="20"/>
              </w:rPr>
              <w:t>Anafylaktis</w:t>
            </w:r>
            <w:r w:rsidRPr="00D44E4C">
              <w:rPr>
                <w:rFonts w:ascii="Times New Roman" w:hAnsi="Times New Roman"/>
                <w:sz w:val="20"/>
                <w:szCs w:val="20"/>
              </w:rPr>
              <w:softHyphen/>
              <w:t>ke</w:t>
            </w:r>
            <w:proofErr w:type="spellEnd"/>
            <w:r w:rsidRPr="00D44E4C">
              <w:rPr>
                <w:rFonts w:ascii="Times New Roman" w:hAnsi="Times New Roman"/>
                <w:sz w:val="20"/>
                <w:szCs w:val="20"/>
              </w:rPr>
              <w:t xml:space="preserve"> reaktioner</w:t>
            </w:r>
            <w:r w:rsidRPr="00D44E4C">
              <w:rPr>
                <w:rFonts w:ascii="Times New Roman" w:hAnsi="Times New Roman"/>
                <w:sz w:val="20"/>
                <w:szCs w:val="20"/>
                <w:vertAlign w:val="superscript"/>
              </w:rPr>
              <w:t>5</w:t>
            </w: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Det endokrine system</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vertAlign w:val="superscript"/>
              </w:rPr>
            </w:pPr>
            <w:r w:rsidRPr="00D44E4C">
              <w:rPr>
                <w:rFonts w:ascii="Times New Roman" w:hAnsi="Times New Roman"/>
                <w:sz w:val="20"/>
                <w:szCs w:val="20"/>
              </w:rPr>
              <w:t>Hyper-prolaktinæmi</w:t>
            </w:r>
            <w:r w:rsidRPr="00D44E4C">
              <w:rPr>
                <w:rFonts w:ascii="Times New Roman" w:hAnsi="Times New Roman"/>
                <w:sz w:val="20"/>
                <w:szCs w:val="20"/>
                <w:vertAlign w:val="superscript"/>
              </w:rPr>
              <w:t>15</w:t>
            </w:r>
            <w:r w:rsidRPr="00D44E4C">
              <w:rPr>
                <w:rFonts w:ascii="Times New Roman" w:hAnsi="Times New Roman"/>
                <w:sz w:val="20"/>
                <w:szCs w:val="20"/>
              </w:rPr>
              <w:t xml:space="preserve"> Fald i totalt T</w:t>
            </w:r>
            <w:r w:rsidRPr="00D44E4C">
              <w:rPr>
                <w:rFonts w:ascii="Times New Roman" w:hAnsi="Times New Roman"/>
                <w:sz w:val="20"/>
                <w:szCs w:val="20"/>
                <w:vertAlign w:val="subscript"/>
              </w:rPr>
              <w:t>4</w:t>
            </w:r>
            <w:r w:rsidRPr="00D44E4C">
              <w:rPr>
                <w:rFonts w:ascii="Times New Roman" w:hAnsi="Times New Roman"/>
                <w:sz w:val="20"/>
                <w:szCs w:val="20"/>
                <w:vertAlign w:val="superscript"/>
              </w:rPr>
              <w:t>24</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Fald i frit T</w:t>
            </w:r>
            <w:r w:rsidRPr="00D44E4C">
              <w:rPr>
                <w:rFonts w:ascii="Times New Roman" w:hAnsi="Times New Roman"/>
                <w:sz w:val="20"/>
                <w:szCs w:val="20"/>
                <w:vertAlign w:val="subscript"/>
              </w:rPr>
              <w:t>4</w:t>
            </w:r>
            <w:r w:rsidRPr="00D44E4C">
              <w:rPr>
                <w:rFonts w:ascii="Times New Roman" w:hAnsi="Times New Roman"/>
                <w:sz w:val="20"/>
                <w:szCs w:val="20"/>
              </w:rPr>
              <w:t xml:space="preserve"> </w:t>
            </w:r>
            <w:r w:rsidRPr="00D44E4C">
              <w:rPr>
                <w:rFonts w:ascii="Times New Roman" w:hAnsi="Times New Roman"/>
                <w:sz w:val="20"/>
                <w:szCs w:val="20"/>
                <w:vertAlign w:val="superscript"/>
              </w:rPr>
              <w:t>24</w:t>
            </w:r>
            <w:r w:rsidRPr="00D44E4C">
              <w:rPr>
                <w:rFonts w:ascii="Times New Roman" w:hAnsi="Times New Roman"/>
                <w:sz w:val="20"/>
                <w:szCs w:val="20"/>
              </w:rPr>
              <w:t>, Fald i totalt T</w:t>
            </w:r>
            <w:r w:rsidRPr="00D44E4C">
              <w:rPr>
                <w:rFonts w:ascii="Times New Roman" w:hAnsi="Times New Roman"/>
                <w:sz w:val="20"/>
                <w:szCs w:val="20"/>
                <w:vertAlign w:val="subscript"/>
              </w:rPr>
              <w:t>3</w:t>
            </w:r>
            <w:r w:rsidRPr="00D44E4C">
              <w:rPr>
                <w:rFonts w:ascii="Times New Roman" w:hAnsi="Times New Roman"/>
                <w:sz w:val="20"/>
                <w:szCs w:val="20"/>
                <w:vertAlign w:val="superscript"/>
              </w:rPr>
              <w:t>24</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Stigning i TSH</w:t>
            </w:r>
            <w:r w:rsidRPr="00D44E4C">
              <w:rPr>
                <w:rFonts w:ascii="Times New Roman" w:hAnsi="Times New Roman"/>
                <w:sz w:val="20"/>
                <w:szCs w:val="20"/>
                <w:vertAlign w:val="superscript"/>
              </w:rPr>
              <w:t>24</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Fald i frit T</w:t>
            </w:r>
            <w:r w:rsidRPr="00D44E4C">
              <w:rPr>
                <w:rFonts w:ascii="Times New Roman" w:hAnsi="Times New Roman"/>
                <w:sz w:val="20"/>
                <w:szCs w:val="20"/>
                <w:vertAlign w:val="subscript"/>
              </w:rPr>
              <w:t>3</w:t>
            </w:r>
            <w:r w:rsidRPr="00D44E4C">
              <w:rPr>
                <w:rFonts w:ascii="Times New Roman" w:hAnsi="Times New Roman"/>
                <w:sz w:val="20"/>
                <w:szCs w:val="20"/>
                <w:vertAlign w:val="superscript"/>
              </w:rPr>
              <w:t>24</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Hypo-thyreoidisme</w:t>
            </w:r>
            <w:r w:rsidRPr="00D44E4C">
              <w:rPr>
                <w:rFonts w:ascii="Times New Roman" w:hAnsi="Times New Roman"/>
                <w:sz w:val="20"/>
                <w:szCs w:val="20"/>
                <w:vertAlign w:val="superscript"/>
              </w:rPr>
              <w:t>21</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27"/>
              <w:rPr>
                <w:rFonts w:ascii="Times New Roman" w:hAnsi="Times New Roman"/>
                <w:sz w:val="20"/>
                <w:szCs w:val="20"/>
              </w:rPr>
            </w:pPr>
            <w:proofErr w:type="spellStart"/>
            <w:r w:rsidRPr="00D44E4C">
              <w:rPr>
                <w:rFonts w:ascii="Times New Roman" w:hAnsi="Times New Roman"/>
                <w:sz w:val="20"/>
                <w:szCs w:val="20"/>
              </w:rPr>
              <w:t>Uhensigts-mæssig</w:t>
            </w:r>
            <w:proofErr w:type="spellEnd"/>
            <w:r w:rsidRPr="00D44E4C">
              <w:rPr>
                <w:rFonts w:ascii="Times New Roman" w:hAnsi="Times New Roman"/>
                <w:sz w:val="20"/>
                <w:szCs w:val="20"/>
              </w:rPr>
              <w:t xml:space="preserve"> produktion af antidiuretisk hormon</w:t>
            </w: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Metabolisme og ernæring</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right="-114"/>
              <w:rPr>
                <w:rFonts w:ascii="Times New Roman" w:hAnsi="Times New Roman"/>
                <w:sz w:val="20"/>
                <w:szCs w:val="20"/>
              </w:rPr>
            </w:pPr>
            <w:r w:rsidRPr="00D44E4C">
              <w:rPr>
                <w:rFonts w:ascii="Times New Roman" w:hAnsi="Times New Roman"/>
                <w:sz w:val="20"/>
                <w:szCs w:val="20"/>
              </w:rPr>
              <w:t>Stigning i serum-triglycerider</w:t>
            </w:r>
            <w:r w:rsidRPr="00D44E4C">
              <w:rPr>
                <w:rFonts w:ascii="Times New Roman" w:hAnsi="Times New Roman"/>
                <w:sz w:val="20"/>
                <w:szCs w:val="20"/>
                <w:vertAlign w:val="superscript"/>
              </w:rPr>
              <w:t>10,30</w:t>
            </w:r>
            <w:r w:rsidRPr="00D44E4C">
              <w:rPr>
                <w:rFonts w:ascii="Times New Roman" w:hAnsi="Times New Roman"/>
                <w:sz w:val="20"/>
                <w:szCs w:val="20"/>
              </w:rPr>
              <w:t xml:space="preserve"> </w:t>
            </w:r>
          </w:p>
          <w:p w:rsidR="00730A34" w:rsidRPr="00D44E4C" w:rsidRDefault="00730A34" w:rsidP="00D44E4C">
            <w:pPr>
              <w:pStyle w:val="TableParagraph"/>
              <w:ind w:right="-114"/>
              <w:rPr>
                <w:rFonts w:ascii="Times New Roman" w:hAnsi="Times New Roman"/>
                <w:sz w:val="20"/>
                <w:szCs w:val="20"/>
              </w:rPr>
            </w:pPr>
            <w:r w:rsidRPr="00D44E4C">
              <w:rPr>
                <w:rFonts w:ascii="Times New Roman" w:hAnsi="Times New Roman"/>
                <w:sz w:val="20"/>
                <w:szCs w:val="20"/>
              </w:rPr>
              <w:t>Stigning i totalkolesterol (primært LDL-kolesterol)</w:t>
            </w:r>
            <w:r w:rsidRPr="00D44E4C">
              <w:rPr>
                <w:rFonts w:ascii="Times New Roman" w:hAnsi="Times New Roman"/>
                <w:sz w:val="20"/>
                <w:szCs w:val="20"/>
                <w:vertAlign w:val="superscript"/>
              </w:rPr>
              <w:t>11,30</w:t>
            </w:r>
          </w:p>
          <w:p w:rsidR="00730A34" w:rsidRPr="00D44E4C" w:rsidRDefault="00730A34" w:rsidP="00D44E4C">
            <w:pPr>
              <w:pStyle w:val="TableParagraph"/>
              <w:ind w:right="-114"/>
              <w:rPr>
                <w:rFonts w:ascii="Times New Roman" w:hAnsi="Times New Roman"/>
                <w:sz w:val="20"/>
                <w:szCs w:val="20"/>
                <w:vertAlign w:val="superscript"/>
              </w:rPr>
            </w:pPr>
            <w:r w:rsidRPr="00D44E4C">
              <w:rPr>
                <w:rFonts w:ascii="Times New Roman" w:hAnsi="Times New Roman"/>
                <w:sz w:val="20"/>
                <w:szCs w:val="20"/>
              </w:rPr>
              <w:t>Fald i HDL-kolesterol</w:t>
            </w:r>
            <w:r w:rsidRPr="00D44E4C">
              <w:rPr>
                <w:rFonts w:ascii="Times New Roman" w:hAnsi="Times New Roman"/>
                <w:sz w:val="20"/>
                <w:szCs w:val="20"/>
                <w:vertAlign w:val="superscript"/>
              </w:rPr>
              <w:t>17,30</w:t>
            </w:r>
          </w:p>
          <w:p w:rsidR="00730A34" w:rsidRPr="00D44E4C" w:rsidRDefault="00730A34" w:rsidP="00D44E4C">
            <w:pPr>
              <w:pStyle w:val="TableParagraph"/>
              <w:ind w:right="-114"/>
              <w:rPr>
                <w:rFonts w:ascii="Times New Roman" w:hAnsi="Times New Roman"/>
                <w:sz w:val="20"/>
                <w:szCs w:val="20"/>
              </w:rPr>
            </w:pPr>
            <w:r w:rsidRPr="00D44E4C">
              <w:rPr>
                <w:rFonts w:ascii="Times New Roman" w:hAnsi="Times New Roman"/>
                <w:sz w:val="20"/>
                <w:szCs w:val="20"/>
              </w:rPr>
              <w:t>Vægtstigning</w:t>
            </w:r>
            <w:r w:rsidRPr="00D44E4C">
              <w:rPr>
                <w:rFonts w:ascii="Times New Roman" w:hAnsi="Times New Roman"/>
                <w:sz w:val="20"/>
                <w:szCs w:val="20"/>
                <w:vertAlign w:val="superscript"/>
              </w:rPr>
              <w:t>8,30</w:t>
            </w: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Øget appetit</w:t>
            </w:r>
          </w:p>
          <w:p w:rsidR="00730A34" w:rsidRPr="00D44E4C" w:rsidRDefault="00730A34" w:rsidP="00D44E4C">
            <w:pPr>
              <w:pStyle w:val="TableParagraph"/>
              <w:rPr>
                <w:rFonts w:ascii="Times New Roman" w:hAnsi="Times New Roman"/>
                <w:sz w:val="20"/>
                <w:szCs w:val="20"/>
              </w:rPr>
            </w:pPr>
            <w:proofErr w:type="spellStart"/>
            <w:r w:rsidRPr="00D44E4C">
              <w:rPr>
                <w:rFonts w:ascii="Times New Roman" w:hAnsi="Times New Roman"/>
                <w:sz w:val="20"/>
                <w:szCs w:val="20"/>
              </w:rPr>
              <w:t>Blodglucose</w:t>
            </w:r>
            <w:proofErr w:type="spellEnd"/>
            <w:r w:rsidRPr="00D44E4C">
              <w:rPr>
                <w:rFonts w:ascii="Times New Roman" w:hAnsi="Times New Roman"/>
                <w:sz w:val="20"/>
                <w:szCs w:val="20"/>
              </w:rPr>
              <w:t>-stigning til hyper-</w:t>
            </w:r>
            <w:proofErr w:type="spellStart"/>
            <w:r w:rsidRPr="00D44E4C">
              <w:rPr>
                <w:rFonts w:ascii="Times New Roman" w:hAnsi="Times New Roman"/>
                <w:sz w:val="20"/>
                <w:szCs w:val="20"/>
              </w:rPr>
              <w:t>glykæmisk</w:t>
            </w:r>
            <w:proofErr w:type="spellEnd"/>
            <w:r w:rsidRPr="00D44E4C">
              <w:rPr>
                <w:rFonts w:ascii="Times New Roman" w:hAnsi="Times New Roman"/>
                <w:sz w:val="20"/>
                <w:szCs w:val="20"/>
              </w:rPr>
              <w:t xml:space="preserve"> niveau</w:t>
            </w:r>
            <w:r w:rsidRPr="00D44E4C">
              <w:rPr>
                <w:rFonts w:ascii="Times New Roman" w:hAnsi="Times New Roman"/>
                <w:sz w:val="20"/>
                <w:szCs w:val="20"/>
                <w:vertAlign w:val="superscript"/>
              </w:rPr>
              <w:t>6, 30</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vertAlign w:val="superscript"/>
              </w:rPr>
            </w:pPr>
            <w:r w:rsidRPr="00D44E4C">
              <w:rPr>
                <w:rFonts w:ascii="Times New Roman" w:hAnsi="Times New Roman"/>
                <w:sz w:val="20"/>
                <w:szCs w:val="20"/>
              </w:rPr>
              <w:t>Hyponatriæmi</w:t>
            </w:r>
            <w:r w:rsidRPr="00D44E4C">
              <w:rPr>
                <w:rFonts w:ascii="Times New Roman" w:hAnsi="Times New Roman"/>
                <w:sz w:val="20"/>
                <w:szCs w:val="20"/>
                <w:vertAlign w:val="superscript"/>
              </w:rPr>
              <w:t>19</w:t>
            </w:r>
          </w:p>
          <w:p w:rsidR="00730A34" w:rsidRPr="00D44E4C" w:rsidRDefault="00730A34" w:rsidP="00D44E4C">
            <w:pPr>
              <w:pStyle w:val="TableParagraph"/>
              <w:rPr>
                <w:rFonts w:ascii="Times New Roman" w:hAnsi="Times New Roman"/>
                <w:sz w:val="20"/>
                <w:szCs w:val="20"/>
                <w:vertAlign w:val="superscript"/>
              </w:rPr>
            </w:pPr>
            <w:r w:rsidRPr="00D44E4C">
              <w:rPr>
                <w:rFonts w:ascii="Times New Roman" w:hAnsi="Times New Roman"/>
                <w:sz w:val="20"/>
                <w:szCs w:val="20"/>
              </w:rPr>
              <w:t>Diabetes mellitus</w:t>
            </w:r>
            <w:r w:rsidRPr="00D44E4C">
              <w:rPr>
                <w:rFonts w:ascii="Times New Roman" w:hAnsi="Times New Roman"/>
                <w:sz w:val="20"/>
                <w:szCs w:val="20"/>
                <w:vertAlign w:val="superscript"/>
              </w:rPr>
              <w:t>1,5</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Forværring af eksisterende diabetes</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r w:rsidRPr="00D44E4C">
              <w:rPr>
                <w:rFonts w:ascii="Times New Roman" w:hAnsi="Times New Roman"/>
                <w:sz w:val="20"/>
                <w:szCs w:val="20"/>
              </w:rPr>
              <w:t>Metabolisk syndrom</w:t>
            </w:r>
            <w:r w:rsidRPr="00D44E4C">
              <w:rPr>
                <w:rFonts w:ascii="Times New Roman" w:hAnsi="Times New Roman"/>
                <w:sz w:val="20"/>
                <w:szCs w:val="20"/>
                <w:vertAlign w:val="superscript"/>
              </w:rPr>
              <w:t>29</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Psykiske forstyrrelser</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Usædvanlige drømme og mareridt.</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Selvmordstanker og selvmords-adfærd</w:t>
            </w:r>
            <w:r w:rsidRPr="00D44E4C">
              <w:rPr>
                <w:rFonts w:ascii="Times New Roman" w:hAnsi="Times New Roman"/>
                <w:sz w:val="20"/>
                <w:szCs w:val="20"/>
                <w:vertAlign w:val="superscript"/>
              </w:rPr>
              <w:t>20</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r w:rsidRPr="00D44E4C">
              <w:rPr>
                <w:rFonts w:ascii="Times New Roman" w:hAnsi="Times New Roman"/>
                <w:sz w:val="20"/>
                <w:szCs w:val="20"/>
              </w:rPr>
              <w:t>Søvngængeri og relaterede reaktioner, såsom at tale i søvne og søvnrelaterede spiseforstyrrelser</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Nervesystemet</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right="-114"/>
              <w:rPr>
                <w:rFonts w:ascii="Times New Roman" w:hAnsi="Times New Roman"/>
                <w:sz w:val="20"/>
                <w:szCs w:val="20"/>
              </w:rPr>
            </w:pPr>
            <w:r w:rsidRPr="00D44E4C">
              <w:rPr>
                <w:rFonts w:ascii="Times New Roman" w:hAnsi="Times New Roman"/>
                <w:sz w:val="20"/>
                <w:szCs w:val="20"/>
              </w:rPr>
              <w:t>Svimmelhed</w:t>
            </w:r>
            <w:r w:rsidRPr="00D44E4C">
              <w:rPr>
                <w:rFonts w:ascii="Times New Roman" w:hAnsi="Times New Roman"/>
                <w:sz w:val="20"/>
                <w:szCs w:val="20"/>
                <w:vertAlign w:val="superscript"/>
              </w:rPr>
              <w:t>4, 16</w:t>
            </w:r>
          </w:p>
          <w:p w:rsidR="00730A34" w:rsidRPr="00D44E4C" w:rsidRDefault="00730A34" w:rsidP="00D44E4C">
            <w:pPr>
              <w:pStyle w:val="TableParagraph"/>
              <w:ind w:right="-114"/>
              <w:rPr>
                <w:rFonts w:ascii="Times New Roman" w:hAnsi="Times New Roman"/>
                <w:sz w:val="20"/>
                <w:szCs w:val="20"/>
                <w:vertAlign w:val="superscript"/>
              </w:rPr>
            </w:pPr>
            <w:r w:rsidRPr="00D44E4C">
              <w:rPr>
                <w:rFonts w:ascii="Times New Roman" w:hAnsi="Times New Roman"/>
                <w:sz w:val="20"/>
                <w:szCs w:val="20"/>
              </w:rPr>
              <w:t>Døsighed</w:t>
            </w:r>
            <w:r w:rsidRPr="00D44E4C">
              <w:rPr>
                <w:rFonts w:ascii="Times New Roman" w:hAnsi="Times New Roman"/>
                <w:sz w:val="20"/>
                <w:szCs w:val="20"/>
                <w:vertAlign w:val="superscript"/>
              </w:rPr>
              <w:t>2,16</w:t>
            </w:r>
          </w:p>
          <w:p w:rsidR="00730A34" w:rsidRPr="00D44E4C" w:rsidRDefault="00730A34" w:rsidP="00D44E4C">
            <w:pPr>
              <w:pStyle w:val="TableParagraph"/>
              <w:ind w:right="-114"/>
              <w:rPr>
                <w:rFonts w:ascii="Times New Roman" w:hAnsi="Times New Roman"/>
                <w:sz w:val="20"/>
                <w:szCs w:val="20"/>
              </w:rPr>
            </w:pPr>
            <w:r w:rsidRPr="00D44E4C">
              <w:rPr>
                <w:rFonts w:ascii="Times New Roman" w:hAnsi="Times New Roman"/>
                <w:sz w:val="20"/>
                <w:szCs w:val="20"/>
              </w:rPr>
              <w:t>Hovedpine</w:t>
            </w:r>
          </w:p>
          <w:p w:rsidR="00730A34" w:rsidRPr="00D44E4C" w:rsidRDefault="00730A34" w:rsidP="00D44E4C">
            <w:pPr>
              <w:pStyle w:val="TableParagraph"/>
              <w:ind w:right="-114"/>
              <w:rPr>
                <w:rFonts w:ascii="Times New Roman" w:hAnsi="Times New Roman"/>
                <w:sz w:val="20"/>
                <w:szCs w:val="20"/>
              </w:rPr>
            </w:pPr>
            <w:r w:rsidRPr="00D44E4C">
              <w:rPr>
                <w:rFonts w:ascii="Times New Roman" w:hAnsi="Times New Roman"/>
                <w:sz w:val="20"/>
                <w:szCs w:val="20"/>
              </w:rPr>
              <w:t>Ekstrapyramidale symptomer</w:t>
            </w:r>
            <w:r w:rsidRPr="00D44E4C">
              <w:rPr>
                <w:rFonts w:ascii="Times New Roman" w:hAnsi="Times New Roman"/>
                <w:sz w:val="20"/>
                <w:szCs w:val="20"/>
                <w:vertAlign w:val="superscript"/>
              </w:rPr>
              <w:t>1, 21</w:t>
            </w: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roofErr w:type="spellStart"/>
            <w:r w:rsidRPr="00D44E4C">
              <w:rPr>
                <w:rFonts w:ascii="Times New Roman" w:hAnsi="Times New Roman"/>
                <w:sz w:val="20"/>
                <w:szCs w:val="20"/>
              </w:rPr>
              <w:t>Dysartri</w:t>
            </w:r>
            <w:proofErr w:type="spellEnd"/>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vertAlign w:val="superscript"/>
              </w:rPr>
            </w:pPr>
            <w:r w:rsidRPr="00D44E4C">
              <w:rPr>
                <w:rFonts w:ascii="Times New Roman" w:hAnsi="Times New Roman"/>
                <w:sz w:val="20"/>
                <w:szCs w:val="20"/>
              </w:rPr>
              <w:t>Krampeanfald</w:t>
            </w:r>
            <w:r w:rsidRPr="00D44E4C">
              <w:rPr>
                <w:rFonts w:ascii="Times New Roman" w:hAnsi="Times New Roman"/>
                <w:sz w:val="20"/>
                <w:szCs w:val="20"/>
                <w:vertAlign w:val="superscript"/>
              </w:rPr>
              <w:t>1</w:t>
            </w:r>
          </w:p>
          <w:p w:rsidR="00730A34" w:rsidRPr="00D44E4C" w:rsidRDefault="00730A34" w:rsidP="00D44E4C">
            <w:pPr>
              <w:pStyle w:val="TableParagraph"/>
              <w:rPr>
                <w:rFonts w:ascii="Times New Roman" w:hAnsi="Times New Roman"/>
                <w:sz w:val="20"/>
                <w:szCs w:val="20"/>
                <w:lang w:val="sv-SE"/>
              </w:rPr>
            </w:pPr>
            <w:r w:rsidRPr="00D44E4C">
              <w:rPr>
                <w:rFonts w:ascii="Times New Roman" w:hAnsi="Times New Roman"/>
                <w:sz w:val="20"/>
                <w:szCs w:val="20"/>
                <w:lang w:val="sv-SE"/>
              </w:rPr>
              <w:t>Restless legs-syndrom</w:t>
            </w:r>
          </w:p>
          <w:p w:rsidR="00730A34" w:rsidRPr="00D44E4C" w:rsidRDefault="00730A34" w:rsidP="00D44E4C">
            <w:pPr>
              <w:pStyle w:val="TableParagraph"/>
              <w:rPr>
                <w:rFonts w:ascii="Times New Roman" w:hAnsi="Times New Roman"/>
                <w:sz w:val="20"/>
                <w:szCs w:val="20"/>
                <w:vertAlign w:val="superscript"/>
                <w:lang w:val="sv-SE"/>
              </w:rPr>
            </w:pPr>
            <w:proofErr w:type="spellStart"/>
            <w:r w:rsidRPr="00D44E4C">
              <w:rPr>
                <w:rFonts w:ascii="Times New Roman" w:hAnsi="Times New Roman"/>
                <w:sz w:val="20"/>
                <w:szCs w:val="20"/>
                <w:lang w:val="sv-SE"/>
              </w:rPr>
              <w:t>Tardiv</w:t>
            </w:r>
            <w:proofErr w:type="spellEnd"/>
            <w:r w:rsidRPr="00D44E4C">
              <w:rPr>
                <w:rFonts w:ascii="Times New Roman" w:hAnsi="Times New Roman"/>
                <w:sz w:val="20"/>
                <w:szCs w:val="20"/>
                <w:lang w:val="sv-SE"/>
              </w:rPr>
              <w:t xml:space="preserve"> dyskinesi</w:t>
            </w:r>
            <w:r w:rsidRPr="00D44E4C">
              <w:rPr>
                <w:rFonts w:ascii="Times New Roman" w:hAnsi="Times New Roman"/>
                <w:sz w:val="20"/>
                <w:szCs w:val="20"/>
                <w:vertAlign w:val="superscript"/>
                <w:lang w:val="sv-SE"/>
              </w:rPr>
              <w:t>1, 5</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lang w:val="sv-SE"/>
              </w:rPr>
              <w:t>S</w:t>
            </w:r>
            <w:r w:rsidRPr="00D44E4C">
              <w:rPr>
                <w:rFonts w:ascii="Times New Roman" w:hAnsi="Times New Roman"/>
                <w:sz w:val="20"/>
                <w:szCs w:val="20"/>
              </w:rPr>
              <w:t>ynkope</w:t>
            </w:r>
            <w:r w:rsidRPr="00D44E4C">
              <w:rPr>
                <w:rFonts w:ascii="Times New Roman" w:hAnsi="Times New Roman"/>
                <w:sz w:val="20"/>
                <w:szCs w:val="20"/>
                <w:vertAlign w:val="superscript"/>
              </w:rPr>
              <w:t>4,16</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Hjerte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vertAlign w:val="superscript"/>
              </w:rPr>
            </w:pPr>
            <w:r w:rsidRPr="00D44E4C">
              <w:rPr>
                <w:rFonts w:ascii="Times New Roman" w:hAnsi="Times New Roman"/>
                <w:sz w:val="20"/>
                <w:szCs w:val="20"/>
              </w:rPr>
              <w:t>Takykardi</w:t>
            </w:r>
            <w:r w:rsidRPr="00D44E4C">
              <w:rPr>
                <w:rFonts w:ascii="Times New Roman" w:hAnsi="Times New Roman"/>
                <w:sz w:val="20"/>
                <w:szCs w:val="20"/>
                <w:vertAlign w:val="superscript"/>
              </w:rPr>
              <w:t>4</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Palpitationer</w:t>
            </w:r>
            <w:r w:rsidRPr="00D44E4C">
              <w:rPr>
                <w:rFonts w:ascii="Times New Roman" w:hAnsi="Times New Roman"/>
                <w:sz w:val="20"/>
                <w:szCs w:val="20"/>
                <w:vertAlign w:val="superscript"/>
              </w:rPr>
              <w:t>23</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vertAlign w:val="superscript"/>
              </w:rPr>
            </w:pPr>
            <w:r w:rsidRPr="00D44E4C">
              <w:rPr>
                <w:rFonts w:ascii="Times New Roman" w:hAnsi="Times New Roman"/>
                <w:sz w:val="20"/>
                <w:szCs w:val="20"/>
              </w:rPr>
              <w:t>QT-forlæn</w:t>
            </w:r>
            <w:r w:rsidRPr="00D44E4C">
              <w:rPr>
                <w:rFonts w:ascii="Times New Roman" w:hAnsi="Times New Roman"/>
                <w:sz w:val="20"/>
                <w:szCs w:val="20"/>
              </w:rPr>
              <w:softHyphen/>
              <w:t>gelse</w:t>
            </w:r>
            <w:r w:rsidRPr="00D44E4C">
              <w:rPr>
                <w:rFonts w:ascii="Times New Roman" w:hAnsi="Times New Roman"/>
                <w:sz w:val="20"/>
                <w:szCs w:val="20"/>
                <w:vertAlign w:val="superscript"/>
              </w:rPr>
              <w:t>1,12, 18</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Bradykardi</w:t>
            </w:r>
            <w:r w:rsidRPr="00D44E4C">
              <w:rPr>
                <w:rFonts w:ascii="Times New Roman" w:hAnsi="Times New Roman"/>
                <w:sz w:val="20"/>
                <w:szCs w:val="20"/>
                <w:vertAlign w:val="superscript"/>
              </w:rPr>
              <w:t>32</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B10E78" w:rsidP="00D44E4C">
            <w:pPr>
              <w:rPr>
                <w:rFonts w:ascii="Times New Roman" w:hAnsi="Times New Roman"/>
                <w:sz w:val="20"/>
                <w:szCs w:val="20"/>
              </w:rPr>
            </w:pPr>
            <w:proofErr w:type="spellStart"/>
            <w:r w:rsidRPr="00D44E4C">
              <w:rPr>
                <w:rFonts w:ascii="Times New Roman" w:hAnsi="Times New Roman"/>
                <w:sz w:val="20"/>
                <w:szCs w:val="20"/>
              </w:rPr>
              <w:t>Kardiomyopati</w:t>
            </w:r>
            <w:proofErr w:type="spellEnd"/>
            <w:r w:rsidRPr="00D44E4C">
              <w:rPr>
                <w:rFonts w:ascii="Times New Roman" w:hAnsi="Times New Roman"/>
                <w:sz w:val="20"/>
                <w:szCs w:val="20"/>
              </w:rPr>
              <w:t xml:space="preserve">, </w:t>
            </w:r>
            <w:proofErr w:type="spellStart"/>
            <w:r w:rsidRPr="00D44E4C">
              <w:rPr>
                <w:rFonts w:ascii="Times New Roman" w:hAnsi="Times New Roman"/>
                <w:sz w:val="20"/>
                <w:szCs w:val="20"/>
              </w:rPr>
              <w:t>myokarditis</w:t>
            </w:r>
            <w:proofErr w:type="spellEnd"/>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Øjne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Sløret syn</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proofErr w:type="spellStart"/>
            <w:r w:rsidRPr="00D44E4C">
              <w:rPr>
                <w:rFonts w:ascii="Times New Roman" w:hAnsi="Times New Roman"/>
                <w:i/>
                <w:sz w:val="20"/>
                <w:szCs w:val="20"/>
              </w:rPr>
              <w:t>Vaskulære</w:t>
            </w:r>
            <w:proofErr w:type="spellEnd"/>
            <w:r w:rsidRPr="00D44E4C">
              <w:rPr>
                <w:rFonts w:ascii="Times New Roman" w:hAnsi="Times New Roman"/>
                <w:i/>
                <w:sz w:val="20"/>
                <w:szCs w:val="20"/>
              </w:rPr>
              <w:t xml:space="preserve"> sygdomme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roofErr w:type="spellStart"/>
            <w:r w:rsidRPr="00D44E4C">
              <w:rPr>
                <w:rFonts w:ascii="Times New Roman" w:hAnsi="Times New Roman"/>
                <w:sz w:val="20"/>
                <w:szCs w:val="20"/>
              </w:rPr>
              <w:t>Ortostatisk</w:t>
            </w:r>
            <w:proofErr w:type="spellEnd"/>
            <w:r w:rsidRPr="00D44E4C">
              <w:rPr>
                <w:rFonts w:ascii="Times New Roman" w:hAnsi="Times New Roman"/>
                <w:sz w:val="20"/>
                <w:szCs w:val="20"/>
              </w:rPr>
              <w:t xml:space="preserve"> hypotension</w:t>
            </w:r>
            <w:r w:rsidRPr="00D44E4C">
              <w:rPr>
                <w:rFonts w:ascii="Times New Roman" w:hAnsi="Times New Roman"/>
                <w:sz w:val="20"/>
                <w:szCs w:val="20"/>
                <w:vertAlign w:val="superscript"/>
              </w:rPr>
              <w:t>4,16</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r w:rsidRPr="00D44E4C">
              <w:rPr>
                <w:rFonts w:ascii="Times New Roman" w:hAnsi="Times New Roman"/>
                <w:sz w:val="20"/>
                <w:szCs w:val="20"/>
              </w:rPr>
              <w:t>Venøs tromboemboli</w:t>
            </w:r>
            <w:r w:rsidRPr="00D44E4C">
              <w:rPr>
                <w:rFonts w:ascii="Times New Roman" w:hAnsi="Times New Roman"/>
                <w:sz w:val="20"/>
                <w:szCs w:val="20"/>
                <w:vertAlign w:val="superscript"/>
              </w:rPr>
              <w:t>1</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960212" w:rsidP="00D44E4C">
            <w:pPr>
              <w:rPr>
                <w:rFonts w:ascii="Times New Roman" w:hAnsi="Times New Roman"/>
                <w:sz w:val="20"/>
                <w:szCs w:val="20"/>
              </w:rPr>
            </w:pPr>
            <w:r w:rsidRPr="00D44E4C">
              <w:rPr>
                <w:rFonts w:ascii="Times New Roman" w:hAnsi="Times New Roman"/>
                <w:sz w:val="20"/>
                <w:szCs w:val="20"/>
              </w:rPr>
              <w:t>Slagtilfælde</w:t>
            </w:r>
            <w:r w:rsidRPr="00D44E4C">
              <w:rPr>
                <w:rFonts w:ascii="Times New Roman" w:hAnsi="Times New Roman"/>
                <w:sz w:val="20"/>
                <w:szCs w:val="20"/>
                <w:vertAlign w:val="superscript"/>
              </w:rPr>
              <w:t>33</w:t>
            </w: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 xml:space="preserve">Luftveje, thorax og </w:t>
            </w:r>
            <w:proofErr w:type="spellStart"/>
            <w:r w:rsidRPr="00D44E4C">
              <w:rPr>
                <w:rFonts w:ascii="Times New Roman" w:hAnsi="Times New Roman"/>
                <w:i/>
                <w:sz w:val="20"/>
                <w:szCs w:val="20"/>
              </w:rPr>
              <w:t>mediastinum</w:t>
            </w:r>
            <w:proofErr w:type="spellEnd"/>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Dyspnø</w:t>
            </w:r>
            <w:r w:rsidRPr="00D44E4C">
              <w:rPr>
                <w:rFonts w:ascii="Times New Roman" w:hAnsi="Times New Roman"/>
                <w:sz w:val="20"/>
                <w:szCs w:val="20"/>
                <w:vertAlign w:val="superscript"/>
              </w:rPr>
              <w:t>23</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roofErr w:type="spellStart"/>
            <w:r w:rsidRPr="00D44E4C">
              <w:rPr>
                <w:rFonts w:ascii="Times New Roman" w:hAnsi="Times New Roman"/>
                <w:sz w:val="20"/>
                <w:szCs w:val="20"/>
              </w:rPr>
              <w:t>Rhinitis</w:t>
            </w:r>
            <w:proofErr w:type="spellEnd"/>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Mave-tarm-kanalen</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right="-114"/>
              <w:rPr>
                <w:rFonts w:ascii="Times New Roman" w:hAnsi="Times New Roman"/>
                <w:sz w:val="20"/>
                <w:szCs w:val="20"/>
              </w:rPr>
            </w:pPr>
            <w:r w:rsidRPr="00D44E4C">
              <w:rPr>
                <w:rFonts w:ascii="Times New Roman" w:hAnsi="Times New Roman"/>
                <w:sz w:val="20"/>
                <w:szCs w:val="20"/>
              </w:rPr>
              <w:t>Mundtørhed</w:t>
            </w: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Obstipation</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Dyspepsi</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Opkastning</w:t>
            </w:r>
            <w:r w:rsidRPr="00D44E4C">
              <w:rPr>
                <w:rFonts w:ascii="Times New Roman" w:hAnsi="Times New Roman"/>
                <w:sz w:val="20"/>
                <w:szCs w:val="20"/>
                <w:vertAlign w:val="superscript"/>
              </w:rPr>
              <w:t>25</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Dysfagi</w:t>
            </w:r>
            <w:r w:rsidRPr="00D44E4C">
              <w:rPr>
                <w:rFonts w:ascii="Times New Roman" w:hAnsi="Times New Roman"/>
                <w:sz w:val="20"/>
                <w:szCs w:val="20"/>
                <w:vertAlign w:val="superscript"/>
              </w:rPr>
              <w:t>7</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vertAlign w:val="superscript"/>
              </w:rPr>
            </w:pPr>
            <w:r w:rsidRPr="00D44E4C">
              <w:rPr>
                <w:rFonts w:ascii="Times New Roman" w:hAnsi="Times New Roman"/>
                <w:sz w:val="20"/>
                <w:szCs w:val="20"/>
              </w:rPr>
              <w:t>Pancreatitis</w:t>
            </w:r>
            <w:r w:rsidRPr="00D44E4C">
              <w:rPr>
                <w:rFonts w:ascii="Times New Roman" w:hAnsi="Times New Roman"/>
                <w:sz w:val="20"/>
                <w:szCs w:val="20"/>
                <w:vertAlign w:val="superscript"/>
              </w:rPr>
              <w:t>1</w:t>
            </w:r>
          </w:p>
          <w:p w:rsidR="00730A34" w:rsidRPr="00D44E4C" w:rsidRDefault="00730A34" w:rsidP="00D44E4C">
            <w:pPr>
              <w:pStyle w:val="TableParagraph"/>
              <w:ind w:left="56"/>
              <w:rPr>
                <w:rFonts w:ascii="Times New Roman" w:hAnsi="Times New Roman"/>
                <w:sz w:val="20"/>
                <w:szCs w:val="20"/>
              </w:rPr>
            </w:pPr>
            <w:proofErr w:type="spellStart"/>
            <w:r w:rsidRPr="00D44E4C">
              <w:rPr>
                <w:rFonts w:ascii="Times New Roman" w:hAnsi="Times New Roman"/>
                <w:sz w:val="20"/>
                <w:szCs w:val="20"/>
              </w:rPr>
              <w:t>Intestinal</w:t>
            </w:r>
            <w:proofErr w:type="spellEnd"/>
            <w:r w:rsidRPr="00D44E4C">
              <w:rPr>
                <w:rFonts w:ascii="Times New Roman" w:hAnsi="Times New Roman"/>
                <w:sz w:val="20"/>
                <w:szCs w:val="20"/>
              </w:rPr>
              <w:t xml:space="preserve"> ob</w:t>
            </w:r>
            <w:r w:rsidRPr="00D44E4C">
              <w:rPr>
                <w:rFonts w:ascii="Times New Roman" w:hAnsi="Times New Roman"/>
                <w:sz w:val="20"/>
                <w:szCs w:val="20"/>
              </w:rPr>
              <w:softHyphen/>
              <w:t>struk</w:t>
            </w:r>
            <w:r w:rsidRPr="00D44E4C">
              <w:rPr>
                <w:rFonts w:ascii="Times New Roman" w:hAnsi="Times New Roman"/>
                <w:sz w:val="20"/>
                <w:szCs w:val="20"/>
              </w:rPr>
              <w:softHyphen/>
              <w:t>tion/</w:t>
            </w:r>
            <w:proofErr w:type="spellStart"/>
            <w:r w:rsidRPr="00D44E4C">
              <w:rPr>
                <w:rFonts w:ascii="Times New Roman" w:hAnsi="Times New Roman"/>
                <w:sz w:val="20"/>
                <w:szCs w:val="20"/>
              </w:rPr>
              <w:t>ileus</w:t>
            </w:r>
            <w:proofErr w:type="spellEnd"/>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sz w:val="20"/>
                <w:szCs w:val="20"/>
              </w:rPr>
            </w:pPr>
            <w:r w:rsidRPr="00D44E4C">
              <w:rPr>
                <w:rFonts w:ascii="Times New Roman" w:hAnsi="Times New Roman"/>
                <w:i/>
                <w:sz w:val="20"/>
                <w:szCs w:val="20"/>
              </w:rPr>
              <w:t>Lever og galdeveje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vertAlign w:val="superscript"/>
              </w:rPr>
            </w:pPr>
            <w:r w:rsidRPr="00D44E4C">
              <w:rPr>
                <w:rFonts w:ascii="Times New Roman" w:hAnsi="Times New Roman"/>
                <w:sz w:val="20"/>
                <w:szCs w:val="20"/>
              </w:rPr>
              <w:t xml:space="preserve">Stigning i </w:t>
            </w:r>
            <w:proofErr w:type="spellStart"/>
            <w:r w:rsidRPr="00D44E4C">
              <w:rPr>
                <w:rFonts w:ascii="Times New Roman" w:hAnsi="Times New Roman"/>
                <w:sz w:val="20"/>
                <w:szCs w:val="20"/>
              </w:rPr>
              <w:t>serumalanin</w:t>
            </w:r>
            <w:proofErr w:type="spellEnd"/>
            <w:r w:rsidRPr="00D44E4C">
              <w:rPr>
                <w:rFonts w:ascii="Times New Roman" w:hAnsi="Times New Roman"/>
                <w:sz w:val="20"/>
                <w:szCs w:val="20"/>
              </w:rPr>
              <w:t>-</w:t>
            </w:r>
            <w:proofErr w:type="spellStart"/>
            <w:r w:rsidRPr="00D44E4C">
              <w:rPr>
                <w:rFonts w:ascii="Times New Roman" w:hAnsi="Times New Roman"/>
                <w:sz w:val="20"/>
                <w:szCs w:val="20"/>
              </w:rPr>
              <w:t>amino</w:t>
            </w:r>
            <w:proofErr w:type="spellEnd"/>
            <w:r w:rsidRPr="00D44E4C">
              <w:rPr>
                <w:rFonts w:ascii="Times New Roman" w:hAnsi="Times New Roman"/>
                <w:sz w:val="20"/>
                <w:szCs w:val="20"/>
              </w:rPr>
              <w:t>-transferaser (ALAT)</w:t>
            </w:r>
            <w:r w:rsidRPr="00D44E4C">
              <w:rPr>
                <w:rFonts w:ascii="Times New Roman" w:hAnsi="Times New Roman"/>
                <w:sz w:val="20"/>
                <w:szCs w:val="20"/>
                <w:vertAlign w:val="superscript"/>
              </w:rPr>
              <w:t>3</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Stigning i gamma-GT-niveauer</w:t>
            </w:r>
            <w:r w:rsidRPr="00D44E4C">
              <w:rPr>
                <w:rFonts w:ascii="Times New Roman" w:hAnsi="Times New Roman"/>
                <w:sz w:val="20"/>
                <w:szCs w:val="20"/>
                <w:vertAlign w:val="superscript"/>
              </w:rPr>
              <w:t>3</w:t>
            </w: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 xml:space="preserve">Stigning i </w:t>
            </w:r>
            <w:proofErr w:type="spellStart"/>
            <w:r w:rsidRPr="00D44E4C">
              <w:rPr>
                <w:rFonts w:ascii="Times New Roman" w:hAnsi="Times New Roman"/>
                <w:sz w:val="20"/>
                <w:szCs w:val="20"/>
              </w:rPr>
              <w:t>serumaspartat</w:t>
            </w:r>
            <w:proofErr w:type="spellEnd"/>
            <w:r w:rsidRPr="00D44E4C">
              <w:rPr>
                <w:rFonts w:ascii="Times New Roman" w:hAnsi="Times New Roman"/>
                <w:sz w:val="20"/>
                <w:szCs w:val="20"/>
              </w:rPr>
              <w:t>-</w:t>
            </w:r>
            <w:proofErr w:type="spellStart"/>
            <w:r w:rsidRPr="00D44E4C">
              <w:rPr>
                <w:rFonts w:ascii="Times New Roman" w:hAnsi="Times New Roman"/>
                <w:sz w:val="20"/>
                <w:szCs w:val="20"/>
              </w:rPr>
              <w:t>amino</w:t>
            </w:r>
            <w:proofErr w:type="spellEnd"/>
            <w:r w:rsidRPr="00D44E4C">
              <w:rPr>
                <w:rFonts w:ascii="Times New Roman" w:hAnsi="Times New Roman"/>
                <w:sz w:val="20"/>
                <w:szCs w:val="20"/>
              </w:rPr>
              <w:t>-transferaser (ASAT)</w:t>
            </w:r>
            <w:r w:rsidRPr="00D44E4C">
              <w:rPr>
                <w:rFonts w:ascii="Times New Roman" w:hAnsi="Times New Roman"/>
                <w:sz w:val="20"/>
                <w:szCs w:val="20"/>
                <w:vertAlign w:val="superscript"/>
              </w:rPr>
              <w:t>3</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vertAlign w:val="superscript"/>
              </w:rPr>
            </w:pPr>
            <w:r w:rsidRPr="00D44E4C">
              <w:rPr>
                <w:rFonts w:ascii="Times New Roman" w:hAnsi="Times New Roman"/>
                <w:sz w:val="20"/>
                <w:szCs w:val="20"/>
              </w:rPr>
              <w:t>Gulsot</w:t>
            </w:r>
            <w:r w:rsidRPr="00D44E4C">
              <w:rPr>
                <w:rFonts w:ascii="Times New Roman" w:hAnsi="Times New Roman"/>
                <w:sz w:val="20"/>
                <w:szCs w:val="20"/>
                <w:vertAlign w:val="superscript"/>
              </w:rPr>
              <w:t>5</w:t>
            </w:r>
          </w:p>
          <w:p w:rsidR="00730A34" w:rsidRPr="00D44E4C" w:rsidRDefault="00730A34" w:rsidP="00D44E4C">
            <w:pPr>
              <w:pStyle w:val="TableParagraph"/>
              <w:ind w:left="56"/>
              <w:rPr>
                <w:rFonts w:ascii="Times New Roman" w:hAnsi="Times New Roman"/>
                <w:sz w:val="20"/>
                <w:szCs w:val="20"/>
              </w:rPr>
            </w:pPr>
            <w:r w:rsidRPr="00D44E4C">
              <w:rPr>
                <w:rFonts w:ascii="Times New Roman" w:hAnsi="Times New Roman"/>
                <w:sz w:val="20"/>
                <w:szCs w:val="20"/>
              </w:rPr>
              <w:t>Hepatitis</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Hud og subkutane væv</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vertAlign w:val="superscript"/>
              </w:rPr>
            </w:pPr>
            <w:r w:rsidRPr="00D44E4C">
              <w:rPr>
                <w:rFonts w:ascii="Times New Roman" w:hAnsi="Times New Roman"/>
                <w:sz w:val="20"/>
                <w:szCs w:val="20"/>
              </w:rPr>
              <w:t>Angioødem</w:t>
            </w:r>
            <w:r w:rsidRPr="00D44E4C">
              <w:rPr>
                <w:rFonts w:ascii="Times New Roman" w:hAnsi="Times New Roman"/>
                <w:sz w:val="20"/>
                <w:szCs w:val="20"/>
                <w:vertAlign w:val="superscript"/>
              </w:rPr>
              <w:t>5</w:t>
            </w:r>
          </w:p>
          <w:p w:rsidR="00730A34" w:rsidRPr="00D44E4C" w:rsidRDefault="00730A34" w:rsidP="00D44E4C">
            <w:pPr>
              <w:ind w:left="27"/>
              <w:rPr>
                <w:rFonts w:ascii="Times New Roman" w:hAnsi="Times New Roman"/>
                <w:sz w:val="20"/>
                <w:szCs w:val="20"/>
              </w:rPr>
            </w:pPr>
            <w:r w:rsidRPr="00D44E4C">
              <w:rPr>
                <w:rFonts w:ascii="Times New Roman" w:hAnsi="Times New Roman"/>
                <w:sz w:val="20"/>
                <w:szCs w:val="20"/>
              </w:rPr>
              <w:t>Stevens-Johnsons syndrom</w:t>
            </w:r>
            <w:r w:rsidRPr="00D44E4C">
              <w:rPr>
                <w:rFonts w:ascii="Times New Roman" w:hAnsi="Times New Roman"/>
                <w:sz w:val="20"/>
                <w:szCs w:val="20"/>
                <w:vertAlign w:val="superscript"/>
              </w:rPr>
              <w:t>5</w:t>
            </w:r>
          </w:p>
        </w:tc>
        <w:tc>
          <w:tcPr>
            <w:tcW w:w="703" w:type="pct"/>
            <w:tcBorders>
              <w:top w:val="single" w:sz="6" w:space="0" w:color="000000"/>
              <w:left w:val="single" w:sz="6" w:space="0" w:color="000000"/>
              <w:bottom w:val="single" w:sz="6" w:space="0" w:color="000000"/>
              <w:right w:val="single" w:sz="6" w:space="0" w:color="000000"/>
            </w:tcBorders>
          </w:tcPr>
          <w:p w:rsidR="00960212" w:rsidRPr="00D44E4C" w:rsidRDefault="00960212" w:rsidP="00D44E4C">
            <w:pPr>
              <w:rPr>
                <w:rFonts w:ascii="Times New Roman" w:hAnsi="Times New Roman"/>
                <w:sz w:val="20"/>
                <w:szCs w:val="20"/>
              </w:rPr>
            </w:pPr>
            <w:r w:rsidRPr="00D44E4C">
              <w:rPr>
                <w:rFonts w:ascii="Times New Roman" w:hAnsi="Times New Roman"/>
                <w:sz w:val="20"/>
                <w:szCs w:val="20"/>
              </w:rPr>
              <w:t xml:space="preserve">Toksisk </w:t>
            </w:r>
            <w:proofErr w:type="spellStart"/>
            <w:r w:rsidRPr="00D44E4C">
              <w:rPr>
                <w:rFonts w:ascii="Times New Roman" w:hAnsi="Times New Roman"/>
                <w:sz w:val="20"/>
                <w:szCs w:val="20"/>
              </w:rPr>
              <w:t>epidermal</w:t>
            </w:r>
            <w:proofErr w:type="spellEnd"/>
            <w:r w:rsidRPr="00D44E4C">
              <w:rPr>
                <w:rFonts w:ascii="Times New Roman" w:hAnsi="Times New Roman"/>
                <w:sz w:val="20"/>
                <w:szCs w:val="20"/>
              </w:rPr>
              <w:t xml:space="preserve"> </w:t>
            </w:r>
            <w:proofErr w:type="spellStart"/>
            <w:r w:rsidRPr="00D44E4C">
              <w:rPr>
                <w:rFonts w:ascii="Times New Roman" w:hAnsi="Times New Roman"/>
                <w:sz w:val="20"/>
                <w:szCs w:val="20"/>
              </w:rPr>
              <w:t>nekrolyse</w:t>
            </w:r>
            <w:proofErr w:type="spellEnd"/>
          </w:p>
          <w:p w:rsidR="00960212" w:rsidRPr="00D44E4C" w:rsidRDefault="00960212" w:rsidP="00D44E4C">
            <w:pPr>
              <w:rPr>
                <w:rFonts w:ascii="Times New Roman" w:hAnsi="Times New Roman"/>
                <w:sz w:val="20"/>
                <w:szCs w:val="20"/>
              </w:rPr>
            </w:pPr>
            <w:proofErr w:type="spellStart"/>
            <w:r w:rsidRPr="00D44E4C">
              <w:rPr>
                <w:rFonts w:ascii="Times New Roman" w:hAnsi="Times New Roman"/>
                <w:sz w:val="20"/>
                <w:szCs w:val="20"/>
              </w:rPr>
              <w:t>Erythema</w:t>
            </w:r>
            <w:proofErr w:type="spellEnd"/>
            <w:r w:rsidRPr="00D44E4C">
              <w:rPr>
                <w:rFonts w:ascii="Times New Roman" w:hAnsi="Times New Roman"/>
                <w:sz w:val="20"/>
                <w:szCs w:val="20"/>
              </w:rPr>
              <w:t xml:space="preserve"> multiforme</w:t>
            </w:r>
          </w:p>
          <w:p w:rsidR="00730A34" w:rsidRPr="00D44E4C" w:rsidRDefault="00960212" w:rsidP="00D44E4C">
            <w:pPr>
              <w:rPr>
                <w:rFonts w:ascii="Times New Roman" w:hAnsi="Times New Roman"/>
                <w:sz w:val="20"/>
                <w:szCs w:val="20"/>
              </w:rPr>
            </w:pPr>
            <w:r w:rsidRPr="00D44E4C">
              <w:rPr>
                <w:rFonts w:ascii="Times New Roman" w:hAnsi="Times New Roman"/>
                <w:sz w:val="20"/>
                <w:szCs w:val="20"/>
              </w:rPr>
              <w:t xml:space="preserve">akut generaliseret </w:t>
            </w:r>
            <w:proofErr w:type="spellStart"/>
            <w:r w:rsidRPr="00D44E4C">
              <w:rPr>
                <w:rFonts w:ascii="Times New Roman" w:hAnsi="Times New Roman"/>
                <w:sz w:val="20"/>
                <w:szCs w:val="20"/>
              </w:rPr>
              <w:t>eksantematøs</w:t>
            </w:r>
            <w:proofErr w:type="spellEnd"/>
            <w:r w:rsidRPr="00D44E4C">
              <w:rPr>
                <w:rFonts w:ascii="Times New Roman" w:hAnsi="Times New Roman"/>
                <w:sz w:val="20"/>
                <w:szCs w:val="20"/>
              </w:rPr>
              <w:t xml:space="preserve"> </w:t>
            </w:r>
            <w:proofErr w:type="spellStart"/>
            <w:r w:rsidRPr="00D44E4C">
              <w:rPr>
                <w:rFonts w:ascii="Times New Roman" w:hAnsi="Times New Roman"/>
                <w:sz w:val="20"/>
                <w:szCs w:val="20"/>
              </w:rPr>
              <w:t>pustulose</w:t>
            </w:r>
            <w:proofErr w:type="spellEnd"/>
            <w:r w:rsidRPr="00D44E4C">
              <w:rPr>
                <w:rFonts w:ascii="Times New Roman" w:hAnsi="Times New Roman"/>
                <w:sz w:val="20"/>
                <w:szCs w:val="20"/>
              </w:rPr>
              <w:t xml:space="preserve"> (AGEP)</w:t>
            </w:r>
          </w:p>
          <w:p w:rsidR="00960212" w:rsidRPr="00D44E4C" w:rsidRDefault="00960212" w:rsidP="00D44E4C">
            <w:pPr>
              <w:rPr>
                <w:rFonts w:ascii="Times New Roman" w:hAnsi="Times New Roman"/>
                <w:sz w:val="20"/>
                <w:szCs w:val="20"/>
                <w:lang w:val="nb-NO"/>
              </w:rPr>
            </w:pPr>
          </w:p>
          <w:p w:rsidR="004F4526" w:rsidRPr="00D44E4C" w:rsidRDefault="00730A34" w:rsidP="00D44E4C">
            <w:pPr>
              <w:rPr>
                <w:rFonts w:ascii="Times New Roman" w:hAnsi="Times New Roman"/>
                <w:sz w:val="20"/>
                <w:szCs w:val="20"/>
                <w:lang w:val="nb-NO"/>
              </w:rPr>
            </w:pPr>
            <w:r w:rsidRPr="00D44E4C">
              <w:rPr>
                <w:rFonts w:ascii="Times New Roman" w:hAnsi="Times New Roman"/>
                <w:sz w:val="20"/>
                <w:szCs w:val="20"/>
                <w:lang w:val="nb-NO"/>
              </w:rPr>
              <w:t>Lægemiddel</w:t>
            </w:r>
            <w:r w:rsidRPr="00D44E4C">
              <w:rPr>
                <w:rFonts w:ascii="Times New Roman" w:hAnsi="Times New Roman"/>
                <w:sz w:val="20"/>
                <w:szCs w:val="20"/>
                <w:lang w:val="nb-NO"/>
              </w:rPr>
              <w:softHyphen/>
              <w:t xml:space="preserve">fremkaldt udslæt  med eosinofili og systemiske symptomer </w:t>
            </w:r>
          </w:p>
          <w:p w:rsidR="0038760B" w:rsidRPr="00D44E4C" w:rsidRDefault="00730A34" w:rsidP="00D44E4C">
            <w:pPr>
              <w:rPr>
                <w:rFonts w:ascii="Times New Roman" w:hAnsi="Times New Roman"/>
                <w:sz w:val="20"/>
                <w:szCs w:val="20"/>
                <w:lang w:val="nb-NO"/>
              </w:rPr>
            </w:pPr>
            <w:r w:rsidRPr="00D44E4C">
              <w:rPr>
                <w:rFonts w:ascii="Times New Roman" w:hAnsi="Times New Roman"/>
                <w:sz w:val="20"/>
                <w:szCs w:val="20"/>
                <w:lang w:val="nb-NO"/>
              </w:rPr>
              <w:t>(DRESS)</w:t>
            </w:r>
            <w:r w:rsidR="004F4526" w:rsidRPr="00D44E4C">
              <w:rPr>
                <w:rFonts w:ascii="Times New Roman" w:hAnsi="Times New Roman"/>
                <w:sz w:val="20"/>
                <w:szCs w:val="20"/>
                <w:lang w:val="nb-NO"/>
              </w:rPr>
              <w:t xml:space="preserve"> </w:t>
            </w:r>
          </w:p>
          <w:p w:rsidR="00B10E78" w:rsidRPr="00D44E4C" w:rsidRDefault="0038760B" w:rsidP="00D44E4C">
            <w:pPr>
              <w:rPr>
                <w:rFonts w:ascii="Times New Roman" w:hAnsi="Times New Roman"/>
                <w:sz w:val="20"/>
                <w:szCs w:val="20"/>
                <w:lang w:val="nb-NO"/>
              </w:rPr>
            </w:pPr>
            <w:r w:rsidRPr="00D44E4C">
              <w:rPr>
                <w:rFonts w:ascii="Times New Roman" w:hAnsi="Times New Roman"/>
                <w:sz w:val="20"/>
                <w:szCs w:val="20"/>
                <w:lang w:val="nb-NO"/>
              </w:rPr>
              <w:t>K</w:t>
            </w:r>
            <w:r w:rsidR="004F4526" w:rsidRPr="00D44E4C">
              <w:rPr>
                <w:rFonts w:ascii="Times New Roman" w:hAnsi="Times New Roman"/>
                <w:sz w:val="20"/>
                <w:szCs w:val="20"/>
                <w:lang w:val="nb-NO"/>
              </w:rPr>
              <w:t>utan</w:t>
            </w:r>
            <w:r w:rsidRPr="00D44E4C">
              <w:rPr>
                <w:rFonts w:ascii="Times New Roman" w:hAnsi="Times New Roman"/>
                <w:sz w:val="20"/>
                <w:szCs w:val="20"/>
                <w:lang w:val="nb-NO"/>
              </w:rPr>
              <w:t xml:space="preserve"> </w:t>
            </w:r>
            <w:r w:rsidR="004F4526" w:rsidRPr="00D44E4C">
              <w:rPr>
                <w:rFonts w:ascii="Times New Roman" w:hAnsi="Times New Roman"/>
                <w:sz w:val="20"/>
                <w:szCs w:val="20"/>
                <w:lang w:val="nb-NO"/>
              </w:rPr>
              <w:t>vaskulitis</w:t>
            </w: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Knogler, led, muskler og bindevæv</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roofErr w:type="spellStart"/>
            <w:r w:rsidRPr="00D44E4C">
              <w:rPr>
                <w:rFonts w:ascii="Times New Roman" w:hAnsi="Times New Roman"/>
                <w:sz w:val="20"/>
                <w:szCs w:val="20"/>
              </w:rPr>
              <w:t>Rhabdomyo</w:t>
            </w:r>
            <w:r w:rsidRPr="00D44E4C">
              <w:rPr>
                <w:rFonts w:ascii="Times New Roman" w:hAnsi="Times New Roman"/>
                <w:sz w:val="20"/>
                <w:szCs w:val="20"/>
              </w:rPr>
              <w:softHyphen/>
              <w:t>lyse</w:t>
            </w:r>
            <w:proofErr w:type="spellEnd"/>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Nyrer og urinveje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Urinretention</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 xml:space="preserve">Graviditet, </w:t>
            </w:r>
            <w:proofErr w:type="spellStart"/>
            <w:r w:rsidRPr="00D44E4C">
              <w:rPr>
                <w:rFonts w:ascii="Times New Roman" w:hAnsi="Times New Roman"/>
                <w:i/>
                <w:sz w:val="20"/>
                <w:szCs w:val="20"/>
              </w:rPr>
              <w:t>puerperium</w:t>
            </w:r>
            <w:proofErr w:type="spellEnd"/>
            <w:r w:rsidRPr="00D44E4C">
              <w:rPr>
                <w:rFonts w:ascii="Times New Roman" w:hAnsi="Times New Roman"/>
                <w:i/>
                <w:sz w:val="20"/>
                <w:szCs w:val="20"/>
              </w:rPr>
              <w:t xml:space="preserve"> og den </w:t>
            </w:r>
            <w:proofErr w:type="spellStart"/>
            <w:r w:rsidRPr="00D44E4C">
              <w:rPr>
                <w:rFonts w:ascii="Times New Roman" w:hAnsi="Times New Roman"/>
                <w:i/>
                <w:sz w:val="20"/>
                <w:szCs w:val="20"/>
              </w:rPr>
              <w:t>perinatale</w:t>
            </w:r>
            <w:proofErr w:type="spellEnd"/>
            <w:r w:rsidRPr="00D44E4C">
              <w:rPr>
                <w:rFonts w:ascii="Times New Roman" w:hAnsi="Times New Roman"/>
                <w:i/>
                <w:sz w:val="20"/>
                <w:szCs w:val="20"/>
              </w:rPr>
              <w:t xml:space="preserve"> periode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r w:rsidRPr="00D44E4C">
              <w:rPr>
                <w:rFonts w:ascii="Times New Roman" w:hAnsi="Times New Roman"/>
                <w:sz w:val="20"/>
                <w:szCs w:val="20"/>
              </w:rPr>
              <w:t>Neonatalt abstinens</w:t>
            </w:r>
            <w:r w:rsidRPr="00D44E4C">
              <w:rPr>
                <w:rFonts w:ascii="Times New Roman" w:hAnsi="Times New Roman"/>
                <w:sz w:val="20"/>
                <w:szCs w:val="20"/>
              </w:rPr>
              <w:softHyphen/>
              <w:t>syndrom</w:t>
            </w:r>
            <w:r w:rsidRPr="00D44E4C">
              <w:rPr>
                <w:rFonts w:ascii="Times New Roman" w:hAnsi="Times New Roman"/>
                <w:sz w:val="20"/>
                <w:szCs w:val="20"/>
                <w:vertAlign w:val="superscript"/>
              </w:rPr>
              <w:t>31</w:t>
            </w: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Det reproduktive system og mammae</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Seksuel dysfunktion</w:t>
            </w: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proofErr w:type="spellStart"/>
            <w:r w:rsidRPr="00D44E4C">
              <w:rPr>
                <w:rFonts w:ascii="Times New Roman" w:hAnsi="Times New Roman"/>
                <w:sz w:val="20"/>
                <w:szCs w:val="20"/>
              </w:rPr>
              <w:t>Priapisme</w:t>
            </w:r>
            <w:proofErr w:type="spellEnd"/>
          </w:p>
          <w:p w:rsidR="00730A34" w:rsidRPr="00D44E4C" w:rsidRDefault="00730A34" w:rsidP="00D44E4C">
            <w:pPr>
              <w:pStyle w:val="TableParagraph"/>
              <w:ind w:left="56"/>
              <w:rPr>
                <w:rFonts w:ascii="Times New Roman" w:hAnsi="Times New Roman"/>
                <w:sz w:val="20"/>
                <w:szCs w:val="20"/>
              </w:rPr>
            </w:pPr>
            <w:proofErr w:type="spellStart"/>
            <w:r w:rsidRPr="00D44E4C">
              <w:rPr>
                <w:rFonts w:ascii="Times New Roman" w:hAnsi="Times New Roman"/>
                <w:sz w:val="20"/>
                <w:szCs w:val="20"/>
              </w:rPr>
              <w:t>Galaktorré</w:t>
            </w:r>
            <w:proofErr w:type="spellEnd"/>
          </w:p>
          <w:p w:rsidR="00730A34" w:rsidRPr="00D44E4C" w:rsidRDefault="00730A34" w:rsidP="00D44E4C">
            <w:pPr>
              <w:pStyle w:val="TableParagraph"/>
              <w:ind w:left="56"/>
              <w:rPr>
                <w:rFonts w:ascii="Times New Roman" w:hAnsi="Times New Roman"/>
                <w:sz w:val="20"/>
                <w:szCs w:val="20"/>
              </w:rPr>
            </w:pPr>
            <w:r w:rsidRPr="00D44E4C">
              <w:rPr>
                <w:rFonts w:ascii="Times New Roman" w:hAnsi="Times New Roman"/>
                <w:sz w:val="20"/>
                <w:szCs w:val="20"/>
              </w:rPr>
              <w:t>Brysthævelse</w:t>
            </w:r>
          </w:p>
          <w:p w:rsidR="00730A34" w:rsidRPr="00D44E4C" w:rsidRDefault="00730A34" w:rsidP="00D44E4C">
            <w:pPr>
              <w:pStyle w:val="TableParagraph"/>
              <w:ind w:left="56"/>
              <w:rPr>
                <w:rFonts w:ascii="Times New Roman" w:hAnsi="Times New Roman"/>
                <w:sz w:val="20"/>
                <w:szCs w:val="20"/>
              </w:rPr>
            </w:pPr>
            <w:r w:rsidRPr="00D44E4C">
              <w:rPr>
                <w:rFonts w:ascii="Times New Roman" w:hAnsi="Times New Roman"/>
                <w:sz w:val="20"/>
                <w:szCs w:val="20"/>
              </w:rPr>
              <w:t>Menstruations-forstyrrelser</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Almene symptomer og reaktioner på administrations</w:t>
            </w:r>
            <w:r w:rsidRPr="00D44E4C">
              <w:rPr>
                <w:rFonts w:ascii="Times New Roman" w:hAnsi="Times New Roman"/>
                <w:i/>
                <w:sz w:val="20"/>
                <w:szCs w:val="20"/>
              </w:rPr>
              <w:softHyphen/>
              <w:t>stedet</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roofErr w:type="spellStart"/>
            <w:r w:rsidRPr="00D44E4C">
              <w:rPr>
                <w:rFonts w:ascii="Times New Roman" w:hAnsi="Times New Roman"/>
                <w:sz w:val="20"/>
                <w:szCs w:val="20"/>
              </w:rPr>
              <w:t>Seponerings</w:t>
            </w:r>
            <w:proofErr w:type="spellEnd"/>
            <w:r w:rsidRPr="00D44E4C">
              <w:rPr>
                <w:rFonts w:ascii="Times New Roman" w:hAnsi="Times New Roman"/>
                <w:sz w:val="20"/>
                <w:szCs w:val="20"/>
              </w:rPr>
              <w:t>-symptomer (abstinenser)</w:t>
            </w:r>
            <w:r w:rsidRPr="00D44E4C">
              <w:rPr>
                <w:rFonts w:ascii="Times New Roman" w:hAnsi="Times New Roman"/>
                <w:sz w:val="20"/>
                <w:szCs w:val="20"/>
                <w:vertAlign w:val="superscript"/>
              </w:rPr>
              <w:t>1,9</w:t>
            </w: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Let asteni</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Perifert ødem</w:t>
            </w:r>
          </w:p>
          <w:p w:rsidR="00730A34" w:rsidRPr="00D44E4C" w:rsidRDefault="00730A34" w:rsidP="00D44E4C">
            <w:pPr>
              <w:pStyle w:val="TableParagraph"/>
              <w:rPr>
                <w:rFonts w:ascii="Times New Roman" w:hAnsi="Times New Roman"/>
                <w:sz w:val="20"/>
                <w:szCs w:val="20"/>
              </w:rPr>
            </w:pPr>
            <w:r w:rsidRPr="00D44E4C">
              <w:rPr>
                <w:rFonts w:ascii="Times New Roman" w:hAnsi="Times New Roman"/>
                <w:sz w:val="20"/>
                <w:szCs w:val="20"/>
              </w:rPr>
              <w:t>Irritabilitet</w:t>
            </w:r>
          </w:p>
          <w:p w:rsidR="00730A34" w:rsidRPr="00D44E4C" w:rsidRDefault="00730A34" w:rsidP="00D44E4C">
            <w:pPr>
              <w:pStyle w:val="TableParagraph"/>
              <w:rPr>
                <w:rFonts w:ascii="Times New Roman" w:hAnsi="Times New Roman"/>
                <w:sz w:val="20"/>
                <w:szCs w:val="20"/>
              </w:rPr>
            </w:pPr>
            <w:proofErr w:type="spellStart"/>
            <w:r w:rsidRPr="00D44E4C">
              <w:rPr>
                <w:rFonts w:ascii="Times New Roman" w:hAnsi="Times New Roman"/>
                <w:sz w:val="20"/>
                <w:szCs w:val="20"/>
              </w:rPr>
              <w:t>Pyreksi</w:t>
            </w:r>
            <w:proofErr w:type="spellEnd"/>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vertAlign w:val="superscript"/>
              </w:rPr>
            </w:pPr>
            <w:r w:rsidRPr="00D44E4C">
              <w:rPr>
                <w:rFonts w:ascii="Times New Roman" w:hAnsi="Times New Roman"/>
                <w:sz w:val="20"/>
                <w:szCs w:val="20"/>
              </w:rPr>
              <w:t>Malignt neuroleptika-syndrom</w:t>
            </w:r>
            <w:r w:rsidRPr="00D44E4C">
              <w:rPr>
                <w:rFonts w:ascii="Times New Roman" w:hAnsi="Times New Roman"/>
                <w:sz w:val="20"/>
                <w:szCs w:val="20"/>
                <w:vertAlign w:val="superscript"/>
              </w:rPr>
              <w:t>1</w:t>
            </w:r>
          </w:p>
          <w:p w:rsidR="00730A34" w:rsidRPr="00D44E4C" w:rsidRDefault="00730A34" w:rsidP="00D44E4C">
            <w:pPr>
              <w:pStyle w:val="TableParagraph"/>
              <w:ind w:left="56"/>
              <w:rPr>
                <w:rFonts w:ascii="Times New Roman" w:hAnsi="Times New Roman"/>
                <w:sz w:val="20"/>
                <w:szCs w:val="20"/>
              </w:rPr>
            </w:pPr>
            <w:proofErr w:type="spellStart"/>
            <w:r w:rsidRPr="00D44E4C">
              <w:rPr>
                <w:rFonts w:ascii="Times New Roman" w:hAnsi="Times New Roman"/>
                <w:sz w:val="20"/>
                <w:szCs w:val="20"/>
              </w:rPr>
              <w:t>Hypotermi</w:t>
            </w:r>
            <w:proofErr w:type="spellEnd"/>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r w:rsidR="00730A34" w:rsidRPr="00D44E4C" w:rsidTr="00D44E4C">
        <w:trPr>
          <w:trHeight w:val="20"/>
        </w:trPr>
        <w:tc>
          <w:tcPr>
            <w:tcW w:w="738"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43" w:right="-15"/>
              <w:rPr>
                <w:rFonts w:ascii="Times New Roman" w:hAnsi="Times New Roman"/>
                <w:i/>
                <w:sz w:val="20"/>
                <w:szCs w:val="20"/>
              </w:rPr>
            </w:pPr>
            <w:r w:rsidRPr="00D44E4C">
              <w:rPr>
                <w:rFonts w:ascii="Times New Roman" w:hAnsi="Times New Roman"/>
                <w:i/>
                <w:sz w:val="20"/>
                <w:szCs w:val="20"/>
              </w:rPr>
              <w:t>Undersøgelser</w:t>
            </w:r>
          </w:p>
        </w:tc>
        <w:tc>
          <w:tcPr>
            <w:tcW w:w="764"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right="-114"/>
              <w:rPr>
                <w:rFonts w:ascii="Times New Roman" w:hAnsi="Times New Roman"/>
                <w:sz w:val="20"/>
                <w:szCs w:val="20"/>
              </w:rPr>
            </w:pPr>
          </w:p>
        </w:tc>
        <w:tc>
          <w:tcPr>
            <w:tcW w:w="735"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696"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rPr>
                <w:rFonts w:ascii="Times New Roman" w:hAnsi="Times New Roman"/>
                <w:sz w:val="20"/>
                <w:szCs w:val="20"/>
              </w:rPr>
            </w:pPr>
          </w:p>
        </w:tc>
        <w:tc>
          <w:tcPr>
            <w:tcW w:w="78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pStyle w:val="TableParagraph"/>
              <w:ind w:left="56"/>
              <w:rPr>
                <w:rFonts w:ascii="Times New Roman" w:hAnsi="Times New Roman"/>
                <w:sz w:val="20"/>
                <w:szCs w:val="20"/>
              </w:rPr>
            </w:pPr>
            <w:r w:rsidRPr="00D44E4C">
              <w:rPr>
                <w:rFonts w:ascii="Times New Roman" w:hAnsi="Times New Roman"/>
                <w:sz w:val="20"/>
                <w:szCs w:val="20"/>
              </w:rPr>
              <w:t>Stigning i blodkreatin-fosfokinase</w:t>
            </w:r>
            <w:r w:rsidRPr="00D44E4C">
              <w:rPr>
                <w:rFonts w:ascii="Times New Roman" w:hAnsi="Times New Roman"/>
                <w:sz w:val="20"/>
                <w:szCs w:val="20"/>
                <w:vertAlign w:val="superscript"/>
              </w:rPr>
              <w:t>14</w:t>
            </w:r>
          </w:p>
        </w:tc>
        <w:tc>
          <w:tcPr>
            <w:tcW w:w="581"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ind w:left="27"/>
              <w:rPr>
                <w:rFonts w:ascii="Times New Roman" w:hAnsi="Times New Roman"/>
                <w:sz w:val="20"/>
                <w:szCs w:val="20"/>
              </w:rPr>
            </w:pPr>
          </w:p>
        </w:tc>
        <w:tc>
          <w:tcPr>
            <w:tcW w:w="703" w:type="pct"/>
            <w:tcBorders>
              <w:top w:val="single" w:sz="6" w:space="0" w:color="000000"/>
              <w:left w:val="single" w:sz="6" w:space="0" w:color="000000"/>
              <w:bottom w:val="single" w:sz="6" w:space="0" w:color="000000"/>
              <w:right w:val="single" w:sz="6" w:space="0" w:color="000000"/>
            </w:tcBorders>
          </w:tcPr>
          <w:p w:rsidR="00730A34" w:rsidRPr="00D44E4C" w:rsidRDefault="00730A34" w:rsidP="00D44E4C">
            <w:pPr>
              <w:rPr>
                <w:rFonts w:ascii="Times New Roman" w:hAnsi="Times New Roman"/>
                <w:sz w:val="20"/>
                <w:szCs w:val="20"/>
              </w:rPr>
            </w:pPr>
          </w:p>
        </w:tc>
      </w:tr>
    </w:tbl>
    <w:p w:rsidR="00730A34" w:rsidRPr="00841894" w:rsidRDefault="00730A34" w:rsidP="00D44E4C">
      <w:pPr>
        <w:pStyle w:val="Brdtekst"/>
        <w:numPr>
          <w:ilvl w:val="0"/>
          <w:numId w:val="11"/>
        </w:numPr>
        <w:ind w:left="426" w:hanging="425"/>
      </w:pPr>
      <w:r w:rsidRPr="00841894">
        <w:t>Se pkt. 4.4.</w:t>
      </w:r>
    </w:p>
    <w:p w:rsidR="00730A34" w:rsidRPr="00841894" w:rsidRDefault="00730A34" w:rsidP="00D44E4C">
      <w:pPr>
        <w:pStyle w:val="Brdtekst"/>
        <w:numPr>
          <w:ilvl w:val="0"/>
          <w:numId w:val="11"/>
        </w:numPr>
        <w:ind w:left="426" w:hanging="425"/>
      </w:pPr>
      <w:r w:rsidRPr="00841894">
        <w:t xml:space="preserve">Døsighed kan forekomme – oftest i de første 2 uger af behandlingen og ophører normalt ved fortsat administration af </w:t>
      </w:r>
      <w:proofErr w:type="spellStart"/>
      <w:r w:rsidRPr="00841894">
        <w:t>quetiapin</w:t>
      </w:r>
      <w:proofErr w:type="spellEnd"/>
      <w:r w:rsidRPr="00841894">
        <w:t>.</w:t>
      </w:r>
    </w:p>
    <w:p w:rsidR="00730A34" w:rsidRPr="00841894" w:rsidRDefault="00730A34" w:rsidP="00D44E4C">
      <w:pPr>
        <w:pStyle w:val="Brdtekst"/>
        <w:numPr>
          <w:ilvl w:val="0"/>
          <w:numId w:val="11"/>
        </w:numPr>
        <w:ind w:left="426" w:hanging="425"/>
      </w:pPr>
      <w:r w:rsidRPr="00841894">
        <w:t xml:space="preserve">Asymptomatiske stigninger (ændringer fra normal til &gt; 3 x ULN når som helst) i </w:t>
      </w:r>
      <w:proofErr w:type="spellStart"/>
      <w:r w:rsidRPr="00841894">
        <w:t>serumtransaminaser</w:t>
      </w:r>
      <w:proofErr w:type="spellEnd"/>
      <w:r w:rsidRPr="00841894">
        <w:t xml:space="preserve"> (ALAT, ASAT) eller gamma-GT-niveauer er observeret hos nogle patienter i </w:t>
      </w:r>
      <w:proofErr w:type="spellStart"/>
      <w:r w:rsidRPr="00841894">
        <w:t>quetiapinbehandling</w:t>
      </w:r>
      <w:proofErr w:type="spellEnd"/>
      <w:r w:rsidRPr="00841894">
        <w:t xml:space="preserve">. Stigningerne var normalt reversible ved fortsat </w:t>
      </w:r>
      <w:proofErr w:type="spellStart"/>
      <w:r w:rsidRPr="00841894">
        <w:t>quetiapinbehandling</w:t>
      </w:r>
      <w:proofErr w:type="spellEnd"/>
      <w:r w:rsidRPr="00841894">
        <w:t>.</w:t>
      </w:r>
    </w:p>
    <w:p w:rsidR="00730A34" w:rsidRPr="00841894" w:rsidRDefault="00730A34" w:rsidP="00D44E4C">
      <w:pPr>
        <w:pStyle w:val="Brdtekst"/>
        <w:numPr>
          <w:ilvl w:val="0"/>
          <w:numId w:val="11"/>
        </w:numPr>
        <w:ind w:left="426" w:hanging="425"/>
      </w:pPr>
      <w:r w:rsidRPr="00841894">
        <w:t>Som for andre antipsykotika med alfa</w:t>
      </w:r>
      <w:r w:rsidRPr="00841894">
        <w:rPr>
          <w:vertAlign w:val="subscript"/>
        </w:rPr>
        <w:t>1</w:t>
      </w:r>
      <w:r w:rsidRPr="00841894">
        <w:t xml:space="preserve">-blokerende </w:t>
      </w:r>
      <w:proofErr w:type="spellStart"/>
      <w:r w:rsidRPr="00841894">
        <w:t>adrenerg</w:t>
      </w:r>
      <w:proofErr w:type="spellEnd"/>
      <w:r w:rsidRPr="00841894">
        <w:t xml:space="preserve"> aktivitet kan </w:t>
      </w:r>
      <w:proofErr w:type="spellStart"/>
      <w:r w:rsidRPr="00841894">
        <w:t>quetiapin</w:t>
      </w:r>
      <w:proofErr w:type="spellEnd"/>
      <w:r w:rsidRPr="00841894">
        <w:t xml:space="preserve">, specielt i den indledende dosistitreringsperiode, inducere </w:t>
      </w:r>
      <w:proofErr w:type="spellStart"/>
      <w:r w:rsidRPr="00841894">
        <w:t>ortostatisk</w:t>
      </w:r>
      <w:proofErr w:type="spellEnd"/>
      <w:r w:rsidRPr="00841894">
        <w:t xml:space="preserve"> hypotension forbundet med svimmelhed, </w:t>
      </w:r>
      <w:proofErr w:type="spellStart"/>
      <w:r w:rsidRPr="00841894">
        <w:t>takykardi</w:t>
      </w:r>
      <w:proofErr w:type="spellEnd"/>
      <w:r w:rsidRPr="00841894">
        <w:t xml:space="preserve"> og hos nogle patienter besvimelse (se pkt. 4.4).</w:t>
      </w:r>
    </w:p>
    <w:p w:rsidR="00730A34" w:rsidRPr="00841894" w:rsidRDefault="00730A34" w:rsidP="00D44E4C">
      <w:pPr>
        <w:pStyle w:val="Brdtekst"/>
        <w:numPr>
          <w:ilvl w:val="0"/>
          <w:numId w:val="11"/>
        </w:numPr>
        <w:ind w:left="426" w:hanging="425"/>
      </w:pPr>
      <w:r w:rsidRPr="00841894">
        <w:t xml:space="preserve">Udregning af bivirkningsfrekvens stammer udelukkende fra postmarketing-data med </w:t>
      </w:r>
      <w:proofErr w:type="spellStart"/>
      <w:r w:rsidRPr="00841894">
        <w:t>quetiapin</w:t>
      </w:r>
      <w:proofErr w:type="spellEnd"/>
      <w:r w:rsidRPr="00841894">
        <w:t xml:space="preserve"> i tabletformulering med øjeblikkelig frigivelse.</w:t>
      </w:r>
    </w:p>
    <w:p w:rsidR="00730A34" w:rsidRPr="00841894" w:rsidRDefault="00730A34" w:rsidP="00D44E4C">
      <w:pPr>
        <w:pStyle w:val="Brdtekst"/>
        <w:numPr>
          <w:ilvl w:val="0"/>
          <w:numId w:val="11"/>
        </w:numPr>
        <w:ind w:left="426" w:hanging="425"/>
      </w:pPr>
      <w:r w:rsidRPr="00841894">
        <w:t xml:space="preserve">Mindst et tilfælde af fastende </w:t>
      </w:r>
      <w:proofErr w:type="spellStart"/>
      <w:r w:rsidRPr="00841894">
        <w:t>blodglucose</w:t>
      </w:r>
      <w:proofErr w:type="spellEnd"/>
      <w:r w:rsidRPr="00841894">
        <w:t xml:space="preserve"> ≥126 mg/dl (≥7,0 mmol/l) eller ikke-fastende </w:t>
      </w:r>
      <w:proofErr w:type="spellStart"/>
      <w:r w:rsidRPr="00841894">
        <w:t>blodglucose</w:t>
      </w:r>
      <w:proofErr w:type="spellEnd"/>
      <w:r w:rsidRPr="00841894">
        <w:t xml:space="preserve"> ≥200 mg/dl (≥11,1 mmol/l).</w:t>
      </w:r>
    </w:p>
    <w:p w:rsidR="00730A34" w:rsidRPr="00841894" w:rsidRDefault="00730A34" w:rsidP="00D44E4C">
      <w:pPr>
        <w:pStyle w:val="Brdtekst"/>
        <w:numPr>
          <w:ilvl w:val="0"/>
          <w:numId w:val="11"/>
        </w:numPr>
        <w:ind w:left="426" w:hanging="425"/>
      </w:pPr>
      <w:r w:rsidRPr="00841894">
        <w:t xml:space="preserve">Det var kun i de kliniske studier vedrørende bipolar depression, at der sås en øgning i forekomsten af </w:t>
      </w:r>
      <w:proofErr w:type="spellStart"/>
      <w:r w:rsidRPr="00841894">
        <w:t>dysfagi</w:t>
      </w:r>
      <w:proofErr w:type="spellEnd"/>
      <w:r w:rsidRPr="00841894">
        <w:t xml:space="preserve"> med </w:t>
      </w:r>
      <w:proofErr w:type="spellStart"/>
      <w:r w:rsidRPr="00841894">
        <w:t>quetiapin</w:t>
      </w:r>
      <w:proofErr w:type="spellEnd"/>
      <w:r w:rsidRPr="00841894">
        <w:t xml:space="preserve"> </w:t>
      </w:r>
      <w:r w:rsidRPr="00960212">
        <w:rPr>
          <w:i/>
        </w:rPr>
        <w:t>versus</w:t>
      </w:r>
      <w:r w:rsidRPr="00841894">
        <w:t xml:space="preserve"> placebo.</w:t>
      </w:r>
    </w:p>
    <w:p w:rsidR="00730A34" w:rsidRPr="00841894" w:rsidRDefault="00730A34" w:rsidP="00D44E4C">
      <w:pPr>
        <w:pStyle w:val="Brdtekst"/>
        <w:numPr>
          <w:ilvl w:val="0"/>
          <w:numId w:val="11"/>
        </w:numPr>
        <w:ind w:left="426" w:hanging="425"/>
      </w:pPr>
      <w:r w:rsidRPr="00841894">
        <w:t xml:space="preserve">Baseret på &gt;7 % øgning i kropsvægt fra </w:t>
      </w:r>
      <w:r w:rsidRPr="00960212">
        <w:rPr>
          <w:i/>
        </w:rPr>
        <w:t>baseline</w:t>
      </w:r>
      <w:r w:rsidRPr="00841894">
        <w:t>. Forekommer hovedsagelig i de første uger af behandlingen hos voksne.</w:t>
      </w:r>
    </w:p>
    <w:p w:rsidR="00730A34" w:rsidRPr="00841894" w:rsidRDefault="00730A34" w:rsidP="00D44E4C">
      <w:pPr>
        <w:pStyle w:val="Brdtekst"/>
        <w:numPr>
          <w:ilvl w:val="0"/>
          <w:numId w:val="11"/>
        </w:numPr>
        <w:ind w:left="426" w:hanging="425"/>
      </w:pPr>
      <w:r w:rsidRPr="00841894">
        <w:t xml:space="preserve">I akutte placebokontrollerede monoterapistudier, hvor </w:t>
      </w:r>
      <w:proofErr w:type="spellStart"/>
      <w:r w:rsidRPr="00841894">
        <w:t>seponeringssymptomer</w:t>
      </w:r>
      <w:proofErr w:type="spellEnd"/>
      <w:r w:rsidRPr="00841894">
        <w:t xml:space="preserve"> blev evalueret, blev følgende </w:t>
      </w:r>
      <w:proofErr w:type="spellStart"/>
      <w:r w:rsidRPr="00841894">
        <w:t>seponeringssymptomer</w:t>
      </w:r>
      <w:proofErr w:type="spellEnd"/>
      <w:r w:rsidRPr="00841894">
        <w:t xml:space="preserve"> hyppigst observeret: søvnløshed, kvalme, hovedpine, diarré, opkastning, svimmelhed og irritabilitet. Hyppigheden faldt signifikant 1 uge efter </w:t>
      </w:r>
      <w:proofErr w:type="spellStart"/>
      <w:r w:rsidRPr="00841894">
        <w:t>seponering</w:t>
      </w:r>
      <w:proofErr w:type="spellEnd"/>
      <w:r w:rsidRPr="00841894">
        <w:t>.</w:t>
      </w:r>
    </w:p>
    <w:p w:rsidR="00730A34" w:rsidRPr="00841894" w:rsidRDefault="00730A34" w:rsidP="00D44E4C">
      <w:pPr>
        <w:pStyle w:val="Brdtekst"/>
        <w:numPr>
          <w:ilvl w:val="0"/>
          <w:numId w:val="11"/>
        </w:numPr>
        <w:ind w:left="426" w:hanging="425"/>
      </w:pPr>
      <w:r w:rsidRPr="00841894">
        <w:t>Mindst et tilfælde af triglycerider ≥200 mg/dl (≥2,258 mmol/l) (patienter ≥18 år) eller ≥150 mg/dl (≥1,694 mmol/l) (patienter &lt;18 år).</w:t>
      </w:r>
    </w:p>
    <w:p w:rsidR="00730A34" w:rsidRPr="00841894" w:rsidRDefault="00730A34" w:rsidP="00D44E4C">
      <w:pPr>
        <w:pStyle w:val="Brdtekst"/>
        <w:numPr>
          <w:ilvl w:val="0"/>
          <w:numId w:val="11"/>
        </w:numPr>
        <w:ind w:left="426" w:hanging="425"/>
      </w:pPr>
      <w:r w:rsidRPr="00841894">
        <w:t>Mindst et tilfælde af kolesterol ≥240 mg/dl (≥6,2064 mmol/l) (patienter ≥18 år) eller ≥200 mg/dl (≥5,172 mmol/l) (patienter &lt;18 år). Det er meget almindeligt, at der ses en stigning i LDL-kolesterol på ≥30 mg/dl (≥0,769 mmol/l). Gennemsnitsændringen blandt patienter med denne stigning var 41,7 mg/dl (≥1,07 mmol/l).</w:t>
      </w:r>
    </w:p>
    <w:p w:rsidR="00730A34" w:rsidRPr="00841894" w:rsidRDefault="00730A34" w:rsidP="00D44E4C">
      <w:pPr>
        <w:pStyle w:val="Brdtekst"/>
        <w:numPr>
          <w:ilvl w:val="0"/>
          <w:numId w:val="11"/>
        </w:numPr>
        <w:ind w:left="426" w:hanging="425"/>
      </w:pPr>
      <w:r w:rsidRPr="00841894">
        <w:t>Se tekst nedenfor.</w:t>
      </w:r>
    </w:p>
    <w:p w:rsidR="00730A34" w:rsidRPr="00841894" w:rsidRDefault="00730A34" w:rsidP="00D44E4C">
      <w:pPr>
        <w:pStyle w:val="Brdtekst"/>
        <w:numPr>
          <w:ilvl w:val="0"/>
          <w:numId w:val="11"/>
        </w:numPr>
        <w:ind w:left="426" w:hanging="425"/>
      </w:pPr>
      <w:r w:rsidRPr="00841894">
        <w:t>Mindst et tilfælde af blodplader ≤100 x 109/l.</w:t>
      </w:r>
    </w:p>
    <w:p w:rsidR="00730A34" w:rsidRPr="00841894" w:rsidRDefault="00730A34" w:rsidP="00D44E4C">
      <w:pPr>
        <w:pStyle w:val="Brdtekst"/>
        <w:numPr>
          <w:ilvl w:val="0"/>
          <w:numId w:val="11"/>
        </w:numPr>
        <w:ind w:left="426" w:hanging="425"/>
      </w:pPr>
      <w:r w:rsidRPr="00841894">
        <w:t xml:space="preserve">Er baseret på bivirkningsrapporter fra kliniske studier vedrørende forhøjet </w:t>
      </w:r>
      <w:proofErr w:type="spellStart"/>
      <w:r w:rsidRPr="00841894">
        <w:t>blodkreatinfosfokinase</w:t>
      </w:r>
      <w:proofErr w:type="spellEnd"/>
      <w:r w:rsidRPr="00841894">
        <w:t xml:space="preserve">, som ikke var relateret til malignt </w:t>
      </w:r>
      <w:proofErr w:type="spellStart"/>
      <w:r w:rsidRPr="00841894">
        <w:t>neuroleptikasyndrom</w:t>
      </w:r>
      <w:proofErr w:type="spellEnd"/>
      <w:r w:rsidRPr="00841894">
        <w:t>.</w:t>
      </w:r>
    </w:p>
    <w:p w:rsidR="00730A34" w:rsidRPr="00841894" w:rsidRDefault="00730A34" w:rsidP="00D44E4C">
      <w:pPr>
        <w:pStyle w:val="Brdtekst"/>
        <w:numPr>
          <w:ilvl w:val="0"/>
          <w:numId w:val="11"/>
        </w:numPr>
        <w:ind w:left="426" w:hanging="425"/>
      </w:pPr>
      <w:proofErr w:type="spellStart"/>
      <w:r w:rsidRPr="00841894">
        <w:t>Prolaktinniveauer</w:t>
      </w:r>
      <w:proofErr w:type="spellEnd"/>
      <w:r w:rsidRPr="00841894">
        <w:t xml:space="preserve"> (patienter &gt;18 år): &gt;20 </w:t>
      </w:r>
      <w:proofErr w:type="spellStart"/>
      <w:r w:rsidRPr="00841894">
        <w:t>μg</w:t>
      </w:r>
      <w:proofErr w:type="spellEnd"/>
      <w:r w:rsidRPr="00841894">
        <w:t xml:space="preserve">/l (&gt;869,56 pmol/l) hankøn; &gt;30 </w:t>
      </w:r>
      <w:proofErr w:type="spellStart"/>
      <w:r w:rsidRPr="00841894">
        <w:t>μg</w:t>
      </w:r>
      <w:proofErr w:type="spellEnd"/>
      <w:r w:rsidRPr="00841894">
        <w:t>/l (&gt;1304,34 pmol/l) hunkøn ved ethvert tidspunkt.</w:t>
      </w:r>
    </w:p>
    <w:p w:rsidR="00730A34" w:rsidRPr="00841894" w:rsidRDefault="00730A34" w:rsidP="00D44E4C">
      <w:pPr>
        <w:pStyle w:val="Brdtekst"/>
        <w:numPr>
          <w:ilvl w:val="0"/>
          <w:numId w:val="11"/>
        </w:numPr>
        <w:ind w:left="426" w:hanging="425"/>
      </w:pPr>
      <w:r w:rsidRPr="00841894">
        <w:t>Kan medføre fald.</w:t>
      </w:r>
    </w:p>
    <w:p w:rsidR="00730A34" w:rsidRPr="00841894" w:rsidRDefault="00730A34" w:rsidP="00D44E4C">
      <w:pPr>
        <w:pStyle w:val="Brdtekst"/>
        <w:numPr>
          <w:ilvl w:val="0"/>
          <w:numId w:val="11"/>
        </w:numPr>
        <w:ind w:left="426" w:hanging="425"/>
      </w:pPr>
      <w:r w:rsidRPr="00841894">
        <w:t>HDL-kolesterol: &lt;40 mg/dl (1,025 mmol/l) hankøn; &lt;50 mg/dl (1,282 mmol/l) hunkøn ved ethvert tidspunkt.</w:t>
      </w:r>
    </w:p>
    <w:p w:rsidR="00730A34" w:rsidRPr="00841894" w:rsidRDefault="00730A34" w:rsidP="00D44E4C">
      <w:pPr>
        <w:pStyle w:val="Brdtekst"/>
        <w:numPr>
          <w:ilvl w:val="0"/>
          <w:numId w:val="11"/>
        </w:numPr>
        <w:ind w:left="426" w:hanging="425"/>
      </w:pPr>
      <w:r w:rsidRPr="00841894">
        <w:t xml:space="preserve">Hyppigheden af patienter med et </w:t>
      </w:r>
      <w:proofErr w:type="spellStart"/>
      <w:r w:rsidRPr="00841894">
        <w:t>QTc</w:t>
      </w:r>
      <w:proofErr w:type="spellEnd"/>
      <w:r w:rsidRPr="00841894">
        <w:t xml:space="preserve">-skift fra &lt;450 </w:t>
      </w:r>
      <w:proofErr w:type="spellStart"/>
      <w:r w:rsidRPr="00841894">
        <w:t>msek</w:t>
      </w:r>
      <w:proofErr w:type="spellEnd"/>
      <w:r w:rsidRPr="00841894">
        <w:t xml:space="preserve">. til ≥ 450 </w:t>
      </w:r>
      <w:proofErr w:type="spellStart"/>
      <w:r w:rsidRPr="00841894">
        <w:t>msek</w:t>
      </w:r>
      <w:proofErr w:type="spellEnd"/>
      <w:r w:rsidRPr="00841894">
        <w:t xml:space="preserve">. med en stigning på ≥30 </w:t>
      </w:r>
      <w:proofErr w:type="spellStart"/>
      <w:r w:rsidRPr="00841894">
        <w:t>msek</w:t>
      </w:r>
      <w:proofErr w:type="spellEnd"/>
      <w:r w:rsidRPr="00841894">
        <w:t xml:space="preserve">. I placebo-kontrollerede </w:t>
      </w:r>
      <w:proofErr w:type="spellStart"/>
      <w:r w:rsidRPr="00841894">
        <w:t>quetiapinstudier</w:t>
      </w:r>
      <w:proofErr w:type="spellEnd"/>
      <w:r w:rsidRPr="00841894">
        <w:t xml:space="preserve"> var gennemsnitsændringen og hyppigheden af patienter, som har skift til et klinisk signifikant niveau, ens mellem </w:t>
      </w:r>
      <w:proofErr w:type="spellStart"/>
      <w:r w:rsidRPr="00841894">
        <w:t>quetiapin</w:t>
      </w:r>
      <w:proofErr w:type="spellEnd"/>
      <w:r w:rsidRPr="00841894">
        <w:t xml:space="preserve"> og placebo.</w:t>
      </w:r>
    </w:p>
    <w:p w:rsidR="00730A34" w:rsidRPr="00841894" w:rsidRDefault="00730A34" w:rsidP="00D44E4C">
      <w:pPr>
        <w:pStyle w:val="Brdtekst"/>
        <w:numPr>
          <w:ilvl w:val="0"/>
          <w:numId w:val="11"/>
        </w:numPr>
        <w:ind w:left="426" w:hanging="425"/>
      </w:pPr>
      <w:r w:rsidRPr="00841894">
        <w:t>Skift fra &gt;132 mmol/l til ≤132 mmol/l ved mindst et tilfælde.</w:t>
      </w:r>
    </w:p>
    <w:p w:rsidR="00730A34" w:rsidRPr="00841894" w:rsidRDefault="00730A34" w:rsidP="00D44E4C">
      <w:pPr>
        <w:pStyle w:val="Brdtekst"/>
        <w:numPr>
          <w:ilvl w:val="0"/>
          <w:numId w:val="11"/>
        </w:numPr>
        <w:ind w:left="426" w:hanging="425"/>
      </w:pPr>
      <w:r w:rsidRPr="00841894">
        <w:t xml:space="preserve">Tilfælde af selvmordstanker og selvmordsadfærd er rapporteret under behandling med </w:t>
      </w:r>
      <w:proofErr w:type="spellStart"/>
      <w:r w:rsidRPr="00841894">
        <w:t>quetiapin</w:t>
      </w:r>
      <w:proofErr w:type="spellEnd"/>
      <w:r w:rsidRPr="00841894">
        <w:t xml:space="preserve"> eller kort efter behandlingsophør (se pkt. 4.4 og 5.1).</w:t>
      </w:r>
    </w:p>
    <w:p w:rsidR="00730A34" w:rsidRPr="00841894" w:rsidRDefault="00730A34" w:rsidP="00D44E4C">
      <w:pPr>
        <w:pStyle w:val="Brdtekst"/>
        <w:numPr>
          <w:ilvl w:val="0"/>
          <w:numId w:val="11"/>
        </w:numPr>
        <w:ind w:left="426" w:hanging="425"/>
      </w:pPr>
      <w:r w:rsidRPr="00841894">
        <w:t>Se pkt. 5.1.</w:t>
      </w:r>
    </w:p>
    <w:p w:rsidR="00730A34" w:rsidRPr="00841894" w:rsidRDefault="00730A34" w:rsidP="00D44E4C">
      <w:pPr>
        <w:pStyle w:val="Brdtekst"/>
        <w:numPr>
          <w:ilvl w:val="0"/>
          <w:numId w:val="11"/>
        </w:numPr>
        <w:ind w:left="426" w:hanging="425"/>
      </w:pPr>
      <w:r w:rsidRPr="00841894">
        <w:t xml:space="preserve">Nedsat hæmoglobin til ≤13 g/dl (8,07 mmol/l) hos mænd, ≤12 g/dl (7,45 mmol/l) hos kvinder ved mindst en lejlighed blev observeret hos11 % af </w:t>
      </w:r>
      <w:proofErr w:type="spellStart"/>
      <w:r w:rsidRPr="00841894">
        <w:t>quetiapin</w:t>
      </w:r>
      <w:proofErr w:type="spellEnd"/>
      <w:r w:rsidRPr="00841894">
        <w:t>-patienterne i alle studierne, herunder open-label-forlængelserne. Hos disse patienter var den gennemsnitlige maksimale reduktion i hæmoglobin på et hvilket som helst tidspunkt -1,50 g/dl.</w:t>
      </w:r>
    </w:p>
    <w:p w:rsidR="00730A34" w:rsidRPr="00841894" w:rsidRDefault="00730A34" w:rsidP="00D44E4C">
      <w:pPr>
        <w:pStyle w:val="Brdtekst"/>
        <w:numPr>
          <w:ilvl w:val="0"/>
          <w:numId w:val="11"/>
        </w:numPr>
        <w:ind w:left="426" w:hanging="425"/>
      </w:pPr>
      <w:r w:rsidRPr="00841894">
        <w:t xml:space="preserve">Disse indberetninger optrådte hyppigt sammen med </w:t>
      </w:r>
      <w:proofErr w:type="spellStart"/>
      <w:r w:rsidRPr="00841894">
        <w:t>takykardi</w:t>
      </w:r>
      <w:proofErr w:type="spellEnd"/>
      <w:r w:rsidRPr="00841894">
        <w:t xml:space="preserve">, svimmelhed, </w:t>
      </w:r>
      <w:proofErr w:type="spellStart"/>
      <w:r w:rsidRPr="00841894">
        <w:t>ortostatisk</w:t>
      </w:r>
      <w:proofErr w:type="spellEnd"/>
      <w:r w:rsidRPr="00841894">
        <w:t xml:space="preserve"> hypotension og/eller underliggende hjerte-/åndedrætssygdomme.</w:t>
      </w:r>
    </w:p>
    <w:p w:rsidR="00730A34" w:rsidRPr="00841894" w:rsidRDefault="00730A34" w:rsidP="00D44E4C">
      <w:pPr>
        <w:pStyle w:val="Brdtekst"/>
        <w:numPr>
          <w:ilvl w:val="0"/>
          <w:numId w:val="11"/>
        </w:numPr>
        <w:ind w:left="426" w:hanging="425"/>
      </w:pPr>
      <w:r w:rsidRPr="00841894">
        <w:t xml:space="preserve">Baseret på ændringer fra normal </w:t>
      </w:r>
      <w:r w:rsidRPr="00E71FC2">
        <w:rPr>
          <w:i/>
        </w:rPr>
        <w:t>baseline</w:t>
      </w:r>
      <w:r w:rsidRPr="00841894">
        <w:t xml:space="preserve"> til potentielt klinisk relevante værdier når som helst efter </w:t>
      </w:r>
      <w:r w:rsidRPr="00E71FC2">
        <w:rPr>
          <w:i/>
        </w:rPr>
        <w:t>baseline</w:t>
      </w:r>
      <w:r w:rsidRPr="00841894">
        <w:t xml:space="preserve"> i alle studier. Ændringer totalt T</w:t>
      </w:r>
      <w:r w:rsidRPr="00841894">
        <w:rPr>
          <w:vertAlign w:val="subscript"/>
        </w:rPr>
        <w:t>4</w:t>
      </w:r>
      <w:r w:rsidRPr="00841894">
        <w:t>, frit T</w:t>
      </w:r>
      <w:r w:rsidRPr="00841894">
        <w:rPr>
          <w:vertAlign w:val="subscript"/>
        </w:rPr>
        <w:t>4</w:t>
      </w:r>
      <w:r w:rsidRPr="00841894">
        <w:t>, totalt T</w:t>
      </w:r>
      <w:r w:rsidRPr="00841894">
        <w:rPr>
          <w:vertAlign w:val="subscript"/>
        </w:rPr>
        <w:t>3</w:t>
      </w:r>
      <w:r w:rsidRPr="00841894">
        <w:t xml:space="preserve"> og frit T</w:t>
      </w:r>
      <w:r w:rsidRPr="00841894">
        <w:rPr>
          <w:vertAlign w:val="subscript"/>
        </w:rPr>
        <w:t>3</w:t>
      </w:r>
      <w:r w:rsidRPr="00841894">
        <w:t xml:space="preserve"> defineres som &lt;0,8 x LLN (pmol/L) og ændringer i TSH er &gt; 5 </w:t>
      </w:r>
      <w:proofErr w:type="spellStart"/>
      <w:r w:rsidRPr="00841894">
        <w:t>mIE</w:t>
      </w:r>
      <w:proofErr w:type="spellEnd"/>
      <w:r w:rsidRPr="00841894">
        <w:t>/l når som helst.</w:t>
      </w:r>
    </w:p>
    <w:p w:rsidR="00730A34" w:rsidRPr="00841894" w:rsidRDefault="00730A34" w:rsidP="00D44E4C">
      <w:pPr>
        <w:pStyle w:val="Brdtekst"/>
        <w:numPr>
          <w:ilvl w:val="0"/>
          <w:numId w:val="11"/>
        </w:numPr>
        <w:ind w:left="426" w:hanging="425"/>
      </w:pPr>
      <w:r w:rsidRPr="00841894">
        <w:t>Baseret på en øget forekomst af opkastninger hos ældre patienter (≥65 år).</w:t>
      </w:r>
    </w:p>
    <w:p w:rsidR="00730A34" w:rsidRPr="00841894" w:rsidRDefault="00730A34" w:rsidP="00D44E4C">
      <w:pPr>
        <w:pStyle w:val="Brdtekst"/>
        <w:numPr>
          <w:ilvl w:val="0"/>
          <w:numId w:val="11"/>
        </w:numPr>
        <w:ind w:left="426" w:hanging="425"/>
      </w:pPr>
      <w:r w:rsidRPr="00841894">
        <w:t xml:space="preserve">Baseret på ændring i </w:t>
      </w:r>
      <w:proofErr w:type="spellStart"/>
      <w:r w:rsidRPr="00841894">
        <w:t>neutrofiler</w:t>
      </w:r>
      <w:proofErr w:type="spellEnd"/>
      <w:r w:rsidRPr="00841894">
        <w:t xml:space="preserve"> fra ≥1,5 x 10</w:t>
      </w:r>
      <w:r w:rsidRPr="00841894">
        <w:rPr>
          <w:vertAlign w:val="superscript"/>
        </w:rPr>
        <w:t>9</w:t>
      </w:r>
      <w:r w:rsidRPr="00841894">
        <w:t xml:space="preserve">/l ved </w:t>
      </w:r>
      <w:r w:rsidRPr="00E71FC2">
        <w:rPr>
          <w:i/>
        </w:rPr>
        <w:t>baseline</w:t>
      </w:r>
      <w:r w:rsidRPr="00841894">
        <w:t xml:space="preserve"> til &lt;0,5 x 10</w:t>
      </w:r>
      <w:r w:rsidRPr="00841894">
        <w:rPr>
          <w:vertAlign w:val="superscript"/>
        </w:rPr>
        <w:t>9</w:t>
      </w:r>
      <w:r w:rsidRPr="00841894">
        <w:t xml:space="preserve">/l når som helst under behandlingen og baseret på patienter med alvorlig </w:t>
      </w:r>
      <w:proofErr w:type="spellStart"/>
      <w:r w:rsidRPr="00841894">
        <w:t>neutropeni</w:t>
      </w:r>
      <w:proofErr w:type="spellEnd"/>
      <w:r w:rsidRPr="00841894">
        <w:t xml:space="preserve"> (&lt;0,5 x 10</w:t>
      </w:r>
      <w:r w:rsidRPr="00841894">
        <w:rPr>
          <w:vertAlign w:val="superscript"/>
        </w:rPr>
        <w:t>9</w:t>
      </w:r>
      <w:r w:rsidRPr="00841894">
        <w:t xml:space="preserve">/l) og infektion under alle kliniske studier med </w:t>
      </w:r>
      <w:proofErr w:type="spellStart"/>
      <w:r w:rsidRPr="00841894">
        <w:t>quetiapin</w:t>
      </w:r>
      <w:proofErr w:type="spellEnd"/>
      <w:r w:rsidRPr="00841894">
        <w:t xml:space="preserve"> (se pkt. 4.4).</w:t>
      </w:r>
    </w:p>
    <w:p w:rsidR="00730A34" w:rsidRPr="00841894" w:rsidRDefault="00730A34" w:rsidP="00D44E4C">
      <w:pPr>
        <w:pStyle w:val="Brdtekst"/>
        <w:numPr>
          <w:ilvl w:val="0"/>
          <w:numId w:val="11"/>
        </w:numPr>
        <w:ind w:left="426" w:hanging="425"/>
      </w:pPr>
      <w:r w:rsidRPr="00841894">
        <w:t xml:space="preserve">Baseret på ændringer fra normal </w:t>
      </w:r>
      <w:r w:rsidRPr="00E71FC2">
        <w:rPr>
          <w:i/>
        </w:rPr>
        <w:t>baseline</w:t>
      </w:r>
      <w:r w:rsidRPr="00841894">
        <w:t xml:space="preserve"> til potentielt klinisk relevante værdier når som helst efter </w:t>
      </w:r>
      <w:r w:rsidRPr="00E71FC2">
        <w:rPr>
          <w:i/>
        </w:rPr>
        <w:t>baseline</w:t>
      </w:r>
      <w:r w:rsidRPr="00841894">
        <w:t xml:space="preserve"> i alle studier. Ændringer i </w:t>
      </w:r>
      <w:proofErr w:type="spellStart"/>
      <w:r w:rsidRPr="00841894">
        <w:t>eosinofiler</w:t>
      </w:r>
      <w:proofErr w:type="spellEnd"/>
      <w:r w:rsidRPr="00841894">
        <w:t xml:space="preserve"> defineres som &gt;1 x 10</w:t>
      </w:r>
      <w:r w:rsidRPr="00841894">
        <w:rPr>
          <w:vertAlign w:val="superscript"/>
        </w:rPr>
        <w:t>9</w:t>
      </w:r>
      <w:r w:rsidRPr="00841894">
        <w:t xml:space="preserve"> celler/l når som helst.</w:t>
      </w:r>
    </w:p>
    <w:p w:rsidR="00730A34" w:rsidRPr="00841894" w:rsidRDefault="00730A34" w:rsidP="00D44E4C">
      <w:pPr>
        <w:pStyle w:val="Brdtekst"/>
        <w:numPr>
          <w:ilvl w:val="0"/>
          <w:numId w:val="11"/>
        </w:numPr>
        <w:ind w:left="426" w:hanging="425"/>
      </w:pPr>
      <w:r w:rsidRPr="00841894">
        <w:t xml:space="preserve">Baseret på ændringer fra normal </w:t>
      </w:r>
      <w:r w:rsidRPr="00E71FC2">
        <w:rPr>
          <w:i/>
        </w:rPr>
        <w:t>baseline</w:t>
      </w:r>
      <w:r w:rsidRPr="00841894">
        <w:t xml:space="preserve"> til potentielt klinisk relevante værdier når som helst efter </w:t>
      </w:r>
      <w:r w:rsidRPr="00E71FC2">
        <w:rPr>
          <w:i/>
        </w:rPr>
        <w:t>baseline</w:t>
      </w:r>
      <w:r w:rsidRPr="00841894">
        <w:t xml:space="preserve"> i alle studier. Ændringer i </w:t>
      </w:r>
      <w:proofErr w:type="spellStart"/>
      <w:r w:rsidRPr="00841894">
        <w:t>WBC’er</w:t>
      </w:r>
      <w:proofErr w:type="spellEnd"/>
      <w:r w:rsidRPr="00841894">
        <w:t xml:space="preserve"> defineres som ≤ 3 x10</w:t>
      </w:r>
      <w:r w:rsidRPr="00841894">
        <w:rPr>
          <w:vertAlign w:val="superscript"/>
        </w:rPr>
        <w:t>9</w:t>
      </w:r>
      <w:r w:rsidRPr="00841894">
        <w:t xml:space="preserve"> celler/l når som helst.</w:t>
      </w:r>
    </w:p>
    <w:p w:rsidR="00730A34" w:rsidRPr="00841894" w:rsidRDefault="00730A34" w:rsidP="00D44E4C">
      <w:pPr>
        <w:pStyle w:val="Brdtekst"/>
        <w:numPr>
          <w:ilvl w:val="0"/>
          <w:numId w:val="11"/>
        </w:numPr>
        <w:ind w:left="426" w:hanging="425"/>
      </w:pPr>
      <w:r w:rsidRPr="00841894">
        <w:t xml:space="preserve">Baseret på rapporter om hændelser med metabolisk syndrom i alle kliniske studier med </w:t>
      </w:r>
      <w:proofErr w:type="spellStart"/>
      <w:r w:rsidRPr="00841894">
        <w:t>quetiapin</w:t>
      </w:r>
      <w:proofErr w:type="spellEnd"/>
      <w:r w:rsidRPr="00841894">
        <w:t>.</w:t>
      </w:r>
    </w:p>
    <w:p w:rsidR="00730A34" w:rsidRPr="00841894" w:rsidRDefault="00730A34" w:rsidP="00D44E4C">
      <w:pPr>
        <w:pStyle w:val="Brdtekst"/>
        <w:numPr>
          <w:ilvl w:val="0"/>
          <w:numId w:val="11"/>
        </w:numPr>
        <w:ind w:left="426" w:hanging="425"/>
      </w:pPr>
      <w:r w:rsidRPr="00841894">
        <w:t xml:space="preserve">I kliniske studier blev der observeret en forværring hos nogle patienter af mere end en af de metaboliske faktorer, dvs. vægt, </w:t>
      </w:r>
      <w:proofErr w:type="spellStart"/>
      <w:r w:rsidRPr="00841894">
        <w:t>blodglucose</w:t>
      </w:r>
      <w:proofErr w:type="spellEnd"/>
      <w:r w:rsidRPr="00841894">
        <w:t xml:space="preserve"> og lipider (se pkt. 4.4).</w:t>
      </w:r>
    </w:p>
    <w:p w:rsidR="00960212" w:rsidRDefault="00960212" w:rsidP="00D44E4C">
      <w:pPr>
        <w:pStyle w:val="Brdtekst"/>
        <w:numPr>
          <w:ilvl w:val="0"/>
          <w:numId w:val="11"/>
        </w:numPr>
        <w:ind w:left="426" w:hanging="425"/>
      </w:pPr>
      <w:r>
        <w:t>Se pkt. 4.6.</w:t>
      </w:r>
    </w:p>
    <w:p w:rsidR="00960212" w:rsidRDefault="00960212" w:rsidP="00D44E4C">
      <w:pPr>
        <w:pStyle w:val="Brdtekst"/>
        <w:numPr>
          <w:ilvl w:val="0"/>
          <w:numId w:val="11"/>
        </w:numPr>
        <w:ind w:left="426" w:hanging="425"/>
      </w:pPr>
      <w:r>
        <w:t xml:space="preserve">Kan forekomme ved eller omkring behandlingsstart og kan være forbundet med hypotension og/eller synkope. Hyppigheden er baseret på bivirkningsrapporter om bradykardi og relaterede hændelser i alle kliniske studier med </w:t>
      </w:r>
      <w:proofErr w:type="spellStart"/>
      <w:r>
        <w:t>quetiapin</w:t>
      </w:r>
      <w:proofErr w:type="spellEnd"/>
      <w:r>
        <w:t>.</w:t>
      </w:r>
    </w:p>
    <w:p w:rsidR="00960212" w:rsidRDefault="00960212" w:rsidP="00D44E4C">
      <w:pPr>
        <w:pStyle w:val="Brdtekst"/>
        <w:numPr>
          <w:ilvl w:val="0"/>
          <w:numId w:val="11"/>
        </w:numPr>
        <w:ind w:left="426" w:hanging="425"/>
        <w:rPr>
          <w:lang w:val="nb-NO"/>
        </w:rPr>
      </w:pPr>
      <w:r>
        <w:rPr>
          <w:lang w:val="nb-NO"/>
        </w:rPr>
        <w:t>Baseret på ét retrospektivt ikke-randomiseret epidemiologisk studie.</w:t>
      </w:r>
    </w:p>
    <w:p w:rsidR="00730A34" w:rsidRPr="00960212" w:rsidRDefault="00730A34" w:rsidP="00730A34">
      <w:pPr>
        <w:ind w:left="851"/>
        <w:rPr>
          <w:sz w:val="24"/>
          <w:szCs w:val="24"/>
          <w:lang w:val="nb-NO"/>
        </w:rPr>
      </w:pPr>
    </w:p>
    <w:p w:rsidR="00730A34" w:rsidRDefault="00730A34" w:rsidP="00730A34">
      <w:pPr>
        <w:pStyle w:val="Brdtekst"/>
        <w:ind w:left="851"/>
        <w:rPr>
          <w:sz w:val="24"/>
          <w:szCs w:val="24"/>
        </w:rPr>
      </w:pPr>
      <w:r w:rsidRPr="00841894">
        <w:rPr>
          <w:sz w:val="24"/>
          <w:szCs w:val="24"/>
        </w:rPr>
        <w:t xml:space="preserve">Ved anvendelse af </w:t>
      </w:r>
      <w:proofErr w:type="spellStart"/>
      <w:r w:rsidRPr="00841894">
        <w:rPr>
          <w:sz w:val="24"/>
          <w:szCs w:val="24"/>
        </w:rPr>
        <w:t>neuroleptika</w:t>
      </w:r>
      <w:proofErr w:type="spellEnd"/>
      <w:r w:rsidRPr="00841894">
        <w:rPr>
          <w:sz w:val="24"/>
          <w:szCs w:val="24"/>
        </w:rPr>
        <w:t xml:space="preserve"> er der rapporteret QT-forlængelse, </w:t>
      </w:r>
      <w:proofErr w:type="spellStart"/>
      <w:r w:rsidRPr="00841894">
        <w:rPr>
          <w:sz w:val="24"/>
          <w:szCs w:val="24"/>
        </w:rPr>
        <w:t>ventrikulær</w:t>
      </w:r>
      <w:proofErr w:type="spellEnd"/>
      <w:r w:rsidRPr="00841894">
        <w:rPr>
          <w:sz w:val="24"/>
          <w:szCs w:val="24"/>
        </w:rPr>
        <w:t xml:space="preserve"> </w:t>
      </w:r>
      <w:proofErr w:type="spellStart"/>
      <w:r w:rsidRPr="00841894">
        <w:rPr>
          <w:sz w:val="24"/>
          <w:szCs w:val="24"/>
        </w:rPr>
        <w:t>arytmi</w:t>
      </w:r>
      <w:proofErr w:type="spellEnd"/>
      <w:r w:rsidRPr="00841894">
        <w:rPr>
          <w:sz w:val="24"/>
          <w:szCs w:val="24"/>
        </w:rPr>
        <w:t xml:space="preserve">, pludselig uforklarlig død, hjertestop og </w:t>
      </w:r>
      <w:proofErr w:type="spellStart"/>
      <w:r w:rsidRPr="00841894">
        <w:rPr>
          <w:sz w:val="24"/>
          <w:szCs w:val="24"/>
        </w:rPr>
        <w:t>torsades</w:t>
      </w:r>
      <w:proofErr w:type="spellEnd"/>
      <w:r w:rsidRPr="00841894">
        <w:rPr>
          <w:sz w:val="24"/>
          <w:szCs w:val="24"/>
        </w:rPr>
        <w:t xml:space="preserve"> de pointes; disse betragtes som klasseeffekter.</w:t>
      </w:r>
    </w:p>
    <w:p w:rsidR="00960212" w:rsidRDefault="00960212" w:rsidP="00960212">
      <w:pPr>
        <w:pStyle w:val="Brdtekst"/>
        <w:ind w:left="851"/>
        <w:rPr>
          <w:sz w:val="24"/>
          <w:szCs w:val="24"/>
        </w:rPr>
      </w:pPr>
      <w:r>
        <w:rPr>
          <w:sz w:val="24"/>
          <w:szCs w:val="24"/>
        </w:rPr>
        <w:t xml:space="preserve">Alvorlige </w:t>
      </w:r>
      <w:proofErr w:type="spellStart"/>
      <w:r>
        <w:rPr>
          <w:sz w:val="24"/>
          <w:szCs w:val="24"/>
        </w:rPr>
        <w:t>kutane</w:t>
      </w:r>
      <w:proofErr w:type="spellEnd"/>
      <w:r>
        <w:rPr>
          <w:sz w:val="24"/>
          <w:szCs w:val="24"/>
        </w:rPr>
        <w:t xml:space="preserve"> bivirkninger (SCAR), herunder Stevens-Johnson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lægemiddelfremkaldt udslæt med </w:t>
      </w:r>
      <w:proofErr w:type="spellStart"/>
      <w:r>
        <w:rPr>
          <w:sz w:val="24"/>
          <w:szCs w:val="24"/>
        </w:rPr>
        <w:t>eosinofili</w:t>
      </w:r>
      <w:proofErr w:type="spellEnd"/>
      <w:r>
        <w:rPr>
          <w:sz w:val="24"/>
          <w:szCs w:val="24"/>
        </w:rPr>
        <w:t xml:space="preserve"> og systemiske symptomer (DRESS) er blevet rapporteret i forbindelse med </w:t>
      </w:r>
      <w:proofErr w:type="spellStart"/>
      <w:r>
        <w:rPr>
          <w:sz w:val="24"/>
          <w:szCs w:val="24"/>
        </w:rPr>
        <w:t>quetiapinbehandling</w:t>
      </w:r>
      <w:proofErr w:type="spellEnd"/>
      <w:r>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Pædiatrisk population</w:t>
      </w:r>
    </w:p>
    <w:p w:rsidR="00730A34" w:rsidRPr="00841894" w:rsidRDefault="00730A34" w:rsidP="00730A34">
      <w:pPr>
        <w:pStyle w:val="Brdtekst"/>
        <w:ind w:left="851"/>
        <w:rPr>
          <w:sz w:val="24"/>
          <w:szCs w:val="24"/>
        </w:rPr>
      </w:pPr>
      <w:r w:rsidRPr="00841894">
        <w:rPr>
          <w:sz w:val="24"/>
          <w:szCs w:val="24"/>
        </w:rPr>
        <w:t>De samme bivirkninger, som er beskrevet ovenfor for voksne, bør forventes hos børn og unge. Følgende tabel opsummerer bivirkninger, som indtræder med større hyppighed hos børn og unge patienter (10-17 år) end hos voksenpopulationen, eller bivirkninger, som ikke er blevet identificeret hos voksenpopulationen.</w:t>
      </w:r>
    </w:p>
    <w:p w:rsidR="007467D4" w:rsidRPr="00CE5BA3" w:rsidRDefault="007467D4" w:rsidP="00CE5BA3">
      <w:pPr>
        <w:ind w:left="851"/>
        <w:rPr>
          <w:sz w:val="24"/>
          <w:szCs w:val="24"/>
        </w:rPr>
      </w:pPr>
    </w:p>
    <w:p w:rsidR="00730A34" w:rsidRPr="00CE5BA3" w:rsidRDefault="00730A34" w:rsidP="00CE5BA3">
      <w:pPr>
        <w:ind w:left="851"/>
        <w:rPr>
          <w:b/>
          <w:bCs/>
          <w:sz w:val="24"/>
          <w:szCs w:val="24"/>
        </w:rPr>
      </w:pPr>
      <w:r w:rsidRPr="00CE5BA3">
        <w:rPr>
          <w:b/>
          <w:sz w:val="24"/>
          <w:szCs w:val="24"/>
        </w:rPr>
        <w:t>Tabel 2: Quetiapinbehandling hos børn og unge. Bivirkninger, der forekommer med en højere frekvens end hos voksne, eller som ikke er identificeret hos den voksne population</w:t>
      </w:r>
    </w:p>
    <w:p w:rsidR="00730A34" w:rsidRPr="005A4567" w:rsidRDefault="00730A34" w:rsidP="00CE5BA3">
      <w:pPr>
        <w:ind w:left="851"/>
        <w:rPr>
          <w:bCs/>
          <w:sz w:val="24"/>
          <w:szCs w:val="24"/>
        </w:rPr>
      </w:pPr>
    </w:p>
    <w:p w:rsidR="00730A34" w:rsidRPr="00841894" w:rsidRDefault="00730A34" w:rsidP="00730A34">
      <w:pPr>
        <w:pStyle w:val="Brdtekst"/>
        <w:ind w:left="851"/>
        <w:rPr>
          <w:sz w:val="24"/>
          <w:szCs w:val="24"/>
        </w:rPr>
      </w:pPr>
      <w:r w:rsidRPr="00841894">
        <w:rPr>
          <w:sz w:val="24"/>
          <w:szCs w:val="24"/>
        </w:rPr>
        <w:t>Bivirkningshyppighederne er inddelt som følger: Meget almindelig (≥1/10), almindelig (≥1/100 til &lt;1/10), ikke almindelig (≥1/1.000 til &lt;1/100), sjælden (≥1/10.000 til &lt;1/1.000) og meget sjælden (&lt;1/10.000).</w:t>
      </w:r>
    </w:p>
    <w:p w:rsidR="00730A34" w:rsidRPr="00841894" w:rsidRDefault="00730A34" w:rsidP="00730A34">
      <w:pPr>
        <w:ind w:left="851"/>
        <w:rPr>
          <w:sz w:val="24"/>
          <w:szCs w:val="24"/>
        </w:rPr>
      </w:pPr>
    </w:p>
    <w:tbl>
      <w:tblPr>
        <w:tblStyle w:val="TableNormal1"/>
        <w:tblW w:w="5003" w:type="pct"/>
        <w:tblLook w:val="01E0" w:firstRow="1" w:lastRow="1" w:firstColumn="1" w:lastColumn="1" w:noHBand="0" w:noVBand="0"/>
      </w:tblPr>
      <w:tblGrid>
        <w:gridCol w:w="3399"/>
        <w:gridCol w:w="3692"/>
        <w:gridCol w:w="2543"/>
      </w:tblGrid>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b/>
                <w:sz w:val="24"/>
                <w:szCs w:val="24"/>
              </w:rPr>
              <w:t>Systemorganklasse</w:t>
            </w:r>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b/>
                <w:sz w:val="24"/>
                <w:szCs w:val="24"/>
              </w:rPr>
              <w:t>Meget almindelig</w:t>
            </w: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b/>
                <w:sz w:val="24"/>
                <w:szCs w:val="24"/>
              </w:rPr>
              <w:t>Almindelig</w:t>
            </w:r>
          </w:p>
        </w:tc>
      </w:tr>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i/>
                <w:sz w:val="24"/>
                <w:szCs w:val="24"/>
              </w:rPr>
              <w:t>Det endokrine system</w:t>
            </w:r>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vertAlign w:val="superscript"/>
              </w:rPr>
            </w:pPr>
            <w:r w:rsidRPr="00841894">
              <w:rPr>
                <w:rFonts w:ascii="Times New Roman" w:hAnsi="Times New Roman"/>
                <w:sz w:val="24"/>
                <w:szCs w:val="24"/>
              </w:rPr>
              <w:t>Stigning i prolaktin</w:t>
            </w:r>
            <w:r w:rsidRPr="00841894">
              <w:rPr>
                <w:rFonts w:ascii="Times New Roman" w:hAnsi="Times New Roman"/>
                <w:sz w:val="24"/>
                <w:szCs w:val="24"/>
                <w:vertAlign w:val="superscript"/>
              </w:rPr>
              <w:t>1</w:t>
            </w: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ind w:left="142" w:right="169"/>
              <w:rPr>
                <w:rFonts w:ascii="Times New Roman" w:hAnsi="Times New Roman"/>
                <w:sz w:val="24"/>
                <w:szCs w:val="24"/>
              </w:rPr>
            </w:pPr>
          </w:p>
        </w:tc>
      </w:tr>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i/>
                <w:sz w:val="24"/>
                <w:szCs w:val="24"/>
              </w:rPr>
              <w:t>Metabolisme og ernæring</w:t>
            </w:r>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sz w:val="24"/>
                <w:szCs w:val="24"/>
              </w:rPr>
              <w:t>Øget appetit</w:t>
            </w: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ind w:left="142" w:right="169"/>
              <w:rPr>
                <w:rFonts w:ascii="Times New Roman" w:hAnsi="Times New Roman"/>
                <w:sz w:val="24"/>
                <w:szCs w:val="24"/>
              </w:rPr>
            </w:pPr>
          </w:p>
        </w:tc>
      </w:tr>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i/>
                <w:sz w:val="24"/>
                <w:szCs w:val="24"/>
              </w:rPr>
              <w:t>Nervesystemet</w:t>
            </w:r>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sz w:val="24"/>
                <w:szCs w:val="24"/>
              </w:rPr>
              <w:t>Ekstrapyramidale symptomer</w:t>
            </w:r>
            <w:r w:rsidRPr="00841894">
              <w:rPr>
                <w:rFonts w:ascii="Times New Roman" w:hAnsi="Times New Roman"/>
                <w:sz w:val="24"/>
                <w:szCs w:val="24"/>
                <w:vertAlign w:val="superscript"/>
              </w:rPr>
              <w:t>3, 4</w:t>
            </w: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sz w:val="24"/>
                <w:szCs w:val="24"/>
              </w:rPr>
              <w:t>Synkope</w:t>
            </w:r>
          </w:p>
        </w:tc>
      </w:tr>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proofErr w:type="spellStart"/>
            <w:r w:rsidRPr="00841894">
              <w:rPr>
                <w:rFonts w:ascii="Times New Roman" w:hAnsi="Times New Roman"/>
                <w:i/>
                <w:sz w:val="24"/>
                <w:szCs w:val="24"/>
              </w:rPr>
              <w:t>Vaskulære</w:t>
            </w:r>
            <w:proofErr w:type="spellEnd"/>
            <w:r w:rsidRPr="00841894">
              <w:rPr>
                <w:rFonts w:ascii="Times New Roman" w:hAnsi="Times New Roman"/>
                <w:i/>
                <w:sz w:val="24"/>
                <w:szCs w:val="24"/>
              </w:rPr>
              <w:t xml:space="preserve"> sygdomme</w:t>
            </w:r>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sz w:val="24"/>
                <w:szCs w:val="24"/>
              </w:rPr>
              <w:t>Blodtryksstigning</w:t>
            </w:r>
            <w:r w:rsidRPr="00841894">
              <w:rPr>
                <w:rFonts w:ascii="Times New Roman" w:hAnsi="Times New Roman"/>
                <w:sz w:val="24"/>
                <w:szCs w:val="24"/>
                <w:vertAlign w:val="superscript"/>
              </w:rPr>
              <w:t>2</w:t>
            </w: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ind w:left="142" w:right="169"/>
              <w:rPr>
                <w:rFonts w:ascii="Times New Roman" w:hAnsi="Times New Roman"/>
                <w:sz w:val="24"/>
                <w:szCs w:val="24"/>
              </w:rPr>
            </w:pPr>
          </w:p>
        </w:tc>
      </w:tr>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i/>
                <w:sz w:val="24"/>
                <w:szCs w:val="24"/>
              </w:rPr>
              <w:t xml:space="preserve">Luftveje, thorax og </w:t>
            </w:r>
            <w:proofErr w:type="spellStart"/>
            <w:r w:rsidRPr="00841894">
              <w:rPr>
                <w:rFonts w:ascii="Times New Roman" w:hAnsi="Times New Roman"/>
                <w:i/>
                <w:sz w:val="24"/>
                <w:szCs w:val="24"/>
              </w:rPr>
              <w:t>mediastinum</w:t>
            </w:r>
            <w:proofErr w:type="spellEnd"/>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ind w:left="142" w:right="16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proofErr w:type="spellStart"/>
            <w:r w:rsidRPr="00841894">
              <w:rPr>
                <w:rFonts w:ascii="Times New Roman" w:hAnsi="Times New Roman"/>
                <w:sz w:val="24"/>
                <w:szCs w:val="24"/>
              </w:rPr>
              <w:t>Rhinitis</w:t>
            </w:r>
            <w:proofErr w:type="spellEnd"/>
          </w:p>
        </w:tc>
      </w:tr>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i/>
                <w:sz w:val="24"/>
                <w:szCs w:val="24"/>
              </w:rPr>
              <w:t>Mave-tarm-kanalen</w:t>
            </w:r>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sz w:val="24"/>
                <w:szCs w:val="24"/>
              </w:rPr>
              <w:t>Opkastning</w:t>
            </w: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ind w:left="142" w:right="169"/>
              <w:rPr>
                <w:rFonts w:ascii="Times New Roman" w:hAnsi="Times New Roman"/>
                <w:sz w:val="24"/>
                <w:szCs w:val="24"/>
              </w:rPr>
            </w:pPr>
          </w:p>
        </w:tc>
      </w:tr>
      <w:tr w:rsidR="00730A34" w:rsidRPr="00841894" w:rsidTr="00D44E4C">
        <w:trPr>
          <w:trHeight w:val="20"/>
        </w:trPr>
        <w:tc>
          <w:tcPr>
            <w:tcW w:w="1764"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i/>
                <w:sz w:val="24"/>
                <w:szCs w:val="24"/>
              </w:rPr>
              <w:t>Almene symptomer og reaktioner på administrationsstedet</w:t>
            </w:r>
          </w:p>
        </w:tc>
        <w:tc>
          <w:tcPr>
            <w:tcW w:w="1916"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ind w:left="142" w:right="169"/>
              <w:rPr>
                <w:rFonts w:ascii="Times New Roman" w:hAnsi="Times New Roman"/>
                <w:sz w:val="24"/>
                <w:szCs w:val="24"/>
              </w:rPr>
            </w:pPr>
          </w:p>
        </w:tc>
        <w:tc>
          <w:tcPr>
            <w:tcW w:w="1321" w:type="pct"/>
            <w:tcBorders>
              <w:top w:val="single" w:sz="4" w:space="0" w:color="000000"/>
              <w:left w:val="single" w:sz="4" w:space="0" w:color="000000"/>
              <w:bottom w:val="single" w:sz="4" w:space="0" w:color="000000"/>
              <w:right w:val="single" w:sz="4" w:space="0" w:color="000000"/>
            </w:tcBorders>
          </w:tcPr>
          <w:p w:rsidR="00730A34" w:rsidRPr="00841894" w:rsidRDefault="00730A34" w:rsidP="00D44E4C">
            <w:pPr>
              <w:pStyle w:val="TableParagraph"/>
              <w:ind w:left="142" w:right="169"/>
              <w:rPr>
                <w:rFonts w:ascii="Times New Roman" w:hAnsi="Times New Roman"/>
                <w:sz w:val="24"/>
                <w:szCs w:val="24"/>
              </w:rPr>
            </w:pPr>
            <w:r w:rsidRPr="00841894">
              <w:rPr>
                <w:rFonts w:ascii="Times New Roman" w:hAnsi="Times New Roman"/>
                <w:sz w:val="24"/>
                <w:szCs w:val="24"/>
              </w:rPr>
              <w:t>Irritabilitet</w:t>
            </w:r>
            <w:r w:rsidRPr="00841894">
              <w:rPr>
                <w:rFonts w:ascii="Times New Roman" w:hAnsi="Times New Roman"/>
                <w:sz w:val="24"/>
                <w:szCs w:val="24"/>
                <w:vertAlign w:val="superscript"/>
              </w:rPr>
              <w:t>3</w:t>
            </w:r>
          </w:p>
        </w:tc>
      </w:tr>
    </w:tbl>
    <w:p w:rsidR="00730A34" w:rsidRPr="00841894" w:rsidRDefault="00730A34" w:rsidP="00D44E4C">
      <w:pPr>
        <w:pStyle w:val="Brdtekst"/>
        <w:numPr>
          <w:ilvl w:val="0"/>
          <w:numId w:val="10"/>
        </w:numPr>
        <w:ind w:left="426" w:hanging="426"/>
      </w:pPr>
      <w:proofErr w:type="spellStart"/>
      <w:r w:rsidRPr="00841894">
        <w:t>Prolaktinniveauer</w:t>
      </w:r>
      <w:proofErr w:type="spellEnd"/>
      <w:r w:rsidRPr="00841894">
        <w:t xml:space="preserve"> (patienter &lt;18 år): &gt;20 </w:t>
      </w:r>
      <w:proofErr w:type="spellStart"/>
      <w:r w:rsidRPr="00841894">
        <w:t>μg</w:t>
      </w:r>
      <w:proofErr w:type="spellEnd"/>
      <w:r w:rsidRPr="00841894">
        <w:t xml:space="preserve">/l (&gt;869,56 pmol/l) hankøn; &gt;26 </w:t>
      </w:r>
      <w:proofErr w:type="spellStart"/>
      <w:r w:rsidRPr="00841894">
        <w:t>μg</w:t>
      </w:r>
      <w:proofErr w:type="spellEnd"/>
      <w:r w:rsidRPr="00841894">
        <w:t xml:space="preserve">/l (&gt;1.130,428 pmol/l) hunkøn ved ethvert tidspunkt. Mindre end 1 % af patienter havde en stigning til et </w:t>
      </w:r>
      <w:proofErr w:type="spellStart"/>
      <w:r w:rsidRPr="00841894">
        <w:t>prolaktinniveau</w:t>
      </w:r>
      <w:proofErr w:type="spellEnd"/>
      <w:r w:rsidRPr="00841894">
        <w:t xml:space="preserve"> på &gt;100 µg/l.</w:t>
      </w:r>
    </w:p>
    <w:p w:rsidR="00730A34" w:rsidRPr="00841894" w:rsidRDefault="00730A34" w:rsidP="00D44E4C">
      <w:pPr>
        <w:pStyle w:val="Brdtekst"/>
        <w:numPr>
          <w:ilvl w:val="0"/>
          <w:numId w:val="10"/>
        </w:numPr>
        <w:ind w:left="426" w:hanging="426"/>
      </w:pPr>
      <w:r w:rsidRPr="00841894">
        <w:t xml:space="preserve">Baseret på ændringer over klinisk signifikante tærskler (tilpasset fra National Institutes of Healths kriterier) eller stigninger på &gt;20 </w:t>
      </w:r>
      <w:proofErr w:type="spellStart"/>
      <w:r w:rsidRPr="00841894">
        <w:t>mmHg</w:t>
      </w:r>
      <w:proofErr w:type="spellEnd"/>
      <w:r w:rsidRPr="00841894">
        <w:t xml:space="preserve"> for systolisk eller &gt;10 </w:t>
      </w:r>
      <w:proofErr w:type="spellStart"/>
      <w:r w:rsidRPr="00841894">
        <w:t>mmHg</w:t>
      </w:r>
      <w:proofErr w:type="spellEnd"/>
      <w:r w:rsidRPr="00841894">
        <w:t xml:space="preserve"> for diastolisk blodtryk ved ethvert tidspunkt i to akutte (3-6 uger) placebo-kontrollerede studier med børn og unge.</w:t>
      </w:r>
    </w:p>
    <w:p w:rsidR="00730A34" w:rsidRPr="00841894" w:rsidRDefault="00730A34" w:rsidP="00D44E4C">
      <w:pPr>
        <w:pStyle w:val="Brdtekst"/>
        <w:numPr>
          <w:ilvl w:val="0"/>
          <w:numId w:val="10"/>
        </w:numPr>
        <w:ind w:left="426" w:hanging="426"/>
      </w:pPr>
      <w:r w:rsidRPr="00841894">
        <w:t>Bemærk: Hyppigheden svarer til den, der er set hos voksne, men kan være forbundet med andre kliniske konsekvenser hos børn og unge sammenlignet med voksne.</w:t>
      </w:r>
    </w:p>
    <w:p w:rsidR="00730A34" w:rsidRPr="00841894" w:rsidRDefault="00730A34" w:rsidP="00D44E4C">
      <w:pPr>
        <w:pStyle w:val="Brdtekst"/>
        <w:numPr>
          <w:ilvl w:val="0"/>
          <w:numId w:val="10"/>
        </w:numPr>
        <w:ind w:left="426" w:hanging="426"/>
      </w:pPr>
      <w:r w:rsidRPr="00841894">
        <w:t>Se pkt. 5.1.</w:t>
      </w:r>
    </w:p>
    <w:p w:rsidR="00730A34" w:rsidRPr="00841894" w:rsidRDefault="00730A34" w:rsidP="00730A34">
      <w:pPr>
        <w:ind w:left="851"/>
        <w:rPr>
          <w:sz w:val="24"/>
          <w:szCs w:val="24"/>
        </w:rPr>
      </w:pPr>
    </w:p>
    <w:p w:rsidR="00730A34" w:rsidRPr="00841894" w:rsidRDefault="00730A34" w:rsidP="00730A34">
      <w:pPr>
        <w:autoSpaceDE w:val="0"/>
        <w:autoSpaceDN w:val="0"/>
        <w:ind w:left="851"/>
        <w:rPr>
          <w:sz w:val="24"/>
          <w:szCs w:val="24"/>
          <w:u w:val="single"/>
          <w:lang w:eastAsia="da-DK"/>
        </w:rPr>
      </w:pPr>
      <w:r w:rsidRPr="00841894">
        <w:rPr>
          <w:sz w:val="24"/>
          <w:szCs w:val="24"/>
          <w:u w:val="single"/>
          <w:lang w:eastAsia="da-DK"/>
        </w:rPr>
        <w:t>Indberetning af formodede bivirkninger</w:t>
      </w:r>
    </w:p>
    <w:p w:rsidR="00730A34" w:rsidRPr="00841894" w:rsidRDefault="00730A34" w:rsidP="00730A34">
      <w:pPr>
        <w:ind w:left="851"/>
        <w:rPr>
          <w:sz w:val="24"/>
          <w:szCs w:val="24"/>
          <w:lang w:eastAsia="da-DK"/>
        </w:rPr>
      </w:pPr>
      <w:r w:rsidRPr="00841894">
        <w:rPr>
          <w:sz w:val="24"/>
          <w:szCs w:val="24"/>
          <w:lang w:eastAsia="da-DK"/>
        </w:rPr>
        <w:t>Når lægemidlet er godkendt, er indberetning af formodede bivirkninger vigtig. Det muliggør løbende overvågning af benefit/</w:t>
      </w:r>
      <w:proofErr w:type="spellStart"/>
      <w:r w:rsidRPr="00841894">
        <w:rPr>
          <w:sz w:val="24"/>
          <w:szCs w:val="24"/>
          <w:lang w:eastAsia="da-DK"/>
        </w:rPr>
        <w:t>risk</w:t>
      </w:r>
      <w:proofErr w:type="spellEnd"/>
      <w:r w:rsidRPr="00841894">
        <w:rPr>
          <w:sz w:val="24"/>
          <w:szCs w:val="24"/>
          <w:lang w:eastAsia="da-DK"/>
        </w:rPr>
        <w:t xml:space="preserve">-forholdet for lægemidlet. </w:t>
      </w:r>
      <w:r w:rsidR="00694CC0">
        <w:rPr>
          <w:sz w:val="24"/>
          <w:szCs w:val="24"/>
          <w:lang w:eastAsia="da-DK"/>
        </w:rPr>
        <w:t>S</w:t>
      </w:r>
      <w:r w:rsidRPr="00841894">
        <w:rPr>
          <w:sz w:val="24"/>
          <w:szCs w:val="24"/>
          <w:lang w:eastAsia="da-DK"/>
        </w:rPr>
        <w:t>undhedsperson</w:t>
      </w:r>
      <w:r w:rsidR="00694CC0">
        <w:rPr>
          <w:sz w:val="24"/>
          <w:szCs w:val="24"/>
          <w:lang w:eastAsia="da-DK"/>
        </w:rPr>
        <w:t>er</w:t>
      </w:r>
      <w:r w:rsidRPr="00841894">
        <w:rPr>
          <w:sz w:val="24"/>
          <w:szCs w:val="24"/>
          <w:lang w:eastAsia="da-DK"/>
        </w:rPr>
        <w:t xml:space="preserve"> anmodes om at indberette alle formodede bivirkninger via:</w:t>
      </w:r>
    </w:p>
    <w:p w:rsidR="00730A34" w:rsidRPr="00841894" w:rsidRDefault="00730A34" w:rsidP="00730A34">
      <w:pPr>
        <w:ind w:left="851"/>
        <w:rPr>
          <w:sz w:val="24"/>
          <w:szCs w:val="24"/>
          <w:lang w:eastAsia="da-DK"/>
        </w:rPr>
      </w:pPr>
    </w:p>
    <w:p w:rsidR="00730A34" w:rsidRPr="00841894" w:rsidRDefault="00730A34" w:rsidP="00730A34">
      <w:pPr>
        <w:ind w:left="851"/>
        <w:rPr>
          <w:sz w:val="24"/>
          <w:szCs w:val="24"/>
          <w:lang w:eastAsia="da-DK"/>
        </w:rPr>
      </w:pPr>
      <w:r w:rsidRPr="00841894">
        <w:rPr>
          <w:sz w:val="24"/>
          <w:szCs w:val="24"/>
          <w:lang w:eastAsia="da-DK"/>
        </w:rPr>
        <w:t>Lægemiddelstyrelsen</w:t>
      </w:r>
    </w:p>
    <w:p w:rsidR="00730A34" w:rsidRPr="00841894" w:rsidRDefault="00730A34" w:rsidP="00730A34">
      <w:pPr>
        <w:ind w:left="851"/>
        <w:rPr>
          <w:sz w:val="24"/>
          <w:szCs w:val="24"/>
          <w:lang w:eastAsia="da-DK"/>
        </w:rPr>
      </w:pPr>
      <w:r w:rsidRPr="00841894">
        <w:rPr>
          <w:sz w:val="24"/>
          <w:szCs w:val="24"/>
          <w:lang w:eastAsia="da-DK"/>
        </w:rPr>
        <w:t>Axel Heides Gade 1</w:t>
      </w:r>
    </w:p>
    <w:p w:rsidR="00730A34" w:rsidRPr="00841894" w:rsidRDefault="00730A34" w:rsidP="00730A34">
      <w:pPr>
        <w:ind w:left="851"/>
        <w:rPr>
          <w:sz w:val="24"/>
          <w:szCs w:val="24"/>
          <w:lang w:eastAsia="da-DK"/>
        </w:rPr>
      </w:pPr>
      <w:r w:rsidRPr="00841894">
        <w:rPr>
          <w:sz w:val="24"/>
          <w:szCs w:val="24"/>
          <w:lang w:eastAsia="da-DK"/>
        </w:rPr>
        <w:t>DK-2300 København S</w:t>
      </w:r>
    </w:p>
    <w:p w:rsidR="00730A34" w:rsidRPr="00671FF1" w:rsidRDefault="00730A34" w:rsidP="00730A34">
      <w:pPr>
        <w:ind w:left="851"/>
        <w:rPr>
          <w:sz w:val="24"/>
          <w:szCs w:val="24"/>
          <w:lang w:eastAsia="da-DK"/>
        </w:rPr>
      </w:pPr>
      <w:r w:rsidRPr="00671FF1">
        <w:rPr>
          <w:sz w:val="24"/>
          <w:szCs w:val="24"/>
          <w:lang w:eastAsia="da-DK"/>
        </w:rPr>
        <w:t xml:space="preserve">Websted: </w:t>
      </w:r>
      <w:r w:rsidRPr="00671FF1">
        <w:rPr>
          <w:sz w:val="24"/>
          <w:lang w:eastAsia="da-DK"/>
        </w:rPr>
        <w:t>www.meldenbivirkning.dk</w:t>
      </w:r>
    </w:p>
    <w:p w:rsidR="00730A34" w:rsidRPr="00671FF1" w:rsidRDefault="00730A34" w:rsidP="00730A34">
      <w:pPr>
        <w:pStyle w:val="Sidehoved"/>
        <w:tabs>
          <w:tab w:val="left" w:pos="851"/>
        </w:tabs>
        <w:ind w:left="851"/>
        <w:rPr>
          <w:szCs w:val="24"/>
        </w:rPr>
      </w:pPr>
    </w:p>
    <w:p w:rsidR="00730A34" w:rsidRPr="00841894" w:rsidRDefault="00730A34" w:rsidP="00730A34">
      <w:pPr>
        <w:tabs>
          <w:tab w:val="left" w:pos="851"/>
        </w:tabs>
        <w:ind w:left="851" w:hanging="851"/>
        <w:rPr>
          <w:b/>
          <w:sz w:val="24"/>
          <w:szCs w:val="24"/>
        </w:rPr>
      </w:pPr>
      <w:r w:rsidRPr="00841894">
        <w:rPr>
          <w:b/>
          <w:sz w:val="24"/>
          <w:szCs w:val="24"/>
        </w:rPr>
        <w:t>4.9</w:t>
      </w:r>
      <w:r w:rsidRPr="00841894">
        <w:rPr>
          <w:b/>
          <w:sz w:val="24"/>
          <w:szCs w:val="24"/>
        </w:rPr>
        <w:tab/>
        <w:t>Overdosering</w:t>
      </w:r>
    </w:p>
    <w:p w:rsidR="00730A34" w:rsidRPr="00841894" w:rsidRDefault="00730A34" w:rsidP="00730A34">
      <w:pPr>
        <w:pStyle w:val="Brdtekst"/>
        <w:ind w:left="851"/>
        <w:rPr>
          <w:sz w:val="24"/>
          <w:szCs w:val="24"/>
          <w:u w:val="single" w:color="000000"/>
        </w:rPr>
      </w:pPr>
    </w:p>
    <w:p w:rsidR="00730A34" w:rsidRPr="00841894" w:rsidRDefault="00730A34" w:rsidP="00730A34">
      <w:pPr>
        <w:pStyle w:val="Brdtekst"/>
        <w:ind w:left="851"/>
        <w:rPr>
          <w:sz w:val="24"/>
          <w:szCs w:val="24"/>
        </w:rPr>
      </w:pPr>
      <w:r w:rsidRPr="00841894">
        <w:rPr>
          <w:sz w:val="24"/>
          <w:szCs w:val="24"/>
          <w:u w:val="single" w:color="000000"/>
        </w:rPr>
        <w:t>Symptomer</w:t>
      </w:r>
    </w:p>
    <w:p w:rsidR="00730A34" w:rsidRPr="00841894" w:rsidRDefault="00730A34" w:rsidP="00730A34">
      <w:pPr>
        <w:pStyle w:val="Brdtekst"/>
        <w:ind w:left="851"/>
        <w:rPr>
          <w:sz w:val="24"/>
          <w:szCs w:val="24"/>
        </w:rPr>
      </w:pPr>
      <w:r w:rsidRPr="00841894">
        <w:rPr>
          <w:sz w:val="24"/>
          <w:szCs w:val="24"/>
        </w:rPr>
        <w:t xml:space="preserve">Generelt var de rapporterede tegn og symptomer resultatet af en forstærkning af det aktive stofs kendte farmakologiske effekter, dvs. </w:t>
      </w:r>
      <w:r w:rsidR="00960212">
        <w:rPr>
          <w:sz w:val="24"/>
          <w:szCs w:val="24"/>
        </w:rPr>
        <w:t>søvnighed</w:t>
      </w:r>
      <w:r w:rsidRPr="00841894">
        <w:rPr>
          <w:sz w:val="24"/>
          <w:szCs w:val="24"/>
        </w:rPr>
        <w:t xml:space="preserve"> og sedation, </w:t>
      </w:r>
      <w:proofErr w:type="spellStart"/>
      <w:r w:rsidRPr="00841894">
        <w:rPr>
          <w:sz w:val="24"/>
          <w:szCs w:val="24"/>
        </w:rPr>
        <w:t>takykardi</w:t>
      </w:r>
      <w:proofErr w:type="spellEnd"/>
      <w:r w:rsidRPr="00841894">
        <w:rPr>
          <w:sz w:val="24"/>
          <w:szCs w:val="24"/>
        </w:rPr>
        <w:t xml:space="preserve">, hypotension og </w:t>
      </w:r>
      <w:proofErr w:type="spellStart"/>
      <w:r w:rsidRPr="00841894">
        <w:rPr>
          <w:sz w:val="24"/>
          <w:szCs w:val="24"/>
        </w:rPr>
        <w:t>antikolinerge</w:t>
      </w:r>
      <w:proofErr w:type="spellEnd"/>
      <w:r w:rsidRPr="00841894">
        <w:rPr>
          <w:sz w:val="24"/>
          <w:szCs w:val="24"/>
        </w:rPr>
        <w:t xml:space="preserve"> virkninger.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Overdosering kan medføre QT-forlængelse, krampeanfald, status </w:t>
      </w:r>
      <w:proofErr w:type="spellStart"/>
      <w:r w:rsidRPr="00841894">
        <w:rPr>
          <w:sz w:val="24"/>
          <w:szCs w:val="24"/>
        </w:rPr>
        <w:t>epilepticus</w:t>
      </w:r>
      <w:proofErr w:type="spellEnd"/>
      <w:r w:rsidRPr="00841894">
        <w:rPr>
          <w:sz w:val="24"/>
          <w:szCs w:val="24"/>
        </w:rPr>
        <w:t xml:space="preserve">, </w:t>
      </w:r>
      <w:proofErr w:type="spellStart"/>
      <w:r w:rsidRPr="00841894">
        <w:rPr>
          <w:sz w:val="24"/>
          <w:szCs w:val="24"/>
        </w:rPr>
        <w:t>rhabdomyolyse</w:t>
      </w:r>
      <w:proofErr w:type="spellEnd"/>
      <w:r w:rsidRPr="00841894">
        <w:rPr>
          <w:sz w:val="24"/>
          <w:szCs w:val="24"/>
        </w:rPr>
        <w:t>, åndedrætsdepression, urinretention, konfusion, delirium og/eller agitation, koma eller død.</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Der kan være en øget risiko ved overdosering hos patienter med kendt alvorlig </w:t>
      </w:r>
      <w:proofErr w:type="spellStart"/>
      <w:r w:rsidRPr="00841894">
        <w:rPr>
          <w:sz w:val="24"/>
          <w:szCs w:val="24"/>
        </w:rPr>
        <w:t>kardiovaskulær</w:t>
      </w:r>
      <w:proofErr w:type="spellEnd"/>
      <w:r w:rsidRPr="00841894">
        <w:rPr>
          <w:sz w:val="24"/>
          <w:szCs w:val="24"/>
        </w:rPr>
        <w:t xml:space="preserve"> sygdom (se pkt. 4.4: </w:t>
      </w:r>
      <w:proofErr w:type="spellStart"/>
      <w:r w:rsidRPr="00841894">
        <w:rPr>
          <w:sz w:val="24"/>
          <w:szCs w:val="24"/>
        </w:rPr>
        <w:t>Ortostatisk</w:t>
      </w:r>
      <w:proofErr w:type="spellEnd"/>
      <w:r w:rsidRPr="00841894">
        <w:rPr>
          <w:sz w:val="24"/>
          <w:szCs w:val="24"/>
        </w:rPr>
        <w:t xml:space="preserve"> hypotension).</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Behandling af overdosering</w:t>
      </w:r>
    </w:p>
    <w:p w:rsidR="00730A34" w:rsidRPr="00841894" w:rsidRDefault="00730A34" w:rsidP="00730A34">
      <w:pPr>
        <w:pStyle w:val="Brdtekst"/>
        <w:ind w:left="851"/>
        <w:rPr>
          <w:sz w:val="24"/>
          <w:szCs w:val="24"/>
        </w:rPr>
      </w:pPr>
      <w:r w:rsidRPr="00841894">
        <w:rPr>
          <w:sz w:val="24"/>
          <w:szCs w:val="24"/>
        </w:rPr>
        <w:t xml:space="preserve">Der er ingen specifik </w:t>
      </w:r>
      <w:proofErr w:type="spellStart"/>
      <w:r w:rsidRPr="00841894">
        <w:rPr>
          <w:sz w:val="24"/>
          <w:szCs w:val="24"/>
        </w:rPr>
        <w:t>antidot</w:t>
      </w:r>
      <w:proofErr w:type="spellEnd"/>
      <w:r w:rsidRPr="00841894">
        <w:rPr>
          <w:sz w:val="24"/>
          <w:szCs w:val="24"/>
        </w:rPr>
        <w:t xml:space="preserve"> mod </w:t>
      </w:r>
      <w:proofErr w:type="spellStart"/>
      <w:r w:rsidRPr="00841894">
        <w:rPr>
          <w:sz w:val="24"/>
          <w:szCs w:val="24"/>
        </w:rPr>
        <w:t>quetiapin</w:t>
      </w:r>
      <w:proofErr w:type="spellEnd"/>
      <w:r w:rsidRPr="00841894">
        <w:rPr>
          <w:sz w:val="24"/>
          <w:szCs w:val="24"/>
        </w:rPr>
        <w:t xml:space="preserve">. I tilfælde af svære symptomer bør det overvejes, om der er tale om indtagelse af flere slags medicin. Intensiv behandling anbefales, deriblandt sikring og vedligeholdelse af åbne luftveje, sikring af tilstrækkelig ilttilførsel og ventilation samt overvågning og understøttelse af det </w:t>
      </w:r>
      <w:proofErr w:type="spellStart"/>
      <w:r w:rsidRPr="00841894">
        <w:rPr>
          <w:sz w:val="24"/>
          <w:szCs w:val="24"/>
        </w:rPr>
        <w:t>kardiovaskulære</w:t>
      </w:r>
      <w:proofErr w:type="spellEnd"/>
      <w:r w:rsidRPr="00841894">
        <w:rPr>
          <w:sz w:val="24"/>
          <w:szCs w:val="24"/>
        </w:rPr>
        <w:t xml:space="preserve"> system.</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Baseret på publiceret litteratur kan patienter med delirium og agitation samt et tydeligt </w:t>
      </w:r>
      <w:proofErr w:type="spellStart"/>
      <w:r w:rsidRPr="00841894">
        <w:rPr>
          <w:sz w:val="24"/>
          <w:szCs w:val="24"/>
        </w:rPr>
        <w:t>antikolinergt</w:t>
      </w:r>
      <w:proofErr w:type="spellEnd"/>
      <w:r w:rsidRPr="00841894">
        <w:rPr>
          <w:sz w:val="24"/>
          <w:szCs w:val="24"/>
        </w:rPr>
        <w:t xml:space="preserve"> syndrom behandles med 1-2 mg </w:t>
      </w:r>
      <w:proofErr w:type="spellStart"/>
      <w:r w:rsidRPr="00841894">
        <w:rPr>
          <w:sz w:val="24"/>
          <w:szCs w:val="24"/>
        </w:rPr>
        <w:t>physostigmin</w:t>
      </w:r>
      <w:proofErr w:type="spellEnd"/>
      <w:r w:rsidRPr="00841894">
        <w:rPr>
          <w:sz w:val="24"/>
          <w:szCs w:val="24"/>
        </w:rPr>
        <w:t xml:space="preserve"> (under kontinuerlig EKG-monitorering). Dette anbefales ikke som standardbehandling på grund af en potentiel negativ virkning af </w:t>
      </w:r>
      <w:proofErr w:type="spellStart"/>
      <w:r w:rsidRPr="00841894">
        <w:rPr>
          <w:sz w:val="24"/>
          <w:szCs w:val="24"/>
        </w:rPr>
        <w:t>physostigmin</w:t>
      </w:r>
      <w:proofErr w:type="spellEnd"/>
      <w:r w:rsidRPr="00841894">
        <w:rPr>
          <w:sz w:val="24"/>
          <w:szCs w:val="24"/>
        </w:rPr>
        <w:t xml:space="preserve"> på hjertets ledningsevne. </w:t>
      </w:r>
      <w:proofErr w:type="spellStart"/>
      <w:r w:rsidRPr="00841894">
        <w:rPr>
          <w:sz w:val="24"/>
          <w:szCs w:val="24"/>
        </w:rPr>
        <w:t>Physostigmin</w:t>
      </w:r>
      <w:proofErr w:type="spellEnd"/>
      <w:r w:rsidRPr="00841894">
        <w:rPr>
          <w:sz w:val="24"/>
          <w:szCs w:val="24"/>
        </w:rPr>
        <w:t xml:space="preserve"> kan anvendes, hvis der ikke er nogen EKG-afvigelser. Brug ikke </w:t>
      </w:r>
      <w:proofErr w:type="spellStart"/>
      <w:r w:rsidRPr="00841894">
        <w:rPr>
          <w:sz w:val="24"/>
          <w:szCs w:val="24"/>
        </w:rPr>
        <w:t>physostigmin</w:t>
      </w:r>
      <w:proofErr w:type="spellEnd"/>
      <w:r w:rsidRPr="00841894">
        <w:rPr>
          <w:sz w:val="24"/>
          <w:szCs w:val="24"/>
        </w:rPr>
        <w:t xml:space="preserve"> i tilfælde af </w:t>
      </w:r>
      <w:proofErr w:type="spellStart"/>
      <w:r w:rsidRPr="00841894">
        <w:rPr>
          <w:sz w:val="24"/>
          <w:szCs w:val="24"/>
        </w:rPr>
        <w:t>dysarytmier</w:t>
      </w:r>
      <w:proofErr w:type="spellEnd"/>
      <w:r w:rsidRPr="00841894">
        <w:rPr>
          <w:sz w:val="24"/>
          <w:szCs w:val="24"/>
        </w:rPr>
        <w:t>, alle former for hjerteblok eller QRS-udvidelse.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Selvom hæmning af absorption ved overdosis ikke er undersøgt, kan maveskylning være indiceret ved svære forgiftninger, og hvis det er muligt at udføre inden for en time efter indtagelse. Administration af aktivt kul bør overvejes.</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tilfælde af en </w:t>
      </w:r>
      <w:proofErr w:type="spellStart"/>
      <w:r w:rsidRPr="00841894">
        <w:rPr>
          <w:sz w:val="24"/>
          <w:szCs w:val="24"/>
        </w:rPr>
        <w:t>quetiapin</w:t>
      </w:r>
      <w:proofErr w:type="spellEnd"/>
      <w:r w:rsidRPr="00841894">
        <w:rPr>
          <w:sz w:val="24"/>
          <w:szCs w:val="24"/>
        </w:rPr>
        <w:t xml:space="preserve">-overdosis skal refraktær hypotension behandles efter standardforskrifter, herunder med intravenøs væske og/eller </w:t>
      </w:r>
      <w:proofErr w:type="spellStart"/>
      <w:r w:rsidRPr="00841894">
        <w:rPr>
          <w:sz w:val="24"/>
          <w:szCs w:val="24"/>
        </w:rPr>
        <w:t>sympatomimetika</w:t>
      </w:r>
      <w:proofErr w:type="spellEnd"/>
      <w:r w:rsidRPr="00841894">
        <w:rPr>
          <w:sz w:val="24"/>
          <w:szCs w:val="24"/>
        </w:rPr>
        <w:t xml:space="preserve">. </w:t>
      </w:r>
      <w:proofErr w:type="spellStart"/>
      <w:r w:rsidRPr="00841894">
        <w:rPr>
          <w:sz w:val="24"/>
          <w:szCs w:val="24"/>
        </w:rPr>
        <w:t>Epinefrin</w:t>
      </w:r>
      <w:proofErr w:type="spellEnd"/>
      <w:r w:rsidRPr="00841894">
        <w:rPr>
          <w:sz w:val="24"/>
          <w:szCs w:val="24"/>
        </w:rPr>
        <w:t xml:space="preserve"> og dopamin skal undgås, da betastimulering kan forværre hypotension i et regi med en </w:t>
      </w:r>
      <w:proofErr w:type="spellStart"/>
      <w:r w:rsidRPr="00841894">
        <w:rPr>
          <w:sz w:val="24"/>
          <w:szCs w:val="24"/>
        </w:rPr>
        <w:t>quetiapin</w:t>
      </w:r>
      <w:proofErr w:type="spellEnd"/>
      <w:r w:rsidRPr="00841894">
        <w:rPr>
          <w:sz w:val="24"/>
          <w:szCs w:val="24"/>
        </w:rPr>
        <w:t>-fremkaldt alfablokade.</w:t>
      </w:r>
    </w:p>
    <w:p w:rsidR="00730A34" w:rsidRPr="00841894" w:rsidRDefault="00730A34" w:rsidP="00730A34">
      <w:pPr>
        <w:ind w:left="851"/>
        <w:rPr>
          <w:sz w:val="24"/>
          <w:szCs w:val="24"/>
        </w:rPr>
      </w:pPr>
    </w:p>
    <w:p w:rsidR="00730A34" w:rsidRDefault="00730A34" w:rsidP="00730A34">
      <w:pPr>
        <w:pStyle w:val="Brdtekst"/>
        <w:ind w:left="851"/>
        <w:rPr>
          <w:sz w:val="24"/>
          <w:szCs w:val="24"/>
        </w:rPr>
      </w:pPr>
      <w:r w:rsidRPr="009A4A4D">
        <w:rPr>
          <w:sz w:val="24"/>
          <w:szCs w:val="24"/>
        </w:rPr>
        <w:t>Tæt overvågning og monitorering bør fortsætte, indtil patienten kommer sig.</w:t>
      </w:r>
    </w:p>
    <w:p w:rsidR="00730A34" w:rsidRDefault="00730A34" w:rsidP="00730A34">
      <w:pPr>
        <w:pStyle w:val="Brdtekst"/>
        <w:ind w:left="851"/>
        <w:rPr>
          <w:sz w:val="24"/>
          <w:szCs w:val="24"/>
        </w:rPr>
      </w:pPr>
    </w:p>
    <w:p w:rsidR="00730A34" w:rsidRDefault="00730A34" w:rsidP="00730A34">
      <w:pPr>
        <w:pStyle w:val="Brdtekst"/>
        <w:ind w:left="851"/>
        <w:rPr>
          <w:sz w:val="24"/>
          <w:szCs w:val="24"/>
        </w:rPr>
      </w:pPr>
      <w:r w:rsidRPr="00B67B51">
        <w:rPr>
          <w:sz w:val="24"/>
          <w:szCs w:val="24"/>
        </w:rPr>
        <w:t xml:space="preserve">I tilfælde af overdosering med </w:t>
      </w:r>
      <w:proofErr w:type="spellStart"/>
      <w:r w:rsidRPr="00B67B51">
        <w:rPr>
          <w:sz w:val="24"/>
          <w:szCs w:val="24"/>
        </w:rPr>
        <w:t>quetiapin</w:t>
      </w:r>
      <w:proofErr w:type="spellEnd"/>
      <w:r w:rsidRPr="00B67B51">
        <w:rPr>
          <w:sz w:val="24"/>
          <w:szCs w:val="24"/>
        </w:rPr>
        <w:t xml:space="preserve"> som depotformulering er der forsinket maksimal sedation og maksimal puls og forlænget restitution sammenlignet med overdosering med IR </w:t>
      </w:r>
      <w:proofErr w:type="spellStart"/>
      <w:r w:rsidRPr="00B67B51">
        <w:rPr>
          <w:sz w:val="24"/>
          <w:szCs w:val="24"/>
        </w:rPr>
        <w:t>quetiapin</w:t>
      </w:r>
      <w:proofErr w:type="spellEnd"/>
      <w:r w:rsidRPr="00B67B51">
        <w:rPr>
          <w:sz w:val="24"/>
          <w:szCs w:val="24"/>
        </w:rPr>
        <w:t>.</w:t>
      </w:r>
      <w:r>
        <w:rPr>
          <w:b/>
          <w:bCs/>
          <w:sz w:val="18"/>
          <w:szCs w:val="18"/>
          <w:u w:val="single"/>
        </w:rPr>
        <w:t xml:space="preserve"> </w:t>
      </w:r>
    </w:p>
    <w:p w:rsidR="00730A34" w:rsidRDefault="00730A34" w:rsidP="00730A34">
      <w:pPr>
        <w:pStyle w:val="Brdtekst"/>
        <w:ind w:left="851"/>
        <w:rPr>
          <w:sz w:val="24"/>
          <w:szCs w:val="24"/>
        </w:rPr>
      </w:pPr>
      <w:r w:rsidRPr="00B67B51">
        <w:rPr>
          <w:sz w:val="24"/>
          <w:szCs w:val="24"/>
        </w:rPr>
        <w:t xml:space="preserve">I tilfælde af en overdosering med </w:t>
      </w:r>
      <w:proofErr w:type="spellStart"/>
      <w:r w:rsidRPr="00B67B51">
        <w:rPr>
          <w:sz w:val="24"/>
          <w:szCs w:val="24"/>
        </w:rPr>
        <w:t>quetiapin</w:t>
      </w:r>
      <w:proofErr w:type="spellEnd"/>
      <w:r w:rsidRPr="00B67B51">
        <w:rPr>
          <w:sz w:val="24"/>
          <w:szCs w:val="24"/>
        </w:rPr>
        <w:t xml:space="preserve"> som depotformulering er der rapporteret om gastrisk </w:t>
      </w:r>
      <w:proofErr w:type="spellStart"/>
      <w:r w:rsidRPr="00B67B51">
        <w:rPr>
          <w:sz w:val="24"/>
          <w:szCs w:val="24"/>
        </w:rPr>
        <w:t>bezoardannelse</w:t>
      </w:r>
      <w:proofErr w:type="spellEnd"/>
      <w:r w:rsidRPr="00B67B51">
        <w:rPr>
          <w:sz w:val="24"/>
          <w:szCs w:val="24"/>
        </w:rPr>
        <w:t>, og passende billeddiagnostisk undersøgelse anbefales for yderligere at fremme patientbehandlingen.</w:t>
      </w:r>
    </w:p>
    <w:p w:rsidR="00960212" w:rsidRDefault="00960212" w:rsidP="00960212">
      <w:pPr>
        <w:pStyle w:val="Brdtekst"/>
        <w:ind w:left="851"/>
        <w:rPr>
          <w:sz w:val="24"/>
          <w:szCs w:val="24"/>
        </w:rPr>
      </w:pPr>
      <w:r>
        <w:rPr>
          <w:sz w:val="24"/>
          <w:szCs w:val="24"/>
        </w:rPr>
        <w:t xml:space="preserve">Rutinemæssig ventrikelskylning er muligvis ikke effektiv til fjernelse af </w:t>
      </w:r>
      <w:proofErr w:type="spellStart"/>
      <w:r>
        <w:rPr>
          <w:sz w:val="24"/>
          <w:szCs w:val="24"/>
        </w:rPr>
        <w:t>bezoaren</w:t>
      </w:r>
      <w:proofErr w:type="spellEnd"/>
      <w:r>
        <w:rPr>
          <w:sz w:val="24"/>
          <w:szCs w:val="24"/>
        </w:rPr>
        <w:t xml:space="preserve"> på grund af massens gummiagtige klistrede konsistens.</w:t>
      </w:r>
    </w:p>
    <w:p w:rsidR="00730A34" w:rsidRDefault="00730A34" w:rsidP="00730A34">
      <w:pPr>
        <w:pStyle w:val="Brdtekst"/>
        <w:ind w:left="851"/>
        <w:rPr>
          <w:sz w:val="24"/>
          <w:szCs w:val="24"/>
        </w:rPr>
      </w:pPr>
    </w:p>
    <w:p w:rsidR="00730A34" w:rsidRPr="00C84483" w:rsidRDefault="00730A34" w:rsidP="00730A34">
      <w:pPr>
        <w:pStyle w:val="Brdtekst"/>
        <w:ind w:left="851"/>
        <w:rPr>
          <w:sz w:val="24"/>
          <w:szCs w:val="24"/>
        </w:rPr>
      </w:pPr>
      <w:proofErr w:type="spellStart"/>
      <w:r w:rsidRPr="00B67B51">
        <w:rPr>
          <w:sz w:val="24"/>
          <w:szCs w:val="24"/>
        </w:rPr>
        <w:t>Endoskopisk</w:t>
      </w:r>
      <w:proofErr w:type="spellEnd"/>
      <w:r w:rsidRPr="00B67B51">
        <w:rPr>
          <w:sz w:val="24"/>
          <w:szCs w:val="24"/>
        </w:rPr>
        <w:t xml:space="preserve"> fjernelse af </w:t>
      </w:r>
      <w:proofErr w:type="spellStart"/>
      <w:r w:rsidRPr="00B67B51">
        <w:rPr>
          <w:sz w:val="24"/>
          <w:szCs w:val="24"/>
        </w:rPr>
        <w:t>farmakobezoar</w:t>
      </w:r>
      <w:proofErr w:type="spellEnd"/>
      <w:r w:rsidRPr="00B67B51">
        <w:rPr>
          <w:sz w:val="24"/>
          <w:szCs w:val="24"/>
        </w:rPr>
        <w:t xml:space="preserve"> er blevet udført med succes i nogle tilfælde.</w:t>
      </w:r>
      <w:r>
        <w:rPr>
          <w:b/>
          <w:bCs/>
          <w:sz w:val="18"/>
          <w:szCs w:val="18"/>
          <w:u w:val="single"/>
        </w:rPr>
        <w:t xml:space="preserve"> </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4.10</w:t>
      </w:r>
      <w:r w:rsidRPr="00841894">
        <w:rPr>
          <w:b/>
          <w:sz w:val="24"/>
          <w:szCs w:val="24"/>
        </w:rPr>
        <w:tab/>
        <w:t>Udlevering</w:t>
      </w:r>
    </w:p>
    <w:p w:rsidR="00730A34" w:rsidRPr="00841894" w:rsidRDefault="00730A34" w:rsidP="00730A34">
      <w:pPr>
        <w:tabs>
          <w:tab w:val="left" w:pos="851"/>
        </w:tabs>
        <w:ind w:left="851"/>
        <w:rPr>
          <w:sz w:val="24"/>
          <w:szCs w:val="24"/>
        </w:rPr>
      </w:pPr>
      <w:r w:rsidRPr="00841894">
        <w:rPr>
          <w:sz w:val="24"/>
          <w:szCs w:val="24"/>
        </w:rPr>
        <w:t>B</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E5BA3" w:rsidRPr="00C84483" w:rsidRDefault="00CE5BA3" w:rsidP="00CE5BA3">
      <w:pPr>
        <w:tabs>
          <w:tab w:val="left" w:pos="851"/>
        </w:tabs>
        <w:ind w:left="851"/>
        <w:rPr>
          <w:sz w:val="24"/>
          <w:szCs w:val="24"/>
        </w:rPr>
      </w:pPr>
    </w:p>
    <w:p w:rsidR="00CE5BA3" w:rsidRPr="00C84483" w:rsidRDefault="00CE5BA3" w:rsidP="00CE5BA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60212" w:rsidRDefault="00960212" w:rsidP="00960212">
      <w:pPr>
        <w:pStyle w:val="Brdtekst"/>
        <w:ind w:left="851"/>
        <w:rPr>
          <w:sz w:val="24"/>
          <w:szCs w:val="24"/>
        </w:rPr>
      </w:pPr>
      <w:proofErr w:type="spellStart"/>
      <w:r>
        <w:rPr>
          <w:sz w:val="24"/>
          <w:szCs w:val="24"/>
        </w:rPr>
        <w:t>Farmakoterapeutisk</w:t>
      </w:r>
      <w:proofErr w:type="spellEnd"/>
      <w:r>
        <w:rPr>
          <w:sz w:val="24"/>
          <w:szCs w:val="24"/>
        </w:rPr>
        <w:t xml:space="preserve"> klassifikation: Antipsykotika; </w:t>
      </w:r>
      <w:proofErr w:type="spellStart"/>
      <w:r>
        <w:rPr>
          <w:sz w:val="24"/>
          <w:szCs w:val="24"/>
        </w:rPr>
        <w:t>diazepiner</w:t>
      </w:r>
      <w:proofErr w:type="spellEnd"/>
      <w:r>
        <w:rPr>
          <w:sz w:val="24"/>
          <w:szCs w:val="24"/>
        </w:rPr>
        <w:t xml:space="preserve">, </w:t>
      </w:r>
      <w:proofErr w:type="spellStart"/>
      <w:r>
        <w:rPr>
          <w:sz w:val="24"/>
          <w:szCs w:val="24"/>
        </w:rPr>
        <w:t>oxazepiner</w:t>
      </w:r>
      <w:proofErr w:type="spellEnd"/>
      <w:r>
        <w:rPr>
          <w:sz w:val="24"/>
          <w:szCs w:val="24"/>
        </w:rPr>
        <w:t xml:space="preserve">, </w:t>
      </w:r>
      <w:proofErr w:type="spellStart"/>
      <w:r>
        <w:rPr>
          <w:sz w:val="24"/>
          <w:szCs w:val="24"/>
        </w:rPr>
        <w:t>thiazepiner</w:t>
      </w:r>
      <w:proofErr w:type="spellEnd"/>
      <w:r>
        <w:rPr>
          <w:sz w:val="24"/>
          <w:szCs w:val="24"/>
        </w:rPr>
        <w:t xml:space="preserve"> og oxepiner</w:t>
      </w:r>
      <w:r w:rsidR="00E3410F">
        <w:rPr>
          <w:sz w:val="24"/>
          <w:szCs w:val="24"/>
        </w:rPr>
        <w:t>,</w:t>
      </w:r>
      <w:r>
        <w:rPr>
          <w:sz w:val="24"/>
          <w:szCs w:val="24"/>
        </w:rPr>
        <w:t xml:space="preserve"> ATC-kode: N05AH04.</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Virkningsmekanisme</w:t>
      </w:r>
    </w:p>
    <w:p w:rsidR="00730A34" w:rsidRPr="00841894" w:rsidRDefault="00730A34" w:rsidP="00730A34">
      <w:pPr>
        <w:pStyle w:val="Brdtekst"/>
        <w:ind w:left="851"/>
        <w:rPr>
          <w:sz w:val="24"/>
          <w:szCs w:val="24"/>
        </w:rPr>
      </w:pPr>
      <w:r w:rsidRPr="00841894">
        <w:rPr>
          <w:sz w:val="24"/>
          <w:szCs w:val="24"/>
        </w:rPr>
        <w:t xml:space="preserve">Quetiapin er et atypisk antipsykotisk middel. Quetiapin og den aktive humane plasmametabolit, </w:t>
      </w:r>
      <w:proofErr w:type="spellStart"/>
      <w:r w:rsidRPr="00841894">
        <w:rPr>
          <w:sz w:val="24"/>
          <w:szCs w:val="24"/>
        </w:rPr>
        <w:t>norquetiapin</w:t>
      </w:r>
      <w:proofErr w:type="spellEnd"/>
      <w:r w:rsidRPr="00841894">
        <w:rPr>
          <w:sz w:val="24"/>
          <w:szCs w:val="24"/>
        </w:rPr>
        <w:t>, indvirker på en bred vifte af neurotransmitterreceptorer.</w:t>
      </w:r>
    </w:p>
    <w:p w:rsidR="00730A34" w:rsidRPr="00841894" w:rsidRDefault="00730A34" w:rsidP="00730A34">
      <w:pPr>
        <w:pStyle w:val="Brdtekst"/>
        <w:ind w:left="851"/>
        <w:rPr>
          <w:sz w:val="24"/>
          <w:szCs w:val="24"/>
        </w:rPr>
      </w:pPr>
      <w:r w:rsidRPr="00841894">
        <w:rPr>
          <w:sz w:val="24"/>
          <w:szCs w:val="24"/>
        </w:rPr>
        <w:t xml:space="preserve">Quetiapin og </w:t>
      </w:r>
      <w:proofErr w:type="spellStart"/>
      <w:r w:rsidRPr="00841894">
        <w:rPr>
          <w:sz w:val="24"/>
          <w:szCs w:val="24"/>
        </w:rPr>
        <w:t>norquetiapin</w:t>
      </w:r>
      <w:proofErr w:type="spellEnd"/>
      <w:r w:rsidRPr="00841894">
        <w:rPr>
          <w:sz w:val="24"/>
          <w:szCs w:val="24"/>
        </w:rPr>
        <w:t xml:space="preserve"> udviser affinitet for serotonin (5HT</w:t>
      </w:r>
      <w:proofErr w:type="gramStart"/>
      <w:r w:rsidRPr="00841894">
        <w:rPr>
          <w:sz w:val="24"/>
          <w:szCs w:val="24"/>
          <w:vertAlign w:val="subscript"/>
        </w:rPr>
        <w:t>2</w:t>
      </w:r>
      <w:r w:rsidRPr="00841894">
        <w:rPr>
          <w:sz w:val="24"/>
          <w:szCs w:val="24"/>
        </w:rPr>
        <w:t>)-</w:t>
      </w:r>
      <w:proofErr w:type="gramEnd"/>
      <w:r w:rsidRPr="00841894">
        <w:rPr>
          <w:sz w:val="24"/>
          <w:szCs w:val="24"/>
        </w:rPr>
        <w:t>receptorer og dopamin D</w:t>
      </w:r>
      <w:r w:rsidRPr="00841894">
        <w:rPr>
          <w:sz w:val="24"/>
          <w:szCs w:val="24"/>
          <w:vertAlign w:val="subscript"/>
        </w:rPr>
        <w:t>1</w:t>
      </w:r>
      <w:r w:rsidRPr="00841894">
        <w:rPr>
          <w:sz w:val="24"/>
          <w:szCs w:val="24"/>
        </w:rPr>
        <w:t>- og D</w:t>
      </w:r>
      <w:r w:rsidRPr="00841894">
        <w:rPr>
          <w:sz w:val="24"/>
          <w:szCs w:val="24"/>
          <w:vertAlign w:val="subscript"/>
        </w:rPr>
        <w:t>2</w:t>
      </w:r>
      <w:r w:rsidRPr="00841894">
        <w:rPr>
          <w:sz w:val="24"/>
          <w:szCs w:val="24"/>
        </w:rPr>
        <w:t>-receptorer i hjernen. Det er denne kombination af receptorantagonisme med en højere selektivitet til 5HT</w:t>
      </w:r>
      <w:r w:rsidRPr="00841894">
        <w:rPr>
          <w:sz w:val="24"/>
          <w:szCs w:val="24"/>
          <w:vertAlign w:val="subscript"/>
        </w:rPr>
        <w:t>2</w:t>
      </w:r>
      <w:r w:rsidRPr="00841894">
        <w:rPr>
          <w:sz w:val="24"/>
          <w:szCs w:val="24"/>
        </w:rPr>
        <w:t>-receptorer i forhold til D</w:t>
      </w:r>
      <w:r w:rsidRPr="00841894">
        <w:rPr>
          <w:sz w:val="24"/>
          <w:szCs w:val="24"/>
          <w:vertAlign w:val="subscript"/>
        </w:rPr>
        <w:t>2</w:t>
      </w:r>
      <w:r w:rsidRPr="00841894">
        <w:rPr>
          <w:sz w:val="24"/>
          <w:szCs w:val="24"/>
        </w:rPr>
        <w:t xml:space="preserve">-receptorer, som menes at medvirke til de kliniske antipsykotiske egenskaber og den lave tilbøjelighed til at udløse ekstrapyramidale bivirkninger (EPS) for </w:t>
      </w:r>
      <w:proofErr w:type="spellStart"/>
      <w:r w:rsidRPr="00841894">
        <w:rPr>
          <w:sz w:val="24"/>
          <w:szCs w:val="24"/>
        </w:rPr>
        <w:t>quetiapin</w:t>
      </w:r>
      <w:proofErr w:type="spellEnd"/>
      <w:r w:rsidRPr="00841894">
        <w:rPr>
          <w:sz w:val="24"/>
          <w:szCs w:val="24"/>
        </w:rPr>
        <w:t xml:space="preserve"> sammenlignet med typiske antipsykotika. Quetiapin og </w:t>
      </w:r>
      <w:proofErr w:type="spellStart"/>
      <w:r w:rsidRPr="00841894">
        <w:rPr>
          <w:sz w:val="24"/>
          <w:szCs w:val="24"/>
        </w:rPr>
        <w:t>norquetiapin</w:t>
      </w:r>
      <w:proofErr w:type="spellEnd"/>
      <w:r w:rsidRPr="00841894">
        <w:rPr>
          <w:sz w:val="24"/>
          <w:szCs w:val="24"/>
        </w:rPr>
        <w:t xml:space="preserve"> har ingen væsentlig affinitet til </w:t>
      </w:r>
      <w:proofErr w:type="spellStart"/>
      <w:r w:rsidRPr="00841894">
        <w:rPr>
          <w:sz w:val="24"/>
          <w:szCs w:val="24"/>
        </w:rPr>
        <w:t>benzodiazepinreceptorer</w:t>
      </w:r>
      <w:proofErr w:type="spellEnd"/>
      <w:r w:rsidRPr="00841894">
        <w:rPr>
          <w:sz w:val="24"/>
          <w:szCs w:val="24"/>
        </w:rPr>
        <w:t xml:space="preserve"> men høj affinitet til </w:t>
      </w:r>
      <w:proofErr w:type="spellStart"/>
      <w:r w:rsidRPr="00841894">
        <w:rPr>
          <w:sz w:val="24"/>
          <w:szCs w:val="24"/>
        </w:rPr>
        <w:t>histaminerge</w:t>
      </w:r>
      <w:proofErr w:type="spellEnd"/>
      <w:r w:rsidRPr="00841894">
        <w:rPr>
          <w:sz w:val="24"/>
          <w:szCs w:val="24"/>
        </w:rPr>
        <w:t xml:space="preserve"> og </w:t>
      </w:r>
      <w:proofErr w:type="spellStart"/>
      <w:r w:rsidRPr="00841894">
        <w:rPr>
          <w:sz w:val="24"/>
          <w:szCs w:val="24"/>
        </w:rPr>
        <w:t>adrenerge</w:t>
      </w:r>
      <w:proofErr w:type="spellEnd"/>
      <w:r w:rsidRPr="00841894">
        <w:rPr>
          <w:sz w:val="24"/>
          <w:szCs w:val="24"/>
        </w:rPr>
        <w:t xml:space="preserve"> alfa</w:t>
      </w:r>
      <w:r w:rsidRPr="00841894">
        <w:rPr>
          <w:sz w:val="24"/>
          <w:szCs w:val="24"/>
          <w:vertAlign w:val="subscript"/>
        </w:rPr>
        <w:t>1</w:t>
      </w:r>
      <w:r w:rsidRPr="00841894">
        <w:rPr>
          <w:sz w:val="24"/>
          <w:szCs w:val="24"/>
        </w:rPr>
        <w:t xml:space="preserve">-receptorer og moderat affinitet til </w:t>
      </w:r>
      <w:proofErr w:type="spellStart"/>
      <w:r w:rsidRPr="00841894">
        <w:rPr>
          <w:sz w:val="24"/>
          <w:szCs w:val="24"/>
        </w:rPr>
        <w:t>adrenerge</w:t>
      </w:r>
      <w:proofErr w:type="spellEnd"/>
      <w:r w:rsidRPr="00841894">
        <w:rPr>
          <w:sz w:val="24"/>
          <w:szCs w:val="24"/>
        </w:rPr>
        <w:t xml:space="preserve"> alfa</w:t>
      </w:r>
      <w:r w:rsidRPr="00841894">
        <w:rPr>
          <w:sz w:val="24"/>
          <w:szCs w:val="24"/>
          <w:vertAlign w:val="subscript"/>
        </w:rPr>
        <w:t>2</w:t>
      </w:r>
      <w:r w:rsidRPr="00841894">
        <w:rPr>
          <w:sz w:val="24"/>
          <w:szCs w:val="24"/>
        </w:rPr>
        <w:t xml:space="preserve">-receptorer. Quetiapin har også lav eller ingen affinitet til </w:t>
      </w:r>
      <w:proofErr w:type="spellStart"/>
      <w:r w:rsidRPr="00841894">
        <w:rPr>
          <w:sz w:val="24"/>
          <w:szCs w:val="24"/>
        </w:rPr>
        <w:t>muskarinreceptorer</w:t>
      </w:r>
      <w:proofErr w:type="spellEnd"/>
      <w:r w:rsidRPr="00841894">
        <w:rPr>
          <w:sz w:val="24"/>
          <w:szCs w:val="24"/>
        </w:rPr>
        <w:t xml:space="preserve">, mens </w:t>
      </w:r>
      <w:proofErr w:type="spellStart"/>
      <w:r w:rsidRPr="00841894">
        <w:rPr>
          <w:sz w:val="24"/>
          <w:szCs w:val="24"/>
        </w:rPr>
        <w:t>norquetiapin</w:t>
      </w:r>
      <w:proofErr w:type="spellEnd"/>
      <w:r w:rsidRPr="00841894">
        <w:rPr>
          <w:sz w:val="24"/>
          <w:szCs w:val="24"/>
        </w:rPr>
        <w:t xml:space="preserve"> har moderat til høj affinitet for adskillige </w:t>
      </w:r>
      <w:proofErr w:type="spellStart"/>
      <w:r w:rsidRPr="00841894">
        <w:rPr>
          <w:sz w:val="24"/>
          <w:szCs w:val="24"/>
        </w:rPr>
        <w:t>muskarinreceptorer</w:t>
      </w:r>
      <w:proofErr w:type="spellEnd"/>
      <w:r w:rsidRPr="00841894">
        <w:rPr>
          <w:sz w:val="24"/>
          <w:szCs w:val="24"/>
        </w:rPr>
        <w:t xml:space="preserve">, hvilket kan forklare den </w:t>
      </w:r>
      <w:proofErr w:type="spellStart"/>
      <w:r w:rsidRPr="00841894">
        <w:rPr>
          <w:sz w:val="24"/>
          <w:szCs w:val="24"/>
        </w:rPr>
        <w:t>antikolinerge</w:t>
      </w:r>
      <w:proofErr w:type="spellEnd"/>
      <w:r w:rsidRPr="00841894">
        <w:rPr>
          <w:sz w:val="24"/>
          <w:szCs w:val="24"/>
        </w:rPr>
        <w:t xml:space="preserve"> (</w:t>
      </w:r>
      <w:proofErr w:type="spellStart"/>
      <w:r w:rsidRPr="00841894">
        <w:rPr>
          <w:sz w:val="24"/>
          <w:szCs w:val="24"/>
        </w:rPr>
        <w:t>muskarine</w:t>
      </w:r>
      <w:proofErr w:type="spellEnd"/>
      <w:r w:rsidRPr="00841894">
        <w:rPr>
          <w:sz w:val="24"/>
          <w:szCs w:val="24"/>
        </w:rPr>
        <w:t xml:space="preserve">) virkning. </w:t>
      </w:r>
      <w:proofErr w:type="spellStart"/>
      <w:r w:rsidRPr="00841894">
        <w:rPr>
          <w:sz w:val="24"/>
          <w:szCs w:val="24"/>
        </w:rPr>
        <w:t>Norquetiapins</w:t>
      </w:r>
      <w:proofErr w:type="spellEnd"/>
      <w:r w:rsidRPr="00841894">
        <w:rPr>
          <w:sz w:val="24"/>
          <w:szCs w:val="24"/>
        </w:rPr>
        <w:t xml:space="preserve"> hæmning af NET og delvise agonistvirkning på 5HT</w:t>
      </w:r>
      <w:r w:rsidRPr="00841894">
        <w:rPr>
          <w:sz w:val="24"/>
          <w:szCs w:val="24"/>
          <w:vertAlign w:val="subscript"/>
        </w:rPr>
        <w:t>1A</w:t>
      </w:r>
      <w:r w:rsidRPr="00841894">
        <w:rPr>
          <w:sz w:val="24"/>
          <w:szCs w:val="24"/>
        </w:rPr>
        <w:t xml:space="preserve">-stederne kan medvirke til </w:t>
      </w:r>
      <w:proofErr w:type="spellStart"/>
      <w:r w:rsidRPr="00841894">
        <w:rPr>
          <w:sz w:val="24"/>
          <w:szCs w:val="24"/>
        </w:rPr>
        <w:t>quetiapins</w:t>
      </w:r>
      <w:proofErr w:type="spellEnd"/>
      <w:r w:rsidRPr="00841894">
        <w:rPr>
          <w:sz w:val="24"/>
          <w:szCs w:val="24"/>
        </w:rPr>
        <w:t xml:space="preserve"> terapeutiske virkning som et </w:t>
      </w:r>
      <w:proofErr w:type="spellStart"/>
      <w:r w:rsidRPr="00841894">
        <w:rPr>
          <w:sz w:val="24"/>
          <w:szCs w:val="24"/>
        </w:rPr>
        <w:t>antidepressivum</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proofErr w:type="spellStart"/>
      <w:r w:rsidRPr="00841894">
        <w:rPr>
          <w:sz w:val="24"/>
          <w:szCs w:val="24"/>
          <w:u w:val="single" w:color="000000"/>
        </w:rPr>
        <w:t>Farmakodynamisk</w:t>
      </w:r>
      <w:proofErr w:type="spellEnd"/>
      <w:r w:rsidRPr="00841894">
        <w:rPr>
          <w:sz w:val="24"/>
          <w:szCs w:val="24"/>
          <w:u w:val="single" w:color="000000"/>
        </w:rPr>
        <w:t xml:space="preserve"> virkning</w:t>
      </w:r>
    </w:p>
    <w:p w:rsidR="00730A34" w:rsidRPr="00841894" w:rsidRDefault="00730A34" w:rsidP="00730A34">
      <w:pPr>
        <w:pStyle w:val="Brdtekst"/>
        <w:ind w:left="851"/>
        <w:rPr>
          <w:sz w:val="24"/>
          <w:szCs w:val="24"/>
        </w:rPr>
      </w:pPr>
      <w:r w:rsidRPr="00841894">
        <w:rPr>
          <w:sz w:val="24"/>
          <w:szCs w:val="24"/>
        </w:rPr>
        <w:t>Quetiapin er aktiv i tests for antipsykotisk aktivitet såsom i betingede undvigereaktioner (</w:t>
      </w:r>
      <w:proofErr w:type="spellStart"/>
      <w:r w:rsidRPr="00841894">
        <w:rPr>
          <w:sz w:val="24"/>
          <w:szCs w:val="24"/>
        </w:rPr>
        <w:t>conditioned</w:t>
      </w:r>
      <w:proofErr w:type="spellEnd"/>
      <w:r w:rsidRPr="00841894">
        <w:rPr>
          <w:sz w:val="24"/>
          <w:szCs w:val="24"/>
        </w:rPr>
        <w:t xml:space="preserve"> </w:t>
      </w:r>
      <w:proofErr w:type="spellStart"/>
      <w:r w:rsidRPr="00841894">
        <w:rPr>
          <w:sz w:val="24"/>
          <w:szCs w:val="24"/>
        </w:rPr>
        <w:t>avoidance</w:t>
      </w:r>
      <w:proofErr w:type="spellEnd"/>
      <w:r w:rsidRPr="00841894">
        <w:rPr>
          <w:sz w:val="24"/>
          <w:szCs w:val="24"/>
        </w:rPr>
        <w:t xml:space="preserve">). Det blokerer også virkningen af dopaminagonister, enten målt adfærdsmæssigt eller elektrofysiologisk, og forhøjer dopamins metabolitkoncentrationer, et </w:t>
      </w:r>
      <w:proofErr w:type="spellStart"/>
      <w:r w:rsidRPr="00841894">
        <w:rPr>
          <w:sz w:val="24"/>
          <w:szCs w:val="24"/>
        </w:rPr>
        <w:t>neurokemisk</w:t>
      </w:r>
      <w:proofErr w:type="spellEnd"/>
      <w:r w:rsidRPr="00841894">
        <w:rPr>
          <w:sz w:val="24"/>
          <w:szCs w:val="24"/>
        </w:rPr>
        <w:t xml:space="preserve"> udtryk for D</w:t>
      </w:r>
      <w:r w:rsidRPr="00841894">
        <w:rPr>
          <w:sz w:val="24"/>
          <w:szCs w:val="24"/>
          <w:vertAlign w:val="subscript"/>
        </w:rPr>
        <w:t>2</w:t>
      </w:r>
      <w:r w:rsidRPr="00841894">
        <w:rPr>
          <w:sz w:val="24"/>
          <w:szCs w:val="24"/>
        </w:rPr>
        <w:t>-receptorblokering.</w:t>
      </w:r>
    </w:p>
    <w:p w:rsidR="00730A34" w:rsidRPr="00841894" w:rsidRDefault="00730A34" w:rsidP="00730A34">
      <w:pPr>
        <w:pStyle w:val="Brdtekst"/>
        <w:ind w:left="851"/>
        <w:rPr>
          <w:sz w:val="24"/>
          <w:szCs w:val="24"/>
        </w:rPr>
      </w:pPr>
      <w:r w:rsidRPr="00841894">
        <w:rPr>
          <w:sz w:val="24"/>
          <w:szCs w:val="24"/>
        </w:rPr>
        <w:t xml:space="preserve">I </w:t>
      </w:r>
      <w:r w:rsidR="00960212">
        <w:rPr>
          <w:sz w:val="24"/>
          <w:szCs w:val="24"/>
        </w:rPr>
        <w:t>non-</w:t>
      </w:r>
      <w:r w:rsidRPr="00841894">
        <w:rPr>
          <w:sz w:val="24"/>
          <w:szCs w:val="24"/>
        </w:rPr>
        <w:t xml:space="preserve">kliniske tests, hvor der undersøges for EPS-tilbøjeligheden, adskiller </w:t>
      </w:r>
      <w:proofErr w:type="spellStart"/>
      <w:r w:rsidRPr="00841894">
        <w:rPr>
          <w:sz w:val="24"/>
          <w:szCs w:val="24"/>
        </w:rPr>
        <w:t>quetiapin</w:t>
      </w:r>
      <w:proofErr w:type="spellEnd"/>
      <w:r w:rsidRPr="00841894">
        <w:rPr>
          <w:sz w:val="24"/>
          <w:szCs w:val="24"/>
        </w:rPr>
        <w:t xml:space="preserve"> sig fra de typiske antipsykotika og har en atypisk profil. Ved kronisk administration forårsager </w:t>
      </w:r>
      <w:proofErr w:type="spellStart"/>
      <w:r w:rsidRPr="00841894">
        <w:rPr>
          <w:sz w:val="24"/>
          <w:szCs w:val="24"/>
        </w:rPr>
        <w:t>quetiapin</w:t>
      </w:r>
      <w:proofErr w:type="spellEnd"/>
      <w:r w:rsidRPr="00841894">
        <w:rPr>
          <w:sz w:val="24"/>
          <w:szCs w:val="24"/>
        </w:rPr>
        <w:t xml:space="preserve"> ikke supersensitivitet overfor dopamin D</w:t>
      </w:r>
      <w:r w:rsidRPr="00841894">
        <w:rPr>
          <w:sz w:val="24"/>
          <w:szCs w:val="24"/>
          <w:vertAlign w:val="subscript"/>
        </w:rPr>
        <w:t>2</w:t>
      </w:r>
      <w:r w:rsidRPr="00841894">
        <w:rPr>
          <w:sz w:val="24"/>
          <w:szCs w:val="24"/>
        </w:rPr>
        <w:t>-receptorer. Quetiapin forårsager kun svag katalepsi ved effektive dopamin D</w:t>
      </w:r>
      <w:r w:rsidRPr="00841894">
        <w:rPr>
          <w:sz w:val="24"/>
          <w:szCs w:val="24"/>
          <w:vertAlign w:val="subscript"/>
        </w:rPr>
        <w:t>2</w:t>
      </w:r>
      <w:r w:rsidRPr="00841894">
        <w:rPr>
          <w:sz w:val="24"/>
          <w:szCs w:val="24"/>
        </w:rPr>
        <w:t xml:space="preserve">-receptorblokerende doser. Quetiapin udviser ved kronisk administration selektivitet for det limbiske system, idet der forekommer en </w:t>
      </w:r>
      <w:proofErr w:type="spellStart"/>
      <w:r w:rsidRPr="00841894">
        <w:rPr>
          <w:sz w:val="24"/>
          <w:szCs w:val="24"/>
        </w:rPr>
        <w:t>depolariserende</w:t>
      </w:r>
      <w:proofErr w:type="spellEnd"/>
      <w:r w:rsidRPr="00841894">
        <w:rPr>
          <w:sz w:val="24"/>
          <w:szCs w:val="24"/>
        </w:rPr>
        <w:t xml:space="preserve"> blokade af de mesolimbiske, men ikke af de </w:t>
      </w:r>
      <w:proofErr w:type="spellStart"/>
      <w:r w:rsidRPr="00841894">
        <w:rPr>
          <w:sz w:val="24"/>
          <w:szCs w:val="24"/>
        </w:rPr>
        <w:t>nigrostriatale</w:t>
      </w:r>
      <w:proofErr w:type="spellEnd"/>
      <w:r w:rsidRPr="00841894">
        <w:rPr>
          <w:sz w:val="24"/>
          <w:szCs w:val="24"/>
        </w:rPr>
        <w:t xml:space="preserve"> dopaminholdige neuroner. Quetiapin udviser efter akut og kronisk indgift minimal tilbøjelighed for </w:t>
      </w:r>
      <w:proofErr w:type="spellStart"/>
      <w:r w:rsidRPr="00841894">
        <w:rPr>
          <w:sz w:val="24"/>
          <w:szCs w:val="24"/>
        </w:rPr>
        <w:t>dystoni</w:t>
      </w:r>
      <w:proofErr w:type="spellEnd"/>
      <w:r w:rsidRPr="00841894">
        <w:rPr>
          <w:sz w:val="24"/>
          <w:szCs w:val="24"/>
        </w:rPr>
        <w:t xml:space="preserve"> hos </w:t>
      </w:r>
      <w:proofErr w:type="spellStart"/>
      <w:r w:rsidRPr="00841894">
        <w:rPr>
          <w:sz w:val="24"/>
          <w:szCs w:val="24"/>
        </w:rPr>
        <w:t>haloperidol</w:t>
      </w:r>
      <w:proofErr w:type="spellEnd"/>
      <w:r w:rsidRPr="00841894">
        <w:rPr>
          <w:sz w:val="24"/>
          <w:szCs w:val="24"/>
        </w:rPr>
        <w:t xml:space="preserve">-følsomme </w:t>
      </w:r>
      <w:proofErr w:type="spellStart"/>
      <w:r w:rsidRPr="00841894">
        <w:rPr>
          <w:sz w:val="24"/>
          <w:szCs w:val="24"/>
        </w:rPr>
        <w:t>Cebus</w:t>
      </w:r>
      <w:proofErr w:type="spellEnd"/>
      <w:r w:rsidRPr="00841894">
        <w:rPr>
          <w:sz w:val="24"/>
          <w:szCs w:val="24"/>
        </w:rPr>
        <w:t xml:space="preserve">-aber eller </w:t>
      </w:r>
      <w:proofErr w:type="spellStart"/>
      <w:r w:rsidRPr="00841894">
        <w:rPr>
          <w:sz w:val="24"/>
          <w:szCs w:val="24"/>
        </w:rPr>
        <w:t>Cebus</w:t>
      </w:r>
      <w:proofErr w:type="spellEnd"/>
      <w:r w:rsidRPr="00841894">
        <w:rPr>
          <w:sz w:val="24"/>
          <w:szCs w:val="24"/>
        </w:rPr>
        <w:t xml:space="preserve">-aber, der ikke tidligere er testet med </w:t>
      </w:r>
      <w:proofErr w:type="spellStart"/>
      <w:r w:rsidRPr="00841894">
        <w:rPr>
          <w:sz w:val="24"/>
          <w:szCs w:val="24"/>
        </w:rPr>
        <w:t>quetiapin</w:t>
      </w:r>
      <w:proofErr w:type="spellEnd"/>
      <w:r w:rsidRPr="00841894">
        <w:rPr>
          <w:sz w:val="24"/>
          <w:szCs w:val="24"/>
        </w:rPr>
        <w:t xml:space="preserve"> (se pkt. 4.8).</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Klinisk virkning</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Skizofreni</w:t>
      </w:r>
    </w:p>
    <w:p w:rsidR="00730A34" w:rsidRPr="00841894" w:rsidRDefault="00730A34" w:rsidP="00730A34">
      <w:pPr>
        <w:pStyle w:val="Brdtekst"/>
        <w:ind w:left="851"/>
        <w:rPr>
          <w:sz w:val="24"/>
          <w:szCs w:val="24"/>
        </w:rPr>
      </w:pPr>
      <w:r w:rsidRPr="00841894">
        <w:rPr>
          <w:sz w:val="24"/>
          <w:szCs w:val="24"/>
        </w:rPr>
        <w:t xml:space="preserve">Effekten af </w:t>
      </w:r>
      <w:proofErr w:type="spellStart"/>
      <w:r w:rsidRPr="00841894">
        <w:rPr>
          <w:sz w:val="24"/>
          <w:szCs w:val="24"/>
        </w:rPr>
        <w:t>quetiapin</w:t>
      </w:r>
      <w:proofErr w:type="spellEnd"/>
      <w:r w:rsidRPr="00841894">
        <w:rPr>
          <w:sz w:val="24"/>
          <w:szCs w:val="24"/>
        </w:rPr>
        <w:t xml:space="preserve"> til behandling af skizofreni blev vist i et 6-ugers placebo-kontrolleret studie med patienter, som opfyldte DSM-IV-kriteriet for skizofreni, og i et aktivt kontrolleret studie med skift fra </w:t>
      </w:r>
      <w:proofErr w:type="spellStart"/>
      <w:r w:rsidRPr="00841894">
        <w:rPr>
          <w:sz w:val="24"/>
          <w:szCs w:val="24"/>
        </w:rPr>
        <w:t>quetiapin</w:t>
      </w:r>
      <w:proofErr w:type="spellEnd"/>
      <w:r w:rsidRPr="00841894">
        <w:rPr>
          <w:sz w:val="24"/>
          <w:szCs w:val="24"/>
        </w:rPr>
        <w:t xml:space="preserve"> i en formulering med øjeblikkelig frigivelse til en depotformulering hos klinisk stabile ikke-hospitaliserede patienter med skizofreni.</w:t>
      </w:r>
    </w:p>
    <w:p w:rsidR="00730A34" w:rsidRPr="00841894" w:rsidRDefault="00730A34" w:rsidP="00730A34">
      <w:pPr>
        <w:pStyle w:val="Brdtekst"/>
        <w:ind w:left="851"/>
        <w:rPr>
          <w:sz w:val="24"/>
          <w:szCs w:val="24"/>
        </w:rPr>
      </w:pPr>
      <w:r w:rsidRPr="00841894">
        <w:rPr>
          <w:sz w:val="24"/>
          <w:szCs w:val="24"/>
        </w:rPr>
        <w:t xml:space="preserve">Det primære effektparameter i det placebo-kontrollerede studie var ændring i PANSS-totalscoren fra </w:t>
      </w:r>
      <w:r w:rsidRPr="00E71FC2">
        <w:rPr>
          <w:i/>
          <w:sz w:val="24"/>
          <w:szCs w:val="24"/>
        </w:rPr>
        <w:t>baseline</w:t>
      </w:r>
      <w:r w:rsidRPr="00841894">
        <w:rPr>
          <w:sz w:val="24"/>
          <w:szCs w:val="24"/>
        </w:rPr>
        <w:t xml:space="preserve"> til endelig evaluering. Quetiapin 400 mg/dag, 600 mg/dag og 800</w:t>
      </w:r>
      <w:r w:rsidR="00844300">
        <w:rPr>
          <w:sz w:val="24"/>
          <w:szCs w:val="24"/>
        </w:rPr>
        <w:t> </w:t>
      </w:r>
      <w:r w:rsidRPr="00841894">
        <w:rPr>
          <w:sz w:val="24"/>
          <w:szCs w:val="24"/>
        </w:rPr>
        <w:t>mg/dag i depotformulering var alle forbundet med statistisk signifikante forbedringer i psykotiske symptomer sammenlignet med placebo. Effekten var numerisk større for 600</w:t>
      </w:r>
      <w:r w:rsidR="00844300">
        <w:rPr>
          <w:sz w:val="24"/>
          <w:szCs w:val="24"/>
        </w:rPr>
        <w:t> </w:t>
      </w:r>
      <w:r w:rsidRPr="00841894">
        <w:rPr>
          <w:sz w:val="24"/>
          <w:szCs w:val="24"/>
        </w:rPr>
        <w:t>mg og 800 mg end for 400 mg.</w:t>
      </w:r>
    </w:p>
    <w:p w:rsidR="00730A34" w:rsidRPr="00841894" w:rsidRDefault="00730A34" w:rsidP="00730A34">
      <w:pPr>
        <w:pStyle w:val="Brdtekst"/>
        <w:ind w:left="851"/>
        <w:rPr>
          <w:sz w:val="24"/>
          <w:szCs w:val="24"/>
        </w:rPr>
      </w:pPr>
      <w:r w:rsidRPr="00841894">
        <w:rPr>
          <w:sz w:val="24"/>
          <w:szCs w:val="24"/>
        </w:rPr>
        <w:t xml:space="preserve">I det 6-ugers aktivt kontrollerede studie med skift var den primære effektparameter andelen af patienter med manglende effekt, defineret som stop af behandlingen på grund af manglende effekt eller øgning af PANSS-totalscoren med 20 % eller mere, målt fra </w:t>
      </w:r>
      <w:proofErr w:type="spellStart"/>
      <w:r w:rsidRPr="00841894">
        <w:rPr>
          <w:sz w:val="24"/>
          <w:szCs w:val="24"/>
        </w:rPr>
        <w:t>randomisering</w:t>
      </w:r>
      <w:proofErr w:type="spellEnd"/>
      <w:r w:rsidRPr="00841894">
        <w:rPr>
          <w:sz w:val="24"/>
          <w:szCs w:val="24"/>
        </w:rPr>
        <w:t xml:space="preserve"> til ethvert besøg. Hos patienter stabiliseret på </w:t>
      </w:r>
      <w:proofErr w:type="spellStart"/>
      <w:r w:rsidRPr="00841894">
        <w:rPr>
          <w:sz w:val="24"/>
          <w:szCs w:val="24"/>
        </w:rPr>
        <w:t>quetiapin</w:t>
      </w:r>
      <w:proofErr w:type="spellEnd"/>
      <w:r w:rsidRPr="00841894">
        <w:rPr>
          <w:sz w:val="24"/>
          <w:szCs w:val="24"/>
        </w:rPr>
        <w:t xml:space="preserve"> 400 mg til 800 mg i formulering med øjeblikkelig frigivelse blev effekten fastholdt, når patienterne blev skiftet til en ækvivalent daglig dosis af </w:t>
      </w:r>
      <w:proofErr w:type="spellStart"/>
      <w:r w:rsidRPr="00841894">
        <w:rPr>
          <w:sz w:val="24"/>
          <w:szCs w:val="24"/>
        </w:rPr>
        <w:t>quetiapin</w:t>
      </w:r>
      <w:proofErr w:type="spellEnd"/>
      <w:r w:rsidRPr="00841894">
        <w:rPr>
          <w:sz w:val="24"/>
          <w:szCs w:val="24"/>
        </w:rPr>
        <w:t xml:space="preserve"> i depotformulering givet en gang daglig.</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langtidsstudie med stabiliserede skizofrenipatienter fastholdt på </w:t>
      </w:r>
      <w:proofErr w:type="spellStart"/>
      <w:r w:rsidRPr="00841894">
        <w:rPr>
          <w:sz w:val="24"/>
          <w:szCs w:val="24"/>
        </w:rPr>
        <w:t>quetiapin</w:t>
      </w:r>
      <w:proofErr w:type="spellEnd"/>
      <w:r w:rsidRPr="00841894">
        <w:rPr>
          <w:sz w:val="24"/>
          <w:szCs w:val="24"/>
        </w:rPr>
        <w:t xml:space="preserve"> i depotformulering i 16 uger var </w:t>
      </w:r>
      <w:proofErr w:type="spellStart"/>
      <w:r w:rsidRPr="00841894">
        <w:rPr>
          <w:sz w:val="24"/>
          <w:szCs w:val="24"/>
        </w:rPr>
        <w:t>quetiapin</w:t>
      </w:r>
      <w:proofErr w:type="spellEnd"/>
      <w:r w:rsidRPr="00841894">
        <w:rPr>
          <w:sz w:val="24"/>
          <w:szCs w:val="24"/>
        </w:rPr>
        <w:t xml:space="preserve"> i depotformulering mere effektiv end placebo i forebyggelse af tilbagefald. Den estimerede risiko for tilbagefald efter 6 måneders behandling var 14,3 % for behandlingsgruppen, der fik </w:t>
      </w:r>
      <w:proofErr w:type="spellStart"/>
      <w:r w:rsidRPr="00841894">
        <w:rPr>
          <w:sz w:val="24"/>
          <w:szCs w:val="24"/>
        </w:rPr>
        <w:t>quetiapin</w:t>
      </w:r>
      <w:proofErr w:type="spellEnd"/>
      <w:r w:rsidRPr="00841894">
        <w:rPr>
          <w:sz w:val="24"/>
          <w:szCs w:val="24"/>
        </w:rPr>
        <w:t xml:space="preserve"> i depotformulering, sammenlignet med 68,2 % for placebo. Gennemsnitsdosis var 669 mg. Der er ikke yderligere fund i relation til sikkerhed forbundet med behandling med </w:t>
      </w:r>
      <w:proofErr w:type="spellStart"/>
      <w:r w:rsidRPr="00841894">
        <w:rPr>
          <w:sz w:val="24"/>
          <w:szCs w:val="24"/>
        </w:rPr>
        <w:t>quetiapin</w:t>
      </w:r>
      <w:proofErr w:type="spellEnd"/>
      <w:r w:rsidRPr="00841894">
        <w:rPr>
          <w:sz w:val="24"/>
          <w:szCs w:val="24"/>
        </w:rPr>
        <w:t xml:space="preserve"> i depotformulering i op til 9 måneder (median 7 måneder). Der blev for eksempel ikke rapporteret flere bivirkninger relateret til EPS og vægtøgning ved langtidsbehandling med </w:t>
      </w:r>
      <w:proofErr w:type="spellStart"/>
      <w:r w:rsidRPr="00841894">
        <w:rPr>
          <w:sz w:val="24"/>
          <w:szCs w:val="24"/>
        </w:rPr>
        <w:t>quetiapin</w:t>
      </w:r>
      <w:proofErr w:type="spellEnd"/>
      <w:r w:rsidRPr="00841894">
        <w:rPr>
          <w:sz w:val="24"/>
          <w:szCs w:val="24"/>
        </w:rPr>
        <w:t xml:space="preserve"> i depotformulering.</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Bipolar lidelse</w:t>
      </w:r>
    </w:p>
    <w:p w:rsidR="00730A34" w:rsidRPr="00841894" w:rsidRDefault="00730A34" w:rsidP="00730A34">
      <w:pPr>
        <w:pStyle w:val="Brdtekst"/>
        <w:ind w:left="851"/>
        <w:rPr>
          <w:sz w:val="24"/>
          <w:szCs w:val="24"/>
        </w:rPr>
      </w:pPr>
      <w:r w:rsidRPr="00841894">
        <w:rPr>
          <w:sz w:val="24"/>
          <w:szCs w:val="24"/>
        </w:rPr>
        <w:t xml:space="preserve">I to monoterapistudier med behandling af moderate til svære maniske episoder har </w:t>
      </w:r>
      <w:proofErr w:type="spellStart"/>
      <w:r w:rsidRPr="00841894">
        <w:rPr>
          <w:sz w:val="24"/>
          <w:szCs w:val="24"/>
        </w:rPr>
        <w:t>quetiapin</w:t>
      </w:r>
      <w:proofErr w:type="spellEnd"/>
      <w:r w:rsidRPr="00841894">
        <w:rPr>
          <w:sz w:val="24"/>
          <w:szCs w:val="24"/>
        </w:rPr>
        <w:t xml:space="preserve"> vist bedre effekt end placebo på reduktion af maniske symptomer ved uge 3 og 12. Effekten af </w:t>
      </w:r>
      <w:proofErr w:type="spellStart"/>
      <w:r w:rsidRPr="00841894">
        <w:rPr>
          <w:sz w:val="24"/>
          <w:szCs w:val="24"/>
        </w:rPr>
        <w:t>quetiapin</w:t>
      </w:r>
      <w:proofErr w:type="spellEnd"/>
      <w:r w:rsidRPr="00841894">
        <w:rPr>
          <w:sz w:val="24"/>
          <w:szCs w:val="24"/>
        </w:rPr>
        <w:t xml:space="preserve"> i depotformulering blev også vist med signifikant forskel i forhold til placebo i yderligere et 3-ugers studie. Quetiapin i depotformulering blev doseret i intervallet 400 til 800 mg/dag, og gennemsnitsdosis var ca. 600 mg/dag. Data for </w:t>
      </w:r>
      <w:proofErr w:type="spellStart"/>
      <w:r w:rsidRPr="00841894">
        <w:rPr>
          <w:sz w:val="24"/>
          <w:szCs w:val="24"/>
        </w:rPr>
        <w:t>quetiapin</w:t>
      </w:r>
      <w:proofErr w:type="spellEnd"/>
      <w:r w:rsidRPr="00841894">
        <w:rPr>
          <w:sz w:val="24"/>
          <w:szCs w:val="24"/>
        </w:rPr>
        <w:t xml:space="preserve"> i kombination med </w:t>
      </w:r>
      <w:proofErr w:type="spellStart"/>
      <w:r w:rsidRPr="00841894">
        <w:rPr>
          <w:sz w:val="24"/>
          <w:szCs w:val="24"/>
        </w:rPr>
        <w:t>divalproex</w:t>
      </w:r>
      <w:proofErr w:type="spellEnd"/>
      <w:r w:rsidRPr="00841894">
        <w:rPr>
          <w:sz w:val="24"/>
          <w:szCs w:val="24"/>
        </w:rPr>
        <w:t xml:space="preserve"> eller </w:t>
      </w:r>
      <w:proofErr w:type="spellStart"/>
      <w:r w:rsidRPr="00841894">
        <w:rPr>
          <w:sz w:val="24"/>
          <w:szCs w:val="24"/>
        </w:rPr>
        <w:t>lithium</w:t>
      </w:r>
      <w:proofErr w:type="spellEnd"/>
      <w:r w:rsidRPr="00841894">
        <w:rPr>
          <w:sz w:val="24"/>
          <w:szCs w:val="24"/>
        </w:rPr>
        <w:t xml:space="preserve"> til behandling af akutte moderate til svære maniske episoder ved 3 og 6 uger er begrænset, dog var kombinationsbehandling veltolereret. Dataene viste additiv effekt ved uge 3. Et andet studie viste ikke en </w:t>
      </w:r>
      <w:proofErr w:type="gramStart"/>
      <w:r w:rsidRPr="00841894">
        <w:rPr>
          <w:sz w:val="24"/>
          <w:szCs w:val="24"/>
        </w:rPr>
        <w:t>additiv effekt</w:t>
      </w:r>
      <w:proofErr w:type="gramEnd"/>
      <w:r w:rsidRPr="00841894">
        <w:rPr>
          <w:sz w:val="24"/>
          <w:szCs w:val="24"/>
        </w:rPr>
        <w:t xml:space="preserve"> ved uge 6.</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klinisk studie vedrørende bipolar I- og bipolar II-lidelse hos patienter med depressive episoder viste </w:t>
      </w:r>
      <w:proofErr w:type="spellStart"/>
      <w:r w:rsidRPr="00841894">
        <w:rPr>
          <w:sz w:val="24"/>
          <w:szCs w:val="24"/>
        </w:rPr>
        <w:t>quetiapin</w:t>
      </w:r>
      <w:proofErr w:type="spellEnd"/>
      <w:r w:rsidRPr="00841894">
        <w:rPr>
          <w:sz w:val="24"/>
          <w:szCs w:val="24"/>
        </w:rPr>
        <w:t xml:space="preserve"> 300 mg/dag i depotformulering bedre effekt end placebo i reduktion af MADRS-totalscore.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yderligere 4 kliniske studier med </w:t>
      </w:r>
      <w:proofErr w:type="spellStart"/>
      <w:r w:rsidRPr="00841894">
        <w:rPr>
          <w:sz w:val="24"/>
          <w:szCs w:val="24"/>
        </w:rPr>
        <w:t>quetiapin</w:t>
      </w:r>
      <w:proofErr w:type="spellEnd"/>
      <w:r w:rsidRPr="00841894">
        <w:rPr>
          <w:sz w:val="24"/>
          <w:szCs w:val="24"/>
        </w:rPr>
        <w:t xml:space="preserve"> med en varighed på 8 uger hos patienter med moderate til svære depressive episoder inden for bipolar I- og bipolar II-lidelse var </w:t>
      </w:r>
      <w:proofErr w:type="spellStart"/>
      <w:r w:rsidRPr="00841894">
        <w:rPr>
          <w:sz w:val="24"/>
          <w:szCs w:val="24"/>
        </w:rPr>
        <w:t>quetiapin</w:t>
      </w:r>
      <w:proofErr w:type="spellEnd"/>
      <w:r w:rsidRPr="00841894">
        <w:rPr>
          <w:sz w:val="24"/>
          <w:szCs w:val="24"/>
        </w:rPr>
        <w:t xml:space="preserve"> 300 mg og 600 mg i formulering med øjeblikkelig frigivelse signifikant bedre end placebo for de relevante effektmål: MADRS-gennemsnitsforbedring og respons defineret som mindst en 50 % forbedring i MADRS-totalscore fra </w:t>
      </w:r>
      <w:r w:rsidRPr="00E71FC2">
        <w:rPr>
          <w:i/>
          <w:sz w:val="24"/>
          <w:szCs w:val="24"/>
        </w:rPr>
        <w:t>baseline</w:t>
      </w:r>
      <w:r w:rsidRPr="00841894">
        <w:rPr>
          <w:sz w:val="24"/>
          <w:szCs w:val="24"/>
        </w:rPr>
        <w:t xml:space="preserve">. Der sås ingen forskel i effektens størrelse mellem de patienter, der fik </w:t>
      </w:r>
      <w:proofErr w:type="spellStart"/>
      <w:r w:rsidRPr="00841894">
        <w:rPr>
          <w:sz w:val="24"/>
          <w:szCs w:val="24"/>
        </w:rPr>
        <w:t>quetiapin</w:t>
      </w:r>
      <w:proofErr w:type="spellEnd"/>
      <w:r w:rsidRPr="00841894">
        <w:rPr>
          <w:sz w:val="24"/>
          <w:szCs w:val="24"/>
        </w:rPr>
        <w:t xml:space="preserve"> 300 mg i formulering med øjeblikkelig frigivelse, og dem der fik 600 mg.</w:t>
      </w:r>
    </w:p>
    <w:p w:rsidR="00730A34" w:rsidRPr="00841894" w:rsidRDefault="00730A34" w:rsidP="00730A34">
      <w:pPr>
        <w:pStyle w:val="Brdtekst"/>
        <w:ind w:left="851"/>
        <w:rPr>
          <w:sz w:val="24"/>
          <w:szCs w:val="24"/>
        </w:rPr>
      </w:pPr>
      <w:r w:rsidRPr="00841894">
        <w:rPr>
          <w:sz w:val="24"/>
          <w:szCs w:val="24"/>
        </w:rPr>
        <w:t xml:space="preserve">I opfølgningsfasen i to af disse kliniske studier blev det vist, at langtidsbehandling af patienter, som responderede på </w:t>
      </w:r>
      <w:proofErr w:type="spellStart"/>
      <w:r w:rsidRPr="00841894">
        <w:rPr>
          <w:sz w:val="24"/>
          <w:szCs w:val="24"/>
        </w:rPr>
        <w:t>quetiapin</w:t>
      </w:r>
      <w:proofErr w:type="spellEnd"/>
      <w:r w:rsidRPr="00841894">
        <w:rPr>
          <w:sz w:val="24"/>
          <w:szCs w:val="24"/>
        </w:rPr>
        <w:t xml:space="preserve"> 300 eller 600 mg i formulering med øjeblikkelig frigivelse, var effektfuld sammenlignet med placebobehandling med hensyn til depressive symptomer, men ikke hvad angår maniske symptomer.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to kliniske studier til forebyggelse af tilbagevendende sygdomsepisoder, hvor </w:t>
      </w:r>
      <w:proofErr w:type="spellStart"/>
      <w:r w:rsidRPr="00841894">
        <w:rPr>
          <w:sz w:val="24"/>
          <w:szCs w:val="24"/>
        </w:rPr>
        <w:t>quetiapin</w:t>
      </w:r>
      <w:proofErr w:type="spellEnd"/>
      <w:r w:rsidRPr="00841894">
        <w:rPr>
          <w:sz w:val="24"/>
          <w:szCs w:val="24"/>
        </w:rPr>
        <w:t xml:space="preserve"> blev evalueret i kombination med stemningsstabiliserende behandling hos patienter med maniske, depressive eller blandede sygdomsepisoder, var kombinationen med </w:t>
      </w:r>
      <w:proofErr w:type="spellStart"/>
      <w:r w:rsidRPr="00841894">
        <w:rPr>
          <w:sz w:val="24"/>
          <w:szCs w:val="24"/>
        </w:rPr>
        <w:t>quetiapin</w:t>
      </w:r>
      <w:proofErr w:type="spellEnd"/>
      <w:r w:rsidRPr="00841894">
        <w:rPr>
          <w:sz w:val="24"/>
          <w:szCs w:val="24"/>
        </w:rPr>
        <w:t xml:space="preserve"> bedre end stemningsstabiliserende monoterapi med hensyn til at øge tiden til tilbagevendende sygdomsepisoder (manisk, blandet eller depressiv). Quetiapin blev givet to gange daglig (totalt 400 mg til 800 mg per dag) som kombinationsbehandling med </w:t>
      </w:r>
      <w:proofErr w:type="spellStart"/>
      <w:r w:rsidRPr="00841894">
        <w:rPr>
          <w:sz w:val="24"/>
          <w:szCs w:val="24"/>
        </w:rPr>
        <w:t>lithium</w:t>
      </w:r>
      <w:proofErr w:type="spellEnd"/>
      <w:r w:rsidRPr="00841894">
        <w:rPr>
          <w:sz w:val="24"/>
          <w:szCs w:val="24"/>
        </w:rPr>
        <w:t xml:space="preserve"> eller </w:t>
      </w:r>
      <w:proofErr w:type="spellStart"/>
      <w:r w:rsidRPr="00841894">
        <w:rPr>
          <w:sz w:val="24"/>
          <w:szCs w:val="24"/>
        </w:rPr>
        <w:t>valproat</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6-ugers randomiseret studie med </w:t>
      </w:r>
      <w:proofErr w:type="spellStart"/>
      <w:r w:rsidRPr="00841894">
        <w:rPr>
          <w:sz w:val="24"/>
          <w:szCs w:val="24"/>
        </w:rPr>
        <w:t>lithium</w:t>
      </w:r>
      <w:proofErr w:type="spellEnd"/>
      <w:r w:rsidRPr="00841894">
        <w:rPr>
          <w:sz w:val="24"/>
          <w:szCs w:val="24"/>
        </w:rPr>
        <w:t xml:space="preserve"> og </w:t>
      </w:r>
      <w:proofErr w:type="spellStart"/>
      <w:r w:rsidRPr="00841894">
        <w:rPr>
          <w:sz w:val="24"/>
          <w:szCs w:val="24"/>
        </w:rPr>
        <w:t>quetiapin</w:t>
      </w:r>
      <w:proofErr w:type="spellEnd"/>
      <w:r w:rsidRPr="00841894">
        <w:rPr>
          <w:sz w:val="24"/>
          <w:szCs w:val="24"/>
        </w:rPr>
        <w:t xml:space="preserve"> i depotformulering </w:t>
      </w:r>
      <w:r w:rsidRPr="00E71FC2">
        <w:rPr>
          <w:i/>
          <w:sz w:val="24"/>
          <w:szCs w:val="24"/>
        </w:rPr>
        <w:t>versus</w:t>
      </w:r>
      <w:r w:rsidRPr="00841894">
        <w:rPr>
          <w:sz w:val="24"/>
          <w:szCs w:val="24"/>
        </w:rPr>
        <w:t xml:space="preserve"> placebo og </w:t>
      </w:r>
      <w:proofErr w:type="spellStart"/>
      <w:r w:rsidRPr="00841894">
        <w:rPr>
          <w:sz w:val="24"/>
          <w:szCs w:val="24"/>
        </w:rPr>
        <w:t>quetiapin</w:t>
      </w:r>
      <w:proofErr w:type="spellEnd"/>
      <w:r w:rsidRPr="00841894">
        <w:rPr>
          <w:sz w:val="24"/>
          <w:szCs w:val="24"/>
        </w:rPr>
        <w:t xml:space="preserve"> i depotformulering hos voksne patienter med akut mani var forskellen i den gennemsnitlige forbedring på YMRS mellem gruppen med </w:t>
      </w:r>
      <w:proofErr w:type="spellStart"/>
      <w:r w:rsidRPr="00841894">
        <w:rPr>
          <w:sz w:val="24"/>
          <w:szCs w:val="24"/>
        </w:rPr>
        <w:t>lithium</w:t>
      </w:r>
      <w:proofErr w:type="spellEnd"/>
      <w:r w:rsidRPr="00841894">
        <w:rPr>
          <w:sz w:val="24"/>
          <w:szCs w:val="24"/>
        </w:rPr>
        <w:t xml:space="preserve"> som tillægsbehandling og gruppen med placebo som tillægsbehandling 2,8 point, og forskellen i % respondenter (defineret som 50 % forbedring fra </w:t>
      </w:r>
      <w:r w:rsidRPr="00E71FC2">
        <w:rPr>
          <w:i/>
          <w:sz w:val="24"/>
          <w:szCs w:val="24"/>
        </w:rPr>
        <w:t>baseline</w:t>
      </w:r>
      <w:r w:rsidRPr="00841894">
        <w:rPr>
          <w:sz w:val="24"/>
          <w:szCs w:val="24"/>
        </w:rPr>
        <w:t xml:space="preserve"> på YMRS) var 11 % (79 % i gruppen med </w:t>
      </w:r>
      <w:proofErr w:type="spellStart"/>
      <w:r w:rsidRPr="00841894">
        <w:rPr>
          <w:sz w:val="24"/>
          <w:szCs w:val="24"/>
        </w:rPr>
        <w:t>lithium</w:t>
      </w:r>
      <w:proofErr w:type="spellEnd"/>
      <w:r w:rsidRPr="00841894">
        <w:rPr>
          <w:sz w:val="24"/>
          <w:szCs w:val="24"/>
        </w:rPr>
        <w:t xml:space="preserve"> som tillægsbehandling </w:t>
      </w:r>
      <w:r w:rsidRPr="00E71FC2">
        <w:rPr>
          <w:i/>
          <w:sz w:val="24"/>
          <w:szCs w:val="24"/>
        </w:rPr>
        <w:t>versus</w:t>
      </w:r>
      <w:r w:rsidRPr="00841894">
        <w:rPr>
          <w:sz w:val="24"/>
          <w:szCs w:val="24"/>
        </w:rPr>
        <w:t xml:space="preserve"> 68 % i gruppen med placebo som tillægsbehandling).</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langtidsstudie (op til 2 års behandling), hvor man evaluerede forebyggelse af tilbagevendende sygdomsepisoder hos patienter med maniske, deprimerede eller blandede stemningsepisoder, var </w:t>
      </w:r>
      <w:proofErr w:type="spellStart"/>
      <w:r w:rsidRPr="00841894">
        <w:rPr>
          <w:sz w:val="24"/>
          <w:szCs w:val="24"/>
        </w:rPr>
        <w:t>quetiapin</w:t>
      </w:r>
      <w:proofErr w:type="spellEnd"/>
      <w:r w:rsidRPr="00841894">
        <w:rPr>
          <w:sz w:val="24"/>
          <w:szCs w:val="24"/>
        </w:rPr>
        <w:t xml:space="preserve"> bedre end placebo til at øge tiden til tilbagevendende sygdomsepisoder for enhver stemningshændelse (manisk, blandet eller deprimeret) hos patienter med bipolar I-lidelse. Antallet af patienter med en stemningshændelse var henholdsvis 91 (22,5 %) i </w:t>
      </w:r>
      <w:proofErr w:type="spellStart"/>
      <w:r w:rsidRPr="00841894">
        <w:rPr>
          <w:sz w:val="24"/>
          <w:szCs w:val="24"/>
        </w:rPr>
        <w:t>quetiapingruppen</w:t>
      </w:r>
      <w:proofErr w:type="spellEnd"/>
      <w:r w:rsidRPr="00841894">
        <w:rPr>
          <w:sz w:val="24"/>
          <w:szCs w:val="24"/>
        </w:rPr>
        <w:t xml:space="preserve">, 208 (51,5 %) i placebogruppen og 95 (26,1 %) i de </w:t>
      </w:r>
      <w:proofErr w:type="spellStart"/>
      <w:r w:rsidRPr="00841894">
        <w:rPr>
          <w:sz w:val="24"/>
          <w:szCs w:val="24"/>
        </w:rPr>
        <w:t>lithiumbehandlede</w:t>
      </w:r>
      <w:proofErr w:type="spellEnd"/>
      <w:r w:rsidRPr="00841894">
        <w:rPr>
          <w:sz w:val="24"/>
          <w:szCs w:val="24"/>
        </w:rPr>
        <w:t xml:space="preserve"> grupper. Hvis man sammenligner fortsat behandling med </w:t>
      </w:r>
      <w:proofErr w:type="spellStart"/>
      <w:r w:rsidRPr="00841894">
        <w:rPr>
          <w:sz w:val="24"/>
          <w:szCs w:val="24"/>
        </w:rPr>
        <w:t>quetiapin</w:t>
      </w:r>
      <w:proofErr w:type="spellEnd"/>
      <w:r w:rsidRPr="00841894">
        <w:rPr>
          <w:sz w:val="24"/>
          <w:szCs w:val="24"/>
        </w:rPr>
        <w:t xml:space="preserve"> med skift til </w:t>
      </w:r>
      <w:proofErr w:type="spellStart"/>
      <w:r w:rsidRPr="00841894">
        <w:rPr>
          <w:sz w:val="24"/>
          <w:szCs w:val="24"/>
        </w:rPr>
        <w:t>lithium</w:t>
      </w:r>
      <w:proofErr w:type="spellEnd"/>
      <w:r w:rsidRPr="00841894">
        <w:rPr>
          <w:sz w:val="24"/>
          <w:szCs w:val="24"/>
        </w:rPr>
        <w:t xml:space="preserve"> hos patienter, som har responderet på </w:t>
      </w:r>
      <w:proofErr w:type="spellStart"/>
      <w:r w:rsidRPr="00841894">
        <w:rPr>
          <w:sz w:val="24"/>
          <w:szCs w:val="24"/>
        </w:rPr>
        <w:t>quetiapin</w:t>
      </w:r>
      <w:proofErr w:type="spellEnd"/>
      <w:r w:rsidRPr="00841894">
        <w:rPr>
          <w:sz w:val="24"/>
          <w:szCs w:val="24"/>
        </w:rPr>
        <w:t xml:space="preserve">, så indikerer resultaterne, at et skift til </w:t>
      </w:r>
      <w:proofErr w:type="spellStart"/>
      <w:r w:rsidRPr="00841894">
        <w:rPr>
          <w:sz w:val="24"/>
          <w:szCs w:val="24"/>
        </w:rPr>
        <w:t>lithium</w:t>
      </w:r>
      <w:proofErr w:type="spellEnd"/>
      <w:r w:rsidRPr="00841894">
        <w:rPr>
          <w:sz w:val="24"/>
          <w:szCs w:val="24"/>
        </w:rPr>
        <w:t>-behandling ikke ser ud til at være forbundet med en øget tid til en tilbagevendende stemningshændelse.</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Unipolar depression</w:t>
      </w:r>
    </w:p>
    <w:p w:rsidR="00730A34" w:rsidRPr="00841894" w:rsidRDefault="00730A34" w:rsidP="00730A34">
      <w:pPr>
        <w:pStyle w:val="Brdtekst"/>
        <w:ind w:left="851"/>
        <w:rPr>
          <w:sz w:val="24"/>
          <w:szCs w:val="24"/>
        </w:rPr>
      </w:pPr>
      <w:r w:rsidRPr="00841894">
        <w:rPr>
          <w:sz w:val="24"/>
          <w:szCs w:val="24"/>
        </w:rPr>
        <w:t xml:space="preserve">To korttidsstudier (6 uger) indrullerede patienter, som havde vist utilstrækkeligt respons på mindst et </w:t>
      </w:r>
      <w:proofErr w:type="spellStart"/>
      <w:r w:rsidRPr="00841894">
        <w:rPr>
          <w:sz w:val="24"/>
          <w:szCs w:val="24"/>
        </w:rPr>
        <w:t>antidepressivum</w:t>
      </w:r>
      <w:proofErr w:type="spellEnd"/>
      <w:r w:rsidRPr="00841894">
        <w:rPr>
          <w:sz w:val="24"/>
          <w:szCs w:val="24"/>
        </w:rPr>
        <w:t xml:space="preserve">. Quetiapin 150 mg og 300 mg daglig i depotformulering, der blev givet som supplerende behandling til den igangværende </w:t>
      </w:r>
      <w:proofErr w:type="spellStart"/>
      <w:r w:rsidRPr="00841894">
        <w:rPr>
          <w:sz w:val="24"/>
          <w:szCs w:val="24"/>
        </w:rPr>
        <w:t>antidepressivumbehandling</w:t>
      </w:r>
      <w:proofErr w:type="spellEnd"/>
      <w:r w:rsidRPr="00841894">
        <w:rPr>
          <w:sz w:val="24"/>
          <w:szCs w:val="24"/>
        </w:rPr>
        <w:t xml:space="preserve"> (</w:t>
      </w:r>
      <w:proofErr w:type="spellStart"/>
      <w:r w:rsidRPr="00841894">
        <w:rPr>
          <w:sz w:val="24"/>
          <w:szCs w:val="24"/>
        </w:rPr>
        <w:t>amitriptylin</w:t>
      </w:r>
      <w:proofErr w:type="spellEnd"/>
      <w:r w:rsidRPr="00841894">
        <w:rPr>
          <w:sz w:val="24"/>
          <w:szCs w:val="24"/>
        </w:rPr>
        <w:t xml:space="preserve">, </w:t>
      </w:r>
      <w:proofErr w:type="spellStart"/>
      <w:r w:rsidRPr="00841894">
        <w:rPr>
          <w:sz w:val="24"/>
          <w:szCs w:val="24"/>
        </w:rPr>
        <w:t>bupropion</w:t>
      </w:r>
      <w:proofErr w:type="spellEnd"/>
      <w:r w:rsidRPr="00841894">
        <w:rPr>
          <w:sz w:val="24"/>
          <w:szCs w:val="24"/>
        </w:rPr>
        <w:t xml:space="preserve">, </w:t>
      </w:r>
      <w:proofErr w:type="spellStart"/>
      <w:r w:rsidRPr="00841894">
        <w:rPr>
          <w:sz w:val="24"/>
          <w:szCs w:val="24"/>
        </w:rPr>
        <w:t>citalopram</w:t>
      </w:r>
      <w:proofErr w:type="spellEnd"/>
      <w:r w:rsidRPr="00841894">
        <w:rPr>
          <w:sz w:val="24"/>
          <w:szCs w:val="24"/>
        </w:rPr>
        <w:t xml:space="preserve">, </w:t>
      </w:r>
      <w:proofErr w:type="spellStart"/>
      <w:r w:rsidRPr="00841894">
        <w:rPr>
          <w:sz w:val="24"/>
          <w:szCs w:val="24"/>
        </w:rPr>
        <w:t>duloxetin</w:t>
      </w:r>
      <w:proofErr w:type="spellEnd"/>
      <w:r w:rsidRPr="00841894">
        <w:rPr>
          <w:sz w:val="24"/>
          <w:szCs w:val="24"/>
        </w:rPr>
        <w:t xml:space="preserve">, escitalopram, </w:t>
      </w:r>
      <w:proofErr w:type="spellStart"/>
      <w:r w:rsidRPr="00841894">
        <w:rPr>
          <w:sz w:val="24"/>
          <w:szCs w:val="24"/>
        </w:rPr>
        <w:t>fluoxetin</w:t>
      </w:r>
      <w:proofErr w:type="spellEnd"/>
      <w:r w:rsidRPr="00841894">
        <w:rPr>
          <w:sz w:val="24"/>
          <w:szCs w:val="24"/>
        </w:rPr>
        <w:t xml:space="preserve">, </w:t>
      </w:r>
      <w:proofErr w:type="spellStart"/>
      <w:r w:rsidRPr="00841894">
        <w:rPr>
          <w:sz w:val="24"/>
          <w:szCs w:val="24"/>
        </w:rPr>
        <w:t>paroxetin</w:t>
      </w:r>
      <w:proofErr w:type="spellEnd"/>
      <w:r w:rsidRPr="00841894">
        <w:rPr>
          <w:sz w:val="24"/>
          <w:szCs w:val="24"/>
        </w:rPr>
        <w:t xml:space="preserve">, </w:t>
      </w:r>
      <w:proofErr w:type="spellStart"/>
      <w:r w:rsidRPr="00841894">
        <w:rPr>
          <w:sz w:val="24"/>
          <w:szCs w:val="24"/>
        </w:rPr>
        <w:t>sertralin</w:t>
      </w:r>
      <w:proofErr w:type="spellEnd"/>
      <w:r w:rsidRPr="00841894">
        <w:rPr>
          <w:sz w:val="24"/>
          <w:szCs w:val="24"/>
        </w:rPr>
        <w:t xml:space="preserve"> eller </w:t>
      </w:r>
      <w:proofErr w:type="spellStart"/>
      <w:r w:rsidRPr="00841894">
        <w:rPr>
          <w:sz w:val="24"/>
          <w:szCs w:val="24"/>
        </w:rPr>
        <w:t>venlafaxin</w:t>
      </w:r>
      <w:proofErr w:type="spellEnd"/>
      <w:r w:rsidRPr="00841894">
        <w:rPr>
          <w:sz w:val="24"/>
          <w:szCs w:val="24"/>
        </w:rPr>
        <w:t xml:space="preserve">), viste sig at være bedre end behandling med </w:t>
      </w:r>
      <w:proofErr w:type="spellStart"/>
      <w:r w:rsidRPr="00841894">
        <w:rPr>
          <w:sz w:val="24"/>
          <w:szCs w:val="24"/>
        </w:rPr>
        <w:t>antidepressiva</w:t>
      </w:r>
      <w:proofErr w:type="spellEnd"/>
      <w:r w:rsidRPr="00841894">
        <w:rPr>
          <w:sz w:val="24"/>
          <w:szCs w:val="24"/>
        </w:rPr>
        <w:t xml:space="preserve"> alene til at reducere de depressive symptomer målt ved forbedring af MADRS-totalscoren (LS-gennemsnitsændring </w:t>
      </w:r>
      <w:r w:rsidRPr="00960212">
        <w:rPr>
          <w:i/>
          <w:sz w:val="24"/>
          <w:szCs w:val="24"/>
        </w:rPr>
        <w:t>vs.</w:t>
      </w:r>
      <w:r w:rsidRPr="00841894">
        <w:rPr>
          <w:sz w:val="24"/>
          <w:szCs w:val="24"/>
        </w:rPr>
        <w:t xml:space="preserve"> placebo på 2-3,3 point).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Den langsigtede virkning og sikkerhed af tillægsbehandling hos patienter med major depression er ikke blevet evalueret, men den langsigtede virkning og sikkerhed af monoterapi er blevet evalueret hos voksne patienter (se nedenfor).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Følgende studier blev gennemført med </w:t>
      </w:r>
      <w:proofErr w:type="spellStart"/>
      <w:r w:rsidRPr="00841894">
        <w:rPr>
          <w:sz w:val="24"/>
          <w:szCs w:val="24"/>
        </w:rPr>
        <w:t>quetiapin</w:t>
      </w:r>
      <w:proofErr w:type="spellEnd"/>
      <w:r w:rsidRPr="00841894">
        <w:rPr>
          <w:sz w:val="24"/>
          <w:szCs w:val="24"/>
        </w:rPr>
        <w:t xml:space="preserve"> i depotformulering som monoterapi. Imidlertid er </w:t>
      </w:r>
      <w:proofErr w:type="spellStart"/>
      <w:r w:rsidRPr="00841894">
        <w:rPr>
          <w:sz w:val="24"/>
          <w:szCs w:val="24"/>
        </w:rPr>
        <w:t>quetiapin</w:t>
      </w:r>
      <w:proofErr w:type="spellEnd"/>
      <w:r w:rsidRPr="00841894">
        <w:rPr>
          <w:sz w:val="24"/>
          <w:szCs w:val="24"/>
        </w:rPr>
        <w:t xml:space="preserve"> i depotformulering kun indiceret som supplerende behandling.</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Tre ud af fire korttidsstudier (op til 8 uger), hvor </w:t>
      </w:r>
      <w:proofErr w:type="spellStart"/>
      <w:r w:rsidRPr="00841894">
        <w:rPr>
          <w:sz w:val="24"/>
          <w:szCs w:val="24"/>
        </w:rPr>
        <w:t>quetiapin</w:t>
      </w:r>
      <w:proofErr w:type="spellEnd"/>
      <w:r w:rsidRPr="00841894">
        <w:rPr>
          <w:sz w:val="24"/>
          <w:szCs w:val="24"/>
        </w:rPr>
        <w:t xml:space="preserve"> i depotformulering blev givet som monoterapi til patienter med alvorlige depressive lidelser, viste, at </w:t>
      </w:r>
      <w:proofErr w:type="spellStart"/>
      <w:r w:rsidRPr="00841894">
        <w:rPr>
          <w:sz w:val="24"/>
          <w:szCs w:val="24"/>
        </w:rPr>
        <w:t>quetiapin</w:t>
      </w:r>
      <w:proofErr w:type="spellEnd"/>
      <w:r w:rsidRPr="00841894">
        <w:rPr>
          <w:sz w:val="24"/>
          <w:szCs w:val="24"/>
        </w:rPr>
        <w:t xml:space="preserve"> 50 mg, 150 mg og 300 mg daglig i depotformulering var bedre end placebo til at reducere depressive symptomer, målt ved forbedring af MADRS-totalscoren (LS-gennemsnitsændring vs. placebo på 2-4 point).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Ved et recidivforebyggende monoterapistudie blev patienter med depressive episoder, som havde været stabile på en open-label behandling med </w:t>
      </w:r>
      <w:proofErr w:type="spellStart"/>
      <w:r w:rsidRPr="00841894">
        <w:rPr>
          <w:sz w:val="24"/>
          <w:szCs w:val="24"/>
        </w:rPr>
        <w:t>quetiapin</w:t>
      </w:r>
      <w:proofErr w:type="spellEnd"/>
      <w:r w:rsidRPr="00841894">
        <w:rPr>
          <w:sz w:val="24"/>
          <w:szCs w:val="24"/>
        </w:rPr>
        <w:t xml:space="preserve"> i depotformulering i mindst 12 uger, randomiseret til enten </w:t>
      </w:r>
      <w:proofErr w:type="spellStart"/>
      <w:r w:rsidRPr="00841894">
        <w:rPr>
          <w:sz w:val="24"/>
          <w:szCs w:val="24"/>
        </w:rPr>
        <w:t>quetiapin</w:t>
      </w:r>
      <w:proofErr w:type="spellEnd"/>
      <w:r w:rsidRPr="00841894">
        <w:rPr>
          <w:sz w:val="24"/>
          <w:szCs w:val="24"/>
        </w:rPr>
        <w:t xml:space="preserve"> i depotformulering én gang om dagen eller placebo i op til 52 uger. Gennemsnitsdosis af </w:t>
      </w:r>
      <w:proofErr w:type="spellStart"/>
      <w:r w:rsidRPr="00841894">
        <w:rPr>
          <w:sz w:val="24"/>
          <w:szCs w:val="24"/>
        </w:rPr>
        <w:t>quetiapin</w:t>
      </w:r>
      <w:proofErr w:type="spellEnd"/>
      <w:r w:rsidRPr="00841894">
        <w:rPr>
          <w:sz w:val="24"/>
          <w:szCs w:val="24"/>
        </w:rPr>
        <w:t xml:space="preserve"> i depotformulering i den randomiserede fase var 177 mg/dag. Recidivhyppigheden var 14,2 % for patienter behandlet med </w:t>
      </w:r>
      <w:proofErr w:type="spellStart"/>
      <w:r w:rsidRPr="00841894">
        <w:rPr>
          <w:sz w:val="24"/>
          <w:szCs w:val="24"/>
        </w:rPr>
        <w:t>quetiapin</w:t>
      </w:r>
      <w:proofErr w:type="spellEnd"/>
      <w:r w:rsidRPr="00841894">
        <w:rPr>
          <w:sz w:val="24"/>
          <w:szCs w:val="24"/>
        </w:rPr>
        <w:t xml:space="preserve"> i depotformulering og 34,4 % for placebo-behandlede patienter.</w:t>
      </w:r>
    </w:p>
    <w:p w:rsidR="00730A34" w:rsidRPr="00841894" w:rsidRDefault="00960212" w:rsidP="00730A34">
      <w:pPr>
        <w:pStyle w:val="Brdtekst"/>
        <w:ind w:left="851"/>
        <w:rPr>
          <w:sz w:val="24"/>
          <w:szCs w:val="24"/>
        </w:rPr>
      </w:pPr>
      <w:r>
        <w:rPr>
          <w:sz w:val="24"/>
          <w:szCs w:val="24"/>
        </w:rPr>
        <w:t>Ved</w:t>
      </w:r>
      <w:r w:rsidR="00730A34" w:rsidRPr="00841894">
        <w:rPr>
          <w:sz w:val="24"/>
          <w:szCs w:val="24"/>
        </w:rPr>
        <w:t xml:space="preserve"> et korttidsstudie (9 uger) med ældre patienter uden demens (i alderen 66 til 89 år) med </w:t>
      </w:r>
      <w:r>
        <w:rPr>
          <w:sz w:val="24"/>
          <w:szCs w:val="24"/>
        </w:rPr>
        <w:t>major</w:t>
      </w:r>
      <w:r w:rsidR="00730A34" w:rsidRPr="00841894">
        <w:rPr>
          <w:sz w:val="24"/>
          <w:szCs w:val="24"/>
        </w:rPr>
        <w:t xml:space="preserve"> depression blev der påvist en bedre virkning med </w:t>
      </w:r>
      <w:proofErr w:type="spellStart"/>
      <w:r w:rsidR="00730A34" w:rsidRPr="00841894">
        <w:rPr>
          <w:sz w:val="24"/>
          <w:szCs w:val="24"/>
        </w:rPr>
        <w:t>quetiapin</w:t>
      </w:r>
      <w:proofErr w:type="spellEnd"/>
      <w:r w:rsidR="00730A34" w:rsidRPr="00841894">
        <w:rPr>
          <w:sz w:val="24"/>
          <w:szCs w:val="24"/>
        </w:rPr>
        <w:t xml:space="preserve"> i depotformulering i fleksible doser i området 50 mg til 300 mg/dag over for placebo, hvad angik reduktion af de depressive symptomer målt ved forbedring af MADRS-totalscoren (LS-gennemsnitsændring </w:t>
      </w:r>
      <w:r w:rsidR="00730A34" w:rsidRPr="00960212">
        <w:rPr>
          <w:i/>
          <w:sz w:val="24"/>
          <w:szCs w:val="24"/>
        </w:rPr>
        <w:t>vs.</w:t>
      </w:r>
      <w:r w:rsidR="00730A34" w:rsidRPr="00841894">
        <w:rPr>
          <w:sz w:val="24"/>
          <w:szCs w:val="24"/>
        </w:rPr>
        <w:t xml:space="preserve"> placebo på -7,54). I dette studie fik de patienter, der var blevet randomiseret til </w:t>
      </w:r>
      <w:proofErr w:type="spellStart"/>
      <w:r w:rsidR="00730A34" w:rsidRPr="00841894">
        <w:rPr>
          <w:sz w:val="24"/>
          <w:szCs w:val="24"/>
        </w:rPr>
        <w:t>quetiapin</w:t>
      </w:r>
      <w:proofErr w:type="spellEnd"/>
      <w:r w:rsidR="00730A34" w:rsidRPr="00841894">
        <w:rPr>
          <w:sz w:val="24"/>
          <w:szCs w:val="24"/>
        </w:rPr>
        <w:t xml:space="preserve"> i depotformulering, 50 mg/dag på dag 1-3, og dosis kunne øges til 100 mg/dag på dag 4, 150 mg/dag på dag 8 og op til 300 mg/dag afhængigt af klinisk respons og </w:t>
      </w:r>
      <w:proofErr w:type="spellStart"/>
      <w:r w:rsidR="00730A34" w:rsidRPr="00841894">
        <w:rPr>
          <w:sz w:val="24"/>
          <w:szCs w:val="24"/>
        </w:rPr>
        <w:t>tolerabilitet</w:t>
      </w:r>
      <w:proofErr w:type="spellEnd"/>
      <w:r w:rsidR="00730A34" w:rsidRPr="00841894">
        <w:rPr>
          <w:sz w:val="24"/>
          <w:szCs w:val="24"/>
        </w:rPr>
        <w:t xml:space="preserve">. Gennemsnitsdosis af </w:t>
      </w:r>
      <w:proofErr w:type="spellStart"/>
      <w:r w:rsidR="00730A34" w:rsidRPr="00841894">
        <w:rPr>
          <w:sz w:val="24"/>
          <w:szCs w:val="24"/>
        </w:rPr>
        <w:t>quetiapin</w:t>
      </w:r>
      <w:proofErr w:type="spellEnd"/>
      <w:r w:rsidR="00730A34" w:rsidRPr="00841894">
        <w:rPr>
          <w:sz w:val="24"/>
          <w:szCs w:val="24"/>
        </w:rPr>
        <w:t xml:space="preserve"> i depotformulering var 160 mg/dag. Ud over hyppigheden af ekstrapyramidale symptomer (se pkt. 4.8 og ”Klinisk sikkerhed” nedenfor) svarede </w:t>
      </w:r>
      <w:proofErr w:type="spellStart"/>
      <w:r w:rsidR="00730A34" w:rsidRPr="00841894">
        <w:rPr>
          <w:sz w:val="24"/>
          <w:szCs w:val="24"/>
        </w:rPr>
        <w:t>tolerabiliteten</w:t>
      </w:r>
      <w:proofErr w:type="spellEnd"/>
      <w:r w:rsidR="00730A34" w:rsidRPr="00841894">
        <w:rPr>
          <w:sz w:val="24"/>
          <w:szCs w:val="24"/>
        </w:rPr>
        <w:t xml:space="preserve"> for </w:t>
      </w:r>
      <w:proofErr w:type="spellStart"/>
      <w:r w:rsidR="00730A34" w:rsidRPr="00841894">
        <w:rPr>
          <w:sz w:val="24"/>
          <w:szCs w:val="24"/>
        </w:rPr>
        <w:t>quetiapin</w:t>
      </w:r>
      <w:proofErr w:type="spellEnd"/>
      <w:r w:rsidR="00730A34" w:rsidRPr="00841894">
        <w:rPr>
          <w:sz w:val="24"/>
          <w:szCs w:val="24"/>
        </w:rPr>
        <w:t xml:space="preserve"> i depotformulering givet én gang daglig til ældre patienter til den, som sås hos voksne i alderen 18-65 år. Andelen af randomiserede patienter over 75 år var 19 %.</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Klinisk sikkerhed</w:t>
      </w:r>
    </w:p>
    <w:p w:rsidR="00730A34" w:rsidRPr="00841894" w:rsidRDefault="00730A34" w:rsidP="00730A34">
      <w:pPr>
        <w:pStyle w:val="Brdtekst"/>
        <w:ind w:left="851"/>
        <w:rPr>
          <w:sz w:val="24"/>
          <w:szCs w:val="24"/>
        </w:rPr>
      </w:pPr>
      <w:r w:rsidRPr="00841894">
        <w:rPr>
          <w:sz w:val="24"/>
          <w:szCs w:val="24"/>
        </w:rPr>
        <w:t xml:space="preserve">I placebokontrollerede, kliniske korttidsstudier med skizofreni og bipolær mani svarede den samlede hyppighed af ekstrapyramidale symptomer til hyppigheden ved placebo (skizofreni: 7,8 % for </w:t>
      </w:r>
      <w:proofErr w:type="spellStart"/>
      <w:r w:rsidRPr="00841894">
        <w:rPr>
          <w:sz w:val="24"/>
          <w:szCs w:val="24"/>
        </w:rPr>
        <w:t>quetiapin</w:t>
      </w:r>
      <w:proofErr w:type="spellEnd"/>
      <w:r w:rsidRPr="00841894">
        <w:rPr>
          <w:sz w:val="24"/>
          <w:szCs w:val="24"/>
        </w:rPr>
        <w:t xml:space="preserve"> og 8,0 % for placebo; bipolær mani: 11,2 % for </w:t>
      </w:r>
      <w:proofErr w:type="spellStart"/>
      <w:r w:rsidRPr="00841894">
        <w:rPr>
          <w:sz w:val="24"/>
          <w:szCs w:val="24"/>
        </w:rPr>
        <w:t>quetiapin</w:t>
      </w:r>
      <w:proofErr w:type="spellEnd"/>
      <w:r w:rsidRPr="00841894">
        <w:rPr>
          <w:sz w:val="24"/>
          <w:szCs w:val="24"/>
        </w:rPr>
        <w:t xml:space="preserve"> og 11,4 % for placebo). I placebokontrollerede, kliniske korttidsstudier med unipolar depression og bipolar depression blev der observeret en højere forekomst af ekstrapyramidale symptomer hos </w:t>
      </w:r>
      <w:proofErr w:type="spellStart"/>
      <w:r w:rsidRPr="00841894">
        <w:rPr>
          <w:sz w:val="24"/>
          <w:szCs w:val="24"/>
        </w:rPr>
        <w:t>quetiapin</w:t>
      </w:r>
      <w:proofErr w:type="spellEnd"/>
      <w:r w:rsidRPr="00841894">
        <w:rPr>
          <w:sz w:val="24"/>
          <w:szCs w:val="24"/>
        </w:rPr>
        <w:t xml:space="preserve">-behandlede patienter sammenlignet med placebobehandlede patienter. Placebokontrollerede korttidsstudier med bipolar depression viste en samlet hyppighed af ekstrapyramidale symptomer på 8,9 % for </w:t>
      </w:r>
      <w:proofErr w:type="spellStart"/>
      <w:r w:rsidRPr="00841894">
        <w:rPr>
          <w:sz w:val="24"/>
          <w:szCs w:val="24"/>
        </w:rPr>
        <w:t>quetiapin</w:t>
      </w:r>
      <w:proofErr w:type="spellEnd"/>
      <w:r w:rsidRPr="00841894">
        <w:rPr>
          <w:sz w:val="24"/>
          <w:szCs w:val="24"/>
        </w:rPr>
        <w:t xml:space="preserve"> sammenlignet med 3,8 % for placebo. I placebokontrollerede, kliniske korttids-monoterapistudier med patienter med unipolar depression var den samlede forekomst af ekstrapyramidale symptomer 5,4 % for </w:t>
      </w:r>
      <w:proofErr w:type="spellStart"/>
      <w:r w:rsidRPr="00841894">
        <w:rPr>
          <w:sz w:val="24"/>
          <w:szCs w:val="24"/>
        </w:rPr>
        <w:t>quetiapin</w:t>
      </w:r>
      <w:proofErr w:type="spellEnd"/>
      <w:r w:rsidRPr="00841894">
        <w:rPr>
          <w:sz w:val="24"/>
          <w:szCs w:val="24"/>
        </w:rPr>
        <w:t xml:space="preserve"> i depotformulering og 3,2 % for placebo. I et placebokontrolleret korttids-monoterapistudie med ældre patienter med unipolar depression var den samlede forekomst af ekstrapyramidale symptomer 9,0 % for </w:t>
      </w:r>
      <w:proofErr w:type="spellStart"/>
      <w:r w:rsidRPr="00841894">
        <w:rPr>
          <w:sz w:val="24"/>
          <w:szCs w:val="24"/>
        </w:rPr>
        <w:t>quetiapin</w:t>
      </w:r>
      <w:proofErr w:type="spellEnd"/>
      <w:r w:rsidRPr="00841894">
        <w:rPr>
          <w:sz w:val="24"/>
          <w:szCs w:val="24"/>
        </w:rPr>
        <w:t xml:space="preserve"> i depotformulering og 2,3 % for placebo. Ved såvel bipolar depression som ved unipolar depression var forekomsten af de enkelte bivirkninger (f.eks. </w:t>
      </w:r>
      <w:proofErr w:type="spellStart"/>
      <w:r w:rsidRPr="00841894">
        <w:rPr>
          <w:sz w:val="24"/>
          <w:szCs w:val="24"/>
        </w:rPr>
        <w:t>akatisi</w:t>
      </w:r>
      <w:proofErr w:type="spellEnd"/>
      <w:r w:rsidRPr="00841894">
        <w:rPr>
          <w:sz w:val="24"/>
          <w:szCs w:val="24"/>
        </w:rPr>
        <w:t xml:space="preserve">, ekstrapyramidale symptomer, </w:t>
      </w:r>
      <w:proofErr w:type="spellStart"/>
      <w:r w:rsidRPr="00841894">
        <w:rPr>
          <w:sz w:val="24"/>
          <w:szCs w:val="24"/>
        </w:rPr>
        <w:t>tremor</w:t>
      </w:r>
      <w:proofErr w:type="spellEnd"/>
      <w:r w:rsidRPr="00841894">
        <w:rPr>
          <w:sz w:val="24"/>
          <w:szCs w:val="24"/>
        </w:rPr>
        <w:t xml:space="preserve">, </w:t>
      </w:r>
      <w:proofErr w:type="spellStart"/>
      <w:r w:rsidRPr="00841894">
        <w:rPr>
          <w:sz w:val="24"/>
          <w:szCs w:val="24"/>
        </w:rPr>
        <w:t>dyskinesi</w:t>
      </w:r>
      <w:proofErr w:type="spellEnd"/>
      <w:r w:rsidRPr="00841894">
        <w:rPr>
          <w:sz w:val="24"/>
          <w:szCs w:val="24"/>
        </w:rPr>
        <w:t xml:space="preserve">, </w:t>
      </w:r>
      <w:proofErr w:type="spellStart"/>
      <w:r w:rsidRPr="00841894">
        <w:rPr>
          <w:sz w:val="24"/>
          <w:szCs w:val="24"/>
        </w:rPr>
        <w:t>dystoni</w:t>
      </w:r>
      <w:proofErr w:type="spellEnd"/>
      <w:r w:rsidRPr="00841894">
        <w:rPr>
          <w:sz w:val="24"/>
          <w:szCs w:val="24"/>
        </w:rPr>
        <w:t xml:space="preserve">, rastløshed, ufrivillige muskelsammentrækninger, </w:t>
      </w:r>
      <w:proofErr w:type="spellStart"/>
      <w:r w:rsidRPr="00841894">
        <w:rPr>
          <w:sz w:val="24"/>
          <w:szCs w:val="24"/>
        </w:rPr>
        <w:t>psykomotorisk</w:t>
      </w:r>
      <w:proofErr w:type="spellEnd"/>
      <w:r w:rsidRPr="00841894">
        <w:rPr>
          <w:sz w:val="24"/>
          <w:szCs w:val="24"/>
        </w:rPr>
        <w:t xml:space="preserve"> hyperaktivitet og muskelstivhed) ikke over 4 % i nogen af behandlingsgrupperne.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Placebokontrollerede korttidsstudier (over 3 til 8 uger) med en fast dosis (50 mg/dag til 800 mg/dag) viste en gennemsnitlig vægtøgning hos </w:t>
      </w:r>
      <w:proofErr w:type="spellStart"/>
      <w:r w:rsidRPr="00841894">
        <w:rPr>
          <w:sz w:val="24"/>
          <w:szCs w:val="24"/>
        </w:rPr>
        <w:t>quetiapinbehandlede</w:t>
      </w:r>
      <w:proofErr w:type="spellEnd"/>
      <w:r w:rsidRPr="00841894">
        <w:rPr>
          <w:sz w:val="24"/>
          <w:szCs w:val="24"/>
        </w:rPr>
        <w:t xml:space="preserve"> patienter på 0,8</w:t>
      </w:r>
      <w:r w:rsidR="00844300">
        <w:rPr>
          <w:sz w:val="24"/>
          <w:szCs w:val="24"/>
        </w:rPr>
        <w:t> </w:t>
      </w:r>
      <w:r w:rsidRPr="00841894">
        <w:rPr>
          <w:sz w:val="24"/>
          <w:szCs w:val="24"/>
        </w:rPr>
        <w:t xml:space="preserve">kg ved en daglig dosis på 50 mg til 1,4 kg ved 600 mg/dag (hvor den laveste vægtøgning forekom ved 800 mg/dag) sammenlignet med 0,2 kg hos placebobehandlede patienter. Procentdelen af </w:t>
      </w:r>
      <w:proofErr w:type="spellStart"/>
      <w:r w:rsidRPr="00841894">
        <w:rPr>
          <w:sz w:val="24"/>
          <w:szCs w:val="24"/>
        </w:rPr>
        <w:t>quetiapinbehandlede</w:t>
      </w:r>
      <w:proofErr w:type="spellEnd"/>
      <w:r w:rsidRPr="00841894">
        <w:rPr>
          <w:sz w:val="24"/>
          <w:szCs w:val="24"/>
        </w:rPr>
        <w:t xml:space="preserve"> patienter, hvis vægt steg med ≥7 % af legemsvægten, varierede fra 5,3 % ved 50 mg/dag til 15,5 % ved 400 mg/dag (hvor den laveste vægtøgning forekom ved daglige doser på 600 og 800 mg) sammenlignet med 3,7 % af de placebobehandlede patienter.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Et randomiseret 6-ugers studie med </w:t>
      </w:r>
      <w:proofErr w:type="spellStart"/>
      <w:r w:rsidRPr="00841894">
        <w:rPr>
          <w:sz w:val="24"/>
          <w:szCs w:val="24"/>
        </w:rPr>
        <w:t>lithium</w:t>
      </w:r>
      <w:proofErr w:type="spellEnd"/>
      <w:r w:rsidRPr="00841894">
        <w:rPr>
          <w:sz w:val="24"/>
          <w:szCs w:val="24"/>
        </w:rPr>
        <w:t xml:space="preserve"> og </w:t>
      </w:r>
      <w:proofErr w:type="spellStart"/>
      <w:r w:rsidRPr="00841894">
        <w:rPr>
          <w:sz w:val="24"/>
          <w:szCs w:val="24"/>
        </w:rPr>
        <w:t>quetiapin</w:t>
      </w:r>
      <w:proofErr w:type="spellEnd"/>
      <w:r w:rsidRPr="00841894">
        <w:rPr>
          <w:sz w:val="24"/>
          <w:szCs w:val="24"/>
        </w:rPr>
        <w:t xml:space="preserve"> i depotformulering </w:t>
      </w:r>
      <w:r w:rsidRPr="00E71FC2">
        <w:rPr>
          <w:i/>
          <w:sz w:val="24"/>
          <w:szCs w:val="24"/>
        </w:rPr>
        <w:t>versus</w:t>
      </w:r>
      <w:r w:rsidRPr="00841894">
        <w:rPr>
          <w:sz w:val="24"/>
          <w:szCs w:val="24"/>
        </w:rPr>
        <w:t xml:space="preserve"> placebo og </w:t>
      </w:r>
      <w:proofErr w:type="spellStart"/>
      <w:r w:rsidRPr="00841894">
        <w:rPr>
          <w:sz w:val="24"/>
          <w:szCs w:val="24"/>
        </w:rPr>
        <w:t>quetiapin</w:t>
      </w:r>
      <w:proofErr w:type="spellEnd"/>
      <w:r w:rsidRPr="00841894">
        <w:rPr>
          <w:sz w:val="24"/>
          <w:szCs w:val="24"/>
        </w:rPr>
        <w:t xml:space="preserve"> i depotformulering hos voksne patienter med akut mani indikerede, at kombinationen af </w:t>
      </w:r>
      <w:proofErr w:type="spellStart"/>
      <w:r w:rsidRPr="00841894">
        <w:rPr>
          <w:sz w:val="24"/>
          <w:szCs w:val="24"/>
        </w:rPr>
        <w:t>quetiapin</w:t>
      </w:r>
      <w:proofErr w:type="spellEnd"/>
      <w:r w:rsidRPr="00841894">
        <w:rPr>
          <w:sz w:val="24"/>
          <w:szCs w:val="24"/>
        </w:rPr>
        <w:t xml:space="preserve"> i depotformulering og </w:t>
      </w:r>
      <w:proofErr w:type="spellStart"/>
      <w:r w:rsidRPr="00841894">
        <w:rPr>
          <w:sz w:val="24"/>
          <w:szCs w:val="24"/>
        </w:rPr>
        <w:t>lithium</w:t>
      </w:r>
      <w:proofErr w:type="spellEnd"/>
      <w:r w:rsidRPr="00841894">
        <w:rPr>
          <w:sz w:val="24"/>
          <w:szCs w:val="24"/>
        </w:rPr>
        <w:t xml:space="preserve"> medfører flere bivirkninger (63</w:t>
      </w:r>
      <w:r w:rsidR="00B11663">
        <w:rPr>
          <w:sz w:val="24"/>
          <w:szCs w:val="24"/>
        </w:rPr>
        <w:t> </w:t>
      </w:r>
      <w:r w:rsidRPr="00841894">
        <w:rPr>
          <w:sz w:val="24"/>
          <w:szCs w:val="24"/>
        </w:rPr>
        <w:t xml:space="preserve">% </w:t>
      </w:r>
      <w:r w:rsidRPr="00E71FC2">
        <w:rPr>
          <w:i/>
          <w:sz w:val="24"/>
          <w:szCs w:val="24"/>
        </w:rPr>
        <w:t>versus</w:t>
      </w:r>
      <w:r w:rsidRPr="00841894">
        <w:rPr>
          <w:sz w:val="24"/>
          <w:szCs w:val="24"/>
        </w:rPr>
        <w:t xml:space="preserve"> 48 % ved </w:t>
      </w:r>
      <w:proofErr w:type="spellStart"/>
      <w:r w:rsidRPr="00841894">
        <w:rPr>
          <w:sz w:val="24"/>
          <w:szCs w:val="24"/>
        </w:rPr>
        <w:t>quetiapin</w:t>
      </w:r>
      <w:proofErr w:type="spellEnd"/>
      <w:r w:rsidRPr="00841894">
        <w:rPr>
          <w:sz w:val="24"/>
          <w:szCs w:val="24"/>
        </w:rPr>
        <w:t xml:space="preserve"> i depotformulering i kombination med placebo). Resultaterne for sikkerhed viste en højere forekomst af ekstrapyramidale symptomer, der blev rapporteret hos 16,8 % af patienterne i gruppen med </w:t>
      </w:r>
      <w:proofErr w:type="spellStart"/>
      <w:r w:rsidRPr="00841894">
        <w:rPr>
          <w:sz w:val="24"/>
          <w:szCs w:val="24"/>
        </w:rPr>
        <w:t>lithium</w:t>
      </w:r>
      <w:proofErr w:type="spellEnd"/>
      <w:r w:rsidRPr="00841894">
        <w:rPr>
          <w:sz w:val="24"/>
          <w:szCs w:val="24"/>
        </w:rPr>
        <w:t xml:space="preserve"> som tillægsbehandling og hos 6,6 % i gruppen med placebo som tillægsbehandling, hvor størstedelen bestod af </w:t>
      </w:r>
      <w:proofErr w:type="spellStart"/>
      <w:r w:rsidRPr="00841894">
        <w:rPr>
          <w:sz w:val="24"/>
          <w:szCs w:val="24"/>
        </w:rPr>
        <w:t>tremor</w:t>
      </w:r>
      <w:proofErr w:type="spellEnd"/>
      <w:r w:rsidRPr="00841894">
        <w:rPr>
          <w:sz w:val="24"/>
          <w:szCs w:val="24"/>
        </w:rPr>
        <w:t xml:space="preserve">, som blev rapporteret hos 15,6 % af patienterne i gruppen med </w:t>
      </w:r>
      <w:proofErr w:type="spellStart"/>
      <w:r w:rsidRPr="00841894">
        <w:rPr>
          <w:sz w:val="24"/>
          <w:szCs w:val="24"/>
        </w:rPr>
        <w:t>lithium</w:t>
      </w:r>
      <w:proofErr w:type="spellEnd"/>
      <w:r w:rsidRPr="00841894">
        <w:rPr>
          <w:sz w:val="24"/>
          <w:szCs w:val="24"/>
        </w:rPr>
        <w:t xml:space="preserve"> som tillægsbehandling og hos 4,9 % af gruppen med placebo som tillægsbehandling. Forekomsten af døsighed var højere i gruppen med </w:t>
      </w:r>
      <w:proofErr w:type="spellStart"/>
      <w:r w:rsidRPr="00841894">
        <w:rPr>
          <w:sz w:val="24"/>
          <w:szCs w:val="24"/>
        </w:rPr>
        <w:t>quetiapin</w:t>
      </w:r>
      <w:proofErr w:type="spellEnd"/>
      <w:r w:rsidRPr="00841894">
        <w:rPr>
          <w:sz w:val="24"/>
          <w:szCs w:val="24"/>
        </w:rPr>
        <w:t xml:space="preserve"> i depotformulering og </w:t>
      </w:r>
      <w:proofErr w:type="spellStart"/>
      <w:r w:rsidRPr="00841894">
        <w:rPr>
          <w:sz w:val="24"/>
          <w:szCs w:val="24"/>
        </w:rPr>
        <w:t>lithium</w:t>
      </w:r>
      <w:proofErr w:type="spellEnd"/>
      <w:r w:rsidRPr="00841894">
        <w:rPr>
          <w:sz w:val="24"/>
          <w:szCs w:val="24"/>
        </w:rPr>
        <w:t xml:space="preserve"> som tillægsbehandling (12,7 %) sammenlignet med </w:t>
      </w:r>
      <w:proofErr w:type="spellStart"/>
      <w:r w:rsidRPr="00841894">
        <w:rPr>
          <w:sz w:val="24"/>
          <w:szCs w:val="24"/>
        </w:rPr>
        <w:t>quetiapin</w:t>
      </w:r>
      <w:proofErr w:type="spellEnd"/>
      <w:r w:rsidRPr="00841894">
        <w:rPr>
          <w:sz w:val="24"/>
          <w:szCs w:val="24"/>
        </w:rPr>
        <w:t xml:space="preserve"> i depotformulering og placebo som tillægsbehandling (5,5</w:t>
      </w:r>
      <w:r w:rsidR="00E3410F">
        <w:rPr>
          <w:sz w:val="24"/>
          <w:szCs w:val="24"/>
        </w:rPr>
        <w:t> </w:t>
      </w:r>
      <w:r w:rsidRPr="00841894">
        <w:rPr>
          <w:sz w:val="24"/>
          <w:szCs w:val="24"/>
        </w:rPr>
        <w:t xml:space="preserve">%). Derudover oplevede en højere procentdel af de patienter, der blev behandlet i gruppen med </w:t>
      </w:r>
      <w:proofErr w:type="spellStart"/>
      <w:r w:rsidRPr="00841894">
        <w:rPr>
          <w:sz w:val="24"/>
          <w:szCs w:val="24"/>
        </w:rPr>
        <w:t>lithium</w:t>
      </w:r>
      <w:proofErr w:type="spellEnd"/>
      <w:r w:rsidRPr="00841894">
        <w:rPr>
          <w:sz w:val="24"/>
          <w:szCs w:val="24"/>
        </w:rPr>
        <w:t xml:space="preserve"> som tillægsbehandling (8,0 %), vægtøgning (≥7 %) ved afslutning af behandlingen sammenlignet med patienterne i gruppen med placebo som tillægsbehandling (4,7 %).</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Recidivforebyggende langtidsstudier havde en open label-periode (fra 4 til 36 uger), hvor patienterne blev behandlet med </w:t>
      </w:r>
      <w:proofErr w:type="spellStart"/>
      <w:r w:rsidRPr="00841894">
        <w:rPr>
          <w:sz w:val="24"/>
          <w:szCs w:val="24"/>
        </w:rPr>
        <w:t>quetiapin</w:t>
      </w:r>
      <w:proofErr w:type="spellEnd"/>
      <w:r w:rsidRPr="00841894">
        <w:rPr>
          <w:sz w:val="24"/>
          <w:szCs w:val="24"/>
        </w:rPr>
        <w:t xml:space="preserve">, efterfulgt af en randomiseret afvænningsperiode, hvor patienterne blev randomiseret til </w:t>
      </w:r>
      <w:proofErr w:type="spellStart"/>
      <w:r w:rsidRPr="00841894">
        <w:rPr>
          <w:sz w:val="24"/>
          <w:szCs w:val="24"/>
        </w:rPr>
        <w:t>quetiapin</w:t>
      </w:r>
      <w:proofErr w:type="spellEnd"/>
      <w:r w:rsidRPr="00841894">
        <w:rPr>
          <w:sz w:val="24"/>
          <w:szCs w:val="24"/>
        </w:rPr>
        <w:t xml:space="preserve"> eller placebo. Hos de patienter, der blev randomiseret til </w:t>
      </w:r>
      <w:proofErr w:type="spellStart"/>
      <w:r w:rsidRPr="00841894">
        <w:rPr>
          <w:sz w:val="24"/>
          <w:szCs w:val="24"/>
        </w:rPr>
        <w:t>quetiapin</w:t>
      </w:r>
      <w:proofErr w:type="spellEnd"/>
      <w:r w:rsidRPr="00841894">
        <w:rPr>
          <w:sz w:val="24"/>
          <w:szCs w:val="24"/>
        </w:rPr>
        <w:t xml:space="preserve">, sås en gennemsnitlig vægtøgning på 2,56 kg i open label-perioden, og i uge 48 i den randomiserede periode var den gennemsnitlige vægtøgning 3,22 kg sammenlignet med open label-periodens </w:t>
      </w:r>
      <w:r w:rsidRPr="00E71FC2">
        <w:rPr>
          <w:i/>
          <w:sz w:val="24"/>
          <w:szCs w:val="24"/>
        </w:rPr>
        <w:t>baseline</w:t>
      </w:r>
      <w:r w:rsidRPr="00841894">
        <w:rPr>
          <w:sz w:val="24"/>
          <w:szCs w:val="24"/>
        </w:rPr>
        <w:t xml:space="preserve">. Hos de patienter, der blev randomiseret til placebo, sås en gennemsnitlig vægtøgning på 2,39 kg i open label-perioden, og i uge 48 i den randomiserede periode var vægtøgningen 0,89 kg sammenlignet med open label-periodens </w:t>
      </w:r>
      <w:r w:rsidRPr="00E71FC2">
        <w:rPr>
          <w:i/>
          <w:sz w:val="24"/>
          <w:szCs w:val="24"/>
        </w:rPr>
        <w:t>baseline</w:t>
      </w:r>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placebo-kontrollerede studier med ældre patienter med demensrelateret psykose var hyppigheden af </w:t>
      </w:r>
      <w:proofErr w:type="spellStart"/>
      <w:r w:rsidRPr="00841894">
        <w:rPr>
          <w:sz w:val="24"/>
          <w:szCs w:val="24"/>
        </w:rPr>
        <w:t>cerebrovaskulære</w:t>
      </w:r>
      <w:proofErr w:type="spellEnd"/>
      <w:r w:rsidRPr="00841894">
        <w:rPr>
          <w:sz w:val="24"/>
          <w:szCs w:val="24"/>
        </w:rPr>
        <w:t xml:space="preserve"> bivirkninger pr. 100 </w:t>
      </w:r>
      <w:proofErr w:type="spellStart"/>
      <w:r w:rsidRPr="00841894">
        <w:rPr>
          <w:sz w:val="24"/>
          <w:szCs w:val="24"/>
        </w:rPr>
        <w:t>patientår</w:t>
      </w:r>
      <w:proofErr w:type="spellEnd"/>
      <w:r w:rsidRPr="00841894">
        <w:rPr>
          <w:sz w:val="24"/>
          <w:szCs w:val="24"/>
        </w:rPr>
        <w:t xml:space="preserve"> ikke højere hos </w:t>
      </w:r>
      <w:proofErr w:type="spellStart"/>
      <w:r w:rsidRPr="00841894">
        <w:rPr>
          <w:sz w:val="24"/>
          <w:szCs w:val="24"/>
        </w:rPr>
        <w:t>quetiapin</w:t>
      </w:r>
      <w:proofErr w:type="spellEnd"/>
      <w:r w:rsidRPr="00841894">
        <w:rPr>
          <w:sz w:val="24"/>
          <w:szCs w:val="24"/>
        </w:rPr>
        <w:t>-behandlede patienter end hos placebo-behandlede patienter.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alle placebokontrollerede korttidsstudier med monoterapi til patienter med et </w:t>
      </w:r>
      <w:r w:rsidRPr="00E71FC2">
        <w:rPr>
          <w:i/>
          <w:sz w:val="24"/>
          <w:szCs w:val="24"/>
        </w:rPr>
        <w:t>baseline</w:t>
      </w:r>
      <w:r w:rsidRPr="00841894">
        <w:rPr>
          <w:sz w:val="24"/>
          <w:szCs w:val="24"/>
        </w:rPr>
        <w:t>-</w:t>
      </w:r>
      <w:proofErr w:type="spellStart"/>
      <w:r w:rsidRPr="00841894">
        <w:rPr>
          <w:sz w:val="24"/>
          <w:szCs w:val="24"/>
        </w:rPr>
        <w:t>neutrofiltal</w:t>
      </w:r>
      <w:proofErr w:type="spellEnd"/>
      <w:r w:rsidRPr="00841894">
        <w:rPr>
          <w:sz w:val="24"/>
          <w:szCs w:val="24"/>
        </w:rPr>
        <w:t xml:space="preserve"> på ≥1,5 x 10</w:t>
      </w:r>
      <w:r w:rsidRPr="00841894">
        <w:rPr>
          <w:sz w:val="24"/>
          <w:szCs w:val="24"/>
          <w:vertAlign w:val="superscript"/>
        </w:rPr>
        <w:t>9</w:t>
      </w:r>
      <w:r w:rsidRPr="00841894">
        <w:rPr>
          <w:sz w:val="24"/>
          <w:szCs w:val="24"/>
        </w:rPr>
        <w:t xml:space="preserve">/l var hyppigheden af mindst et tilfælde af ændring i </w:t>
      </w:r>
      <w:proofErr w:type="spellStart"/>
      <w:r w:rsidRPr="00841894">
        <w:rPr>
          <w:sz w:val="24"/>
          <w:szCs w:val="24"/>
        </w:rPr>
        <w:t>neutrofiltallet</w:t>
      </w:r>
      <w:proofErr w:type="spellEnd"/>
      <w:r w:rsidRPr="00841894">
        <w:rPr>
          <w:sz w:val="24"/>
          <w:szCs w:val="24"/>
        </w:rPr>
        <w:t xml:space="preserve"> til &lt;1,5 x 10</w:t>
      </w:r>
      <w:r w:rsidRPr="00841894">
        <w:rPr>
          <w:sz w:val="24"/>
          <w:szCs w:val="24"/>
          <w:vertAlign w:val="superscript"/>
        </w:rPr>
        <w:t>9</w:t>
      </w:r>
      <w:r w:rsidRPr="00841894">
        <w:rPr>
          <w:sz w:val="24"/>
          <w:szCs w:val="24"/>
        </w:rPr>
        <w:t xml:space="preserve">/l 1,9 % blandt de patienter, som fik </w:t>
      </w:r>
      <w:proofErr w:type="spellStart"/>
      <w:r w:rsidRPr="00841894">
        <w:rPr>
          <w:sz w:val="24"/>
          <w:szCs w:val="24"/>
        </w:rPr>
        <w:t>quetiapin</w:t>
      </w:r>
      <w:proofErr w:type="spellEnd"/>
      <w:r w:rsidRPr="00841894">
        <w:rPr>
          <w:sz w:val="24"/>
          <w:szCs w:val="24"/>
        </w:rPr>
        <w:t>, sammenlignet med 1,5 % hos de patienter, som fik placebo. Hyppigheden af ændringer til &gt;0,5-&lt;1,0 x 10</w:t>
      </w:r>
      <w:r w:rsidRPr="00841894">
        <w:rPr>
          <w:sz w:val="24"/>
          <w:szCs w:val="24"/>
          <w:vertAlign w:val="superscript"/>
        </w:rPr>
        <w:t>9</w:t>
      </w:r>
      <w:r w:rsidRPr="00841894">
        <w:rPr>
          <w:sz w:val="24"/>
          <w:szCs w:val="24"/>
        </w:rPr>
        <w:t xml:space="preserve">/l var den samme (0,2 %) hos de patienter, der fik </w:t>
      </w:r>
      <w:proofErr w:type="spellStart"/>
      <w:r w:rsidRPr="00841894">
        <w:rPr>
          <w:sz w:val="24"/>
          <w:szCs w:val="24"/>
        </w:rPr>
        <w:t>quetiapin</w:t>
      </w:r>
      <w:proofErr w:type="spellEnd"/>
      <w:r w:rsidRPr="00841894">
        <w:rPr>
          <w:sz w:val="24"/>
          <w:szCs w:val="24"/>
        </w:rPr>
        <w:t xml:space="preserve">, som hos de patienter, der fik placebo. I alle kliniske studier (placebokontrollerede, open-label, aktiv </w:t>
      </w:r>
      <w:proofErr w:type="spellStart"/>
      <w:r w:rsidRPr="00841894">
        <w:rPr>
          <w:sz w:val="24"/>
          <w:szCs w:val="24"/>
        </w:rPr>
        <w:t>komparator</w:t>
      </w:r>
      <w:proofErr w:type="spellEnd"/>
      <w:r w:rsidRPr="00841894">
        <w:rPr>
          <w:sz w:val="24"/>
          <w:szCs w:val="24"/>
        </w:rPr>
        <w:t xml:space="preserve">) med patienter med et </w:t>
      </w:r>
      <w:r w:rsidRPr="00E71FC2">
        <w:rPr>
          <w:i/>
          <w:sz w:val="24"/>
          <w:szCs w:val="24"/>
        </w:rPr>
        <w:t>baseline</w:t>
      </w:r>
      <w:r w:rsidRPr="00841894">
        <w:rPr>
          <w:sz w:val="24"/>
          <w:szCs w:val="24"/>
        </w:rPr>
        <w:t>-</w:t>
      </w:r>
      <w:proofErr w:type="spellStart"/>
      <w:r w:rsidRPr="00841894">
        <w:rPr>
          <w:sz w:val="24"/>
          <w:szCs w:val="24"/>
        </w:rPr>
        <w:t>neutrofiltal</w:t>
      </w:r>
      <w:proofErr w:type="spellEnd"/>
      <w:r w:rsidRPr="00841894">
        <w:rPr>
          <w:sz w:val="24"/>
          <w:szCs w:val="24"/>
        </w:rPr>
        <w:t xml:space="preserve"> ≥1,5 x 10</w:t>
      </w:r>
      <w:r w:rsidRPr="00841894">
        <w:rPr>
          <w:sz w:val="24"/>
          <w:szCs w:val="24"/>
          <w:vertAlign w:val="superscript"/>
        </w:rPr>
        <w:t>9</w:t>
      </w:r>
      <w:r w:rsidRPr="00841894">
        <w:rPr>
          <w:sz w:val="24"/>
          <w:szCs w:val="24"/>
        </w:rPr>
        <w:t xml:space="preserve">/l, lå hyppigheden af mindst et tilfælde af ændring i </w:t>
      </w:r>
      <w:proofErr w:type="spellStart"/>
      <w:r w:rsidRPr="00841894">
        <w:rPr>
          <w:sz w:val="24"/>
          <w:szCs w:val="24"/>
        </w:rPr>
        <w:t>neutrofiltallet</w:t>
      </w:r>
      <w:proofErr w:type="spellEnd"/>
      <w:r w:rsidRPr="00841894">
        <w:rPr>
          <w:sz w:val="24"/>
          <w:szCs w:val="24"/>
        </w:rPr>
        <w:t xml:space="preserve"> til &lt;1,5 x 10</w:t>
      </w:r>
      <w:r w:rsidRPr="00841894">
        <w:rPr>
          <w:sz w:val="24"/>
          <w:szCs w:val="24"/>
          <w:vertAlign w:val="superscript"/>
        </w:rPr>
        <w:t>9</w:t>
      </w:r>
      <w:r w:rsidRPr="00841894">
        <w:rPr>
          <w:sz w:val="24"/>
          <w:szCs w:val="24"/>
        </w:rPr>
        <w:t>/l på 2,9 % og til 0,5 x 10</w:t>
      </w:r>
      <w:r w:rsidRPr="00841894">
        <w:rPr>
          <w:sz w:val="24"/>
          <w:szCs w:val="24"/>
          <w:vertAlign w:val="superscript"/>
        </w:rPr>
        <w:t>9</w:t>
      </w:r>
      <w:r w:rsidRPr="00841894">
        <w:rPr>
          <w:sz w:val="24"/>
          <w:szCs w:val="24"/>
        </w:rPr>
        <w:t xml:space="preserve">/l på 0,21 % hos de patienter, der blev behandlet med </w:t>
      </w:r>
      <w:proofErr w:type="spellStart"/>
      <w:r w:rsidRPr="00841894">
        <w:rPr>
          <w:sz w:val="24"/>
          <w:szCs w:val="24"/>
        </w:rPr>
        <w:t>quetiapin</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Behandlingen med </w:t>
      </w:r>
      <w:proofErr w:type="spellStart"/>
      <w:r w:rsidRPr="00841894">
        <w:rPr>
          <w:sz w:val="24"/>
          <w:szCs w:val="24"/>
        </w:rPr>
        <w:t>quetiapin</w:t>
      </w:r>
      <w:proofErr w:type="spellEnd"/>
      <w:r w:rsidRPr="00841894">
        <w:rPr>
          <w:sz w:val="24"/>
          <w:szCs w:val="24"/>
        </w:rPr>
        <w:t xml:space="preserve"> var forbundet med dosisrelaterede fald i </w:t>
      </w:r>
      <w:proofErr w:type="spellStart"/>
      <w:r w:rsidRPr="00841894">
        <w:rPr>
          <w:sz w:val="24"/>
          <w:szCs w:val="24"/>
        </w:rPr>
        <w:t>thyroidea</w:t>
      </w:r>
      <w:r w:rsidR="00B11663">
        <w:rPr>
          <w:sz w:val="24"/>
          <w:szCs w:val="24"/>
        </w:rPr>
        <w:softHyphen/>
      </w:r>
      <w:r w:rsidRPr="00841894">
        <w:rPr>
          <w:sz w:val="24"/>
          <w:szCs w:val="24"/>
        </w:rPr>
        <w:t>hormonniveauerne</w:t>
      </w:r>
      <w:proofErr w:type="spellEnd"/>
      <w:r w:rsidRPr="00841894">
        <w:rPr>
          <w:sz w:val="24"/>
          <w:szCs w:val="24"/>
        </w:rPr>
        <w:t xml:space="preserve">. Hyppigheden af ændringer i TSH var 3,2 % for </w:t>
      </w:r>
      <w:proofErr w:type="spellStart"/>
      <w:r w:rsidRPr="00841894">
        <w:rPr>
          <w:sz w:val="24"/>
          <w:szCs w:val="24"/>
        </w:rPr>
        <w:t>quetiapin</w:t>
      </w:r>
      <w:proofErr w:type="spellEnd"/>
      <w:r w:rsidRPr="00841894">
        <w:rPr>
          <w:sz w:val="24"/>
          <w:szCs w:val="24"/>
        </w:rPr>
        <w:t xml:space="preserve"> over for 2,7 % for placebo. Hyppigheden af gensidige, potentielt klinisk signifikante ændringer i både T</w:t>
      </w:r>
      <w:r w:rsidRPr="00841894">
        <w:rPr>
          <w:sz w:val="24"/>
          <w:szCs w:val="24"/>
          <w:vertAlign w:val="subscript"/>
        </w:rPr>
        <w:t>3</w:t>
      </w:r>
      <w:r w:rsidRPr="00841894">
        <w:rPr>
          <w:sz w:val="24"/>
          <w:szCs w:val="24"/>
        </w:rPr>
        <w:t xml:space="preserve"> eller T</w:t>
      </w:r>
      <w:r w:rsidRPr="00841894">
        <w:rPr>
          <w:sz w:val="24"/>
          <w:szCs w:val="24"/>
          <w:vertAlign w:val="subscript"/>
        </w:rPr>
        <w:t>4</w:t>
      </w:r>
      <w:r w:rsidRPr="00841894">
        <w:rPr>
          <w:sz w:val="24"/>
          <w:szCs w:val="24"/>
        </w:rPr>
        <w:t xml:space="preserve"> og TSH i disse studier var sjældne, og de observerede ændringer i </w:t>
      </w:r>
      <w:proofErr w:type="spellStart"/>
      <w:r w:rsidRPr="00841894">
        <w:rPr>
          <w:sz w:val="24"/>
          <w:szCs w:val="24"/>
        </w:rPr>
        <w:t>thyroideahormon</w:t>
      </w:r>
      <w:proofErr w:type="spellEnd"/>
      <w:r w:rsidRPr="00841894">
        <w:rPr>
          <w:sz w:val="24"/>
          <w:szCs w:val="24"/>
        </w:rPr>
        <w:t xml:space="preserve">-niveauerne var ikke forbundet med klinisk symptomatisk </w:t>
      </w:r>
      <w:proofErr w:type="spellStart"/>
      <w:r w:rsidRPr="00841894">
        <w:rPr>
          <w:sz w:val="24"/>
          <w:szCs w:val="24"/>
        </w:rPr>
        <w:t>hypothyreoidisme</w:t>
      </w:r>
      <w:proofErr w:type="spellEnd"/>
      <w:r w:rsidRPr="00841894">
        <w:rPr>
          <w:sz w:val="24"/>
          <w:szCs w:val="24"/>
        </w:rPr>
        <w:t>. Reduktionen i totalt og frit T</w:t>
      </w:r>
      <w:r w:rsidRPr="00841894">
        <w:rPr>
          <w:sz w:val="24"/>
          <w:szCs w:val="24"/>
          <w:vertAlign w:val="subscript"/>
        </w:rPr>
        <w:t>4</w:t>
      </w:r>
      <w:r w:rsidRPr="00841894">
        <w:rPr>
          <w:sz w:val="24"/>
          <w:szCs w:val="24"/>
        </w:rPr>
        <w:t xml:space="preserve"> var maksimal inden for de første seks uger af </w:t>
      </w:r>
      <w:proofErr w:type="spellStart"/>
      <w:r w:rsidRPr="00841894">
        <w:rPr>
          <w:sz w:val="24"/>
          <w:szCs w:val="24"/>
        </w:rPr>
        <w:t>quetiapinbehandlingen</w:t>
      </w:r>
      <w:proofErr w:type="spellEnd"/>
      <w:r w:rsidRPr="00841894">
        <w:rPr>
          <w:sz w:val="24"/>
          <w:szCs w:val="24"/>
        </w:rPr>
        <w:t xml:space="preserve"> uden yderligere reduktion under langtidsbehandlingen. I cirka 2 ud 3 af alle tilfælde var ophør med </w:t>
      </w:r>
      <w:proofErr w:type="spellStart"/>
      <w:r w:rsidRPr="00841894">
        <w:rPr>
          <w:sz w:val="24"/>
          <w:szCs w:val="24"/>
        </w:rPr>
        <w:t>quetiapin</w:t>
      </w:r>
      <w:proofErr w:type="spellEnd"/>
      <w:r w:rsidRPr="00841894">
        <w:rPr>
          <w:sz w:val="24"/>
          <w:szCs w:val="24"/>
        </w:rPr>
        <w:t>-behandlingen forbundet med en reversering af virkningen på det totale og frie T</w:t>
      </w:r>
      <w:r w:rsidRPr="00841894">
        <w:rPr>
          <w:sz w:val="24"/>
          <w:szCs w:val="24"/>
          <w:vertAlign w:val="subscript"/>
        </w:rPr>
        <w:t>4</w:t>
      </w:r>
      <w:r w:rsidRPr="00841894">
        <w:rPr>
          <w:sz w:val="24"/>
          <w:szCs w:val="24"/>
        </w:rPr>
        <w:t>, uanset behandlingens varighed.</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Katarakt/linseuklarhed</w:t>
      </w:r>
    </w:p>
    <w:p w:rsidR="00730A34" w:rsidRPr="00841894" w:rsidRDefault="00730A34" w:rsidP="00730A34">
      <w:pPr>
        <w:pStyle w:val="Brdtekst"/>
        <w:ind w:left="851"/>
        <w:rPr>
          <w:sz w:val="24"/>
          <w:szCs w:val="24"/>
        </w:rPr>
      </w:pPr>
      <w:r w:rsidRPr="00841894">
        <w:rPr>
          <w:sz w:val="24"/>
          <w:szCs w:val="24"/>
        </w:rPr>
        <w:t xml:space="preserve">I et klinisk studie, der skulle evaluere det </w:t>
      </w:r>
      <w:proofErr w:type="spellStart"/>
      <w:r w:rsidRPr="00841894">
        <w:rPr>
          <w:sz w:val="24"/>
          <w:szCs w:val="24"/>
        </w:rPr>
        <w:t>kataraktogene</w:t>
      </w:r>
      <w:proofErr w:type="spellEnd"/>
      <w:r w:rsidRPr="00841894">
        <w:rPr>
          <w:sz w:val="24"/>
          <w:szCs w:val="24"/>
        </w:rPr>
        <w:t xml:space="preserve"> potentiale ved </w:t>
      </w:r>
      <w:proofErr w:type="spellStart"/>
      <w:r w:rsidRPr="00841894">
        <w:rPr>
          <w:sz w:val="24"/>
          <w:szCs w:val="24"/>
        </w:rPr>
        <w:t>quetiapin</w:t>
      </w:r>
      <w:proofErr w:type="spellEnd"/>
      <w:r w:rsidRPr="00841894">
        <w:rPr>
          <w:sz w:val="24"/>
          <w:szCs w:val="24"/>
        </w:rPr>
        <w:t xml:space="preserve"> (200-800</w:t>
      </w:r>
      <w:r w:rsidR="00E3410F">
        <w:rPr>
          <w:sz w:val="24"/>
          <w:szCs w:val="24"/>
        </w:rPr>
        <w:t> </w:t>
      </w:r>
      <w:r w:rsidRPr="00841894">
        <w:rPr>
          <w:sz w:val="24"/>
          <w:szCs w:val="24"/>
        </w:rPr>
        <w:t xml:space="preserve">mg/dag) over for </w:t>
      </w:r>
      <w:proofErr w:type="spellStart"/>
      <w:r w:rsidRPr="00841894">
        <w:rPr>
          <w:sz w:val="24"/>
          <w:szCs w:val="24"/>
        </w:rPr>
        <w:t>risperidon</w:t>
      </w:r>
      <w:proofErr w:type="spellEnd"/>
      <w:r w:rsidRPr="00841894">
        <w:rPr>
          <w:sz w:val="24"/>
          <w:szCs w:val="24"/>
        </w:rPr>
        <w:t xml:space="preserve"> (2-8 mg/dag) hos patienter med skizofreni eller </w:t>
      </w:r>
      <w:proofErr w:type="spellStart"/>
      <w:r w:rsidRPr="00841894">
        <w:rPr>
          <w:sz w:val="24"/>
          <w:szCs w:val="24"/>
        </w:rPr>
        <w:t>skizoaffektiv</w:t>
      </w:r>
      <w:proofErr w:type="spellEnd"/>
      <w:r w:rsidRPr="00841894">
        <w:rPr>
          <w:sz w:val="24"/>
          <w:szCs w:val="24"/>
        </w:rPr>
        <w:t xml:space="preserve"> sindslidelse, var procentdelen af patienter med øget linseuklarhed ikke højere for </w:t>
      </w:r>
      <w:proofErr w:type="spellStart"/>
      <w:r w:rsidRPr="00841894">
        <w:rPr>
          <w:sz w:val="24"/>
          <w:szCs w:val="24"/>
        </w:rPr>
        <w:t>quetiapin</w:t>
      </w:r>
      <w:proofErr w:type="spellEnd"/>
      <w:r w:rsidRPr="00841894">
        <w:rPr>
          <w:sz w:val="24"/>
          <w:szCs w:val="24"/>
        </w:rPr>
        <w:t xml:space="preserve"> (4 %) sammenlignet med </w:t>
      </w:r>
      <w:proofErr w:type="spellStart"/>
      <w:r w:rsidRPr="00841894">
        <w:rPr>
          <w:sz w:val="24"/>
          <w:szCs w:val="24"/>
        </w:rPr>
        <w:t>risperidon</w:t>
      </w:r>
      <w:proofErr w:type="spellEnd"/>
      <w:r w:rsidRPr="00841894">
        <w:rPr>
          <w:sz w:val="24"/>
          <w:szCs w:val="24"/>
        </w:rPr>
        <w:t xml:space="preserve"> (10 %), hos patienter, der var blevet udsat for lægemidlet i mindst 21 måneder.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Pædiatrisk population</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Klinisk virkning</w:t>
      </w:r>
    </w:p>
    <w:p w:rsidR="00730A34" w:rsidRPr="00841894" w:rsidRDefault="00730A34" w:rsidP="00730A34">
      <w:pPr>
        <w:pStyle w:val="Brdtekst"/>
        <w:ind w:left="851"/>
        <w:rPr>
          <w:sz w:val="24"/>
          <w:szCs w:val="24"/>
        </w:rPr>
      </w:pPr>
      <w:r w:rsidRPr="00841894">
        <w:rPr>
          <w:sz w:val="24"/>
          <w:szCs w:val="24"/>
        </w:rPr>
        <w:t xml:space="preserve">Quetiapins effekt og sikkerhed blev undersøgt i et 3 ugers placebo-kontrolleret studie vedrørende behandling af mani (n=284 patienter fra USA i alderen 10-17). Ca. 45 % af patientpopulationen havde en yderligere diagnose af ADHD. Endvidere blev der udført et 6-ugers placebo-kontrolleret studie vedrørende behandling af skizofreni (n=222 patienter i alderen 13-17). I begge studier blev patienter med kendt manglende respons på </w:t>
      </w:r>
      <w:proofErr w:type="spellStart"/>
      <w:r w:rsidRPr="00841894">
        <w:rPr>
          <w:sz w:val="24"/>
          <w:szCs w:val="24"/>
        </w:rPr>
        <w:t>quetiapin</w:t>
      </w:r>
      <w:proofErr w:type="spellEnd"/>
      <w:r w:rsidRPr="00841894">
        <w:rPr>
          <w:sz w:val="24"/>
          <w:szCs w:val="24"/>
        </w:rPr>
        <w:t xml:space="preserve"> ekskluderet. Behandlingen med </w:t>
      </w:r>
      <w:proofErr w:type="spellStart"/>
      <w:r w:rsidRPr="00841894">
        <w:rPr>
          <w:sz w:val="24"/>
          <w:szCs w:val="24"/>
        </w:rPr>
        <w:t>quetiapin</w:t>
      </w:r>
      <w:proofErr w:type="spellEnd"/>
      <w:r w:rsidRPr="00841894">
        <w:rPr>
          <w:sz w:val="24"/>
          <w:szCs w:val="24"/>
        </w:rPr>
        <w:t xml:space="preserve"> blev begyndt med 50 mg/dag og blev på dag 2 øget til 100 mg/dag; derefter blev dosen titreret til en måldosis (mani 400-600 mg/dag; skizofreni 400-800 mg/dag) i trin på 100 mg/dag givet to eller tre gange daglig.</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manistudiet var forskellen i LS-gennemsnitsændringen fra </w:t>
      </w:r>
      <w:r w:rsidRPr="00E71FC2">
        <w:rPr>
          <w:i/>
          <w:sz w:val="24"/>
          <w:szCs w:val="24"/>
        </w:rPr>
        <w:t>baseline</w:t>
      </w:r>
      <w:r w:rsidRPr="00841894">
        <w:rPr>
          <w:sz w:val="24"/>
          <w:szCs w:val="24"/>
        </w:rPr>
        <w:t xml:space="preserve"> i YMRS-totalscore (aktiv minus placebo) -5,21 for </w:t>
      </w:r>
      <w:proofErr w:type="spellStart"/>
      <w:r w:rsidRPr="00841894">
        <w:rPr>
          <w:sz w:val="24"/>
          <w:szCs w:val="24"/>
        </w:rPr>
        <w:t>quetiapin</w:t>
      </w:r>
      <w:proofErr w:type="spellEnd"/>
      <w:r w:rsidRPr="00841894">
        <w:rPr>
          <w:sz w:val="24"/>
          <w:szCs w:val="24"/>
        </w:rPr>
        <w:t xml:space="preserve"> 400 mg/dag og -6,56 for </w:t>
      </w:r>
      <w:proofErr w:type="spellStart"/>
      <w:r w:rsidRPr="00841894">
        <w:rPr>
          <w:sz w:val="24"/>
          <w:szCs w:val="24"/>
        </w:rPr>
        <w:t>quetiapin</w:t>
      </w:r>
      <w:proofErr w:type="spellEnd"/>
      <w:r w:rsidRPr="00841894">
        <w:rPr>
          <w:sz w:val="24"/>
          <w:szCs w:val="24"/>
        </w:rPr>
        <w:t xml:space="preserve"> 600 mg/dag. Responsrater (YMRS-forbedring ≥50 %) var 64 % for </w:t>
      </w:r>
      <w:proofErr w:type="spellStart"/>
      <w:r w:rsidRPr="00841894">
        <w:rPr>
          <w:sz w:val="24"/>
          <w:szCs w:val="24"/>
        </w:rPr>
        <w:t>quetiapin</w:t>
      </w:r>
      <w:proofErr w:type="spellEnd"/>
      <w:r w:rsidRPr="00841894">
        <w:rPr>
          <w:sz w:val="24"/>
          <w:szCs w:val="24"/>
        </w:rPr>
        <w:t xml:space="preserve"> 400 mg/dag, 58 % for 600</w:t>
      </w:r>
      <w:r w:rsidR="00E3410F">
        <w:rPr>
          <w:sz w:val="24"/>
          <w:szCs w:val="24"/>
        </w:rPr>
        <w:t> </w:t>
      </w:r>
      <w:r w:rsidRPr="00841894">
        <w:rPr>
          <w:sz w:val="24"/>
          <w:szCs w:val="24"/>
        </w:rPr>
        <w:t>mg/dag og 37 % i placebogruppen.</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skizofrenistudiet var forskellen i LS-gennemsnitsændring fra </w:t>
      </w:r>
      <w:r w:rsidRPr="00E71FC2">
        <w:rPr>
          <w:i/>
          <w:sz w:val="24"/>
          <w:szCs w:val="24"/>
        </w:rPr>
        <w:t>baseline</w:t>
      </w:r>
      <w:r w:rsidRPr="00841894">
        <w:rPr>
          <w:sz w:val="24"/>
          <w:szCs w:val="24"/>
        </w:rPr>
        <w:t xml:space="preserve"> i PANSS-totalscore (aktiv minus placebo) -8,16 for </w:t>
      </w:r>
      <w:proofErr w:type="spellStart"/>
      <w:r w:rsidRPr="00841894">
        <w:rPr>
          <w:sz w:val="24"/>
          <w:szCs w:val="24"/>
        </w:rPr>
        <w:t>quetiapin</w:t>
      </w:r>
      <w:proofErr w:type="spellEnd"/>
      <w:r w:rsidRPr="00841894">
        <w:rPr>
          <w:sz w:val="24"/>
          <w:szCs w:val="24"/>
        </w:rPr>
        <w:t xml:space="preserve"> 400 mg/dag og -9,29 for </w:t>
      </w:r>
      <w:proofErr w:type="spellStart"/>
      <w:r w:rsidRPr="00841894">
        <w:rPr>
          <w:sz w:val="24"/>
          <w:szCs w:val="24"/>
        </w:rPr>
        <w:t>quetiapin</w:t>
      </w:r>
      <w:proofErr w:type="spellEnd"/>
      <w:r w:rsidRPr="00841894">
        <w:rPr>
          <w:sz w:val="24"/>
          <w:szCs w:val="24"/>
        </w:rPr>
        <w:t xml:space="preserve"> 800</w:t>
      </w:r>
      <w:r w:rsidR="00844300">
        <w:rPr>
          <w:sz w:val="24"/>
          <w:szCs w:val="24"/>
        </w:rPr>
        <w:t> </w:t>
      </w:r>
      <w:r w:rsidRPr="00841894">
        <w:rPr>
          <w:sz w:val="24"/>
          <w:szCs w:val="24"/>
        </w:rPr>
        <w:t xml:space="preserve">mg/dag. I hverken lavdosis- (400 mg/dag) eller højdosis-regimet (800 mg/dag) var </w:t>
      </w:r>
      <w:proofErr w:type="spellStart"/>
      <w:r w:rsidRPr="00841894">
        <w:rPr>
          <w:sz w:val="24"/>
          <w:szCs w:val="24"/>
        </w:rPr>
        <w:t>quetiapin</w:t>
      </w:r>
      <w:proofErr w:type="spellEnd"/>
      <w:r w:rsidRPr="00841894">
        <w:rPr>
          <w:sz w:val="24"/>
          <w:szCs w:val="24"/>
        </w:rPr>
        <w:t xml:space="preserve"> bedre end placebo med hensyn til procentdelen af patienter, der fik respons, defineret som ≥30 % reduktion fra </w:t>
      </w:r>
      <w:r w:rsidRPr="00E71FC2">
        <w:rPr>
          <w:i/>
          <w:sz w:val="24"/>
          <w:szCs w:val="24"/>
        </w:rPr>
        <w:t>baseline</w:t>
      </w:r>
      <w:r w:rsidRPr="00841894">
        <w:rPr>
          <w:sz w:val="24"/>
          <w:szCs w:val="24"/>
        </w:rPr>
        <w:t xml:space="preserve"> i PANSS-totalscore. Både ved mani og skizofreni resulterede højere doser i numerisk lavere responsrater.</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tredje kortvarigt placebokontrolleret monoterapistudie med </w:t>
      </w:r>
      <w:proofErr w:type="spellStart"/>
      <w:r w:rsidRPr="00841894">
        <w:rPr>
          <w:sz w:val="24"/>
          <w:szCs w:val="24"/>
        </w:rPr>
        <w:t>quetiapin</w:t>
      </w:r>
      <w:proofErr w:type="spellEnd"/>
      <w:r w:rsidRPr="00841894">
        <w:rPr>
          <w:sz w:val="24"/>
          <w:szCs w:val="24"/>
        </w:rPr>
        <w:t xml:space="preserve"> i depotformulering til børn og unge patienter (10-17 år) med bipolar depression blev der ikke påvist nogen effekt.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Der foreligger ingen data om vedligeholdelse af effekt eller forebyggelse af tilbagevendende sygdomsepisoder i denne aldersgruppe.</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Klinisk sikkerhed</w:t>
      </w:r>
    </w:p>
    <w:p w:rsidR="00730A34" w:rsidRPr="00841894" w:rsidRDefault="00730A34" w:rsidP="00730A34">
      <w:pPr>
        <w:pStyle w:val="Brdtekst"/>
        <w:ind w:left="851"/>
        <w:rPr>
          <w:sz w:val="24"/>
          <w:szCs w:val="24"/>
        </w:rPr>
      </w:pPr>
      <w:r w:rsidRPr="00841894">
        <w:rPr>
          <w:sz w:val="24"/>
          <w:szCs w:val="24"/>
        </w:rPr>
        <w:t xml:space="preserve">I de pædiatriske studier af kort varighed med </w:t>
      </w:r>
      <w:proofErr w:type="spellStart"/>
      <w:r w:rsidRPr="00841894">
        <w:rPr>
          <w:sz w:val="24"/>
          <w:szCs w:val="24"/>
        </w:rPr>
        <w:t>quetiapin</w:t>
      </w:r>
      <w:proofErr w:type="spellEnd"/>
      <w:r w:rsidRPr="00841894">
        <w:rPr>
          <w:sz w:val="24"/>
          <w:szCs w:val="24"/>
        </w:rPr>
        <w:t xml:space="preserve">, som er beskrevet ovenfor, var hyppigheden af EPS i den aktive arm </w:t>
      </w:r>
      <w:r w:rsidRPr="00E71FC2">
        <w:rPr>
          <w:i/>
          <w:sz w:val="24"/>
          <w:szCs w:val="24"/>
        </w:rPr>
        <w:t>versus</w:t>
      </w:r>
      <w:r w:rsidRPr="00841894">
        <w:rPr>
          <w:sz w:val="24"/>
          <w:szCs w:val="24"/>
        </w:rPr>
        <w:t xml:space="preserve"> placebo 12,9 % </w:t>
      </w:r>
      <w:r w:rsidRPr="00E71FC2">
        <w:rPr>
          <w:i/>
          <w:sz w:val="24"/>
          <w:szCs w:val="24"/>
        </w:rPr>
        <w:t>versus</w:t>
      </w:r>
      <w:r w:rsidRPr="00841894">
        <w:rPr>
          <w:sz w:val="24"/>
          <w:szCs w:val="24"/>
        </w:rPr>
        <w:t xml:space="preserve"> 5,3 % i skizofrenistudiet, 3,6 % </w:t>
      </w:r>
      <w:r w:rsidRPr="00E71FC2">
        <w:rPr>
          <w:i/>
          <w:sz w:val="24"/>
          <w:szCs w:val="24"/>
        </w:rPr>
        <w:t>versus</w:t>
      </w:r>
      <w:r w:rsidRPr="00841894">
        <w:rPr>
          <w:sz w:val="24"/>
          <w:szCs w:val="24"/>
        </w:rPr>
        <w:t xml:space="preserve"> 1,1 % i studiet med bipolar mani og 1,1 % </w:t>
      </w:r>
      <w:r w:rsidRPr="00E71FC2">
        <w:rPr>
          <w:i/>
          <w:sz w:val="24"/>
          <w:szCs w:val="24"/>
        </w:rPr>
        <w:t>versus</w:t>
      </w:r>
      <w:r w:rsidRPr="00841894">
        <w:rPr>
          <w:sz w:val="24"/>
          <w:szCs w:val="24"/>
        </w:rPr>
        <w:t xml:space="preserve"> 0 % i studiet med bipolar depression. Hyppigheden af vægtøgning ≥7 % af </w:t>
      </w:r>
      <w:r w:rsidRPr="00E71FC2">
        <w:rPr>
          <w:i/>
          <w:sz w:val="24"/>
          <w:szCs w:val="24"/>
        </w:rPr>
        <w:t>baseline</w:t>
      </w:r>
      <w:r w:rsidRPr="00841894">
        <w:rPr>
          <w:sz w:val="24"/>
          <w:szCs w:val="24"/>
        </w:rPr>
        <w:t xml:space="preserve">-legemsvægt i den aktive arm </w:t>
      </w:r>
      <w:r w:rsidRPr="00E71FC2">
        <w:rPr>
          <w:i/>
          <w:sz w:val="24"/>
          <w:szCs w:val="24"/>
        </w:rPr>
        <w:t>versus</w:t>
      </w:r>
      <w:r w:rsidRPr="00841894">
        <w:rPr>
          <w:sz w:val="24"/>
          <w:szCs w:val="24"/>
        </w:rPr>
        <w:t xml:space="preserve"> placebo var 17 % </w:t>
      </w:r>
      <w:r w:rsidRPr="00E71FC2">
        <w:rPr>
          <w:i/>
          <w:sz w:val="24"/>
          <w:szCs w:val="24"/>
        </w:rPr>
        <w:t>versus</w:t>
      </w:r>
      <w:r w:rsidRPr="00841894">
        <w:rPr>
          <w:sz w:val="24"/>
          <w:szCs w:val="24"/>
        </w:rPr>
        <w:t xml:space="preserve"> 2,5 % i studierne med skizofreni og bipolar mani og 13,7</w:t>
      </w:r>
      <w:r w:rsidR="009A5AD4">
        <w:rPr>
          <w:sz w:val="24"/>
          <w:szCs w:val="24"/>
        </w:rPr>
        <w:t> </w:t>
      </w:r>
      <w:r w:rsidRPr="00841894">
        <w:rPr>
          <w:sz w:val="24"/>
          <w:szCs w:val="24"/>
        </w:rPr>
        <w:t xml:space="preserve">% </w:t>
      </w:r>
      <w:r w:rsidRPr="00E71FC2">
        <w:rPr>
          <w:i/>
          <w:sz w:val="24"/>
          <w:szCs w:val="24"/>
        </w:rPr>
        <w:t>versus</w:t>
      </w:r>
      <w:r w:rsidRPr="00841894">
        <w:rPr>
          <w:sz w:val="24"/>
          <w:szCs w:val="24"/>
        </w:rPr>
        <w:t xml:space="preserve"> 6,8 % i studiet med bipolar depression.</w:t>
      </w:r>
    </w:p>
    <w:p w:rsidR="00730A34" w:rsidRPr="00841894" w:rsidRDefault="00730A34" w:rsidP="00730A34">
      <w:pPr>
        <w:pStyle w:val="Brdtekst"/>
        <w:ind w:left="851"/>
        <w:rPr>
          <w:sz w:val="24"/>
          <w:szCs w:val="24"/>
        </w:rPr>
      </w:pPr>
      <w:r w:rsidRPr="00841894">
        <w:rPr>
          <w:sz w:val="24"/>
          <w:szCs w:val="24"/>
        </w:rPr>
        <w:t xml:space="preserve">Hyppigheden af selvmordsrelaterede hændelser i den aktive arm </w:t>
      </w:r>
      <w:r w:rsidRPr="00E71FC2">
        <w:rPr>
          <w:i/>
          <w:sz w:val="24"/>
          <w:szCs w:val="24"/>
        </w:rPr>
        <w:t>versus</w:t>
      </w:r>
      <w:r w:rsidRPr="00841894">
        <w:rPr>
          <w:sz w:val="24"/>
          <w:szCs w:val="24"/>
        </w:rPr>
        <w:t xml:space="preserve"> placebo var 1,4 % </w:t>
      </w:r>
      <w:r w:rsidRPr="00E71FC2">
        <w:rPr>
          <w:i/>
          <w:sz w:val="24"/>
          <w:szCs w:val="24"/>
        </w:rPr>
        <w:t>versus</w:t>
      </w:r>
      <w:r w:rsidRPr="00841894">
        <w:rPr>
          <w:sz w:val="24"/>
          <w:szCs w:val="24"/>
        </w:rPr>
        <w:t xml:space="preserve"> 1,3 % i skizofrenistudiet, 1,0 % </w:t>
      </w:r>
      <w:r w:rsidRPr="00E71FC2">
        <w:rPr>
          <w:i/>
          <w:sz w:val="24"/>
          <w:szCs w:val="24"/>
        </w:rPr>
        <w:t>versus</w:t>
      </w:r>
      <w:r w:rsidRPr="00841894">
        <w:rPr>
          <w:sz w:val="24"/>
          <w:szCs w:val="24"/>
        </w:rPr>
        <w:t xml:space="preserve"> 0 % i studiet med bipolar mani og 1,1 % </w:t>
      </w:r>
      <w:r w:rsidRPr="00E71FC2">
        <w:rPr>
          <w:i/>
          <w:sz w:val="24"/>
          <w:szCs w:val="24"/>
        </w:rPr>
        <w:t>versus</w:t>
      </w:r>
      <w:r w:rsidRPr="00841894">
        <w:rPr>
          <w:sz w:val="24"/>
          <w:szCs w:val="24"/>
        </w:rPr>
        <w:t xml:space="preserve"> 0 % i studiet med bipolar depression. I løbet af en udvidet opfølgende postbehandlingsfase i studiet med bipolar depression var der yderligere to selvmords</w:t>
      </w:r>
      <w:r w:rsidR="004C588E">
        <w:rPr>
          <w:sz w:val="24"/>
          <w:szCs w:val="24"/>
        </w:rPr>
        <w:softHyphen/>
      </w:r>
      <w:r w:rsidRPr="00841894">
        <w:rPr>
          <w:sz w:val="24"/>
          <w:szCs w:val="24"/>
        </w:rPr>
        <w:t xml:space="preserve">relaterede hændelser hos to patienter; en af disse patienter var i behandling med </w:t>
      </w:r>
      <w:proofErr w:type="spellStart"/>
      <w:r w:rsidRPr="00841894">
        <w:rPr>
          <w:sz w:val="24"/>
          <w:szCs w:val="24"/>
        </w:rPr>
        <w:t>quetiapin</w:t>
      </w:r>
      <w:proofErr w:type="spellEnd"/>
      <w:r w:rsidRPr="00841894">
        <w:rPr>
          <w:sz w:val="24"/>
          <w:szCs w:val="24"/>
        </w:rPr>
        <w:t xml:space="preserve"> på tidspunktet for hændelsen.</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Langsigtet sikkerhed</w:t>
      </w:r>
    </w:p>
    <w:p w:rsidR="00730A34" w:rsidRPr="00841894" w:rsidRDefault="00730A34" w:rsidP="00730A34">
      <w:pPr>
        <w:pStyle w:val="Brdtekst"/>
        <w:ind w:left="851"/>
        <w:rPr>
          <w:sz w:val="24"/>
          <w:szCs w:val="24"/>
        </w:rPr>
      </w:pPr>
      <w:r w:rsidRPr="00841894">
        <w:rPr>
          <w:sz w:val="24"/>
          <w:szCs w:val="24"/>
        </w:rPr>
        <w:t xml:space="preserve">En 26-ugers open label-forlængelse af de akutte studier (n=380 patienter) med </w:t>
      </w:r>
      <w:proofErr w:type="spellStart"/>
      <w:r w:rsidRPr="00841894">
        <w:rPr>
          <w:sz w:val="24"/>
          <w:szCs w:val="24"/>
        </w:rPr>
        <w:t>quetiapin</w:t>
      </w:r>
      <w:proofErr w:type="spellEnd"/>
      <w:r w:rsidRPr="00841894">
        <w:rPr>
          <w:sz w:val="24"/>
          <w:szCs w:val="24"/>
        </w:rPr>
        <w:t xml:space="preserve"> i en fleksibel dosis på 400-800 mg/dag gav yderligere sikkerhedsdata. Der blev rapporteret blodtryksstigninger hos børn og unge, og øget appetit, ekstrapyramidale symptomer og forhøjet </w:t>
      </w:r>
      <w:proofErr w:type="spellStart"/>
      <w:r w:rsidRPr="00841894">
        <w:rPr>
          <w:sz w:val="24"/>
          <w:szCs w:val="24"/>
        </w:rPr>
        <w:t>serumprolaktin</w:t>
      </w:r>
      <w:proofErr w:type="spellEnd"/>
      <w:r w:rsidRPr="00841894">
        <w:rPr>
          <w:sz w:val="24"/>
          <w:szCs w:val="24"/>
        </w:rPr>
        <w:t xml:space="preserve"> blev rapporteret med større hyppighed hos børn og unge end hos voksne patienter (se pkt. 4.4 og 4.8). </w:t>
      </w:r>
    </w:p>
    <w:p w:rsidR="00730A34" w:rsidRPr="00841894" w:rsidRDefault="00730A34" w:rsidP="00730A34">
      <w:pPr>
        <w:pStyle w:val="Brdtekst"/>
        <w:ind w:left="851"/>
        <w:rPr>
          <w:sz w:val="24"/>
          <w:szCs w:val="24"/>
        </w:rPr>
      </w:pPr>
      <w:r w:rsidRPr="00841894">
        <w:rPr>
          <w:sz w:val="24"/>
          <w:szCs w:val="24"/>
        </w:rPr>
        <w:t xml:space="preserve">Med hensyn til vægtøgning blev der anvendt en stigning på mindst 0,5 standardafvigelse fra </w:t>
      </w:r>
      <w:r w:rsidRPr="00E71FC2">
        <w:rPr>
          <w:i/>
          <w:sz w:val="24"/>
          <w:szCs w:val="24"/>
        </w:rPr>
        <w:t>baseline</w:t>
      </w:r>
      <w:r w:rsidRPr="00841894">
        <w:rPr>
          <w:sz w:val="24"/>
          <w:szCs w:val="24"/>
        </w:rPr>
        <w:t xml:space="preserve"> i Body Mass Index (BMI), med justering for normal vækst over længere tid, som mål for klinisk signifikant ændring; 18,3 % af patienterne, som blev behandlet med </w:t>
      </w:r>
      <w:proofErr w:type="spellStart"/>
      <w:r w:rsidRPr="00841894">
        <w:rPr>
          <w:sz w:val="24"/>
          <w:szCs w:val="24"/>
        </w:rPr>
        <w:t>quetiapin</w:t>
      </w:r>
      <w:proofErr w:type="spellEnd"/>
      <w:r w:rsidRPr="00841894">
        <w:rPr>
          <w:sz w:val="24"/>
          <w:szCs w:val="24"/>
        </w:rPr>
        <w:t xml:space="preserve"> i mindst 26 uger, opfyldte dette kriterium.</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5.2</w:t>
      </w:r>
      <w:r w:rsidRPr="00841894">
        <w:rPr>
          <w:b/>
          <w:sz w:val="24"/>
          <w:szCs w:val="24"/>
        </w:rPr>
        <w:tab/>
      </w:r>
      <w:proofErr w:type="spellStart"/>
      <w:r w:rsidRPr="00841894">
        <w:rPr>
          <w:b/>
          <w:sz w:val="24"/>
          <w:szCs w:val="24"/>
        </w:rPr>
        <w:t>Farmakokinetiske</w:t>
      </w:r>
      <w:proofErr w:type="spellEnd"/>
      <w:r w:rsidRPr="00841894">
        <w:rPr>
          <w:b/>
          <w:sz w:val="24"/>
          <w:szCs w:val="24"/>
        </w:rPr>
        <w:t xml:space="preserve"> egenskaber</w:t>
      </w:r>
    </w:p>
    <w:p w:rsidR="00730A34" w:rsidRPr="00841894" w:rsidRDefault="00730A34" w:rsidP="00730A34">
      <w:pPr>
        <w:pStyle w:val="Brdtekst"/>
        <w:ind w:left="851"/>
        <w:rPr>
          <w:sz w:val="24"/>
          <w:szCs w:val="24"/>
          <w:u w:val="single" w:color="000000"/>
        </w:rPr>
      </w:pPr>
    </w:p>
    <w:p w:rsidR="00730A34" w:rsidRPr="00841894" w:rsidRDefault="00730A34" w:rsidP="00730A34">
      <w:pPr>
        <w:pStyle w:val="Brdtekst"/>
        <w:ind w:left="851"/>
        <w:rPr>
          <w:sz w:val="24"/>
          <w:szCs w:val="24"/>
        </w:rPr>
      </w:pPr>
      <w:r w:rsidRPr="00841894">
        <w:rPr>
          <w:sz w:val="24"/>
          <w:szCs w:val="24"/>
          <w:u w:val="single" w:color="000000"/>
        </w:rPr>
        <w:t>Absorption</w:t>
      </w:r>
    </w:p>
    <w:p w:rsidR="00730A34" w:rsidRPr="00841894" w:rsidRDefault="00730A34" w:rsidP="00730A34">
      <w:pPr>
        <w:pStyle w:val="Brdtekst"/>
        <w:ind w:left="851"/>
        <w:rPr>
          <w:sz w:val="24"/>
          <w:szCs w:val="24"/>
        </w:rPr>
      </w:pPr>
      <w:r w:rsidRPr="00841894">
        <w:rPr>
          <w:sz w:val="24"/>
          <w:szCs w:val="24"/>
        </w:rPr>
        <w:t xml:space="preserve">Quetiapin absorberes godt efter oral administration. Med </w:t>
      </w:r>
      <w:proofErr w:type="spellStart"/>
      <w:r w:rsidRPr="00841894">
        <w:rPr>
          <w:sz w:val="24"/>
          <w:szCs w:val="24"/>
        </w:rPr>
        <w:t>quetiapin</w:t>
      </w:r>
      <w:proofErr w:type="spellEnd"/>
      <w:r w:rsidRPr="00841894">
        <w:rPr>
          <w:sz w:val="24"/>
          <w:szCs w:val="24"/>
        </w:rPr>
        <w:t xml:space="preserve"> i depotformulering opnås de maksimale plasmakoncentrationer af </w:t>
      </w:r>
      <w:proofErr w:type="spellStart"/>
      <w:r w:rsidRPr="00841894">
        <w:rPr>
          <w:sz w:val="24"/>
          <w:szCs w:val="24"/>
        </w:rPr>
        <w:t>quetiapin</w:t>
      </w:r>
      <w:proofErr w:type="spellEnd"/>
      <w:r w:rsidRPr="00841894">
        <w:rPr>
          <w:sz w:val="24"/>
          <w:szCs w:val="24"/>
        </w:rPr>
        <w:t xml:space="preserve"> og </w:t>
      </w:r>
      <w:proofErr w:type="spellStart"/>
      <w:r w:rsidRPr="00841894">
        <w:rPr>
          <w:sz w:val="24"/>
          <w:szCs w:val="24"/>
        </w:rPr>
        <w:t>norquetiapin</w:t>
      </w:r>
      <w:proofErr w:type="spellEnd"/>
      <w:r w:rsidRPr="00841894">
        <w:rPr>
          <w:sz w:val="24"/>
          <w:szCs w:val="24"/>
        </w:rPr>
        <w:t xml:space="preserve"> ca. 6 timer efter administration (</w:t>
      </w:r>
      <w:proofErr w:type="spellStart"/>
      <w:r w:rsidRPr="00841894">
        <w:rPr>
          <w:sz w:val="24"/>
          <w:szCs w:val="24"/>
        </w:rPr>
        <w:t>T</w:t>
      </w:r>
      <w:r w:rsidRPr="00841894">
        <w:rPr>
          <w:sz w:val="24"/>
          <w:szCs w:val="24"/>
          <w:vertAlign w:val="subscript"/>
        </w:rPr>
        <w:t>max</w:t>
      </w:r>
      <w:proofErr w:type="spellEnd"/>
      <w:r w:rsidRPr="00841894">
        <w:rPr>
          <w:sz w:val="24"/>
          <w:szCs w:val="24"/>
        </w:rPr>
        <w:t xml:space="preserve">). Ved </w:t>
      </w:r>
      <w:proofErr w:type="spellStart"/>
      <w:r w:rsidRPr="00C578C2">
        <w:rPr>
          <w:i/>
          <w:sz w:val="24"/>
          <w:szCs w:val="24"/>
        </w:rPr>
        <w:t>steady</w:t>
      </w:r>
      <w:proofErr w:type="spellEnd"/>
      <w:r w:rsidRPr="00C578C2">
        <w:rPr>
          <w:i/>
          <w:sz w:val="24"/>
          <w:szCs w:val="24"/>
        </w:rPr>
        <w:t xml:space="preserve"> </w:t>
      </w:r>
      <w:proofErr w:type="spellStart"/>
      <w:r w:rsidRPr="00C578C2">
        <w:rPr>
          <w:i/>
          <w:sz w:val="24"/>
          <w:szCs w:val="24"/>
        </w:rPr>
        <w:t>state</w:t>
      </w:r>
      <w:proofErr w:type="spellEnd"/>
      <w:r w:rsidRPr="00841894">
        <w:rPr>
          <w:sz w:val="24"/>
          <w:szCs w:val="24"/>
        </w:rPr>
        <w:t xml:space="preserve"> er den maksimale molære koncentration af den aktive metabolit </w:t>
      </w:r>
      <w:proofErr w:type="spellStart"/>
      <w:r w:rsidRPr="00841894">
        <w:rPr>
          <w:sz w:val="24"/>
          <w:szCs w:val="24"/>
        </w:rPr>
        <w:t>norquetiapin</w:t>
      </w:r>
      <w:proofErr w:type="spellEnd"/>
      <w:r w:rsidRPr="00841894">
        <w:rPr>
          <w:sz w:val="24"/>
          <w:szCs w:val="24"/>
        </w:rPr>
        <w:t xml:space="preserve"> 35 % af den, der er set for </w:t>
      </w:r>
      <w:proofErr w:type="spellStart"/>
      <w:r w:rsidRPr="00841894">
        <w:rPr>
          <w:sz w:val="24"/>
          <w:szCs w:val="24"/>
        </w:rPr>
        <w:t>quetiapin</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Farmakokinetikken af </w:t>
      </w:r>
      <w:proofErr w:type="spellStart"/>
      <w:r w:rsidRPr="00841894">
        <w:rPr>
          <w:sz w:val="24"/>
          <w:szCs w:val="24"/>
        </w:rPr>
        <w:t>quetiapin</w:t>
      </w:r>
      <w:proofErr w:type="spellEnd"/>
      <w:r w:rsidRPr="00841894">
        <w:rPr>
          <w:sz w:val="24"/>
          <w:szCs w:val="24"/>
        </w:rPr>
        <w:t xml:space="preserve"> og </w:t>
      </w:r>
      <w:proofErr w:type="spellStart"/>
      <w:r w:rsidRPr="00841894">
        <w:rPr>
          <w:sz w:val="24"/>
          <w:szCs w:val="24"/>
        </w:rPr>
        <w:t>norquetiapin</w:t>
      </w:r>
      <w:proofErr w:type="spellEnd"/>
      <w:r w:rsidRPr="00841894">
        <w:rPr>
          <w:sz w:val="24"/>
          <w:szCs w:val="24"/>
        </w:rPr>
        <w:t xml:space="preserve"> er lineær og proportional med dosis for doser op til 800 mg administreret en gang daglig. Når </w:t>
      </w:r>
      <w:proofErr w:type="spellStart"/>
      <w:r w:rsidRPr="00841894">
        <w:rPr>
          <w:sz w:val="24"/>
          <w:szCs w:val="24"/>
        </w:rPr>
        <w:t>quetiapin</w:t>
      </w:r>
      <w:proofErr w:type="spellEnd"/>
      <w:r w:rsidRPr="00841894">
        <w:rPr>
          <w:sz w:val="24"/>
          <w:szCs w:val="24"/>
        </w:rPr>
        <w:t xml:space="preserve"> i depotformulering administreret en gang daglig sammenlignes med den samme totale daglige dosis af </w:t>
      </w:r>
      <w:proofErr w:type="spellStart"/>
      <w:r w:rsidRPr="00841894">
        <w:rPr>
          <w:sz w:val="24"/>
          <w:szCs w:val="24"/>
        </w:rPr>
        <w:t>quetiapinfumarat</w:t>
      </w:r>
      <w:proofErr w:type="spellEnd"/>
      <w:r w:rsidRPr="00841894">
        <w:rPr>
          <w:sz w:val="24"/>
          <w:szCs w:val="24"/>
        </w:rPr>
        <w:t xml:space="preserve"> i formulering med øjeblikkelig frigivelse givet to gange daglig, er arealet under plasmakoncentrations-tidskurven (AUC) ækvivalent, men den maksimale plasmakoncentration (</w:t>
      </w:r>
      <w:proofErr w:type="spellStart"/>
      <w:r w:rsidRPr="00841894">
        <w:rPr>
          <w:sz w:val="24"/>
          <w:szCs w:val="24"/>
        </w:rPr>
        <w:t>C</w:t>
      </w:r>
      <w:r w:rsidRPr="00841894">
        <w:rPr>
          <w:sz w:val="24"/>
          <w:szCs w:val="24"/>
          <w:vertAlign w:val="subscript"/>
        </w:rPr>
        <w:t>max</w:t>
      </w:r>
      <w:proofErr w:type="spellEnd"/>
      <w:r w:rsidRPr="00841894">
        <w:rPr>
          <w:sz w:val="24"/>
          <w:szCs w:val="24"/>
        </w:rPr>
        <w:t xml:space="preserve">) er 13 % lavere ved </w:t>
      </w:r>
      <w:proofErr w:type="spellStart"/>
      <w:r w:rsidRPr="00C578C2">
        <w:rPr>
          <w:i/>
          <w:sz w:val="24"/>
          <w:szCs w:val="24"/>
        </w:rPr>
        <w:t>steady</w:t>
      </w:r>
      <w:proofErr w:type="spellEnd"/>
      <w:r w:rsidRPr="00C578C2">
        <w:rPr>
          <w:i/>
          <w:sz w:val="24"/>
          <w:szCs w:val="24"/>
        </w:rPr>
        <w:t xml:space="preserve"> </w:t>
      </w:r>
      <w:proofErr w:type="spellStart"/>
      <w:r w:rsidRPr="00C578C2">
        <w:rPr>
          <w:i/>
          <w:sz w:val="24"/>
          <w:szCs w:val="24"/>
        </w:rPr>
        <w:t>state</w:t>
      </w:r>
      <w:proofErr w:type="spellEnd"/>
      <w:r w:rsidRPr="00841894">
        <w:rPr>
          <w:sz w:val="24"/>
          <w:szCs w:val="24"/>
        </w:rPr>
        <w:t xml:space="preserve">. Når </w:t>
      </w:r>
      <w:proofErr w:type="spellStart"/>
      <w:r w:rsidRPr="00841894">
        <w:rPr>
          <w:sz w:val="24"/>
          <w:szCs w:val="24"/>
        </w:rPr>
        <w:t>quetiapin</w:t>
      </w:r>
      <w:proofErr w:type="spellEnd"/>
      <w:r w:rsidRPr="00841894">
        <w:rPr>
          <w:sz w:val="24"/>
          <w:szCs w:val="24"/>
        </w:rPr>
        <w:t xml:space="preserve"> i depotformulering sammenlignes med </w:t>
      </w:r>
      <w:proofErr w:type="spellStart"/>
      <w:r w:rsidRPr="00841894">
        <w:rPr>
          <w:sz w:val="24"/>
          <w:szCs w:val="24"/>
        </w:rPr>
        <w:t>quetiapin</w:t>
      </w:r>
      <w:proofErr w:type="spellEnd"/>
      <w:r w:rsidRPr="00841894">
        <w:rPr>
          <w:sz w:val="24"/>
          <w:szCs w:val="24"/>
        </w:rPr>
        <w:t xml:space="preserve"> i formulering med øjeblikkelig frigivelse, er AUC for </w:t>
      </w:r>
      <w:proofErr w:type="spellStart"/>
      <w:r w:rsidRPr="00841894">
        <w:rPr>
          <w:sz w:val="24"/>
          <w:szCs w:val="24"/>
        </w:rPr>
        <w:t>norquetiapinmetabolitten</w:t>
      </w:r>
      <w:proofErr w:type="spellEnd"/>
      <w:r w:rsidRPr="00841894">
        <w:rPr>
          <w:sz w:val="24"/>
          <w:szCs w:val="24"/>
        </w:rPr>
        <w:t xml:space="preserve"> 18 % lavere.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studie, hvor man undersøgte effekten af føde på biotilgængeligheden af </w:t>
      </w:r>
      <w:proofErr w:type="spellStart"/>
      <w:r w:rsidRPr="00841894">
        <w:rPr>
          <w:sz w:val="24"/>
          <w:szCs w:val="24"/>
        </w:rPr>
        <w:t>quetiapin</w:t>
      </w:r>
      <w:proofErr w:type="spellEnd"/>
      <w:r w:rsidRPr="00841894">
        <w:rPr>
          <w:sz w:val="24"/>
          <w:szCs w:val="24"/>
        </w:rPr>
        <w:t xml:space="preserve">, blev det fundet, at et måltid med et højt fedtindhold medførte signifikante stigninger i </w:t>
      </w:r>
      <w:proofErr w:type="spellStart"/>
      <w:r w:rsidRPr="00841894">
        <w:rPr>
          <w:sz w:val="24"/>
          <w:szCs w:val="24"/>
        </w:rPr>
        <w:t>C</w:t>
      </w:r>
      <w:r w:rsidRPr="00841894">
        <w:rPr>
          <w:sz w:val="24"/>
          <w:szCs w:val="24"/>
          <w:vertAlign w:val="subscript"/>
        </w:rPr>
        <w:t>max</w:t>
      </w:r>
      <w:proofErr w:type="spellEnd"/>
      <w:r w:rsidRPr="00841894">
        <w:rPr>
          <w:sz w:val="24"/>
          <w:szCs w:val="24"/>
        </w:rPr>
        <w:t xml:space="preserve"> og AUC af </w:t>
      </w:r>
      <w:proofErr w:type="spellStart"/>
      <w:r w:rsidRPr="00841894">
        <w:rPr>
          <w:sz w:val="24"/>
          <w:szCs w:val="24"/>
        </w:rPr>
        <w:t>quetiapin</w:t>
      </w:r>
      <w:proofErr w:type="spellEnd"/>
      <w:r w:rsidRPr="00841894">
        <w:rPr>
          <w:sz w:val="24"/>
          <w:szCs w:val="24"/>
        </w:rPr>
        <w:t xml:space="preserve"> i depotformulering på henholdsvis ca. 50 % og 20 %. Det kan ikke udelukkes, at effekten af et måltid med et højt fedtindhold er endnu større for denne formulering. Til sammenligning havde et let måltid ingen signifikant effekt på </w:t>
      </w:r>
      <w:proofErr w:type="spellStart"/>
      <w:r w:rsidRPr="00841894">
        <w:rPr>
          <w:sz w:val="24"/>
          <w:szCs w:val="24"/>
        </w:rPr>
        <w:t>quetiapins</w:t>
      </w:r>
      <w:proofErr w:type="spellEnd"/>
      <w:r w:rsidRPr="00841894">
        <w:rPr>
          <w:sz w:val="24"/>
          <w:szCs w:val="24"/>
        </w:rPr>
        <w:t xml:space="preserve"> </w:t>
      </w:r>
      <w:proofErr w:type="spellStart"/>
      <w:r w:rsidRPr="00841894">
        <w:rPr>
          <w:sz w:val="24"/>
          <w:szCs w:val="24"/>
        </w:rPr>
        <w:t>C</w:t>
      </w:r>
      <w:r w:rsidRPr="00841894">
        <w:rPr>
          <w:sz w:val="24"/>
          <w:szCs w:val="24"/>
          <w:vertAlign w:val="subscript"/>
        </w:rPr>
        <w:t>max</w:t>
      </w:r>
      <w:proofErr w:type="spellEnd"/>
      <w:r w:rsidRPr="00841894">
        <w:rPr>
          <w:sz w:val="24"/>
          <w:szCs w:val="24"/>
        </w:rPr>
        <w:t xml:space="preserve"> eller AUC. Det anbefales, at Quetiapin "Medical Valley" tages en gang daglig uden samtidig fødeindtagelse.</w:t>
      </w:r>
    </w:p>
    <w:p w:rsidR="00730A34" w:rsidRPr="00841894" w:rsidRDefault="00730A34" w:rsidP="00730A34">
      <w:pPr>
        <w:pStyle w:val="Brdtekst"/>
        <w:ind w:left="851"/>
        <w:rPr>
          <w:sz w:val="24"/>
          <w:szCs w:val="24"/>
          <w:u w:val="single" w:color="000000"/>
        </w:rPr>
      </w:pPr>
    </w:p>
    <w:p w:rsidR="00730A34" w:rsidRPr="00841894" w:rsidRDefault="00730A34" w:rsidP="00730A34">
      <w:pPr>
        <w:pStyle w:val="Brdtekst"/>
        <w:ind w:left="851"/>
        <w:rPr>
          <w:sz w:val="24"/>
          <w:szCs w:val="24"/>
          <w:lang w:val="nb-NO"/>
        </w:rPr>
      </w:pPr>
      <w:r w:rsidRPr="00841894">
        <w:rPr>
          <w:sz w:val="24"/>
          <w:szCs w:val="24"/>
          <w:u w:val="single" w:color="000000"/>
          <w:lang w:val="nb-NO"/>
        </w:rPr>
        <w:t>Fordeling</w:t>
      </w:r>
    </w:p>
    <w:p w:rsidR="00730A34" w:rsidRPr="00841894" w:rsidRDefault="00730A34" w:rsidP="00730A34">
      <w:pPr>
        <w:pStyle w:val="Brdtekst"/>
        <w:ind w:left="851"/>
        <w:rPr>
          <w:sz w:val="24"/>
          <w:szCs w:val="24"/>
          <w:lang w:val="nb-NO"/>
        </w:rPr>
      </w:pPr>
      <w:r w:rsidRPr="00841894">
        <w:rPr>
          <w:sz w:val="24"/>
          <w:szCs w:val="24"/>
          <w:lang w:val="nb-NO"/>
        </w:rPr>
        <w:t>Quetiapin er ca. 83 % bundet til plasmaproteiner.</w:t>
      </w:r>
    </w:p>
    <w:p w:rsidR="00730A34" w:rsidRPr="00841894" w:rsidRDefault="00730A34" w:rsidP="00730A34">
      <w:pPr>
        <w:ind w:left="851"/>
        <w:rPr>
          <w:sz w:val="24"/>
          <w:szCs w:val="24"/>
          <w:lang w:val="nb-NO"/>
        </w:rPr>
      </w:pPr>
    </w:p>
    <w:p w:rsidR="00730A34" w:rsidRPr="00841894" w:rsidRDefault="00730A34" w:rsidP="00730A34">
      <w:pPr>
        <w:pStyle w:val="Brdtekst"/>
        <w:ind w:left="851"/>
        <w:rPr>
          <w:sz w:val="24"/>
          <w:szCs w:val="24"/>
        </w:rPr>
      </w:pPr>
      <w:r w:rsidRPr="00841894">
        <w:rPr>
          <w:sz w:val="24"/>
          <w:szCs w:val="24"/>
          <w:u w:val="single" w:color="000000"/>
        </w:rPr>
        <w:t>Biotransformation</w:t>
      </w:r>
    </w:p>
    <w:p w:rsidR="00730A34" w:rsidRPr="00841894" w:rsidRDefault="00730A34" w:rsidP="00730A34">
      <w:pPr>
        <w:pStyle w:val="Brdtekst"/>
        <w:ind w:left="851"/>
        <w:rPr>
          <w:sz w:val="24"/>
          <w:szCs w:val="24"/>
        </w:rPr>
      </w:pPr>
      <w:r w:rsidRPr="00841894">
        <w:rPr>
          <w:sz w:val="24"/>
          <w:szCs w:val="24"/>
        </w:rPr>
        <w:t xml:space="preserve">Quetiapin </w:t>
      </w:r>
      <w:proofErr w:type="spellStart"/>
      <w:r w:rsidRPr="00841894">
        <w:rPr>
          <w:sz w:val="24"/>
          <w:szCs w:val="24"/>
        </w:rPr>
        <w:t>metaboliseres</w:t>
      </w:r>
      <w:proofErr w:type="spellEnd"/>
      <w:r w:rsidRPr="00841894">
        <w:rPr>
          <w:sz w:val="24"/>
          <w:szCs w:val="24"/>
        </w:rPr>
        <w:t xml:space="preserve"> i vid udstrækning i leveren, hvor moderstoffet udgør mindre end 5</w:t>
      </w:r>
      <w:r w:rsidR="004C588E">
        <w:rPr>
          <w:sz w:val="24"/>
          <w:szCs w:val="24"/>
        </w:rPr>
        <w:t> </w:t>
      </w:r>
      <w:r w:rsidRPr="00841894">
        <w:rPr>
          <w:sz w:val="24"/>
          <w:szCs w:val="24"/>
        </w:rPr>
        <w:t xml:space="preserve">% af </w:t>
      </w:r>
      <w:proofErr w:type="spellStart"/>
      <w:r w:rsidRPr="00841894">
        <w:rPr>
          <w:sz w:val="24"/>
          <w:szCs w:val="24"/>
        </w:rPr>
        <w:t>uomdannet</w:t>
      </w:r>
      <w:proofErr w:type="spellEnd"/>
      <w:r w:rsidRPr="00841894">
        <w:rPr>
          <w:sz w:val="24"/>
          <w:szCs w:val="24"/>
        </w:rPr>
        <w:t xml:space="preserve"> lægemiddel-relateret stof i urinen eller afføringen efter indgift af radioaktivt mærket </w:t>
      </w:r>
      <w:proofErr w:type="spellStart"/>
      <w:r w:rsidRPr="00841894">
        <w:rPr>
          <w:sz w:val="24"/>
          <w:szCs w:val="24"/>
        </w:rPr>
        <w:t>quetiapin</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i/>
          <w:sz w:val="24"/>
          <w:szCs w:val="24"/>
        </w:rPr>
        <w:t xml:space="preserve">In </w:t>
      </w:r>
      <w:proofErr w:type="spellStart"/>
      <w:r w:rsidRPr="00841894">
        <w:rPr>
          <w:i/>
          <w:sz w:val="24"/>
          <w:szCs w:val="24"/>
        </w:rPr>
        <w:t>vitro</w:t>
      </w:r>
      <w:proofErr w:type="spellEnd"/>
      <w:r w:rsidRPr="00841894">
        <w:rPr>
          <w:sz w:val="24"/>
          <w:szCs w:val="24"/>
        </w:rPr>
        <w:t xml:space="preserve">-studier påviste, at CYP3A4 er det primære enzym, ansvarligt for </w:t>
      </w:r>
      <w:proofErr w:type="spellStart"/>
      <w:r w:rsidRPr="00841894">
        <w:rPr>
          <w:sz w:val="24"/>
          <w:szCs w:val="24"/>
        </w:rPr>
        <w:t>cytochrom</w:t>
      </w:r>
      <w:proofErr w:type="spellEnd"/>
      <w:r w:rsidRPr="00841894">
        <w:rPr>
          <w:sz w:val="24"/>
          <w:szCs w:val="24"/>
        </w:rPr>
        <w:t xml:space="preserve"> P450-medieret metabolisme af </w:t>
      </w:r>
      <w:proofErr w:type="spellStart"/>
      <w:r w:rsidRPr="00841894">
        <w:rPr>
          <w:sz w:val="24"/>
          <w:szCs w:val="24"/>
        </w:rPr>
        <w:t>quetiapin</w:t>
      </w:r>
      <w:proofErr w:type="spellEnd"/>
      <w:r w:rsidRPr="00841894">
        <w:rPr>
          <w:sz w:val="24"/>
          <w:szCs w:val="24"/>
        </w:rPr>
        <w:t xml:space="preserve">. </w:t>
      </w:r>
      <w:proofErr w:type="spellStart"/>
      <w:r w:rsidRPr="00841894">
        <w:rPr>
          <w:sz w:val="24"/>
          <w:szCs w:val="24"/>
        </w:rPr>
        <w:t>Norquetiapin</w:t>
      </w:r>
      <w:proofErr w:type="spellEnd"/>
      <w:r w:rsidRPr="00841894">
        <w:rPr>
          <w:sz w:val="24"/>
          <w:szCs w:val="24"/>
        </w:rPr>
        <w:t xml:space="preserve"> dannes og elimineres primært via CYP3A4.</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Quetiapin og flere af stoffets metabolitter (inkl. </w:t>
      </w:r>
      <w:proofErr w:type="spellStart"/>
      <w:r w:rsidRPr="00841894">
        <w:rPr>
          <w:sz w:val="24"/>
          <w:szCs w:val="24"/>
        </w:rPr>
        <w:t>norquetiapin</w:t>
      </w:r>
      <w:proofErr w:type="spellEnd"/>
      <w:r w:rsidRPr="00841894">
        <w:rPr>
          <w:sz w:val="24"/>
          <w:szCs w:val="24"/>
        </w:rPr>
        <w:t xml:space="preserve">) er svage </w:t>
      </w:r>
      <w:proofErr w:type="spellStart"/>
      <w:r w:rsidRPr="00841894">
        <w:rPr>
          <w:sz w:val="24"/>
          <w:szCs w:val="24"/>
        </w:rPr>
        <w:t>hæmmere</w:t>
      </w:r>
      <w:proofErr w:type="spellEnd"/>
      <w:r w:rsidRPr="00841894">
        <w:rPr>
          <w:sz w:val="24"/>
          <w:szCs w:val="24"/>
        </w:rPr>
        <w:t xml:space="preserve"> af human </w:t>
      </w:r>
      <w:proofErr w:type="spellStart"/>
      <w:r w:rsidRPr="00841894">
        <w:rPr>
          <w:sz w:val="24"/>
          <w:szCs w:val="24"/>
        </w:rPr>
        <w:t>cytochrom</w:t>
      </w:r>
      <w:proofErr w:type="spellEnd"/>
      <w:r w:rsidRPr="00841894">
        <w:rPr>
          <w:sz w:val="24"/>
          <w:szCs w:val="24"/>
        </w:rPr>
        <w:t xml:space="preserve"> P450 1A2-, 2C9-, 2C19-, 2D6- og 3A4-aktivitet </w:t>
      </w:r>
      <w:r w:rsidRPr="00841894">
        <w:rPr>
          <w:i/>
          <w:sz w:val="24"/>
          <w:szCs w:val="24"/>
        </w:rPr>
        <w:t xml:space="preserve">in </w:t>
      </w:r>
      <w:proofErr w:type="spellStart"/>
      <w:r w:rsidRPr="00841894">
        <w:rPr>
          <w:i/>
          <w:sz w:val="24"/>
          <w:szCs w:val="24"/>
        </w:rPr>
        <w:t>vitro</w:t>
      </w:r>
      <w:proofErr w:type="spellEnd"/>
      <w:r w:rsidRPr="00841894">
        <w:rPr>
          <w:i/>
          <w:sz w:val="24"/>
          <w:szCs w:val="24"/>
        </w:rPr>
        <w:t>.</w:t>
      </w:r>
      <w:r w:rsidRPr="00841894">
        <w:rPr>
          <w:sz w:val="24"/>
          <w:szCs w:val="24"/>
        </w:rPr>
        <w:t xml:space="preserve"> </w:t>
      </w:r>
      <w:r w:rsidRPr="00841894">
        <w:rPr>
          <w:i/>
          <w:sz w:val="24"/>
          <w:szCs w:val="24"/>
        </w:rPr>
        <w:t xml:space="preserve">In </w:t>
      </w:r>
      <w:proofErr w:type="spellStart"/>
      <w:r w:rsidRPr="00841894">
        <w:rPr>
          <w:i/>
          <w:sz w:val="24"/>
          <w:szCs w:val="24"/>
        </w:rPr>
        <w:t>vitro</w:t>
      </w:r>
      <w:proofErr w:type="spellEnd"/>
      <w:r w:rsidRPr="00841894">
        <w:rPr>
          <w:sz w:val="24"/>
          <w:szCs w:val="24"/>
        </w:rPr>
        <w:t xml:space="preserve"> ses CYP-hæmning kun ved koncentrationer ca. 5-50 gange højere end de koncentrationer, der ses ved et doseringsinterval hos mennesker på 300-800 mg/dag. På basis af disse</w:t>
      </w:r>
      <w:r w:rsidRPr="00841894">
        <w:rPr>
          <w:i/>
          <w:sz w:val="24"/>
          <w:szCs w:val="24"/>
        </w:rPr>
        <w:t xml:space="preserve"> in </w:t>
      </w:r>
      <w:proofErr w:type="spellStart"/>
      <w:r w:rsidRPr="00841894">
        <w:rPr>
          <w:i/>
          <w:sz w:val="24"/>
          <w:szCs w:val="24"/>
        </w:rPr>
        <w:t>vitro</w:t>
      </w:r>
      <w:proofErr w:type="spellEnd"/>
      <w:r w:rsidRPr="00841894">
        <w:rPr>
          <w:sz w:val="24"/>
          <w:szCs w:val="24"/>
        </w:rPr>
        <w:t xml:space="preserve">-resultater er det usandsynligt, at samtidig indgift af </w:t>
      </w:r>
      <w:proofErr w:type="spellStart"/>
      <w:r w:rsidRPr="00841894">
        <w:rPr>
          <w:sz w:val="24"/>
          <w:szCs w:val="24"/>
        </w:rPr>
        <w:t>quetiapin</w:t>
      </w:r>
      <w:proofErr w:type="spellEnd"/>
      <w:r w:rsidRPr="00841894">
        <w:rPr>
          <w:sz w:val="24"/>
          <w:szCs w:val="24"/>
        </w:rPr>
        <w:t xml:space="preserve"> og anden medicin vil resultere i klinisk signifikant lægemiddelhæmning af </w:t>
      </w:r>
      <w:proofErr w:type="spellStart"/>
      <w:r w:rsidRPr="00841894">
        <w:rPr>
          <w:sz w:val="24"/>
          <w:szCs w:val="24"/>
        </w:rPr>
        <w:t>cytochrom</w:t>
      </w:r>
      <w:proofErr w:type="spellEnd"/>
      <w:r w:rsidRPr="00841894">
        <w:rPr>
          <w:sz w:val="24"/>
          <w:szCs w:val="24"/>
        </w:rPr>
        <w:t xml:space="preserve"> P450-medieret metabolisme af det andet stof. Fra dyrestudier forekommer det, at </w:t>
      </w:r>
      <w:proofErr w:type="spellStart"/>
      <w:r w:rsidRPr="00841894">
        <w:rPr>
          <w:sz w:val="24"/>
          <w:szCs w:val="24"/>
        </w:rPr>
        <w:t>quetiapin</w:t>
      </w:r>
      <w:proofErr w:type="spellEnd"/>
      <w:r w:rsidRPr="00841894">
        <w:rPr>
          <w:sz w:val="24"/>
          <w:szCs w:val="24"/>
        </w:rPr>
        <w:t xml:space="preserve"> kan inducere </w:t>
      </w:r>
      <w:proofErr w:type="spellStart"/>
      <w:r w:rsidRPr="00841894">
        <w:rPr>
          <w:sz w:val="24"/>
          <w:szCs w:val="24"/>
        </w:rPr>
        <w:t>cytochrom</w:t>
      </w:r>
      <w:proofErr w:type="spellEnd"/>
      <w:r w:rsidRPr="00841894">
        <w:rPr>
          <w:sz w:val="24"/>
          <w:szCs w:val="24"/>
        </w:rPr>
        <w:t xml:space="preserve"> P450-enzymer. I et specifikt interaktionsstudie hos psykotiske patienter sås dog ingen stigning i </w:t>
      </w:r>
      <w:proofErr w:type="spellStart"/>
      <w:r w:rsidRPr="00841894">
        <w:rPr>
          <w:sz w:val="24"/>
          <w:szCs w:val="24"/>
        </w:rPr>
        <w:t>cytochrom</w:t>
      </w:r>
      <w:proofErr w:type="spellEnd"/>
      <w:r w:rsidRPr="00841894">
        <w:rPr>
          <w:sz w:val="24"/>
          <w:szCs w:val="24"/>
        </w:rPr>
        <w:t xml:space="preserve"> P450-aktiviteten efter administration af </w:t>
      </w:r>
      <w:proofErr w:type="spellStart"/>
      <w:r w:rsidRPr="00841894">
        <w:rPr>
          <w:sz w:val="24"/>
          <w:szCs w:val="24"/>
        </w:rPr>
        <w:t>quetiapin</w:t>
      </w:r>
      <w:proofErr w:type="spellEnd"/>
      <w:r w:rsidRPr="00841894">
        <w:rPr>
          <w:sz w:val="24"/>
          <w:szCs w:val="24"/>
        </w:rPr>
        <w: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Elimination</w:t>
      </w:r>
    </w:p>
    <w:p w:rsidR="00730A34" w:rsidRPr="00841894" w:rsidRDefault="00730A34" w:rsidP="00730A34">
      <w:pPr>
        <w:pStyle w:val="Brdtekst"/>
        <w:ind w:left="851"/>
        <w:rPr>
          <w:sz w:val="24"/>
          <w:szCs w:val="24"/>
        </w:rPr>
      </w:pPr>
      <w:r w:rsidRPr="00841894">
        <w:rPr>
          <w:sz w:val="24"/>
          <w:szCs w:val="24"/>
        </w:rPr>
        <w:t xml:space="preserve">Halveringstiden for </w:t>
      </w:r>
      <w:r w:rsidR="00C578C2">
        <w:rPr>
          <w:sz w:val="24"/>
          <w:szCs w:val="24"/>
        </w:rPr>
        <w:t xml:space="preserve">eliminering af </w:t>
      </w:r>
      <w:proofErr w:type="spellStart"/>
      <w:r w:rsidRPr="00841894">
        <w:rPr>
          <w:sz w:val="24"/>
          <w:szCs w:val="24"/>
        </w:rPr>
        <w:t>quetiapin</w:t>
      </w:r>
      <w:proofErr w:type="spellEnd"/>
      <w:r w:rsidRPr="00841894">
        <w:rPr>
          <w:sz w:val="24"/>
          <w:szCs w:val="24"/>
        </w:rPr>
        <w:t xml:space="preserve"> og </w:t>
      </w:r>
      <w:proofErr w:type="spellStart"/>
      <w:r w:rsidRPr="00841894">
        <w:rPr>
          <w:sz w:val="24"/>
          <w:szCs w:val="24"/>
        </w:rPr>
        <w:t>norquetiapin</w:t>
      </w:r>
      <w:proofErr w:type="spellEnd"/>
      <w:r w:rsidRPr="00841894">
        <w:rPr>
          <w:sz w:val="24"/>
          <w:szCs w:val="24"/>
        </w:rPr>
        <w:t xml:space="preserve"> er henholdsvis ca. 7 og 12 timer. Ca. 73 % af det radioaktivt mærkede stof blev udskilt i urinen og 21 % i afføringen med mindre end 5</w:t>
      </w:r>
      <w:r w:rsidR="004C588E">
        <w:rPr>
          <w:sz w:val="24"/>
          <w:szCs w:val="24"/>
        </w:rPr>
        <w:t> </w:t>
      </w:r>
      <w:r w:rsidRPr="00841894">
        <w:rPr>
          <w:sz w:val="24"/>
          <w:szCs w:val="24"/>
        </w:rPr>
        <w:t xml:space="preserve">% af den totale radioaktivitet som </w:t>
      </w:r>
      <w:proofErr w:type="spellStart"/>
      <w:r w:rsidRPr="00841894">
        <w:rPr>
          <w:sz w:val="24"/>
          <w:szCs w:val="24"/>
        </w:rPr>
        <w:t>uomdannet</w:t>
      </w:r>
      <w:proofErr w:type="spellEnd"/>
      <w:r w:rsidRPr="00841894">
        <w:rPr>
          <w:sz w:val="24"/>
          <w:szCs w:val="24"/>
        </w:rPr>
        <w:t xml:space="preserve"> lægemiddel-relateret stof. Den gennemsnitlige molære dosisfraktion af fri </w:t>
      </w:r>
      <w:proofErr w:type="spellStart"/>
      <w:r w:rsidRPr="00841894">
        <w:rPr>
          <w:sz w:val="24"/>
          <w:szCs w:val="24"/>
        </w:rPr>
        <w:t>quetiapin</w:t>
      </w:r>
      <w:proofErr w:type="spellEnd"/>
      <w:r w:rsidRPr="00841894">
        <w:rPr>
          <w:sz w:val="24"/>
          <w:szCs w:val="24"/>
        </w:rPr>
        <w:t xml:space="preserve"> og den aktive humane plasmametabolit </w:t>
      </w:r>
      <w:proofErr w:type="spellStart"/>
      <w:r w:rsidRPr="00841894">
        <w:rPr>
          <w:sz w:val="24"/>
          <w:szCs w:val="24"/>
        </w:rPr>
        <w:t>norquetiapin</w:t>
      </w:r>
      <w:proofErr w:type="spellEnd"/>
      <w:r w:rsidRPr="00841894">
        <w:rPr>
          <w:sz w:val="24"/>
          <w:szCs w:val="24"/>
        </w:rPr>
        <w:t xml:space="preserve"> er &lt;5 % udskilt i urinen.</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sz w:val="24"/>
          <w:szCs w:val="24"/>
          <w:u w:val="single" w:color="000000"/>
        </w:rPr>
        <w:t>Særlige populationer</w:t>
      </w:r>
    </w:p>
    <w:p w:rsidR="00730A34" w:rsidRPr="00841894" w:rsidRDefault="00730A34" w:rsidP="00730A34">
      <w:pPr>
        <w:ind w:left="851"/>
        <w:rPr>
          <w:i/>
          <w:sz w:val="24"/>
          <w:szCs w:val="24"/>
        </w:rPr>
      </w:pPr>
    </w:p>
    <w:p w:rsidR="00730A34" w:rsidRPr="00841894" w:rsidRDefault="00730A34" w:rsidP="00730A34">
      <w:pPr>
        <w:ind w:left="851"/>
        <w:rPr>
          <w:sz w:val="24"/>
          <w:szCs w:val="24"/>
        </w:rPr>
      </w:pPr>
      <w:r w:rsidRPr="00841894">
        <w:rPr>
          <w:i/>
          <w:sz w:val="24"/>
          <w:szCs w:val="24"/>
        </w:rPr>
        <w:t>Køn</w:t>
      </w:r>
    </w:p>
    <w:p w:rsidR="00730A34" w:rsidRPr="00841894" w:rsidRDefault="00730A34" w:rsidP="00730A34">
      <w:pPr>
        <w:pStyle w:val="Brdtekst"/>
        <w:ind w:left="851"/>
        <w:rPr>
          <w:sz w:val="24"/>
          <w:szCs w:val="24"/>
        </w:rPr>
      </w:pPr>
      <w:r w:rsidRPr="00841894">
        <w:rPr>
          <w:sz w:val="24"/>
          <w:szCs w:val="24"/>
        </w:rPr>
        <w:t xml:space="preserve">Der er ingen forskel mellem mænd og kvinder, hvad angår </w:t>
      </w:r>
      <w:proofErr w:type="spellStart"/>
      <w:r w:rsidRPr="00841894">
        <w:rPr>
          <w:sz w:val="24"/>
          <w:szCs w:val="24"/>
        </w:rPr>
        <w:t>quetiapins</w:t>
      </w:r>
      <w:proofErr w:type="spellEnd"/>
      <w:r w:rsidRPr="00841894">
        <w:rPr>
          <w:sz w:val="24"/>
          <w:szCs w:val="24"/>
        </w:rPr>
        <w:t xml:space="preserve"> farmakokinetik.</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Ældre</w:t>
      </w:r>
    </w:p>
    <w:p w:rsidR="00730A34" w:rsidRPr="00841894" w:rsidRDefault="00730A34" w:rsidP="00730A34">
      <w:pPr>
        <w:pStyle w:val="Brdtekst"/>
        <w:ind w:left="851"/>
        <w:rPr>
          <w:sz w:val="24"/>
          <w:szCs w:val="24"/>
        </w:rPr>
      </w:pPr>
      <w:r w:rsidRPr="00841894">
        <w:rPr>
          <w:sz w:val="24"/>
          <w:szCs w:val="24"/>
        </w:rPr>
        <w:t xml:space="preserve">Den gennemsnitlige </w:t>
      </w:r>
      <w:proofErr w:type="spellStart"/>
      <w:r w:rsidRPr="00841894">
        <w:rPr>
          <w:sz w:val="24"/>
          <w:szCs w:val="24"/>
        </w:rPr>
        <w:t>clearance</w:t>
      </w:r>
      <w:proofErr w:type="spellEnd"/>
      <w:r w:rsidRPr="00841894">
        <w:rPr>
          <w:sz w:val="24"/>
          <w:szCs w:val="24"/>
        </w:rPr>
        <w:t xml:space="preserve"> af </w:t>
      </w:r>
      <w:proofErr w:type="spellStart"/>
      <w:r w:rsidRPr="00841894">
        <w:rPr>
          <w:sz w:val="24"/>
          <w:szCs w:val="24"/>
        </w:rPr>
        <w:t>quetiapin</w:t>
      </w:r>
      <w:proofErr w:type="spellEnd"/>
      <w:r w:rsidRPr="00841894">
        <w:rPr>
          <w:sz w:val="24"/>
          <w:szCs w:val="24"/>
        </w:rPr>
        <w:t xml:space="preserve"> hos ældre er ca. 30-50 % lavere end hos voksne mellem 18 og 65 år.</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Nedsat nyrefunktion</w:t>
      </w:r>
    </w:p>
    <w:p w:rsidR="00730A34" w:rsidRPr="00841894" w:rsidRDefault="00730A34" w:rsidP="00730A34">
      <w:pPr>
        <w:pStyle w:val="Brdtekst"/>
        <w:ind w:left="851"/>
        <w:rPr>
          <w:sz w:val="24"/>
          <w:szCs w:val="24"/>
        </w:rPr>
      </w:pPr>
      <w:r w:rsidRPr="00841894">
        <w:rPr>
          <w:sz w:val="24"/>
          <w:szCs w:val="24"/>
        </w:rPr>
        <w:t xml:space="preserve">Quetiapins gennemsnitlige </w:t>
      </w:r>
      <w:proofErr w:type="spellStart"/>
      <w:r w:rsidRPr="00841894">
        <w:rPr>
          <w:sz w:val="24"/>
          <w:szCs w:val="24"/>
        </w:rPr>
        <w:t>plasmaclearance</w:t>
      </w:r>
      <w:proofErr w:type="spellEnd"/>
      <w:r w:rsidRPr="00841894">
        <w:rPr>
          <w:sz w:val="24"/>
          <w:szCs w:val="24"/>
        </w:rPr>
        <w:t xml:space="preserve"> blev reduceret med ca. 25 % hos individer med svært nedsat nyrefunktion (</w:t>
      </w:r>
      <w:proofErr w:type="spellStart"/>
      <w:r w:rsidRPr="00841894">
        <w:rPr>
          <w:sz w:val="24"/>
          <w:szCs w:val="24"/>
        </w:rPr>
        <w:t>kreatininclearance</w:t>
      </w:r>
      <w:proofErr w:type="spellEnd"/>
      <w:r w:rsidRPr="00841894">
        <w:rPr>
          <w:sz w:val="24"/>
          <w:szCs w:val="24"/>
        </w:rPr>
        <w:t xml:space="preserve"> under 30 ml/min/1,73 m</w:t>
      </w:r>
      <w:r w:rsidRPr="00841894">
        <w:rPr>
          <w:sz w:val="24"/>
          <w:szCs w:val="24"/>
          <w:vertAlign w:val="superscript"/>
        </w:rPr>
        <w:t>2</w:t>
      </w:r>
      <w:r w:rsidRPr="00841894">
        <w:rPr>
          <w:sz w:val="24"/>
          <w:szCs w:val="24"/>
        </w:rPr>
        <w:t xml:space="preserve">), men de individuelle </w:t>
      </w:r>
      <w:proofErr w:type="spellStart"/>
      <w:r w:rsidRPr="00841894">
        <w:rPr>
          <w:sz w:val="24"/>
          <w:szCs w:val="24"/>
        </w:rPr>
        <w:t>clearanceværdier</w:t>
      </w:r>
      <w:proofErr w:type="spellEnd"/>
      <w:r w:rsidRPr="00841894">
        <w:rPr>
          <w:sz w:val="24"/>
          <w:szCs w:val="24"/>
        </w:rPr>
        <w:t xml:space="preserve"> ligger inden for normalområdet.</w:t>
      </w:r>
    </w:p>
    <w:p w:rsidR="00730A34" w:rsidRPr="00841894" w:rsidRDefault="00730A34" w:rsidP="00730A34">
      <w:pPr>
        <w:ind w:left="851"/>
        <w:rPr>
          <w:sz w:val="24"/>
          <w:szCs w:val="24"/>
        </w:rPr>
      </w:pPr>
    </w:p>
    <w:p w:rsidR="00730A34" w:rsidRPr="00841894" w:rsidRDefault="00730A34" w:rsidP="00730A34">
      <w:pPr>
        <w:ind w:left="851"/>
        <w:rPr>
          <w:sz w:val="24"/>
          <w:szCs w:val="24"/>
        </w:rPr>
      </w:pPr>
      <w:r w:rsidRPr="00841894">
        <w:rPr>
          <w:i/>
          <w:sz w:val="24"/>
          <w:szCs w:val="24"/>
        </w:rPr>
        <w:t>Nedsat leverfunktion</w:t>
      </w:r>
    </w:p>
    <w:p w:rsidR="00730A34" w:rsidRPr="00841894" w:rsidRDefault="00730A34" w:rsidP="00730A34">
      <w:pPr>
        <w:pStyle w:val="Brdtekst"/>
        <w:ind w:left="851"/>
        <w:rPr>
          <w:sz w:val="24"/>
          <w:szCs w:val="24"/>
        </w:rPr>
      </w:pPr>
      <w:r w:rsidRPr="00841894">
        <w:rPr>
          <w:sz w:val="24"/>
          <w:szCs w:val="24"/>
        </w:rPr>
        <w:t xml:space="preserve">Quetiapins gennemsnitlige </w:t>
      </w:r>
      <w:proofErr w:type="spellStart"/>
      <w:r w:rsidRPr="00841894">
        <w:rPr>
          <w:sz w:val="24"/>
          <w:szCs w:val="24"/>
        </w:rPr>
        <w:t>plasmaclearance</w:t>
      </w:r>
      <w:proofErr w:type="spellEnd"/>
      <w:r w:rsidRPr="00841894">
        <w:rPr>
          <w:sz w:val="24"/>
          <w:szCs w:val="24"/>
        </w:rPr>
        <w:t xml:space="preserve"> er reduceret med ca. 25 % hos individer med nedsat leverfunktion (stabil alkoholisk cirrose). Da </w:t>
      </w:r>
      <w:proofErr w:type="spellStart"/>
      <w:r w:rsidRPr="00841894">
        <w:rPr>
          <w:sz w:val="24"/>
          <w:szCs w:val="24"/>
        </w:rPr>
        <w:t>quetiapin</w:t>
      </w:r>
      <w:proofErr w:type="spellEnd"/>
      <w:r w:rsidRPr="00841894">
        <w:rPr>
          <w:sz w:val="24"/>
          <w:szCs w:val="24"/>
        </w:rPr>
        <w:t xml:space="preserve"> </w:t>
      </w:r>
      <w:proofErr w:type="spellStart"/>
      <w:r w:rsidRPr="00841894">
        <w:rPr>
          <w:sz w:val="24"/>
          <w:szCs w:val="24"/>
        </w:rPr>
        <w:t>metaboliseres</w:t>
      </w:r>
      <w:proofErr w:type="spellEnd"/>
      <w:r w:rsidRPr="00841894">
        <w:rPr>
          <w:sz w:val="24"/>
          <w:szCs w:val="24"/>
        </w:rPr>
        <w:t xml:space="preserve"> i udstrakt grad i leveren, forventes højere plasmaværdier hos individer med nedsat leverfunktion.</w:t>
      </w:r>
    </w:p>
    <w:p w:rsidR="00730A34" w:rsidRPr="00841894" w:rsidRDefault="00730A34" w:rsidP="00730A34">
      <w:pPr>
        <w:pStyle w:val="Brdtekst"/>
        <w:ind w:left="851"/>
        <w:rPr>
          <w:sz w:val="24"/>
          <w:szCs w:val="24"/>
        </w:rPr>
      </w:pPr>
      <w:r w:rsidRPr="00841894">
        <w:rPr>
          <w:sz w:val="24"/>
          <w:szCs w:val="24"/>
        </w:rPr>
        <w:t>Det kan være nødvendigt med dosisjustering i denne patientgruppe (se pkt. 4.2).</w:t>
      </w:r>
    </w:p>
    <w:p w:rsidR="00730A34" w:rsidRPr="00841894" w:rsidRDefault="00730A34" w:rsidP="00730A34">
      <w:pPr>
        <w:ind w:left="851"/>
        <w:rPr>
          <w:sz w:val="24"/>
          <w:szCs w:val="24"/>
        </w:rPr>
      </w:pPr>
    </w:p>
    <w:p w:rsidR="00730A34" w:rsidRPr="00841894" w:rsidRDefault="00730A34" w:rsidP="00730A34">
      <w:pPr>
        <w:pStyle w:val="Brdtekst"/>
        <w:ind w:left="851"/>
        <w:rPr>
          <w:i/>
          <w:sz w:val="24"/>
          <w:szCs w:val="24"/>
        </w:rPr>
      </w:pPr>
      <w:r w:rsidRPr="00841894">
        <w:rPr>
          <w:i/>
          <w:sz w:val="24"/>
          <w:szCs w:val="24"/>
          <w:u w:color="000000"/>
        </w:rPr>
        <w:t>Pædiatrisk population</w:t>
      </w:r>
    </w:p>
    <w:p w:rsidR="00730A34" w:rsidRPr="00841894" w:rsidRDefault="00730A34" w:rsidP="00730A34">
      <w:pPr>
        <w:pStyle w:val="Brdtekst"/>
        <w:ind w:left="851"/>
        <w:rPr>
          <w:sz w:val="24"/>
          <w:szCs w:val="24"/>
        </w:rPr>
      </w:pPr>
      <w:proofErr w:type="spellStart"/>
      <w:r w:rsidRPr="00841894">
        <w:rPr>
          <w:sz w:val="24"/>
          <w:szCs w:val="24"/>
        </w:rPr>
        <w:t>Farmakokinetiske</w:t>
      </w:r>
      <w:proofErr w:type="spellEnd"/>
      <w:r w:rsidRPr="00841894">
        <w:rPr>
          <w:sz w:val="24"/>
          <w:szCs w:val="24"/>
        </w:rPr>
        <w:t xml:space="preserve"> data blev undersøgt hos 9 børn i alderen 10-12 år og 12 unge, som var på </w:t>
      </w:r>
      <w:proofErr w:type="spellStart"/>
      <w:r w:rsidRPr="00C578C2">
        <w:rPr>
          <w:i/>
          <w:sz w:val="24"/>
          <w:szCs w:val="24"/>
        </w:rPr>
        <w:t>steady</w:t>
      </w:r>
      <w:proofErr w:type="spellEnd"/>
      <w:r w:rsidRPr="00C578C2">
        <w:rPr>
          <w:i/>
          <w:sz w:val="24"/>
          <w:szCs w:val="24"/>
        </w:rPr>
        <w:t xml:space="preserve"> state</w:t>
      </w:r>
      <w:r w:rsidRPr="00841894">
        <w:rPr>
          <w:sz w:val="24"/>
          <w:szCs w:val="24"/>
        </w:rPr>
        <w:t xml:space="preserve">-behandling med 400 mg </w:t>
      </w:r>
      <w:proofErr w:type="spellStart"/>
      <w:r w:rsidRPr="00841894">
        <w:rPr>
          <w:sz w:val="24"/>
          <w:szCs w:val="24"/>
        </w:rPr>
        <w:t>quetiapin</w:t>
      </w:r>
      <w:proofErr w:type="spellEnd"/>
      <w:r w:rsidRPr="00841894">
        <w:rPr>
          <w:sz w:val="24"/>
          <w:szCs w:val="24"/>
        </w:rPr>
        <w:t xml:space="preserve"> to gange daglig. Ved </w:t>
      </w:r>
      <w:proofErr w:type="spellStart"/>
      <w:r w:rsidRPr="00C578C2">
        <w:rPr>
          <w:i/>
          <w:sz w:val="24"/>
          <w:szCs w:val="24"/>
        </w:rPr>
        <w:t>steady</w:t>
      </w:r>
      <w:proofErr w:type="spellEnd"/>
      <w:r w:rsidRPr="00C578C2">
        <w:rPr>
          <w:i/>
          <w:sz w:val="24"/>
          <w:szCs w:val="24"/>
        </w:rPr>
        <w:t xml:space="preserve"> </w:t>
      </w:r>
      <w:proofErr w:type="spellStart"/>
      <w:r w:rsidRPr="00C578C2">
        <w:rPr>
          <w:i/>
          <w:sz w:val="24"/>
          <w:szCs w:val="24"/>
        </w:rPr>
        <w:t>state</w:t>
      </w:r>
      <w:proofErr w:type="spellEnd"/>
      <w:r w:rsidRPr="00841894">
        <w:rPr>
          <w:sz w:val="24"/>
          <w:szCs w:val="24"/>
        </w:rPr>
        <w:t xml:space="preserve"> lignede de dosisnormaliserede plasmaniveauer af moderstoffet, </w:t>
      </w:r>
      <w:proofErr w:type="spellStart"/>
      <w:r w:rsidRPr="00841894">
        <w:rPr>
          <w:sz w:val="24"/>
          <w:szCs w:val="24"/>
        </w:rPr>
        <w:t>quetiapin</w:t>
      </w:r>
      <w:proofErr w:type="spellEnd"/>
      <w:r w:rsidRPr="00841894">
        <w:rPr>
          <w:sz w:val="24"/>
          <w:szCs w:val="24"/>
        </w:rPr>
        <w:t xml:space="preserve">, hos børn og unge (10-17 år) generelt voksnes, selvom </w:t>
      </w:r>
      <w:proofErr w:type="spellStart"/>
      <w:r w:rsidRPr="00841894">
        <w:rPr>
          <w:sz w:val="24"/>
          <w:szCs w:val="24"/>
        </w:rPr>
        <w:t>C</w:t>
      </w:r>
      <w:r w:rsidRPr="00841894">
        <w:rPr>
          <w:sz w:val="24"/>
          <w:szCs w:val="24"/>
          <w:vertAlign w:val="subscript"/>
        </w:rPr>
        <w:t>max</w:t>
      </w:r>
      <w:proofErr w:type="spellEnd"/>
      <w:r w:rsidRPr="00841894">
        <w:rPr>
          <w:sz w:val="24"/>
          <w:szCs w:val="24"/>
        </w:rPr>
        <w:t xml:space="preserve"> hos børn var i den højere ende af det område, som blev observeret hos voksne. AUC og </w:t>
      </w:r>
      <w:proofErr w:type="spellStart"/>
      <w:r w:rsidRPr="00841894">
        <w:rPr>
          <w:sz w:val="24"/>
          <w:szCs w:val="24"/>
        </w:rPr>
        <w:t>C</w:t>
      </w:r>
      <w:r w:rsidRPr="00841894">
        <w:rPr>
          <w:sz w:val="24"/>
          <w:szCs w:val="24"/>
          <w:vertAlign w:val="subscript"/>
        </w:rPr>
        <w:t>max</w:t>
      </w:r>
      <w:proofErr w:type="spellEnd"/>
      <w:r w:rsidRPr="00841894">
        <w:rPr>
          <w:sz w:val="24"/>
          <w:szCs w:val="24"/>
        </w:rPr>
        <w:t xml:space="preserve"> for den aktive metabolit, </w:t>
      </w:r>
      <w:proofErr w:type="spellStart"/>
      <w:r w:rsidRPr="00841894">
        <w:rPr>
          <w:sz w:val="24"/>
          <w:szCs w:val="24"/>
        </w:rPr>
        <w:t>norquetiapin</w:t>
      </w:r>
      <w:proofErr w:type="spellEnd"/>
      <w:r w:rsidRPr="00841894">
        <w:rPr>
          <w:sz w:val="24"/>
          <w:szCs w:val="24"/>
        </w:rPr>
        <w:t>, var højere, ca. hhv. 62 % og 49 % hos børn (10-12 år) og hhv. 28 % og 14 % hos unge (13-17 år) sammenlignet med voksne.</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Der foreligger ingen oplysninger om brug af </w:t>
      </w:r>
      <w:proofErr w:type="spellStart"/>
      <w:r w:rsidRPr="00841894">
        <w:rPr>
          <w:sz w:val="24"/>
          <w:szCs w:val="24"/>
        </w:rPr>
        <w:t>quetiapin</w:t>
      </w:r>
      <w:proofErr w:type="spellEnd"/>
      <w:r w:rsidRPr="00841894">
        <w:rPr>
          <w:sz w:val="24"/>
          <w:szCs w:val="24"/>
        </w:rPr>
        <w:t xml:space="preserve"> i depotformulering hos børn og unge.</w:t>
      </w: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30A34" w:rsidRPr="00841894" w:rsidRDefault="00730A34" w:rsidP="00730A34">
      <w:pPr>
        <w:pStyle w:val="Brdtekst"/>
        <w:ind w:left="851"/>
        <w:rPr>
          <w:sz w:val="24"/>
          <w:szCs w:val="24"/>
        </w:rPr>
      </w:pPr>
      <w:r w:rsidRPr="00841894">
        <w:rPr>
          <w:sz w:val="24"/>
          <w:szCs w:val="24"/>
        </w:rPr>
        <w:t>Der sås ingen evidens for genotoksicitet i en serie af</w:t>
      </w:r>
      <w:r w:rsidRPr="00841894">
        <w:rPr>
          <w:i/>
          <w:sz w:val="24"/>
          <w:szCs w:val="24"/>
        </w:rPr>
        <w:t xml:space="preserve"> in </w:t>
      </w:r>
      <w:proofErr w:type="spellStart"/>
      <w:r w:rsidRPr="00841894">
        <w:rPr>
          <w:i/>
          <w:sz w:val="24"/>
          <w:szCs w:val="24"/>
        </w:rPr>
        <w:t>vitro</w:t>
      </w:r>
      <w:proofErr w:type="spellEnd"/>
      <w:r w:rsidRPr="00841894">
        <w:rPr>
          <w:sz w:val="24"/>
          <w:szCs w:val="24"/>
        </w:rPr>
        <w:t xml:space="preserve">- og </w:t>
      </w:r>
      <w:r w:rsidRPr="00841894">
        <w:rPr>
          <w:i/>
          <w:sz w:val="24"/>
          <w:szCs w:val="24"/>
        </w:rPr>
        <w:t xml:space="preserve">in </w:t>
      </w:r>
      <w:proofErr w:type="spellStart"/>
      <w:r w:rsidRPr="00841894">
        <w:rPr>
          <w:i/>
          <w:sz w:val="24"/>
          <w:szCs w:val="24"/>
        </w:rPr>
        <w:t>vivo</w:t>
      </w:r>
      <w:r w:rsidRPr="00841894">
        <w:rPr>
          <w:sz w:val="24"/>
          <w:szCs w:val="24"/>
        </w:rPr>
        <w:t>-genotoksicitets</w:t>
      </w:r>
      <w:r w:rsidR="004C588E">
        <w:rPr>
          <w:sz w:val="24"/>
          <w:szCs w:val="24"/>
        </w:rPr>
        <w:softHyphen/>
      </w:r>
      <w:r w:rsidRPr="00841894">
        <w:rPr>
          <w:sz w:val="24"/>
          <w:szCs w:val="24"/>
        </w:rPr>
        <w:t>studier</w:t>
      </w:r>
      <w:proofErr w:type="spellEnd"/>
      <w:r w:rsidRPr="00841894">
        <w:rPr>
          <w:sz w:val="24"/>
          <w:szCs w:val="24"/>
        </w:rPr>
        <w:t>. Hos laboratoriedyr sås ved klinisk relevante eksponeringsniveauer følgende afvigelser, som indtil videre ikke er bekræftet i længerevarende klinisk forskning.</w:t>
      </w:r>
    </w:p>
    <w:p w:rsidR="00730A34" w:rsidRPr="00841894" w:rsidRDefault="00730A34" w:rsidP="00730A34">
      <w:pPr>
        <w:pStyle w:val="Brdtekst"/>
        <w:ind w:left="851"/>
        <w:rPr>
          <w:sz w:val="24"/>
          <w:szCs w:val="24"/>
        </w:rPr>
      </w:pPr>
      <w:r w:rsidRPr="00841894">
        <w:rPr>
          <w:sz w:val="24"/>
          <w:szCs w:val="24"/>
        </w:rPr>
        <w:t xml:space="preserve">Der er set pigmentaflejringer i skjoldbruskkirtlen hos rotter. Hos </w:t>
      </w:r>
      <w:proofErr w:type="spellStart"/>
      <w:r w:rsidRPr="00841894">
        <w:rPr>
          <w:sz w:val="24"/>
          <w:szCs w:val="24"/>
        </w:rPr>
        <w:t>cynomolgus</w:t>
      </w:r>
      <w:proofErr w:type="spellEnd"/>
      <w:r w:rsidRPr="00841894">
        <w:rPr>
          <w:sz w:val="24"/>
          <w:szCs w:val="24"/>
        </w:rPr>
        <w:t>-aber er der observeret hypertrofi af skjoldbruskkirtlens follikelceller, en nedsættelse af T3-plasmaniveauet, fald i hæmoglobinkoncentrationerne samt et fald i antallet af røde og hvide blodlegemer, og hos hunde er der set linseuklarheder og katarakt (angående katarakter/linseuklarheder, se pkt. 5.1).</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w:t>
      </w:r>
      <w:proofErr w:type="spellStart"/>
      <w:r w:rsidRPr="00841894">
        <w:rPr>
          <w:sz w:val="24"/>
          <w:szCs w:val="24"/>
        </w:rPr>
        <w:t>embryoføtalt</w:t>
      </w:r>
      <w:proofErr w:type="spellEnd"/>
      <w:r w:rsidRPr="00841894">
        <w:rPr>
          <w:sz w:val="24"/>
          <w:szCs w:val="24"/>
        </w:rPr>
        <w:t xml:space="preserve"> toksicitetsstudie hos kaniner var den </w:t>
      </w:r>
      <w:proofErr w:type="spellStart"/>
      <w:r w:rsidRPr="00841894">
        <w:rPr>
          <w:sz w:val="24"/>
          <w:szCs w:val="24"/>
        </w:rPr>
        <w:t>føtale</w:t>
      </w:r>
      <w:proofErr w:type="spellEnd"/>
      <w:r w:rsidRPr="00841894">
        <w:rPr>
          <w:sz w:val="24"/>
          <w:szCs w:val="24"/>
        </w:rPr>
        <w:t xml:space="preserve"> </w:t>
      </w:r>
      <w:proofErr w:type="spellStart"/>
      <w:r w:rsidRPr="00841894">
        <w:rPr>
          <w:sz w:val="24"/>
          <w:szCs w:val="24"/>
        </w:rPr>
        <w:t>incidens</w:t>
      </w:r>
      <w:proofErr w:type="spellEnd"/>
      <w:r w:rsidRPr="00841894">
        <w:rPr>
          <w:sz w:val="24"/>
          <w:szCs w:val="24"/>
        </w:rPr>
        <w:t xml:space="preserve"> af </w:t>
      </w:r>
      <w:proofErr w:type="spellStart"/>
      <w:r w:rsidRPr="00841894">
        <w:rPr>
          <w:sz w:val="24"/>
          <w:szCs w:val="24"/>
        </w:rPr>
        <w:t>carpal</w:t>
      </w:r>
      <w:proofErr w:type="spellEnd"/>
      <w:r w:rsidRPr="00841894">
        <w:rPr>
          <w:sz w:val="24"/>
          <w:szCs w:val="24"/>
        </w:rPr>
        <w:t>-/</w:t>
      </w:r>
      <w:proofErr w:type="spellStart"/>
      <w:r w:rsidRPr="00841894">
        <w:rPr>
          <w:sz w:val="24"/>
          <w:szCs w:val="24"/>
        </w:rPr>
        <w:t>tarsal</w:t>
      </w:r>
      <w:r w:rsidRPr="00841894">
        <w:rPr>
          <w:sz w:val="24"/>
          <w:szCs w:val="24"/>
        </w:rPr>
        <w:softHyphen/>
        <w:t>bøjning</w:t>
      </w:r>
      <w:proofErr w:type="spellEnd"/>
      <w:r w:rsidRPr="00841894">
        <w:rPr>
          <w:sz w:val="24"/>
          <w:szCs w:val="24"/>
        </w:rPr>
        <w:t xml:space="preserve"> øget. Denne virkning forekom i tilfælde med tydelige </w:t>
      </w:r>
      <w:proofErr w:type="spellStart"/>
      <w:r w:rsidRPr="00841894">
        <w:rPr>
          <w:sz w:val="24"/>
          <w:szCs w:val="24"/>
        </w:rPr>
        <w:t>maternelle</w:t>
      </w:r>
      <w:proofErr w:type="spellEnd"/>
      <w:r w:rsidRPr="00841894">
        <w:rPr>
          <w:sz w:val="24"/>
          <w:szCs w:val="24"/>
        </w:rPr>
        <w:t xml:space="preserve"> påvirkninger, som f.eks. reduceret vægtøgning. Disse påvirkninger var tydelige ved </w:t>
      </w:r>
      <w:proofErr w:type="spellStart"/>
      <w:r w:rsidRPr="00841894">
        <w:rPr>
          <w:sz w:val="24"/>
          <w:szCs w:val="24"/>
        </w:rPr>
        <w:t>maternelle</w:t>
      </w:r>
      <w:proofErr w:type="spellEnd"/>
      <w:r w:rsidRPr="00841894">
        <w:rPr>
          <w:sz w:val="24"/>
          <w:szCs w:val="24"/>
        </w:rPr>
        <w:t xml:space="preserve"> eksponeringsniveauer, der svarede til eller var lidt højere end niveauerne hos mennesker ved maksimal terapeutisk dosis. Relevansen af disse fund for mennesker er ukendt.</w:t>
      </w:r>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rPr>
        <w:t xml:space="preserve">I et fertilitetsstudie hos rotter så man marginal reduktion i fertilitet hos hanrotter og pseudodrægtighed, langvarige perioder med </w:t>
      </w:r>
      <w:proofErr w:type="spellStart"/>
      <w:r w:rsidRPr="00841894">
        <w:rPr>
          <w:sz w:val="24"/>
          <w:szCs w:val="24"/>
        </w:rPr>
        <w:t>diestrus</w:t>
      </w:r>
      <w:proofErr w:type="spellEnd"/>
      <w:r w:rsidRPr="00841894">
        <w:rPr>
          <w:sz w:val="24"/>
          <w:szCs w:val="24"/>
        </w:rPr>
        <w:t xml:space="preserve">, øget præcoitalt interval og nedsat drægtighedsrate. Disse virkninger er relateret til forhøjede </w:t>
      </w:r>
      <w:proofErr w:type="spellStart"/>
      <w:r w:rsidRPr="00841894">
        <w:rPr>
          <w:sz w:val="24"/>
          <w:szCs w:val="24"/>
        </w:rPr>
        <w:t>prolaktinniveauer</w:t>
      </w:r>
      <w:proofErr w:type="spellEnd"/>
      <w:r w:rsidRPr="00841894">
        <w:rPr>
          <w:sz w:val="24"/>
          <w:szCs w:val="24"/>
        </w:rPr>
        <w:t xml:space="preserve"> og ikke direkte relevant for mennesker på grund af artsforskelle i den hormonelle reproduktionskontrol.</w:t>
      </w:r>
    </w:p>
    <w:p w:rsidR="00730A34" w:rsidRPr="00841894" w:rsidRDefault="00730A34" w:rsidP="00730A34">
      <w:pPr>
        <w:tabs>
          <w:tab w:val="left" w:pos="851"/>
        </w:tabs>
        <w:ind w:left="851"/>
        <w:rPr>
          <w:sz w:val="24"/>
          <w:szCs w:val="24"/>
        </w:rPr>
      </w:pPr>
      <w:bookmarkStart w:id="0" w:name="_GoBack"/>
      <w:bookmarkEnd w:id="0"/>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6.</w:t>
      </w:r>
      <w:r w:rsidRPr="00841894">
        <w:rPr>
          <w:b/>
          <w:sz w:val="24"/>
          <w:szCs w:val="24"/>
        </w:rPr>
        <w:tab/>
        <w:t>FARMACEUTISKE OPLYSNINGER</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6.1</w:t>
      </w:r>
      <w:r w:rsidRPr="00841894">
        <w:rPr>
          <w:b/>
          <w:sz w:val="24"/>
          <w:szCs w:val="24"/>
        </w:rPr>
        <w:tab/>
        <w:t>Hjælpestoffer</w:t>
      </w:r>
    </w:p>
    <w:p w:rsidR="00730A34" w:rsidRPr="00841894" w:rsidRDefault="00730A34" w:rsidP="00730A34">
      <w:pPr>
        <w:ind w:left="851"/>
        <w:rPr>
          <w:b/>
          <w:bCs/>
          <w:sz w:val="24"/>
          <w:szCs w:val="24"/>
        </w:rPr>
      </w:pPr>
    </w:p>
    <w:p w:rsidR="00730A34" w:rsidRPr="00841894" w:rsidRDefault="00730A34" w:rsidP="00730A34">
      <w:pPr>
        <w:pStyle w:val="Brdtekst"/>
        <w:ind w:left="851"/>
        <w:rPr>
          <w:sz w:val="24"/>
          <w:szCs w:val="24"/>
        </w:rPr>
      </w:pPr>
      <w:r w:rsidRPr="00841894">
        <w:rPr>
          <w:sz w:val="24"/>
          <w:szCs w:val="24"/>
          <w:u w:val="single" w:color="000000"/>
        </w:rPr>
        <w:t>Tabletkerne</w:t>
      </w:r>
    </w:p>
    <w:p w:rsidR="00730A34" w:rsidRPr="00841894" w:rsidRDefault="00730A34" w:rsidP="00730A34">
      <w:pPr>
        <w:pStyle w:val="Brdtekst"/>
        <w:ind w:left="851"/>
        <w:rPr>
          <w:sz w:val="24"/>
          <w:szCs w:val="24"/>
        </w:rPr>
      </w:pPr>
      <w:proofErr w:type="spellStart"/>
      <w:r w:rsidRPr="00841894">
        <w:rPr>
          <w:sz w:val="24"/>
          <w:szCs w:val="24"/>
        </w:rPr>
        <w:t>Methacrylsyre-ethylacrylat</w:t>
      </w:r>
      <w:proofErr w:type="spellEnd"/>
      <w:r w:rsidRPr="00841894">
        <w:rPr>
          <w:sz w:val="24"/>
          <w:szCs w:val="24"/>
        </w:rPr>
        <w:t xml:space="preserve"> </w:t>
      </w:r>
      <w:proofErr w:type="spellStart"/>
      <w:r w:rsidRPr="00841894">
        <w:rPr>
          <w:sz w:val="24"/>
          <w:szCs w:val="24"/>
        </w:rPr>
        <w:t>copolymer</w:t>
      </w:r>
      <w:proofErr w:type="spellEnd"/>
      <w:r w:rsidRPr="00841894">
        <w:rPr>
          <w:sz w:val="24"/>
          <w:szCs w:val="24"/>
        </w:rPr>
        <w:br/>
      </w:r>
      <w:proofErr w:type="spellStart"/>
      <w:r w:rsidRPr="00841894">
        <w:rPr>
          <w:sz w:val="24"/>
          <w:szCs w:val="24"/>
        </w:rPr>
        <w:t>Lactose</w:t>
      </w:r>
      <w:proofErr w:type="spellEnd"/>
      <w:r w:rsidRPr="00841894">
        <w:rPr>
          <w:sz w:val="24"/>
          <w:szCs w:val="24"/>
        </w:rPr>
        <w:t>, vandfri</w:t>
      </w:r>
    </w:p>
    <w:p w:rsidR="00730A34" w:rsidRPr="00841894" w:rsidRDefault="00730A34" w:rsidP="00730A34">
      <w:pPr>
        <w:pStyle w:val="Brdtekst"/>
        <w:ind w:left="851"/>
        <w:rPr>
          <w:sz w:val="24"/>
          <w:szCs w:val="24"/>
        </w:rPr>
      </w:pPr>
      <w:proofErr w:type="spellStart"/>
      <w:r w:rsidRPr="00841894">
        <w:rPr>
          <w:sz w:val="24"/>
          <w:szCs w:val="24"/>
        </w:rPr>
        <w:t>Magnesiumstearat</w:t>
      </w:r>
      <w:proofErr w:type="spellEnd"/>
    </w:p>
    <w:p w:rsidR="00730A34" w:rsidRPr="00841894" w:rsidRDefault="00730A34" w:rsidP="00730A34">
      <w:pPr>
        <w:pStyle w:val="Brdtekst"/>
        <w:ind w:left="851"/>
        <w:rPr>
          <w:sz w:val="24"/>
          <w:szCs w:val="24"/>
        </w:rPr>
      </w:pPr>
      <w:r w:rsidRPr="00841894">
        <w:rPr>
          <w:sz w:val="24"/>
          <w:szCs w:val="24"/>
        </w:rPr>
        <w:t>Maltose</w:t>
      </w:r>
    </w:p>
    <w:p w:rsidR="00730A34" w:rsidRPr="00841894" w:rsidRDefault="00730A34" w:rsidP="00730A34">
      <w:pPr>
        <w:pStyle w:val="Brdtekst"/>
        <w:ind w:left="851"/>
        <w:rPr>
          <w:sz w:val="24"/>
          <w:szCs w:val="24"/>
        </w:rPr>
      </w:pPr>
      <w:proofErr w:type="spellStart"/>
      <w:r w:rsidRPr="00841894">
        <w:rPr>
          <w:sz w:val="24"/>
          <w:szCs w:val="24"/>
        </w:rPr>
        <w:t>Talcum</w:t>
      </w:r>
      <w:proofErr w:type="spellEnd"/>
    </w:p>
    <w:p w:rsidR="00730A34" w:rsidRPr="00841894" w:rsidRDefault="00730A34" w:rsidP="00730A34">
      <w:pPr>
        <w:ind w:left="851"/>
        <w:rPr>
          <w:sz w:val="24"/>
          <w:szCs w:val="24"/>
        </w:rPr>
      </w:pPr>
    </w:p>
    <w:p w:rsidR="00730A34" w:rsidRPr="00841894" w:rsidRDefault="00730A34" w:rsidP="00730A34">
      <w:pPr>
        <w:pStyle w:val="Brdtekst"/>
        <w:ind w:left="851"/>
        <w:rPr>
          <w:sz w:val="24"/>
          <w:szCs w:val="24"/>
        </w:rPr>
      </w:pPr>
      <w:r w:rsidRPr="00841894">
        <w:rPr>
          <w:sz w:val="24"/>
          <w:szCs w:val="24"/>
          <w:u w:val="single" w:color="000000"/>
        </w:rPr>
        <w:t>Tabletovertræk</w:t>
      </w:r>
    </w:p>
    <w:p w:rsidR="00730A34" w:rsidRPr="00841894" w:rsidRDefault="00730A34" w:rsidP="00730A34">
      <w:pPr>
        <w:pStyle w:val="Brdtekst"/>
        <w:ind w:left="851"/>
        <w:rPr>
          <w:sz w:val="24"/>
          <w:szCs w:val="24"/>
        </w:rPr>
      </w:pPr>
      <w:proofErr w:type="spellStart"/>
      <w:r w:rsidRPr="00841894">
        <w:rPr>
          <w:sz w:val="24"/>
          <w:szCs w:val="24"/>
        </w:rPr>
        <w:t>Methacrylsyre-ethylacrylat</w:t>
      </w:r>
      <w:proofErr w:type="spellEnd"/>
      <w:r w:rsidRPr="00841894">
        <w:rPr>
          <w:sz w:val="24"/>
          <w:szCs w:val="24"/>
        </w:rPr>
        <w:t xml:space="preserve"> </w:t>
      </w:r>
      <w:proofErr w:type="spellStart"/>
      <w:r w:rsidRPr="00841894">
        <w:rPr>
          <w:sz w:val="24"/>
          <w:szCs w:val="24"/>
        </w:rPr>
        <w:t>copolymer</w:t>
      </w:r>
      <w:proofErr w:type="spellEnd"/>
      <w:r w:rsidRPr="00841894">
        <w:rPr>
          <w:sz w:val="24"/>
          <w:szCs w:val="24"/>
        </w:rPr>
        <w:br/>
      </w:r>
      <w:proofErr w:type="spellStart"/>
      <w:r w:rsidRPr="00841894">
        <w:rPr>
          <w:sz w:val="24"/>
          <w:szCs w:val="24"/>
        </w:rPr>
        <w:t>Triethylcitrat</w:t>
      </w:r>
      <w:proofErr w:type="spellEnd"/>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6.2</w:t>
      </w:r>
      <w:r w:rsidRPr="00841894">
        <w:rPr>
          <w:b/>
          <w:sz w:val="24"/>
          <w:szCs w:val="24"/>
        </w:rPr>
        <w:tab/>
        <w:t>Uforligeligheder</w:t>
      </w:r>
    </w:p>
    <w:p w:rsidR="00730A34" w:rsidRPr="00841894" w:rsidRDefault="00730A34" w:rsidP="00730A34">
      <w:pPr>
        <w:tabs>
          <w:tab w:val="left" w:pos="851"/>
        </w:tabs>
        <w:ind w:left="851"/>
        <w:rPr>
          <w:sz w:val="24"/>
          <w:szCs w:val="24"/>
        </w:rPr>
      </w:pPr>
      <w:r w:rsidRPr="00841894">
        <w:rPr>
          <w:sz w:val="24"/>
          <w:szCs w:val="24"/>
        </w:rPr>
        <w:t>Ikke relevant.</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6.3</w:t>
      </w:r>
      <w:r w:rsidRPr="00841894">
        <w:rPr>
          <w:b/>
          <w:sz w:val="24"/>
          <w:szCs w:val="24"/>
        </w:rPr>
        <w:tab/>
        <w:t>Opbevaringstid</w:t>
      </w:r>
    </w:p>
    <w:p w:rsidR="00730A34" w:rsidRPr="00841894" w:rsidRDefault="00730A34" w:rsidP="00730A34">
      <w:pPr>
        <w:pStyle w:val="Brdtekst"/>
        <w:ind w:left="851"/>
        <w:rPr>
          <w:sz w:val="24"/>
          <w:szCs w:val="24"/>
        </w:rPr>
      </w:pPr>
    </w:p>
    <w:p w:rsidR="00730A34" w:rsidRPr="00841894" w:rsidRDefault="00730A34" w:rsidP="00730A34">
      <w:pPr>
        <w:pStyle w:val="Brdtekst"/>
        <w:ind w:left="851"/>
        <w:rPr>
          <w:sz w:val="24"/>
          <w:szCs w:val="24"/>
          <w:u w:val="single"/>
        </w:rPr>
      </w:pPr>
      <w:r w:rsidRPr="00841894">
        <w:rPr>
          <w:sz w:val="24"/>
          <w:szCs w:val="24"/>
          <w:u w:val="single"/>
        </w:rPr>
        <w:t>PVC/PCTFE/Al-blister</w:t>
      </w:r>
    </w:p>
    <w:p w:rsidR="00730A34" w:rsidRPr="00841894" w:rsidRDefault="00730A34" w:rsidP="00730A34">
      <w:pPr>
        <w:pStyle w:val="Brdtekst"/>
        <w:ind w:left="851"/>
        <w:rPr>
          <w:sz w:val="24"/>
          <w:szCs w:val="24"/>
        </w:rPr>
      </w:pPr>
      <w:r w:rsidRPr="00841894">
        <w:rPr>
          <w:sz w:val="24"/>
          <w:szCs w:val="24"/>
        </w:rPr>
        <w:t>3 år.</w:t>
      </w:r>
    </w:p>
    <w:p w:rsidR="00730A34" w:rsidRPr="00841894" w:rsidRDefault="00730A34" w:rsidP="00730A34">
      <w:pPr>
        <w:pStyle w:val="Brdtekst"/>
        <w:ind w:left="851"/>
        <w:rPr>
          <w:sz w:val="24"/>
          <w:szCs w:val="24"/>
        </w:rPr>
      </w:pPr>
    </w:p>
    <w:p w:rsidR="00730A34" w:rsidRPr="00841894" w:rsidRDefault="00730A34" w:rsidP="00730A34">
      <w:pPr>
        <w:pStyle w:val="Brdtekst"/>
        <w:ind w:left="851"/>
        <w:rPr>
          <w:sz w:val="24"/>
          <w:szCs w:val="24"/>
          <w:u w:val="single"/>
        </w:rPr>
      </w:pPr>
      <w:r w:rsidRPr="00841894">
        <w:rPr>
          <w:sz w:val="24"/>
          <w:szCs w:val="24"/>
          <w:u w:val="single"/>
        </w:rPr>
        <w:t>HDPE-beholder med PP-skruelåg</w:t>
      </w:r>
    </w:p>
    <w:p w:rsidR="00730A34" w:rsidRPr="00841894" w:rsidRDefault="00730A34" w:rsidP="00730A34">
      <w:pPr>
        <w:pStyle w:val="Brdtekst"/>
        <w:ind w:left="851"/>
        <w:rPr>
          <w:sz w:val="24"/>
          <w:szCs w:val="24"/>
        </w:rPr>
      </w:pPr>
      <w:r w:rsidRPr="00841894">
        <w:rPr>
          <w:sz w:val="24"/>
          <w:szCs w:val="24"/>
        </w:rPr>
        <w:t>3 år.</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6.4</w:t>
      </w:r>
      <w:r w:rsidRPr="00841894">
        <w:rPr>
          <w:b/>
          <w:sz w:val="24"/>
          <w:szCs w:val="24"/>
        </w:rPr>
        <w:tab/>
        <w:t>Særlige opbevaringsforhold</w:t>
      </w:r>
    </w:p>
    <w:p w:rsidR="00730A34" w:rsidRPr="00841894" w:rsidRDefault="00730A34" w:rsidP="00730A34">
      <w:pPr>
        <w:pStyle w:val="Brdtekst"/>
        <w:ind w:left="851"/>
        <w:rPr>
          <w:sz w:val="24"/>
          <w:szCs w:val="24"/>
        </w:rPr>
      </w:pPr>
      <w:r w:rsidRPr="00841894">
        <w:rPr>
          <w:sz w:val="24"/>
          <w:szCs w:val="24"/>
        </w:rPr>
        <w:t>Dette lægemiddel kræver ingen særlige forholdsregler vedrørende opbevaringen.</w:t>
      </w: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30A34" w:rsidRPr="00841894" w:rsidRDefault="00730A34" w:rsidP="00730A34">
      <w:pPr>
        <w:pStyle w:val="Brdtekst"/>
        <w:ind w:left="851"/>
        <w:rPr>
          <w:sz w:val="24"/>
          <w:szCs w:val="24"/>
        </w:rPr>
      </w:pPr>
    </w:p>
    <w:p w:rsidR="00730A34" w:rsidRPr="00841894" w:rsidRDefault="00730A34" w:rsidP="00730A34">
      <w:pPr>
        <w:pStyle w:val="Brdtekst"/>
        <w:ind w:left="851"/>
        <w:rPr>
          <w:sz w:val="24"/>
          <w:szCs w:val="24"/>
          <w:u w:val="single"/>
        </w:rPr>
      </w:pPr>
      <w:r w:rsidRPr="00841894">
        <w:rPr>
          <w:sz w:val="24"/>
          <w:szCs w:val="24"/>
          <w:u w:val="single"/>
        </w:rPr>
        <w:t>Hvidt, uigennemsigtigt blisterkort af PVD/PCTFE-aluminiumsfolie, i æske</w:t>
      </w:r>
    </w:p>
    <w:p w:rsidR="00730A34" w:rsidRDefault="00730A34" w:rsidP="00730A34">
      <w:pPr>
        <w:pStyle w:val="Brdtekst"/>
        <w:ind w:left="851"/>
        <w:rPr>
          <w:i/>
          <w:sz w:val="24"/>
          <w:szCs w:val="24"/>
        </w:rPr>
      </w:pPr>
    </w:p>
    <w:p w:rsidR="00730A34" w:rsidRPr="00841894" w:rsidRDefault="00730A34" w:rsidP="00730A34">
      <w:pPr>
        <w:pStyle w:val="Brdtekst"/>
        <w:ind w:left="851"/>
        <w:rPr>
          <w:i/>
          <w:sz w:val="24"/>
          <w:szCs w:val="24"/>
        </w:rPr>
      </w:pPr>
      <w:r w:rsidRPr="00841894">
        <w:rPr>
          <w:i/>
          <w:sz w:val="24"/>
          <w:szCs w:val="24"/>
        </w:rPr>
        <w:t>Pakningsstørrelser</w:t>
      </w:r>
    </w:p>
    <w:p w:rsidR="00730A34" w:rsidRPr="00841894" w:rsidRDefault="00730A34" w:rsidP="00730A34">
      <w:pPr>
        <w:pStyle w:val="Brdtekst"/>
        <w:ind w:left="851"/>
        <w:rPr>
          <w:sz w:val="24"/>
          <w:szCs w:val="24"/>
        </w:rPr>
      </w:pPr>
      <w:r w:rsidRPr="00841894">
        <w:rPr>
          <w:sz w:val="24"/>
          <w:szCs w:val="24"/>
        </w:rPr>
        <w:t>50 mg: 10, 30, 50, 60, 100 og 180 stk.</w:t>
      </w:r>
    </w:p>
    <w:p w:rsidR="00730A34" w:rsidRPr="00841894" w:rsidRDefault="00730A34" w:rsidP="00730A34">
      <w:pPr>
        <w:pStyle w:val="Brdtekst"/>
        <w:ind w:left="851"/>
        <w:rPr>
          <w:sz w:val="24"/>
          <w:szCs w:val="24"/>
        </w:rPr>
      </w:pPr>
      <w:r w:rsidRPr="00841894">
        <w:rPr>
          <w:sz w:val="24"/>
          <w:szCs w:val="24"/>
        </w:rPr>
        <w:t>150 mg: 10, 30, 50, 60, 100 og 180 stk.</w:t>
      </w:r>
    </w:p>
    <w:p w:rsidR="00730A34" w:rsidRPr="00841894" w:rsidRDefault="00730A34" w:rsidP="00730A34">
      <w:pPr>
        <w:pStyle w:val="Brdtekst"/>
        <w:ind w:left="851"/>
        <w:rPr>
          <w:sz w:val="24"/>
          <w:szCs w:val="24"/>
        </w:rPr>
      </w:pPr>
      <w:r w:rsidRPr="00841894">
        <w:rPr>
          <w:sz w:val="24"/>
          <w:szCs w:val="24"/>
        </w:rPr>
        <w:t>200 mg: 10, 30, 50, 60, 100 og 180 stk.</w:t>
      </w:r>
    </w:p>
    <w:p w:rsidR="00730A34" w:rsidRPr="00841894" w:rsidRDefault="00730A34" w:rsidP="00730A34">
      <w:pPr>
        <w:pStyle w:val="Brdtekst"/>
        <w:ind w:left="851"/>
        <w:rPr>
          <w:sz w:val="24"/>
          <w:szCs w:val="24"/>
        </w:rPr>
      </w:pPr>
      <w:r w:rsidRPr="00841894">
        <w:rPr>
          <w:sz w:val="24"/>
          <w:szCs w:val="24"/>
        </w:rPr>
        <w:t>300 mg: 10, 30, 50, 60, 100 og 180 stk.</w:t>
      </w:r>
    </w:p>
    <w:p w:rsidR="00730A34" w:rsidRPr="00841894" w:rsidRDefault="00730A34" w:rsidP="00730A34">
      <w:pPr>
        <w:pStyle w:val="Brdtekst"/>
        <w:ind w:left="851"/>
        <w:rPr>
          <w:sz w:val="24"/>
          <w:szCs w:val="24"/>
        </w:rPr>
      </w:pPr>
      <w:r w:rsidRPr="00841894">
        <w:rPr>
          <w:sz w:val="24"/>
          <w:szCs w:val="24"/>
        </w:rPr>
        <w:t>400 mg: 10, 30, 50, 60, 100 og 180 stk.</w:t>
      </w:r>
    </w:p>
    <w:p w:rsidR="00730A34" w:rsidRPr="00841894" w:rsidRDefault="00730A34" w:rsidP="00730A34">
      <w:pPr>
        <w:pStyle w:val="Brdtekst"/>
        <w:ind w:left="851"/>
        <w:rPr>
          <w:sz w:val="24"/>
          <w:szCs w:val="24"/>
        </w:rPr>
      </w:pPr>
    </w:p>
    <w:p w:rsidR="00730A34" w:rsidRPr="00841894" w:rsidRDefault="00730A34" w:rsidP="00730A34">
      <w:pPr>
        <w:pStyle w:val="Brdtekst"/>
        <w:ind w:left="851"/>
        <w:rPr>
          <w:sz w:val="24"/>
          <w:szCs w:val="24"/>
          <w:u w:val="single"/>
        </w:rPr>
      </w:pPr>
      <w:r w:rsidRPr="00841894">
        <w:rPr>
          <w:sz w:val="24"/>
          <w:szCs w:val="24"/>
          <w:u w:val="single"/>
        </w:rPr>
        <w:t>Hvid, uigennemsigtig HDPE-beholder med børnesikret skruelåg af polypropylen (PP) og forseglingsindsats.</w:t>
      </w:r>
    </w:p>
    <w:p w:rsidR="00730A34" w:rsidRDefault="00730A34" w:rsidP="00730A34">
      <w:pPr>
        <w:pStyle w:val="Brdtekst"/>
        <w:ind w:left="851"/>
        <w:rPr>
          <w:i/>
          <w:sz w:val="24"/>
          <w:szCs w:val="24"/>
        </w:rPr>
      </w:pPr>
    </w:p>
    <w:p w:rsidR="00730A34" w:rsidRPr="00841894" w:rsidRDefault="00730A34" w:rsidP="00730A34">
      <w:pPr>
        <w:pStyle w:val="Brdtekst"/>
        <w:ind w:left="851"/>
        <w:rPr>
          <w:i/>
          <w:sz w:val="24"/>
          <w:szCs w:val="24"/>
        </w:rPr>
      </w:pPr>
      <w:r w:rsidRPr="00841894">
        <w:rPr>
          <w:i/>
          <w:sz w:val="24"/>
          <w:szCs w:val="24"/>
        </w:rPr>
        <w:t>Pakningsstørrelser</w:t>
      </w:r>
    </w:p>
    <w:p w:rsidR="00730A34" w:rsidRPr="00841894" w:rsidRDefault="00730A34" w:rsidP="00730A34">
      <w:pPr>
        <w:pStyle w:val="Brdtekst"/>
        <w:ind w:left="851"/>
        <w:rPr>
          <w:sz w:val="24"/>
          <w:szCs w:val="24"/>
        </w:rPr>
      </w:pPr>
      <w:r w:rsidRPr="00841894">
        <w:rPr>
          <w:sz w:val="24"/>
          <w:szCs w:val="24"/>
        </w:rPr>
        <w:t>50 mg: 60 stk.</w:t>
      </w:r>
    </w:p>
    <w:p w:rsidR="00730A34" w:rsidRPr="00841894" w:rsidRDefault="00730A34" w:rsidP="00730A34">
      <w:pPr>
        <w:pStyle w:val="Brdtekst"/>
        <w:ind w:left="851"/>
        <w:rPr>
          <w:sz w:val="24"/>
          <w:szCs w:val="24"/>
        </w:rPr>
      </w:pPr>
      <w:r w:rsidRPr="00841894">
        <w:rPr>
          <w:sz w:val="24"/>
          <w:szCs w:val="24"/>
        </w:rPr>
        <w:t>150 mg: 60 stk.</w:t>
      </w:r>
    </w:p>
    <w:p w:rsidR="00730A34" w:rsidRPr="00841894" w:rsidRDefault="00730A34" w:rsidP="00730A34">
      <w:pPr>
        <w:pStyle w:val="Brdtekst"/>
        <w:ind w:left="851"/>
        <w:rPr>
          <w:sz w:val="24"/>
          <w:szCs w:val="24"/>
        </w:rPr>
      </w:pPr>
      <w:r w:rsidRPr="00841894">
        <w:rPr>
          <w:sz w:val="24"/>
          <w:szCs w:val="24"/>
        </w:rPr>
        <w:t>200 mg: 60 stk.</w:t>
      </w:r>
    </w:p>
    <w:p w:rsidR="00730A34" w:rsidRPr="00841894" w:rsidRDefault="00730A34" w:rsidP="00730A34">
      <w:pPr>
        <w:pStyle w:val="Brdtekst"/>
        <w:ind w:left="851"/>
        <w:rPr>
          <w:sz w:val="24"/>
          <w:szCs w:val="24"/>
        </w:rPr>
      </w:pPr>
      <w:r w:rsidRPr="00841894">
        <w:rPr>
          <w:sz w:val="24"/>
          <w:szCs w:val="24"/>
        </w:rPr>
        <w:t>300 mg: 60 stk.</w:t>
      </w:r>
    </w:p>
    <w:p w:rsidR="00730A34" w:rsidRPr="00841894" w:rsidRDefault="00730A34" w:rsidP="00730A34">
      <w:pPr>
        <w:pStyle w:val="Brdtekst"/>
        <w:ind w:left="851"/>
        <w:rPr>
          <w:sz w:val="24"/>
          <w:szCs w:val="24"/>
        </w:rPr>
      </w:pPr>
      <w:r w:rsidRPr="00841894">
        <w:rPr>
          <w:sz w:val="24"/>
          <w:szCs w:val="24"/>
        </w:rPr>
        <w:t>400 mg: 60 stk.</w:t>
      </w:r>
      <w:r w:rsidRPr="00841894">
        <w:rPr>
          <w:sz w:val="24"/>
          <w:szCs w:val="24"/>
        </w:rPr>
        <w:br/>
      </w:r>
    </w:p>
    <w:p w:rsidR="00730A34" w:rsidRPr="00841894" w:rsidRDefault="00730A34" w:rsidP="00730A34">
      <w:pPr>
        <w:pStyle w:val="Brdtekst"/>
        <w:ind w:left="851"/>
        <w:rPr>
          <w:sz w:val="24"/>
          <w:szCs w:val="24"/>
        </w:rPr>
      </w:pPr>
      <w:r w:rsidRPr="00841894">
        <w:rPr>
          <w:sz w:val="24"/>
          <w:szCs w:val="24"/>
        </w:rPr>
        <w:t>Ikke alle pakningsstørrelser er nødvendigvis markedsført.</w:t>
      </w: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30A34" w:rsidRPr="00841894" w:rsidRDefault="00730A34" w:rsidP="00730A34">
      <w:pPr>
        <w:widowControl w:val="0"/>
        <w:ind w:left="851"/>
        <w:rPr>
          <w:sz w:val="24"/>
          <w:szCs w:val="24"/>
        </w:rPr>
      </w:pPr>
      <w:r w:rsidRPr="00841894">
        <w:rPr>
          <w:sz w:val="24"/>
          <w:szCs w:val="24"/>
        </w:rPr>
        <w:t>Ingen særlige forholdsregler.</w:t>
      </w:r>
    </w:p>
    <w:p w:rsidR="00730A34" w:rsidRPr="00841894" w:rsidRDefault="00730A34" w:rsidP="00730A34">
      <w:pPr>
        <w:tabs>
          <w:tab w:val="left" w:pos="851"/>
        </w:tabs>
        <w:ind w:left="851"/>
        <w:jc w:val="both"/>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7.</w:t>
      </w:r>
      <w:r w:rsidRPr="00841894">
        <w:rPr>
          <w:b/>
          <w:sz w:val="24"/>
          <w:szCs w:val="24"/>
        </w:rPr>
        <w:tab/>
        <w:t>INDEHAVER AF MARKEDSFØRINGSTILLADELSEN</w:t>
      </w:r>
    </w:p>
    <w:p w:rsidR="00730A34" w:rsidRPr="00841894" w:rsidRDefault="00730A34" w:rsidP="00730A34">
      <w:pPr>
        <w:ind w:left="851"/>
        <w:rPr>
          <w:sz w:val="24"/>
          <w:szCs w:val="24"/>
        </w:rPr>
      </w:pPr>
      <w:r w:rsidRPr="00841894">
        <w:rPr>
          <w:sz w:val="24"/>
          <w:szCs w:val="24"/>
        </w:rPr>
        <w:t xml:space="preserve">Medical Valley Invest AB </w:t>
      </w:r>
    </w:p>
    <w:p w:rsidR="00730A34" w:rsidRPr="00841894" w:rsidRDefault="00730A34" w:rsidP="00730A34">
      <w:pPr>
        <w:ind w:left="851"/>
        <w:rPr>
          <w:sz w:val="24"/>
          <w:szCs w:val="24"/>
        </w:rPr>
      </w:pPr>
      <w:proofErr w:type="spellStart"/>
      <w:r w:rsidRPr="00841894">
        <w:rPr>
          <w:sz w:val="24"/>
          <w:szCs w:val="24"/>
        </w:rPr>
        <w:t>Brädgårdsvägen</w:t>
      </w:r>
      <w:proofErr w:type="spellEnd"/>
      <w:r w:rsidRPr="00841894">
        <w:rPr>
          <w:sz w:val="24"/>
          <w:szCs w:val="24"/>
        </w:rPr>
        <w:t xml:space="preserve"> 28</w:t>
      </w:r>
    </w:p>
    <w:p w:rsidR="00730A34" w:rsidRPr="00841894" w:rsidRDefault="00730A34" w:rsidP="00730A34">
      <w:pPr>
        <w:ind w:left="851"/>
        <w:rPr>
          <w:sz w:val="24"/>
          <w:szCs w:val="24"/>
        </w:rPr>
      </w:pPr>
      <w:r w:rsidRPr="00841894">
        <w:rPr>
          <w:sz w:val="24"/>
          <w:szCs w:val="24"/>
        </w:rPr>
        <w:t xml:space="preserve">236 32 </w:t>
      </w:r>
      <w:proofErr w:type="spellStart"/>
      <w:r w:rsidRPr="00841894">
        <w:rPr>
          <w:sz w:val="24"/>
          <w:szCs w:val="24"/>
        </w:rPr>
        <w:t>Höllviken</w:t>
      </w:r>
      <w:proofErr w:type="spellEnd"/>
    </w:p>
    <w:p w:rsidR="00730A34" w:rsidRPr="00841894" w:rsidRDefault="00730A34" w:rsidP="00730A34">
      <w:pPr>
        <w:ind w:left="851"/>
        <w:rPr>
          <w:sz w:val="24"/>
          <w:szCs w:val="24"/>
        </w:rPr>
      </w:pPr>
      <w:r w:rsidRPr="00841894">
        <w:rPr>
          <w:sz w:val="24"/>
          <w:szCs w:val="24"/>
        </w:rPr>
        <w:t>Sverige</w:t>
      </w:r>
    </w:p>
    <w:p w:rsidR="00730A34" w:rsidRPr="00841894" w:rsidRDefault="00730A34" w:rsidP="00730A34">
      <w:pPr>
        <w:tabs>
          <w:tab w:val="left" w:pos="851"/>
        </w:tabs>
        <w:ind w:left="851"/>
        <w:rPr>
          <w:sz w:val="24"/>
          <w:szCs w:val="24"/>
        </w:rPr>
      </w:pPr>
    </w:p>
    <w:p w:rsidR="00CE5BA3" w:rsidRPr="00C84483" w:rsidRDefault="00CE5BA3" w:rsidP="00CE5BA3">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30A34" w:rsidRPr="00841894" w:rsidRDefault="00730A34" w:rsidP="00730A34">
      <w:pPr>
        <w:tabs>
          <w:tab w:val="left" w:pos="851"/>
          <w:tab w:val="left" w:pos="1701"/>
        </w:tabs>
        <w:ind w:left="851"/>
        <w:rPr>
          <w:sz w:val="24"/>
          <w:szCs w:val="24"/>
        </w:rPr>
      </w:pPr>
      <w:r w:rsidRPr="00841894">
        <w:rPr>
          <w:sz w:val="24"/>
          <w:szCs w:val="24"/>
        </w:rPr>
        <w:t>50 mg:</w:t>
      </w:r>
      <w:r w:rsidRPr="00841894">
        <w:rPr>
          <w:sz w:val="24"/>
          <w:szCs w:val="24"/>
        </w:rPr>
        <w:tab/>
        <w:t>59342</w:t>
      </w:r>
    </w:p>
    <w:p w:rsidR="00730A34" w:rsidRPr="00841894" w:rsidRDefault="00730A34" w:rsidP="00730A34">
      <w:pPr>
        <w:tabs>
          <w:tab w:val="left" w:pos="851"/>
          <w:tab w:val="left" w:pos="1701"/>
        </w:tabs>
        <w:ind w:left="851"/>
        <w:rPr>
          <w:sz w:val="24"/>
          <w:szCs w:val="24"/>
        </w:rPr>
      </w:pPr>
      <w:r w:rsidRPr="00841894">
        <w:rPr>
          <w:sz w:val="24"/>
          <w:szCs w:val="24"/>
        </w:rPr>
        <w:t>150 mg:</w:t>
      </w:r>
      <w:r w:rsidRPr="00841894">
        <w:rPr>
          <w:sz w:val="24"/>
          <w:szCs w:val="24"/>
        </w:rPr>
        <w:tab/>
        <w:t>59343</w:t>
      </w:r>
    </w:p>
    <w:p w:rsidR="00730A34" w:rsidRPr="00841894" w:rsidRDefault="00730A34" w:rsidP="00730A34">
      <w:pPr>
        <w:tabs>
          <w:tab w:val="left" w:pos="851"/>
          <w:tab w:val="left" w:pos="1701"/>
        </w:tabs>
        <w:ind w:left="851"/>
        <w:rPr>
          <w:sz w:val="24"/>
          <w:szCs w:val="24"/>
        </w:rPr>
      </w:pPr>
      <w:r w:rsidRPr="00841894">
        <w:rPr>
          <w:sz w:val="24"/>
          <w:szCs w:val="24"/>
        </w:rPr>
        <w:t>200 mg:</w:t>
      </w:r>
      <w:r w:rsidRPr="00841894">
        <w:rPr>
          <w:sz w:val="24"/>
          <w:szCs w:val="24"/>
        </w:rPr>
        <w:tab/>
        <w:t>59344</w:t>
      </w:r>
    </w:p>
    <w:p w:rsidR="00730A34" w:rsidRPr="00841894" w:rsidRDefault="00730A34" w:rsidP="00730A34">
      <w:pPr>
        <w:tabs>
          <w:tab w:val="left" w:pos="851"/>
          <w:tab w:val="left" w:pos="1701"/>
        </w:tabs>
        <w:ind w:left="851"/>
        <w:rPr>
          <w:sz w:val="24"/>
          <w:szCs w:val="24"/>
        </w:rPr>
      </w:pPr>
      <w:r w:rsidRPr="00841894">
        <w:rPr>
          <w:sz w:val="24"/>
          <w:szCs w:val="24"/>
        </w:rPr>
        <w:t>300 mg:</w:t>
      </w:r>
      <w:r w:rsidRPr="00841894">
        <w:rPr>
          <w:sz w:val="24"/>
          <w:szCs w:val="24"/>
        </w:rPr>
        <w:tab/>
        <w:t>59345</w:t>
      </w:r>
    </w:p>
    <w:p w:rsidR="00730A34" w:rsidRPr="00841894" w:rsidRDefault="00730A34" w:rsidP="00730A34">
      <w:pPr>
        <w:tabs>
          <w:tab w:val="left" w:pos="851"/>
          <w:tab w:val="left" w:pos="1701"/>
        </w:tabs>
        <w:ind w:left="851"/>
        <w:rPr>
          <w:sz w:val="24"/>
          <w:szCs w:val="24"/>
        </w:rPr>
      </w:pPr>
      <w:r w:rsidRPr="00841894">
        <w:rPr>
          <w:sz w:val="24"/>
          <w:szCs w:val="24"/>
        </w:rPr>
        <w:t>400 mg:</w:t>
      </w:r>
      <w:r w:rsidRPr="00841894">
        <w:rPr>
          <w:sz w:val="24"/>
          <w:szCs w:val="24"/>
        </w:rPr>
        <w:tab/>
        <w:t>59346</w:t>
      </w:r>
    </w:p>
    <w:p w:rsidR="00730A34" w:rsidRPr="00841894" w:rsidRDefault="00730A34" w:rsidP="00730A34">
      <w:pPr>
        <w:tabs>
          <w:tab w:val="left" w:pos="851"/>
        </w:tabs>
        <w:ind w:left="851"/>
        <w:jc w:val="both"/>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9.</w:t>
      </w:r>
      <w:r w:rsidRPr="00841894">
        <w:rPr>
          <w:b/>
          <w:sz w:val="24"/>
          <w:szCs w:val="24"/>
        </w:rPr>
        <w:tab/>
        <w:t>DATO FOR FØRSTE MARKEDSFØRINGSTILLADELSE</w:t>
      </w:r>
    </w:p>
    <w:p w:rsidR="00730A34" w:rsidRPr="00841894" w:rsidRDefault="00730A34" w:rsidP="00730A34">
      <w:pPr>
        <w:tabs>
          <w:tab w:val="left" w:pos="851"/>
        </w:tabs>
        <w:ind w:left="851"/>
        <w:rPr>
          <w:sz w:val="24"/>
          <w:szCs w:val="24"/>
        </w:rPr>
      </w:pPr>
      <w:r w:rsidRPr="00841894">
        <w:rPr>
          <w:sz w:val="24"/>
          <w:szCs w:val="24"/>
        </w:rPr>
        <w:t>23. april 2018</w:t>
      </w:r>
    </w:p>
    <w:p w:rsidR="00730A34" w:rsidRPr="00841894" w:rsidRDefault="00730A34" w:rsidP="00730A34">
      <w:pPr>
        <w:tabs>
          <w:tab w:val="left" w:pos="851"/>
        </w:tabs>
        <w:ind w:left="851"/>
        <w:rPr>
          <w:sz w:val="24"/>
          <w:szCs w:val="24"/>
        </w:rPr>
      </w:pPr>
    </w:p>
    <w:p w:rsidR="00730A34" w:rsidRPr="00841894" w:rsidRDefault="00730A34" w:rsidP="00730A34">
      <w:pPr>
        <w:tabs>
          <w:tab w:val="left" w:pos="851"/>
        </w:tabs>
        <w:ind w:left="851" w:hanging="851"/>
        <w:rPr>
          <w:b/>
          <w:sz w:val="24"/>
          <w:szCs w:val="24"/>
        </w:rPr>
      </w:pPr>
      <w:r w:rsidRPr="00841894">
        <w:rPr>
          <w:b/>
          <w:sz w:val="24"/>
          <w:szCs w:val="24"/>
        </w:rPr>
        <w:t>10.</w:t>
      </w:r>
      <w:r w:rsidRPr="00841894">
        <w:rPr>
          <w:b/>
          <w:sz w:val="24"/>
          <w:szCs w:val="24"/>
        </w:rPr>
        <w:tab/>
        <w:t>DATO FOR ÆNDRING AF TEKSTEN</w:t>
      </w:r>
    </w:p>
    <w:p w:rsidR="009260DE" w:rsidRPr="00730A34" w:rsidRDefault="005A4567" w:rsidP="004C588E">
      <w:pPr>
        <w:ind w:firstLine="851"/>
      </w:pPr>
      <w:r>
        <w:rPr>
          <w:sz w:val="24"/>
          <w:szCs w:val="24"/>
        </w:rPr>
        <w:t>15. november 2024</w:t>
      </w:r>
    </w:p>
    <w:sectPr w:rsidR="009260DE" w:rsidRPr="00730A3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384" w:rsidRDefault="002D3384">
      <w:r>
        <w:separator/>
      </w:r>
    </w:p>
  </w:endnote>
  <w:endnote w:type="continuationSeparator" w:id="0">
    <w:p w:rsidR="002D3384" w:rsidRDefault="002D3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384" w:rsidRDefault="002D3384">
    <w:pPr>
      <w:pStyle w:val="Sidefod"/>
      <w:pBdr>
        <w:bottom w:val="single" w:sz="6" w:space="1" w:color="auto"/>
      </w:pBdr>
    </w:pPr>
  </w:p>
  <w:p w:rsidR="002D3384" w:rsidRDefault="002D3384" w:rsidP="00C42586">
    <w:pPr>
      <w:pStyle w:val="Sidefod"/>
      <w:tabs>
        <w:tab w:val="clear" w:pos="4819"/>
        <w:tab w:val="left" w:pos="8505"/>
      </w:tabs>
      <w:rPr>
        <w:i/>
        <w:sz w:val="18"/>
        <w:szCs w:val="18"/>
      </w:rPr>
    </w:pPr>
  </w:p>
  <w:p w:rsidR="002D3384" w:rsidRPr="00B373D7" w:rsidRDefault="002D338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Quetiapin Medical Valley, depottabletter 50 mg, 150 mg, 200 mg, 300 mg og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384" w:rsidRDefault="002D3384">
      <w:r>
        <w:separator/>
      </w:r>
    </w:p>
  </w:footnote>
  <w:footnote w:type="continuationSeparator" w:id="0">
    <w:p w:rsidR="002D3384" w:rsidRDefault="002D3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121C"/>
    <w:multiLevelType w:val="hybridMultilevel"/>
    <w:tmpl w:val="BD3E6EAA"/>
    <w:lvl w:ilvl="0" w:tplc="EADEEB34">
      <w:start w:val="1"/>
      <w:numFmt w:val="decimal"/>
      <w:lvlText w:val="(%1)"/>
      <w:lvlJc w:val="left"/>
      <w:pPr>
        <w:ind w:left="120" w:hanging="315"/>
      </w:pPr>
      <w:rPr>
        <w:rFonts w:ascii="Times New Roman" w:eastAsia="Times New Roman" w:hAnsi="Times New Roman" w:cs="Times New Roman" w:hint="default"/>
        <w:sz w:val="22"/>
        <w:szCs w:val="22"/>
      </w:rPr>
    </w:lvl>
    <w:lvl w:ilvl="1" w:tplc="AF80670C">
      <w:start w:val="1"/>
      <w:numFmt w:val="bullet"/>
      <w:lvlText w:val="•"/>
      <w:lvlJc w:val="left"/>
      <w:pPr>
        <w:ind w:left="985" w:hanging="315"/>
      </w:pPr>
      <w:rPr>
        <w:rFonts w:hint="default"/>
      </w:rPr>
    </w:lvl>
    <w:lvl w:ilvl="2" w:tplc="B2A298C2">
      <w:start w:val="1"/>
      <w:numFmt w:val="bullet"/>
      <w:lvlText w:val="•"/>
      <w:lvlJc w:val="left"/>
      <w:pPr>
        <w:ind w:left="1849" w:hanging="315"/>
      </w:pPr>
      <w:rPr>
        <w:rFonts w:hint="default"/>
      </w:rPr>
    </w:lvl>
    <w:lvl w:ilvl="3" w:tplc="F0FA2A72">
      <w:start w:val="1"/>
      <w:numFmt w:val="bullet"/>
      <w:lvlText w:val="•"/>
      <w:lvlJc w:val="left"/>
      <w:pPr>
        <w:ind w:left="2714" w:hanging="315"/>
      </w:pPr>
      <w:rPr>
        <w:rFonts w:hint="default"/>
      </w:rPr>
    </w:lvl>
    <w:lvl w:ilvl="4" w:tplc="E1D897BA">
      <w:start w:val="1"/>
      <w:numFmt w:val="bullet"/>
      <w:lvlText w:val="•"/>
      <w:lvlJc w:val="left"/>
      <w:pPr>
        <w:ind w:left="3578" w:hanging="315"/>
      </w:pPr>
      <w:rPr>
        <w:rFonts w:hint="default"/>
      </w:rPr>
    </w:lvl>
    <w:lvl w:ilvl="5" w:tplc="5B649996">
      <w:start w:val="1"/>
      <w:numFmt w:val="bullet"/>
      <w:lvlText w:val="•"/>
      <w:lvlJc w:val="left"/>
      <w:pPr>
        <w:ind w:left="4443" w:hanging="315"/>
      </w:pPr>
      <w:rPr>
        <w:rFonts w:hint="default"/>
      </w:rPr>
    </w:lvl>
    <w:lvl w:ilvl="6" w:tplc="94E4640E">
      <w:start w:val="1"/>
      <w:numFmt w:val="bullet"/>
      <w:lvlText w:val="•"/>
      <w:lvlJc w:val="left"/>
      <w:pPr>
        <w:ind w:left="5308" w:hanging="315"/>
      </w:pPr>
      <w:rPr>
        <w:rFonts w:hint="default"/>
      </w:rPr>
    </w:lvl>
    <w:lvl w:ilvl="7" w:tplc="D0782F2C">
      <w:start w:val="1"/>
      <w:numFmt w:val="bullet"/>
      <w:lvlText w:val="•"/>
      <w:lvlJc w:val="left"/>
      <w:pPr>
        <w:ind w:left="6172" w:hanging="315"/>
      </w:pPr>
      <w:rPr>
        <w:rFonts w:hint="default"/>
      </w:rPr>
    </w:lvl>
    <w:lvl w:ilvl="8" w:tplc="F6A82B04">
      <w:start w:val="1"/>
      <w:numFmt w:val="bullet"/>
      <w:lvlText w:val="•"/>
      <w:lvlJc w:val="left"/>
      <w:pPr>
        <w:ind w:left="7037" w:hanging="315"/>
      </w:pPr>
      <w:rPr>
        <w:rFont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AC22A42"/>
    <w:multiLevelType w:val="hybridMultilevel"/>
    <w:tmpl w:val="9E8E38E6"/>
    <w:lvl w:ilvl="0" w:tplc="2D2A33FA">
      <w:start w:val="1"/>
      <w:numFmt w:val="decimal"/>
      <w:lvlText w:val="(%1)"/>
      <w:lvlJc w:val="left"/>
      <w:pPr>
        <w:ind w:left="1480" w:hanging="314"/>
      </w:pPr>
      <w:rPr>
        <w:rFonts w:ascii="Times New Roman" w:eastAsia="Times New Roman" w:hAnsi="Times New Roman" w:cs="Times New Roman" w:hint="default"/>
        <w:sz w:val="22"/>
        <w:szCs w:val="22"/>
      </w:rPr>
    </w:lvl>
    <w:lvl w:ilvl="1" w:tplc="46385018">
      <w:start w:val="1"/>
      <w:numFmt w:val="bullet"/>
      <w:lvlText w:val="•"/>
      <w:lvlJc w:val="left"/>
      <w:pPr>
        <w:ind w:left="2485" w:hanging="314"/>
      </w:pPr>
      <w:rPr>
        <w:rFonts w:hint="default"/>
      </w:rPr>
    </w:lvl>
    <w:lvl w:ilvl="2" w:tplc="02E2D3D6">
      <w:start w:val="1"/>
      <w:numFmt w:val="bullet"/>
      <w:lvlText w:val="•"/>
      <w:lvlJc w:val="left"/>
      <w:pPr>
        <w:ind w:left="3489" w:hanging="314"/>
      </w:pPr>
      <w:rPr>
        <w:rFonts w:hint="default"/>
      </w:rPr>
    </w:lvl>
    <w:lvl w:ilvl="3" w:tplc="784A414C">
      <w:start w:val="1"/>
      <w:numFmt w:val="bullet"/>
      <w:lvlText w:val="•"/>
      <w:lvlJc w:val="left"/>
      <w:pPr>
        <w:ind w:left="4494" w:hanging="314"/>
      </w:pPr>
      <w:rPr>
        <w:rFonts w:hint="default"/>
      </w:rPr>
    </w:lvl>
    <w:lvl w:ilvl="4" w:tplc="550AFBFC">
      <w:start w:val="1"/>
      <w:numFmt w:val="bullet"/>
      <w:lvlText w:val="•"/>
      <w:lvlJc w:val="left"/>
      <w:pPr>
        <w:ind w:left="5498" w:hanging="314"/>
      </w:pPr>
      <w:rPr>
        <w:rFonts w:hint="default"/>
      </w:rPr>
    </w:lvl>
    <w:lvl w:ilvl="5" w:tplc="93C439FA">
      <w:start w:val="1"/>
      <w:numFmt w:val="bullet"/>
      <w:lvlText w:val="•"/>
      <w:lvlJc w:val="left"/>
      <w:pPr>
        <w:ind w:left="6503" w:hanging="314"/>
      </w:pPr>
      <w:rPr>
        <w:rFonts w:hint="default"/>
      </w:rPr>
    </w:lvl>
    <w:lvl w:ilvl="6" w:tplc="7382D52A">
      <w:start w:val="1"/>
      <w:numFmt w:val="bullet"/>
      <w:lvlText w:val="•"/>
      <w:lvlJc w:val="left"/>
      <w:pPr>
        <w:ind w:left="7508" w:hanging="314"/>
      </w:pPr>
      <w:rPr>
        <w:rFonts w:hint="default"/>
      </w:rPr>
    </w:lvl>
    <w:lvl w:ilvl="7" w:tplc="2A02FE42">
      <w:start w:val="1"/>
      <w:numFmt w:val="bullet"/>
      <w:lvlText w:val="•"/>
      <w:lvlJc w:val="left"/>
      <w:pPr>
        <w:ind w:left="8512" w:hanging="314"/>
      </w:pPr>
      <w:rPr>
        <w:rFonts w:hint="default"/>
      </w:rPr>
    </w:lvl>
    <w:lvl w:ilvl="8" w:tplc="DA441172">
      <w:start w:val="1"/>
      <w:numFmt w:val="bullet"/>
      <w:lvlText w:val="•"/>
      <w:lvlJc w:val="left"/>
      <w:pPr>
        <w:ind w:left="9517" w:hanging="314"/>
      </w:pPr>
      <w:rPr>
        <w:rFont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6BAE4B57"/>
    <w:multiLevelType w:val="hybridMultilevel"/>
    <w:tmpl w:val="2E746CFA"/>
    <w:lvl w:ilvl="0" w:tplc="28B27CFE">
      <w:start w:val="1"/>
      <w:numFmt w:val="bullet"/>
      <w:lvlText w:val=""/>
      <w:lvlJc w:val="left"/>
      <w:pPr>
        <w:ind w:left="547" w:hanging="428"/>
      </w:pPr>
      <w:rPr>
        <w:rFonts w:ascii="Symbol" w:eastAsia="Times New Roman" w:hAnsi="Symbol" w:hint="default"/>
        <w:sz w:val="22"/>
      </w:rPr>
    </w:lvl>
    <w:lvl w:ilvl="1" w:tplc="AAD4F6B8">
      <w:start w:val="1"/>
      <w:numFmt w:val="bullet"/>
      <w:lvlText w:val="-"/>
      <w:lvlJc w:val="left"/>
      <w:pPr>
        <w:ind w:left="1267" w:hanging="360"/>
      </w:pPr>
      <w:rPr>
        <w:rFonts w:ascii="MS Mincho" w:eastAsia="MS Mincho" w:hAnsi="MS Mincho" w:hint="default"/>
        <w:sz w:val="22"/>
      </w:rPr>
    </w:lvl>
    <w:lvl w:ilvl="2" w:tplc="A18A9834">
      <w:start w:val="1"/>
      <w:numFmt w:val="bullet"/>
      <w:lvlText w:val="•"/>
      <w:lvlJc w:val="left"/>
      <w:pPr>
        <w:ind w:left="2076" w:hanging="360"/>
      </w:pPr>
      <w:rPr>
        <w:rFonts w:hint="default"/>
      </w:rPr>
    </w:lvl>
    <w:lvl w:ilvl="3" w:tplc="76FAF3AA">
      <w:start w:val="1"/>
      <w:numFmt w:val="bullet"/>
      <w:lvlText w:val="•"/>
      <w:lvlJc w:val="left"/>
      <w:pPr>
        <w:ind w:left="2885" w:hanging="360"/>
      </w:pPr>
      <w:rPr>
        <w:rFonts w:hint="default"/>
      </w:rPr>
    </w:lvl>
    <w:lvl w:ilvl="4" w:tplc="4A14300A">
      <w:start w:val="1"/>
      <w:numFmt w:val="bullet"/>
      <w:lvlText w:val="•"/>
      <w:lvlJc w:val="left"/>
      <w:pPr>
        <w:ind w:left="3693" w:hanging="360"/>
      </w:pPr>
      <w:rPr>
        <w:rFonts w:hint="default"/>
      </w:rPr>
    </w:lvl>
    <w:lvl w:ilvl="5" w:tplc="42FC2E14">
      <w:start w:val="1"/>
      <w:numFmt w:val="bullet"/>
      <w:lvlText w:val="•"/>
      <w:lvlJc w:val="left"/>
      <w:pPr>
        <w:ind w:left="4502" w:hanging="360"/>
      </w:pPr>
      <w:rPr>
        <w:rFonts w:hint="default"/>
      </w:rPr>
    </w:lvl>
    <w:lvl w:ilvl="6" w:tplc="0226D256">
      <w:start w:val="1"/>
      <w:numFmt w:val="bullet"/>
      <w:lvlText w:val="•"/>
      <w:lvlJc w:val="left"/>
      <w:pPr>
        <w:ind w:left="5311" w:hanging="360"/>
      </w:pPr>
      <w:rPr>
        <w:rFonts w:hint="default"/>
      </w:rPr>
    </w:lvl>
    <w:lvl w:ilvl="7" w:tplc="CE6E0EFE">
      <w:start w:val="1"/>
      <w:numFmt w:val="bullet"/>
      <w:lvlText w:val="•"/>
      <w:lvlJc w:val="left"/>
      <w:pPr>
        <w:ind w:left="6120" w:hanging="360"/>
      </w:pPr>
      <w:rPr>
        <w:rFonts w:hint="default"/>
      </w:rPr>
    </w:lvl>
    <w:lvl w:ilvl="8" w:tplc="AB5A0EDE">
      <w:start w:val="1"/>
      <w:numFmt w:val="bullet"/>
      <w:lvlText w:val="•"/>
      <w:lvlJc w:val="left"/>
      <w:pPr>
        <w:ind w:left="6928" w:hanging="36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0"/>
  </w:num>
  <w:num w:numId="10">
    <w:abstractNumId w:val="0"/>
  </w:num>
  <w:num w:numId="11">
    <w:abstractNumId w:val="6"/>
  </w:num>
  <w:num w:numId="12">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34"/>
    <w:rsid w:val="00010839"/>
    <w:rsid w:val="000259B9"/>
    <w:rsid w:val="00041491"/>
    <w:rsid w:val="00050D16"/>
    <w:rsid w:val="00074F2A"/>
    <w:rsid w:val="000A1CA8"/>
    <w:rsid w:val="000A466B"/>
    <w:rsid w:val="000B058C"/>
    <w:rsid w:val="000D3949"/>
    <w:rsid w:val="000E4EE6"/>
    <w:rsid w:val="001454E2"/>
    <w:rsid w:val="00206CE8"/>
    <w:rsid w:val="0021526C"/>
    <w:rsid w:val="00283A2B"/>
    <w:rsid w:val="002A7500"/>
    <w:rsid w:val="002B30AD"/>
    <w:rsid w:val="002C2C01"/>
    <w:rsid w:val="002D3384"/>
    <w:rsid w:val="002F3402"/>
    <w:rsid w:val="0033763C"/>
    <w:rsid w:val="0038760B"/>
    <w:rsid w:val="003A29AE"/>
    <w:rsid w:val="003A32D7"/>
    <w:rsid w:val="003B4074"/>
    <w:rsid w:val="003C769A"/>
    <w:rsid w:val="003F1838"/>
    <w:rsid w:val="004400F9"/>
    <w:rsid w:val="0045746C"/>
    <w:rsid w:val="0049104B"/>
    <w:rsid w:val="004C588E"/>
    <w:rsid w:val="004E3B12"/>
    <w:rsid w:val="004F4526"/>
    <w:rsid w:val="00532310"/>
    <w:rsid w:val="00560ECC"/>
    <w:rsid w:val="00565F0F"/>
    <w:rsid w:val="00594A86"/>
    <w:rsid w:val="00596D86"/>
    <w:rsid w:val="005A4567"/>
    <w:rsid w:val="00637F5A"/>
    <w:rsid w:val="006560B1"/>
    <w:rsid w:val="00671FF1"/>
    <w:rsid w:val="006756DD"/>
    <w:rsid w:val="00694CC0"/>
    <w:rsid w:val="00712298"/>
    <w:rsid w:val="00730A34"/>
    <w:rsid w:val="00737275"/>
    <w:rsid w:val="00740EEC"/>
    <w:rsid w:val="007467D4"/>
    <w:rsid w:val="0078011A"/>
    <w:rsid w:val="00781A4D"/>
    <w:rsid w:val="00782AF4"/>
    <w:rsid w:val="00790EE7"/>
    <w:rsid w:val="007B6649"/>
    <w:rsid w:val="007C2B62"/>
    <w:rsid w:val="0081546F"/>
    <w:rsid w:val="0082576E"/>
    <w:rsid w:val="00844300"/>
    <w:rsid w:val="00907F75"/>
    <w:rsid w:val="009260DE"/>
    <w:rsid w:val="0093258A"/>
    <w:rsid w:val="00960212"/>
    <w:rsid w:val="009A5AD4"/>
    <w:rsid w:val="009C7BA3"/>
    <w:rsid w:val="009D1F5A"/>
    <w:rsid w:val="00A25B9F"/>
    <w:rsid w:val="00B003BF"/>
    <w:rsid w:val="00B10E78"/>
    <w:rsid w:val="00B11663"/>
    <w:rsid w:val="00B373D7"/>
    <w:rsid w:val="00C36276"/>
    <w:rsid w:val="00C42586"/>
    <w:rsid w:val="00C578C2"/>
    <w:rsid w:val="00C60CCD"/>
    <w:rsid w:val="00C84483"/>
    <w:rsid w:val="00C95551"/>
    <w:rsid w:val="00CB20D7"/>
    <w:rsid w:val="00CC45FA"/>
    <w:rsid w:val="00CE5BA3"/>
    <w:rsid w:val="00D020B0"/>
    <w:rsid w:val="00D11748"/>
    <w:rsid w:val="00D366CF"/>
    <w:rsid w:val="00D44E4C"/>
    <w:rsid w:val="00E00BC0"/>
    <w:rsid w:val="00E06A92"/>
    <w:rsid w:val="00E108AA"/>
    <w:rsid w:val="00E31812"/>
    <w:rsid w:val="00E3410F"/>
    <w:rsid w:val="00E3749A"/>
    <w:rsid w:val="00E71FC2"/>
    <w:rsid w:val="00E7437F"/>
    <w:rsid w:val="00E865B8"/>
    <w:rsid w:val="00EC0B9B"/>
    <w:rsid w:val="00ED5E9F"/>
    <w:rsid w:val="00F66D4F"/>
    <w:rsid w:val="00F738A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75F08"/>
  <w15:chartTrackingRefBased/>
  <w15:docId w15:val="{C77ED22A-5456-45D6-BDC7-8C71F1E19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30A34"/>
    <w:rPr>
      <w:color w:val="808080"/>
    </w:rPr>
  </w:style>
  <w:style w:type="paragraph" w:styleId="Brdtekst">
    <w:name w:val="Body Text"/>
    <w:basedOn w:val="Normal"/>
    <w:link w:val="BrdtekstTegn"/>
    <w:uiPriority w:val="1"/>
    <w:qFormat/>
    <w:rsid w:val="00730A34"/>
    <w:pPr>
      <w:widowControl w:val="0"/>
      <w:ind w:left="120"/>
    </w:pPr>
    <w:rPr>
      <w:sz w:val="22"/>
      <w:szCs w:val="22"/>
    </w:rPr>
  </w:style>
  <w:style w:type="character" w:customStyle="1" w:styleId="BrdtekstTegn">
    <w:name w:val="Brødtekst Tegn"/>
    <w:basedOn w:val="Standardskrifttypeiafsnit"/>
    <w:link w:val="Brdtekst"/>
    <w:uiPriority w:val="1"/>
    <w:rsid w:val="00730A34"/>
    <w:rPr>
      <w:sz w:val="22"/>
      <w:szCs w:val="22"/>
      <w:lang w:eastAsia="en-US"/>
    </w:rPr>
  </w:style>
  <w:style w:type="character" w:customStyle="1" w:styleId="Overskrift1Tegn">
    <w:name w:val="Overskrift 1 Tegn"/>
    <w:basedOn w:val="Standardskrifttypeiafsnit"/>
    <w:link w:val="Overskrift1"/>
    <w:uiPriority w:val="1"/>
    <w:locked/>
    <w:rsid w:val="00730A34"/>
    <w:rPr>
      <w:rFonts w:ascii="Arial" w:hAnsi="Arial"/>
      <w:b/>
      <w:kern w:val="28"/>
      <w:sz w:val="28"/>
      <w:lang w:eastAsia="en-US"/>
    </w:rPr>
  </w:style>
  <w:style w:type="table" w:customStyle="1" w:styleId="TableNormal1">
    <w:name w:val="Table Normal1"/>
    <w:uiPriority w:val="2"/>
    <w:semiHidden/>
    <w:unhideWhenUsed/>
    <w:qFormat/>
    <w:rsid w:val="00730A34"/>
    <w:pPr>
      <w:widowControl w:val="0"/>
    </w:pPr>
    <w:rPr>
      <w:rFonts w:asciiTheme="minorHAnsi"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30A34"/>
    <w:pPr>
      <w:widowControl w:val="0"/>
    </w:pPr>
    <w:rPr>
      <w:rFonts w:asciiTheme="minorHAnsi" w:hAnsiTheme="minorHAnsi"/>
      <w:sz w:val="22"/>
      <w:szCs w:val="22"/>
    </w:rPr>
  </w:style>
  <w:style w:type="character" w:styleId="Hyperlink">
    <w:name w:val="Hyperlink"/>
    <w:basedOn w:val="Standardskrifttypeiafsnit"/>
    <w:uiPriority w:val="99"/>
    <w:unhideWhenUsed/>
    <w:rsid w:val="00730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71753667">
      <w:bodyDiv w:val="1"/>
      <w:marLeft w:val="0"/>
      <w:marRight w:val="0"/>
      <w:marTop w:val="0"/>
      <w:marBottom w:val="0"/>
      <w:divBdr>
        <w:top w:val="none" w:sz="0" w:space="0" w:color="auto"/>
        <w:left w:val="none" w:sz="0" w:space="0" w:color="auto"/>
        <w:bottom w:val="none" w:sz="0" w:space="0" w:color="auto"/>
        <w:right w:val="none" w:sz="0" w:space="0" w:color="auto"/>
      </w:divBdr>
    </w:div>
    <w:div w:id="580214978">
      <w:bodyDiv w:val="1"/>
      <w:marLeft w:val="0"/>
      <w:marRight w:val="0"/>
      <w:marTop w:val="0"/>
      <w:marBottom w:val="0"/>
      <w:divBdr>
        <w:top w:val="none" w:sz="0" w:space="0" w:color="auto"/>
        <w:left w:val="none" w:sz="0" w:space="0" w:color="auto"/>
        <w:bottom w:val="none" w:sz="0" w:space="0" w:color="auto"/>
        <w:right w:val="none" w:sz="0" w:space="0" w:color="auto"/>
      </w:divBdr>
    </w:div>
    <w:div w:id="892815910">
      <w:bodyDiv w:val="1"/>
      <w:marLeft w:val="0"/>
      <w:marRight w:val="0"/>
      <w:marTop w:val="0"/>
      <w:marBottom w:val="0"/>
      <w:divBdr>
        <w:top w:val="none" w:sz="0" w:space="0" w:color="auto"/>
        <w:left w:val="none" w:sz="0" w:space="0" w:color="auto"/>
        <w:bottom w:val="none" w:sz="0" w:space="0" w:color="auto"/>
        <w:right w:val="none" w:sz="0" w:space="0" w:color="auto"/>
      </w:divBdr>
    </w:div>
    <w:div w:id="1053505039">
      <w:bodyDiv w:val="1"/>
      <w:marLeft w:val="0"/>
      <w:marRight w:val="0"/>
      <w:marTop w:val="0"/>
      <w:marBottom w:val="0"/>
      <w:divBdr>
        <w:top w:val="none" w:sz="0" w:space="0" w:color="auto"/>
        <w:left w:val="none" w:sz="0" w:space="0" w:color="auto"/>
        <w:bottom w:val="none" w:sz="0" w:space="0" w:color="auto"/>
        <w:right w:val="none" w:sz="0" w:space="0" w:color="auto"/>
      </w:divBdr>
    </w:div>
    <w:div w:id="1148011486">
      <w:bodyDiv w:val="1"/>
      <w:marLeft w:val="0"/>
      <w:marRight w:val="0"/>
      <w:marTop w:val="0"/>
      <w:marBottom w:val="0"/>
      <w:divBdr>
        <w:top w:val="none" w:sz="0" w:space="0" w:color="auto"/>
        <w:left w:val="none" w:sz="0" w:space="0" w:color="auto"/>
        <w:bottom w:val="none" w:sz="0" w:space="0" w:color="auto"/>
        <w:right w:val="none" w:sz="0" w:space="0" w:color="auto"/>
      </w:divBdr>
    </w:div>
    <w:div w:id="1152260422">
      <w:bodyDiv w:val="1"/>
      <w:marLeft w:val="0"/>
      <w:marRight w:val="0"/>
      <w:marTop w:val="0"/>
      <w:marBottom w:val="0"/>
      <w:divBdr>
        <w:top w:val="none" w:sz="0" w:space="0" w:color="auto"/>
        <w:left w:val="none" w:sz="0" w:space="0" w:color="auto"/>
        <w:bottom w:val="none" w:sz="0" w:space="0" w:color="auto"/>
        <w:right w:val="none" w:sz="0" w:space="0" w:color="auto"/>
      </w:divBdr>
    </w:div>
    <w:div w:id="1290551062">
      <w:bodyDiv w:val="1"/>
      <w:marLeft w:val="0"/>
      <w:marRight w:val="0"/>
      <w:marTop w:val="0"/>
      <w:marBottom w:val="0"/>
      <w:divBdr>
        <w:top w:val="none" w:sz="0" w:space="0" w:color="auto"/>
        <w:left w:val="none" w:sz="0" w:space="0" w:color="auto"/>
        <w:bottom w:val="none" w:sz="0" w:space="0" w:color="auto"/>
        <w:right w:val="none" w:sz="0" w:space="0" w:color="auto"/>
      </w:divBdr>
    </w:div>
    <w:div w:id="1326013201">
      <w:bodyDiv w:val="1"/>
      <w:marLeft w:val="0"/>
      <w:marRight w:val="0"/>
      <w:marTop w:val="0"/>
      <w:marBottom w:val="0"/>
      <w:divBdr>
        <w:top w:val="none" w:sz="0" w:space="0" w:color="auto"/>
        <w:left w:val="none" w:sz="0" w:space="0" w:color="auto"/>
        <w:bottom w:val="none" w:sz="0" w:space="0" w:color="auto"/>
        <w:right w:val="none" w:sz="0" w:space="0" w:color="auto"/>
      </w:divBdr>
    </w:div>
    <w:div w:id="1453599932">
      <w:bodyDiv w:val="1"/>
      <w:marLeft w:val="0"/>
      <w:marRight w:val="0"/>
      <w:marTop w:val="0"/>
      <w:marBottom w:val="0"/>
      <w:divBdr>
        <w:top w:val="none" w:sz="0" w:space="0" w:color="auto"/>
        <w:left w:val="none" w:sz="0" w:space="0" w:color="auto"/>
        <w:bottom w:val="none" w:sz="0" w:space="0" w:color="auto"/>
        <w:right w:val="none" w:sz="0" w:space="0" w:color="auto"/>
      </w:divBdr>
    </w:div>
    <w:div w:id="1574201065">
      <w:bodyDiv w:val="1"/>
      <w:marLeft w:val="0"/>
      <w:marRight w:val="0"/>
      <w:marTop w:val="0"/>
      <w:marBottom w:val="0"/>
      <w:divBdr>
        <w:top w:val="none" w:sz="0" w:space="0" w:color="auto"/>
        <w:left w:val="none" w:sz="0" w:space="0" w:color="auto"/>
        <w:bottom w:val="none" w:sz="0" w:space="0" w:color="auto"/>
        <w:right w:val="none" w:sz="0" w:space="0" w:color="auto"/>
      </w:divBdr>
    </w:div>
    <w:div w:id="191712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27</Pages>
  <Words>10361</Words>
  <Characters>65266</Characters>
  <Application>Microsoft Office Word</Application>
  <DocSecurity>0</DocSecurity>
  <Lines>543</Lines>
  <Paragraphs>150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2024062556 , var. 8, pkt. 4.4 og 4.5</dc:description>
  <cp:lastModifiedBy>Gitte Jørgensen</cp:lastModifiedBy>
  <cp:revision>7</cp:revision>
  <cp:lastPrinted>2012-08-22T08:53:00Z</cp:lastPrinted>
  <dcterms:created xsi:type="dcterms:W3CDTF">2024-11-15T10:33:00Z</dcterms:created>
  <dcterms:modified xsi:type="dcterms:W3CDTF">2024-11-15T10:46:00Z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