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BE673F" w:rsidRDefault="00056601" w:rsidP="004A3BF4">
      <w:pPr>
        <w:rPr>
          <w:sz w:val="24"/>
          <w:szCs w:val="24"/>
          <w:lang w:val="en-GB"/>
        </w:rPr>
      </w:pPr>
      <w:r w:rsidRPr="00BE673F">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BE673F" w:rsidRDefault="006B3847" w:rsidP="006B3847">
      <w:pPr>
        <w:rPr>
          <w:sz w:val="24"/>
          <w:szCs w:val="24"/>
          <w:lang w:val="en-GB"/>
        </w:rPr>
      </w:pPr>
    </w:p>
    <w:p w:rsidR="006B3847" w:rsidRPr="006D3C85" w:rsidRDefault="006B3847" w:rsidP="006B3847">
      <w:pPr>
        <w:tabs>
          <w:tab w:val="right" w:pos="9356"/>
        </w:tabs>
        <w:rPr>
          <w:b/>
          <w:sz w:val="24"/>
          <w:szCs w:val="24"/>
          <w:lang w:val="en-US"/>
        </w:rPr>
      </w:pPr>
      <w:r w:rsidRPr="00BE673F">
        <w:rPr>
          <w:b/>
          <w:sz w:val="24"/>
          <w:szCs w:val="24"/>
          <w:lang w:val="en-GB"/>
        </w:rPr>
        <w:tab/>
      </w:r>
      <w:r w:rsidR="00822266">
        <w:rPr>
          <w:b/>
          <w:sz w:val="24"/>
          <w:szCs w:val="24"/>
          <w:lang w:val="en-US"/>
        </w:rPr>
        <w:t>29</w:t>
      </w:r>
      <w:bookmarkStart w:id="0" w:name="_GoBack"/>
      <w:bookmarkEnd w:id="0"/>
      <w:r w:rsidR="008748D7">
        <w:rPr>
          <w:b/>
          <w:sz w:val="24"/>
          <w:szCs w:val="24"/>
          <w:lang w:val="en-US"/>
        </w:rPr>
        <w:t xml:space="preserve"> </w:t>
      </w:r>
      <w:r w:rsidR="00822266">
        <w:rPr>
          <w:b/>
          <w:sz w:val="24"/>
          <w:szCs w:val="24"/>
          <w:lang w:val="en-US"/>
        </w:rPr>
        <w:t>January</w:t>
      </w:r>
      <w:r w:rsidR="008748D7">
        <w:rPr>
          <w:b/>
          <w:sz w:val="24"/>
          <w:szCs w:val="24"/>
          <w:lang w:val="en-US"/>
        </w:rPr>
        <w:t xml:space="preserve"> 202</w:t>
      </w:r>
      <w:r w:rsidR="00822266">
        <w:rPr>
          <w:b/>
          <w:sz w:val="24"/>
          <w:szCs w:val="24"/>
          <w:lang w:val="en-US"/>
        </w:rPr>
        <w:t>4</w:t>
      </w:r>
    </w:p>
    <w:p w:rsidR="007C5D2A" w:rsidRPr="006D3C85" w:rsidRDefault="007C5D2A" w:rsidP="007C5D2A">
      <w:pPr>
        <w:rPr>
          <w:sz w:val="24"/>
          <w:szCs w:val="24"/>
          <w:lang w:val="en-US"/>
        </w:rPr>
      </w:pPr>
    </w:p>
    <w:p w:rsidR="006D3C85" w:rsidRPr="006D3C85" w:rsidRDefault="006D3C85" w:rsidP="007C5D2A">
      <w:pPr>
        <w:rPr>
          <w:sz w:val="24"/>
          <w:szCs w:val="24"/>
          <w:lang w:val="en-US"/>
        </w:rPr>
      </w:pPr>
    </w:p>
    <w:p w:rsidR="007C5D2A" w:rsidRPr="00BE673F" w:rsidRDefault="007C5D2A" w:rsidP="007C5D2A">
      <w:pPr>
        <w:jc w:val="center"/>
        <w:rPr>
          <w:b/>
          <w:sz w:val="24"/>
          <w:szCs w:val="24"/>
          <w:lang w:val="en-GB"/>
        </w:rPr>
      </w:pPr>
      <w:bookmarkStart w:id="1" w:name="_Hlk49158549"/>
      <w:r w:rsidRPr="00BE673F">
        <w:rPr>
          <w:b/>
          <w:sz w:val="24"/>
          <w:szCs w:val="24"/>
          <w:lang w:val="en-GB"/>
        </w:rPr>
        <w:t>SUMMARY OF PRODUCT CHARACTERISTICS</w:t>
      </w:r>
    </w:p>
    <w:bookmarkEnd w:id="1"/>
    <w:p w:rsidR="007C5D2A" w:rsidRPr="00BE673F" w:rsidRDefault="007C5D2A" w:rsidP="007C5D2A">
      <w:pPr>
        <w:jc w:val="center"/>
        <w:rPr>
          <w:sz w:val="24"/>
          <w:szCs w:val="24"/>
          <w:lang w:val="en-GB"/>
        </w:rPr>
      </w:pPr>
    </w:p>
    <w:p w:rsidR="007C5D2A" w:rsidRPr="00BE673F" w:rsidRDefault="007C5D2A" w:rsidP="007C5D2A">
      <w:pPr>
        <w:jc w:val="center"/>
        <w:rPr>
          <w:b/>
          <w:sz w:val="24"/>
          <w:szCs w:val="24"/>
          <w:lang w:val="en-GB"/>
        </w:rPr>
      </w:pPr>
      <w:r w:rsidRPr="00BE673F">
        <w:rPr>
          <w:b/>
          <w:sz w:val="24"/>
          <w:szCs w:val="24"/>
          <w:lang w:val="en-GB"/>
        </w:rPr>
        <w:t>for</w:t>
      </w:r>
    </w:p>
    <w:p w:rsidR="007C5D2A" w:rsidRPr="00BE673F" w:rsidRDefault="007C5D2A" w:rsidP="007C5D2A">
      <w:pPr>
        <w:jc w:val="center"/>
        <w:rPr>
          <w:sz w:val="24"/>
          <w:szCs w:val="24"/>
          <w:lang w:val="en-GB"/>
        </w:rPr>
      </w:pPr>
    </w:p>
    <w:p w:rsidR="007C5D2A" w:rsidRPr="00BE673F" w:rsidRDefault="006D3C85" w:rsidP="007C5D2A">
      <w:pPr>
        <w:jc w:val="center"/>
        <w:rPr>
          <w:b/>
          <w:sz w:val="24"/>
          <w:szCs w:val="24"/>
          <w:lang w:val="en-GB"/>
        </w:rPr>
      </w:pPr>
      <w:proofErr w:type="spellStart"/>
      <w:r>
        <w:rPr>
          <w:b/>
          <w:sz w:val="24"/>
          <w:szCs w:val="24"/>
          <w:lang w:val="en-GB"/>
        </w:rPr>
        <w:t>Rafaject</w:t>
      </w:r>
      <w:proofErr w:type="spellEnd"/>
      <w:r w:rsidR="003345A0" w:rsidRPr="00BE673F">
        <w:rPr>
          <w:b/>
          <w:sz w:val="24"/>
          <w:szCs w:val="24"/>
          <w:lang w:val="en-GB"/>
        </w:rPr>
        <w:t xml:space="preserve">, </w:t>
      </w:r>
      <w:r w:rsidR="008D1F6D" w:rsidRPr="00BE673F">
        <w:rPr>
          <w:b/>
          <w:sz w:val="24"/>
          <w:szCs w:val="24"/>
          <w:lang w:val="en-GB"/>
        </w:rPr>
        <w:t>solution for injection in a pre-filled pen</w:t>
      </w:r>
    </w:p>
    <w:p w:rsidR="007C5D2A" w:rsidRPr="00BE673F" w:rsidRDefault="007C5D2A" w:rsidP="007C5D2A">
      <w:pPr>
        <w:jc w:val="both"/>
        <w:rPr>
          <w:sz w:val="24"/>
          <w:szCs w:val="24"/>
          <w:lang w:val="en-GB"/>
        </w:rPr>
      </w:pPr>
    </w:p>
    <w:p w:rsidR="0042292D" w:rsidRPr="00BE673F" w:rsidRDefault="0042292D" w:rsidP="007C5D2A">
      <w:pPr>
        <w:jc w:val="both"/>
        <w:rPr>
          <w:sz w:val="24"/>
          <w:szCs w:val="24"/>
          <w:lang w:val="en-GB"/>
        </w:rPr>
      </w:pPr>
    </w:p>
    <w:p w:rsidR="008F2F8C" w:rsidRPr="00BE673F" w:rsidRDefault="008F2F8C" w:rsidP="008F2F8C">
      <w:pPr>
        <w:tabs>
          <w:tab w:val="left" w:pos="8222"/>
        </w:tabs>
        <w:ind w:left="851" w:hanging="851"/>
        <w:rPr>
          <w:b/>
          <w:sz w:val="24"/>
          <w:szCs w:val="24"/>
          <w:lang w:val="en-GB"/>
        </w:rPr>
      </w:pPr>
      <w:r w:rsidRPr="00BE673F">
        <w:rPr>
          <w:b/>
          <w:sz w:val="24"/>
          <w:szCs w:val="24"/>
          <w:lang w:val="en-GB"/>
        </w:rPr>
        <w:t>0.</w:t>
      </w:r>
      <w:r w:rsidRPr="00BE673F">
        <w:rPr>
          <w:b/>
          <w:sz w:val="24"/>
          <w:szCs w:val="24"/>
          <w:lang w:val="en-GB"/>
        </w:rPr>
        <w:tab/>
      </w:r>
      <w:proofErr w:type="gramStart"/>
      <w:r w:rsidRPr="00BE673F">
        <w:rPr>
          <w:b/>
          <w:sz w:val="24"/>
          <w:szCs w:val="24"/>
          <w:lang w:val="en-GB"/>
        </w:rPr>
        <w:t>D.SP.NO</w:t>
      </w:r>
      <w:proofErr w:type="gramEnd"/>
      <w:r w:rsidRPr="00BE673F">
        <w:rPr>
          <w:b/>
          <w:sz w:val="24"/>
          <w:szCs w:val="24"/>
          <w:lang w:val="en-GB"/>
        </w:rPr>
        <w:t>.</w:t>
      </w:r>
    </w:p>
    <w:p w:rsidR="008F2F8C" w:rsidRPr="00BE673F" w:rsidRDefault="003345A0" w:rsidP="008F2F8C">
      <w:pPr>
        <w:tabs>
          <w:tab w:val="left" w:pos="8222"/>
        </w:tabs>
        <w:ind w:left="851"/>
        <w:rPr>
          <w:sz w:val="24"/>
          <w:szCs w:val="24"/>
          <w:lang w:val="en-GB"/>
        </w:rPr>
      </w:pPr>
      <w:r w:rsidRPr="00BE673F">
        <w:rPr>
          <w:sz w:val="24"/>
          <w:szCs w:val="24"/>
          <w:lang w:val="en-GB"/>
        </w:rPr>
        <w:t>32071</w:t>
      </w:r>
    </w:p>
    <w:p w:rsidR="007C5D2A" w:rsidRPr="00BE673F" w:rsidRDefault="007C5D2A" w:rsidP="007C5D2A">
      <w:pPr>
        <w:tabs>
          <w:tab w:val="left" w:pos="851"/>
        </w:tabs>
        <w:jc w:val="both"/>
        <w:rPr>
          <w:sz w:val="24"/>
          <w:szCs w:val="24"/>
          <w:lang w:val="en-GB"/>
        </w:rPr>
      </w:pPr>
    </w:p>
    <w:p w:rsidR="007C5D2A" w:rsidRPr="00BE673F" w:rsidRDefault="009925C9" w:rsidP="007C5D2A">
      <w:pPr>
        <w:tabs>
          <w:tab w:val="left" w:pos="851"/>
        </w:tabs>
        <w:ind w:left="851" w:hanging="851"/>
        <w:rPr>
          <w:sz w:val="24"/>
          <w:szCs w:val="24"/>
          <w:lang w:val="en-GB"/>
        </w:rPr>
      </w:pPr>
      <w:r w:rsidRPr="00BE673F">
        <w:rPr>
          <w:b/>
          <w:sz w:val="24"/>
          <w:szCs w:val="24"/>
          <w:lang w:val="en-GB"/>
        </w:rPr>
        <w:t>1.</w:t>
      </w:r>
      <w:r w:rsidR="007C5D2A" w:rsidRPr="00BE673F">
        <w:rPr>
          <w:b/>
          <w:sz w:val="24"/>
          <w:szCs w:val="24"/>
          <w:lang w:val="en-GB"/>
        </w:rPr>
        <w:tab/>
        <w:t>NAME OF THE MEDICINAL PRODUCT</w:t>
      </w:r>
    </w:p>
    <w:p w:rsidR="007C5D2A" w:rsidRPr="00BE673F" w:rsidRDefault="006D3C85" w:rsidP="004A3BF4">
      <w:pPr>
        <w:tabs>
          <w:tab w:val="left" w:pos="851"/>
        </w:tabs>
        <w:ind w:left="851"/>
        <w:rPr>
          <w:sz w:val="24"/>
          <w:szCs w:val="24"/>
          <w:lang w:val="en-GB"/>
        </w:rPr>
      </w:pPr>
      <w:proofErr w:type="spellStart"/>
      <w:r>
        <w:rPr>
          <w:sz w:val="24"/>
          <w:szCs w:val="24"/>
          <w:lang w:val="en-GB"/>
        </w:rPr>
        <w:t>Rafaject</w:t>
      </w:r>
      <w:proofErr w:type="spellEnd"/>
    </w:p>
    <w:p w:rsidR="007C5D2A" w:rsidRPr="00BE673F" w:rsidRDefault="007C5D2A" w:rsidP="004A3BF4">
      <w:pPr>
        <w:tabs>
          <w:tab w:val="left" w:pos="851"/>
        </w:tabs>
        <w:ind w:left="851"/>
        <w:rPr>
          <w:sz w:val="24"/>
          <w:szCs w:val="24"/>
          <w:lang w:val="en-GB"/>
        </w:rPr>
      </w:pPr>
    </w:p>
    <w:p w:rsidR="007C5D2A" w:rsidRPr="00BE673F" w:rsidRDefault="009925C9" w:rsidP="007C5D2A">
      <w:pPr>
        <w:ind w:left="851" w:hanging="851"/>
        <w:rPr>
          <w:b/>
          <w:sz w:val="24"/>
          <w:szCs w:val="24"/>
          <w:lang w:val="en-GB"/>
        </w:rPr>
      </w:pPr>
      <w:r w:rsidRPr="00BE673F">
        <w:rPr>
          <w:b/>
          <w:sz w:val="24"/>
          <w:szCs w:val="24"/>
          <w:lang w:val="en-GB"/>
        </w:rPr>
        <w:t>2.</w:t>
      </w:r>
      <w:r w:rsidR="007C5D2A" w:rsidRPr="00BE673F">
        <w:rPr>
          <w:b/>
          <w:sz w:val="24"/>
          <w:szCs w:val="24"/>
          <w:lang w:val="en-GB"/>
        </w:rPr>
        <w:tab/>
        <w:t>QUALITATIVE AND QUANTITATIVE COMPOSITION</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sz w:val="24"/>
          <w:szCs w:val="24"/>
          <w:lang w:val="en-US"/>
        </w:rPr>
        <w:t xml:space="preserve">One pre-filled pen contains </w:t>
      </w:r>
      <w:r w:rsidRPr="00BE673F">
        <w:rPr>
          <w:bCs/>
          <w:sz w:val="24"/>
          <w:szCs w:val="24"/>
          <w:lang w:val="en-US" w:eastAsia="de-DE"/>
        </w:rPr>
        <w:t>1.67 mg</w:t>
      </w:r>
      <w:r w:rsidRPr="00BE673F">
        <w:rPr>
          <w:sz w:val="24"/>
          <w:szCs w:val="24"/>
          <w:lang w:val="en-US"/>
        </w:rPr>
        <w:t xml:space="preserve"> atropine in 0.7 ml solution</w:t>
      </w:r>
      <w:r w:rsidRPr="00BE673F">
        <w:rPr>
          <w:rFonts w:eastAsiaTheme="minorHAnsi"/>
          <w:sz w:val="24"/>
          <w:szCs w:val="24"/>
          <w:lang w:val="en-US"/>
        </w:rPr>
        <w:t>.</w:t>
      </w:r>
    </w:p>
    <w:p w:rsidR="008D1F6D" w:rsidRPr="00BE673F" w:rsidRDefault="008D1F6D" w:rsidP="00EB6FFC">
      <w:pPr>
        <w:widowControl w:val="0"/>
        <w:autoSpaceDE w:val="0"/>
        <w:autoSpaceDN w:val="0"/>
        <w:adjustRightInd w:val="0"/>
        <w:ind w:left="851"/>
        <w:rPr>
          <w:rFonts w:eastAsiaTheme="minorHAnsi"/>
          <w:sz w:val="24"/>
          <w:szCs w:val="24"/>
          <w:lang w:val="en-US"/>
        </w:rPr>
      </w:pP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u w:val="single"/>
          <w:lang w:val="en-US"/>
        </w:rPr>
        <w:t>Excipient(s) with known effect</w:t>
      </w:r>
      <w:r w:rsidRPr="00BE673F">
        <w:rPr>
          <w:rFonts w:eastAsiaTheme="minorHAnsi"/>
          <w:sz w:val="24"/>
          <w:szCs w:val="24"/>
          <w:lang w:val="en-US"/>
        </w:rPr>
        <w:t>:</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This medicine contains less than 1 mmol sodium (23 mg) per 0.7 mL (see section 4.4).</w:t>
      </w:r>
    </w:p>
    <w:p w:rsidR="008D1F6D" w:rsidRPr="00BE673F" w:rsidRDefault="008D1F6D" w:rsidP="00EB6FFC">
      <w:pPr>
        <w:widowControl w:val="0"/>
        <w:autoSpaceDE w:val="0"/>
        <w:autoSpaceDN w:val="0"/>
        <w:adjustRightInd w:val="0"/>
        <w:ind w:left="851"/>
        <w:rPr>
          <w:rFonts w:eastAsiaTheme="minorHAnsi"/>
          <w:sz w:val="24"/>
          <w:szCs w:val="24"/>
          <w:lang w:val="en-US"/>
        </w:rPr>
      </w:pPr>
    </w:p>
    <w:p w:rsidR="008D1F6D" w:rsidRPr="00BE673F" w:rsidRDefault="008D1F6D" w:rsidP="00EB6FFC">
      <w:pPr>
        <w:widowControl w:val="0"/>
        <w:ind w:left="851"/>
        <w:rPr>
          <w:sz w:val="24"/>
          <w:szCs w:val="24"/>
          <w:lang w:val="en-US"/>
        </w:rPr>
      </w:pPr>
      <w:r w:rsidRPr="00BE673F">
        <w:rPr>
          <w:rFonts w:eastAsiaTheme="minorHAnsi"/>
          <w:sz w:val="24"/>
          <w:szCs w:val="24"/>
          <w:lang w:val="en-US"/>
        </w:rPr>
        <w:t>For the full list of excipients, see section 6.1.</w:t>
      </w:r>
    </w:p>
    <w:p w:rsidR="007C5D2A" w:rsidRPr="00BE673F" w:rsidRDefault="007C5D2A" w:rsidP="004A3BF4">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3.</w:t>
      </w:r>
      <w:r w:rsidRPr="00BE673F">
        <w:rPr>
          <w:b/>
          <w:sz w:val="24"/>
          <w:szCs w:val="24"/>
          <w:lang w:val="en-GB"/>
        </w:rPr>
        <w:tab/>
        <w:t>PHARMACEUTICAL FORM</w:t>
      </w:r>
    </w:p>
    <w:p w:rsidR="008D1F6D" w:rsidRPr="00BE673F" w:rsidRDefault="008D1F6D" w:rsidP="00EB6FFC">
      <w:pPr>
        <w:widowControl w:val="0"/>
        <w:ind w:left="851"/>
        <w:rPr>
          <w:sz w:val="24"/>
          <w:szCs w:val="24"/>
          <w:lang w:val="en-US"/>
        </w:rPr>
      </w:pPr>
      <w:r w:rsidRPr="00BE673F">
        <w:rPr>
          <w:bCs/>
          <w:sz w:val="24"/>
          <w:szCs w:val="24"/>
          <w:lang w:val="en-US" w:eastAsia="de-DE"/>
        </w:rPr>
        <w:t>Solution for injection in a pre-filled pen</w:t>
      </w:r>
    </w:p>
    <w:p w:rsidR="007C5D2A" w:rsidRPr="00BE673F" w:rsidRDefault="007C5D2A" w:rsidP="004A3BF4">
      <w:pPr>
        <w:tabs>
          <w:tab w:val="left" w:pos="851"/>
        </w:tabs>
        <w:ind w:left="851"/>
        <w:rPr>
          <w:sz w:val="24"/>
          <w:szCs w:val="24"/>
          <w:lang w:val="en-GB"/>
        </w:rPr>
      </w:pPr>
    </w:p>
    <w:p w:rsidR="007C5D2A" w:rsidRPr="00BE673F" w:rsidRDefault="007C5D2A" w:rsidP="004A3BF4">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4.</w:t>
      </w:r>
      <w:r w:rsidRPr="00BE673F">
        <w:rPr>
          <w:b/>
          <w:sz w:val="24"/>
          <w:szCs w:val="24"/>
          <w:lang w:val="en-GB"/>
        </w:rPr>
        <w:tab/>
        <w:t>CLINICAL PARTICULARS</w:t>
      </w:r>
    </w:p>
    <w:p w:rsidR="007C5D2A" w:rsidRPr="00BE673F" w:rsidRDefault="007C5D2A" w:rsidP="004A3BF4">
      <w:pPr>
        <w:tabs>
          <w:tab w:val="left" w:pos="851"/>
        </w:tabs>
        <w:ind w:left="851"/>
        <w:rPr>
          <w:sz w:val="24"/>
          <w:szCs w:val="24"/>
          <w:lang w:val="en-GB"/>
        </w:rPr>
      </w:pPr>
    </w:p>
    <w:p w:rsidR="007C5D2A" w:rsidRPr="00BE673F" w:rsidRDefault="007C5D2A" w:rsidP="007C5D2A">
      <w:pPr>
        <w:ind w:left="851" w:hanging="851"/>
        <w:rPr>
          <w:b/>
          <w:sz w:val="24"/>
          <w:szCs w:val="24"/>
          <w:u w:val="single"/>
          <w:lang w:val="en-GB"/>
        </w:rPr>
      </w:pPr>
      <w:r w:rsidRPr="00BE673F">
        <w:rPr>
          <w:b/>
          <w:sz w:val="24"/>
          <w:szCs w:val="24"/>
          <w:lang w:val="en-GB"/>
        </w:rPr>
        <w:t>4.1</w:t>
      </w:r>
      <w:r w:rsidRPr="00BE673F">
        <w:rPr>
          <w:b/>
          <w:sz w:val="24"/>
          <w:szCs w:val="24"/>
          <w:lang w:val="en-GB"/>
        </w:rPr>
        <w:tab/>
        <w:t>Therapeutic indications</w:t>
      </w:r>
    </w:p>
    <w:p w:rsidR="008D1F6D" w:rsidRPr="00BE673F" w:rsidRDefault="006D3C85" w:rsidP="00EB6FFC">
      <w:pPr>
        <w:ind w:left="851"/>
        <w:rPr>
          <w:bCs/>
          <w:sz w:val="24"/>
          <w:szCs w:val="24"/>
          <w:lang w:val="en-US"/>
        </w:rPr>
      </w:pPr>
      <w:proofErr w:type="spellStart"/>
      <w:r>
        <w:rPr>
          <w:color w:val="221F1F"/>
          <w:sz w:val="24"/>
          <w:szCs w:val="24"/>
          <w:lang w:val="en-US"/>
        </w:rPr>
        <w:t>Rafaject</w:t>
      </w:r>
      <w:proofErr w:type="spellEnd"/>
      <w:r w:rsidR="008D1F6D" w:rsidRPr="00BE673F">
        <w:rPr>
          <w:bCs/>
          <w:sz w:val="24"/>
          <w:szCs w:val="24"/>
          <w:lang w:val="en-US"/>
        </w:rPr>
        <w:t xml:space="preserve"> is indicated for symptomatic therapy for poisoning with organophosphorus cholinesterase inhibitors in adults.</w:t>
      </w:r>
    </w:p>
    <w:p w:rsidR="007C5D2A" w:rsidRPr="00BE673F" w:rsidRDefault="007C5D2A" w:rsidP="00A85D26">
      <w:pPr>
        <w:tabs>
          <w:tab w:val="left" w:pos="851"/>
        </w:tabs>
        <w:ind w:left="851"/>
        <w:rPr>
          <w:sz w:val="24"/>
          <w:szCs w:val="24"/>
          <w:lang w:val="en-GB"/>
        </w:rPr>
      </w:pPr>
    </w:p>
    <w:p w:rsidR="007C5D2A" w:rsidRPr="00BE673F" w:rsidRDefault="009925C9" w:rsidP="007C5D2A">
      <w:pPr>
        <w:tabs>
          <w:tab w:val="left" w:pos="851"/>
        </w:tabs>
        <w:ind w:left="851" w:hanging="851"/>
        <w:rPr>
          <w:sz w:val="24"/>
          <w:szCs w:val="24"/>
          <w:lang w:val="en-GB"/>
        </w:rPr>
      </w:pPr>
      <w:r w:rsidRPr="00BE673F">
        <w:rPr>
          <w:b/>
          <w:sz w:val="24"/>
          <w:szCs w:val="24"/>
          <w:lang w:val="en-GB"/>
        </w:rPr>
        <w:t>4.2</w:t>
      </w:r>
      <w:r w:rsidR="007C5D2A" w:rsidRPr="00BE673F">
        <w:rPr>
          <w:b/>
          <w:sz w:val="24"/>
          <w:szCs w:val="24"/>
          <w:lang w:val="en-GB"/>
        </w:rPr>
        <w:tab/>
        <w:t>Posology and method of administration</w:t>
      </w:r>
    </w:p>
    <w:p w:rsidR="00BE673F" w:rsidRDefault="00BE673F" w:rsidP="00EB6FFC">
      <w:pPr>
        <w:widowControl w:val="0"/>
        <w:autoSpaceDE w:val="0"/>
        <w:autoSpaceDN w:val="0"/>
        <w:adjustRightInd w:val="0"/>
        <w:ind w:left="851"/>
        <w:rPr>
          <w:rFonts w:eastAsiaTheme="minorHAnsi"/>
          <w:sz w:val="24"/>
          <w:szCs w:val="24"/>
          <w:u w:val="single"/>
          <w:lang w:val="en-US"/>
        </w:rPr>
      </w:pPr>
    </w:p>
    <w:p w:rsidR="008D1F6D" w:rsidRPr="00BE673F" w:rsidRDefault="008D1F6D" w:rsidP="00EB6FFC">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Posology</w:t>
      </w:r>
    </w:p>
    <w:p w:rsidR="008D1F6D" w:rsidRPr="00BE673F" w:rsidRDefault="008D1F6D" w:rsidP="00EB6FFC">
      <w:pPr>
        <w:ind w:left="851"/>
        <w:rPr>
          <w:bCs/>
          <w:sz w:val="24"/>
          <w:szCs w:val="24"/>
          <w:lang w:val="en-US"/>
        </w:rPr>
      </w:pPr>
      <w:r w:rsidRPr="00BE673F">
        <w:rPr>
          <w:bCs/>
          <w:sz w:val="24"/>
          <w:szCs w:val="24"/>
          <w:lang w:val="en-US"/>
        </w:rPr>
        <w:t>This medicinal product is intended to be given:</w:t>
      </w:r>
    </w:p>
    <w:p w:rsidR="008D1F6D" w:rsidRPr="009D75E9" w:rsidRDefault="008D1F6D" w:rsidP="009D75E9">
      <w:pPr>
        <w:pStyle w:val="Listeafsnit"/>
        <w:numPr>
          <w:ilvl w:val="0"/>
          <w:numId w:val="8"/>
        </w:numPr>
        <w:ind w:left="1276" w:hanging="425"/>
        <w:rPr>
          <w:bCs/>
          <w:sz w:val="24"/>
          <w:szCs w:val="24"/>
          <w:lang w:val="en-US"/>
        </w:rPr>
      </w:pPr>
      <w:r w:rsidRPr="009D75E9">
        <w:rPr>
          <w:bCs/>
          <w:sz w:val="24"/>
          <w:szCs w:val="24"/>
          <w:lang w:val="en-US"/>
        </w:rPr>
        <w:t>as part of self-medication and first aid by (non-medical) caregiver.</w:t>
      </w:r>
    </w:p>
    <w:p w:rsidR="008D1F6D" w:rsidRPr="00BE673F" w:rsidRDefault="008D1F6D" w:rsidP="00EB6FFC">
      <w:pPr>
        <w:ind w:left="851"/>
        <w:rPr>
          <w:sz w:val="24"/>
          <w:szCs w:val="24"/>
          <w:lang w:val="en-US" w:eastAsia="de-DE"/>
        </w:rPr>
      </w:pPr>
    </w:p>
    <w:p w:rsidR="008D1F6D" w:rsidRPr="00BE673F" w:rsidRDefault="008D1F6D" w:rsidP="00EB6FFC">
      <w:pPr>
        <w:ind w:left="851"/>
        <w:rPr>
          <w:sz w:val="24"/>
          <w:szCs w:val="24"/>
          <w:lang w:val="en-US" w:eastAsia="de-DE"/>
        </w:rPr>
      </w:pPr>
      <w:r w:rsidRPr="00BE673F">
        <w:rPr>
          <w:sz w:val="24"/>
          <w:szCs w:val="24"/>
          <w:lang w:val="en-US" w:eastAsia="de-DE"/>
        </w:rPr>
        <w:t>Adults:</w:t>
      </w:r>
    </w:p>
    <w:p w:rsidR="008D1F6D" w:rsidRPr="00BE673F" w:rsidRDefault="008D1F6D" w:rsidP="00EB6FFC">
      <w:pPr>
        <w:ind w:left="851"/>
        <w:rPr>
          <w:bCs/>
          <w:sz w:val="24"/>
          <w:szCs w:val="24"/>
          <w:lang w:val="en-GB" w:eastAsia="de-DE"/>
        </w:rPr>
      </w:pPr>
      <w:r w:rsidRPr="00BE673F">
        <w:rPr>
          <w:sz w:val="24"/>
          <w:szCs w:val="24"/>
          <w:lang w:val="en-US" w:eastAsia="de-DE"/>
        </w:rPr>
        <w:t>The initial dose is 1.67 mg atropine (content of one pre-filled pen); can be repeated after 5 minutes and subsequently as required, until</w:t>
      </w:r>
      <w:r w:rsidRPr="00BE673F">
        <w:rPr>
          <w:sz w:val="24"/>
          <w:szCs w:val="24"/>
          <w:lang w:val="sl-SI" w:eastAsia="de-DE"/>
        </w:rPr>
        <w:t xml:space="preserve"> the muscarinic</w:t>
      </w:r>
      <w:r w:rsidRPr="00BE673F">
        <w:rPr>
          <w:sz w:val="24"/>
          <w:szCs w:val="24"/>
          <w:lang w:val="en-US" w:eastAsia="de-DE"/>
        </w:rPr>
        <w:t xml:space="preserve"> signs and symptoms disappear</w:t>
      </w:r>
      <w:r w:rsidRPr="00BE673F">
        <w:rPr>
          <w:sz w:val="24"/>
          <w:szCs w:val="24"/>
          <w:lang w:val="sl-SI" w:eastAsia="de-DE"/>
        </w:rPr>
        <w:t xml:space="preserve"> or until signs and symptoms of atropinisation appear </w:t>
      </w:r>
      <w:r w:rsidRPr="00BE673F">
        <w:rPr>
          <w:sz w:val="24"/>
          <w:szCs w:val="24"/>
          <w:lang w:val="en-US" w:eastAsia="de-DE"/>
        </w:rPr>
        <w:t xml:space="preserve">(this dose may be repeated up to three times). </w:t>
      </w:r>
    </w:p>
    <w:p w:rsidR="008D1F6D" w:rsidRPr="00BE673F" w:rsidRDefault="008D1F6D" w:rsidP="00EB6FFC">
      <w:pPr>
        <w:ind w:left="851"/>
        <w:rPr>
          <w:bCs/>
          <w:sz w:val="24"/>
          <w:szCs w:val="24"/>
          <w:lang w:val="en-US" w:eastAsia="de-DE"/>
        </w:rPr>
      </w:pPr>
    </w:p>
    <w:p w:rsidR="008D1F6D" w:rsidRPr="00BE673F" w:rsidRDefault="008D1F6D" w:rsidP="00EB6FFC">
      <w:pPr>
        <w:widowControl w:val="0"/>
        <w:autoSpaceDE w:val="0"/>
        <w:autoSpaceDN w:val="0"/>
        <w:adjustRightInd w:val="0"/>
        <w:ind w:left="851"/>
        <w:rPr>
          <w:rFonts w:eastAsiaTheme="minorHAnsi"/>
          <w:sz w:val="24"/>
          <w:szCs w:val="24"/>
          <w:u w:val="single"/>
          <w:lang w:val="en-US" w:eastAsia="en-US"/>
        </w:rPr>
      </w:pPr>
      <w:r w:rsidRPr="00BE673F">
        <w:rPr>
          <w:rFonts w:eastAsiaTheme="minorHAnsi"/>
          <w:sz w:val="24"/>
          <w:szCs w:val="24"/>
          <w:u w:val="single"/>
          <w:lang w:val="en-US"/>
        </w:rPr>
        <w:lastRenderedPageBreak/>
        <w:t>Method of administration</w:t>
      </w:r>
    </w:p>
    <w:p w:rsidR="008D1F6D" w:rsidRPr="00BE673F" w:rsidRDefault="008D1F6D" w:rsidP="00EB6FFC">
      <w:pPr>
        <w:ind w:left="851"/>
        <w:rPr>
          <w:bCs/>
          <w:sz w:val="24"/>
          <w:szCs w:val="24"/>
          <w:lang w:val="en-US" w:eastAsia="de-DE"/>
        </w:rPr>
      </w:pPr>
    </w:p>
    <w:p w:rsidR="008D1F6D" w:rsidRPr="00BE673F" w:rsidRDefault="006D3C85" w:rsidP="00EB6FFC">
      <w:pPr>
        <w:ind w:left="851"/>
        <w:rPr>
          <w:bCs/>
          <w:sz w:val="24"/>
          <w:szCs w:val="24"/>
          <w:lang w:val="en-US" w:eastAsia="de-DE"/>
        </w:rPr>
      </w:pPr>
      <w:proofErr w:type="spellStart"/>
      <w:r>
        <w:rPr>
          <w:color w:val="221F1F"/>
          <w:sz w:val="24"/>
          <w:szCs w:val="24"/>
          <w:lang w:val="en-US"/>
        </w:rPr>
        <w:t>Rafaject</w:t>
      </w:r>
      <w:proofErr w:type="spellEnd"/>
      <w:r w:rsidR="008D1F6D" w:rsidRPr="00BE673F">
        <w:rPr>
          <w:bCs/>
          <w:sz w:val="24"/>
          <w:szCs w:val="24"/>
          <w:lang w:val="en-US" w:eastAsia="de-DE"/>
        </w:rPr>
        <w:t xml:space="preserve"> pre-filled pen</w:t>
      </w:r>
      <w:r w:rsidR="008D1F6D" w:rsidRPr="00BE673F">
        <w:rPr>
          <w:sz w:val="24"/>
          <w:szCs w:val="24"/>
          <w:lang w:val="en-US"/>
        </w:rPr>
        <w:t xml:space="preserve"> </w:t>
      </w:r>
      <w:r w:rsidR="008D1F6D" w:rsidRPr="00BE673F">
        <w:rPr>
          <w:bCs/>
          <w:sz w:val="24"/>
          <w:szCs w:val="24"/>
          <w:lang w:val="en-US" w:eastAsia="de-DE"/>
        </w:rPr>
        <w:t xml:space="preserve">is administered by </w:t>
      </w:r>
      <w:r w:rsidR="008D1F6D" w:rsidRPr="00BE673F">
        <w:rPr>
          <w:sz w:val="24"/>
          <w:szCs w:val="24"/>
          <w:lang w:val="en-US"/>
        </w:rPr>
        <w:t xml:space="preserve">intramuscular </w:t>
      </w:r>
      <w:r w:rsidR="008D1F6D" w:rsidRPr="00BE673F">
        <w:rPr>
          <w:bCs/>
          <w:sz w:val="24"/>
          <w:szCs w:val="24"/>
          <w:lang w:val="en-US" w:eastAsia="de-DE"/>
        </w:rPr>
        <w:t>injection.</w:t>
      </w:r>
    </w:p>
    <w:p w:rsidR="008D1F6D" w:rsidRPr="00BE673F" w:rsidRDefault="008D1F6D" w:rsidP="008D1F6D">
      <w:pPr>
        <w:rPr>
          <w:bCs/>
          <w:sz w:val="24"/>
          <w:szCs w:val="24"/>
          <w:lang w:val="en-US" w:eastAsia="de-DE"/>
        </w:rPr>
      </w:pPr>
    </w:p>
    <w:p w:rsidR="008D1F6D" w:rsidRPr="00BE673F" w:rsidRDefault="008D1F6D" w:rsidP="00EB6FFC">
      <w:pPr>
        <w:ind w:left="1276" w:hanging="425"/>
        <w:rPr>
          <w:sz w:val="24"/>
          <w:szCs w:val="24"/>
          <w:lang w:val="en-US" w:eastAsia="en-US"/>
        </w:rPr>
      </w:pPr>
      <w:r w:rsidRPr="00BE673F">
        <w:rPr>
          <w:sz w:val="24"/>
          <w:szCs w:val="24"/>
          <w:lang w:val="en-US"/>
        </w:rPr>
        <w:t>1.</w:t>
      </w:r>
      <w:r w:rsidRPr="00BE673F">
        <w:rPr>
          <w:sz w:val="24"/>
          <w:szCs w:val="24"/>
          <w:lang w:val="en-US"/>
        </w:rPr>
        <w:tab/>
        <w:t>Remove yellow safety cap</w:t>
      </w:r>
    </w:p>
    <w:p w:rsidR="008D1F6D" w:rsidRPr="00BE673F" w:rsidRDefault="008D1F6D" w:rsidP="00EB6FFC">
      <w:pPr>
        <w:ind w:left="1276" w:hanging="425"/>
        <w:rPr>
          <w:sz w:val="24"/>
          <w:szCs w:val="24"/>
          <w:lang w:val="en-US"/>
        </w:rPr>
      </w:pPr>
      <w:r w:rsidRPr="00BE673F">
        <w:rPr>
          <w:sz w:val="24"/>
          <w:szCs w:val="24"/>
          <w:lang w:val="en-US"/>
        </w:rPr>
        <w:t>2.</w:t>
      </w:r>
      <w:r w:rsidRPr="00BE673F">
        <w:rPr>
          <w:sz w:val="24"/>
          <w:szCs w:val="24"/>
          <w:lang w:val="en-US"/>
        </w:rPr>
        <w:tab/>
        <w:t>Aim and firmly jab green tip against the outer thigh. The autoinjector will inject the solution.</w:t>
      </w:r>
    </w:p>
    <w:p w:rsidR="008D1F6D" w:rsidRPr="00BE673F" w:rsidRDefault="008D1F6D" w:rsidP="00EB6FFC">
      <w:pPr>
        <w:ind w:left="1276" w:hanging="425"/>
        <w:rPr>
          <w:sz w:val="24"/>
          <w:szCs w:val="24"/>
          <w:lang w:val="en-US"/>
        </w:rPr>
      </w:pPr>
      <w:r w:rsidRPr="00BE673F">
        <w:rPr>
          <w:sz w:val="24"/>
          <w:szCs w:val="24"/>
          <w:lang w:val="en-US"/>
        </w:rPr>
        <w:t>3.</w:t>
      </w:r>
      <w:r w:rsidRPr="00BE673F">
        <w:rPr>
          <w:sz w:val="24"/>
          <w:szCs w:val="24"/>
          <w:lang w:val="en-US"/>
        </w:rPr>
        <w:tab/>
        <w:t>Wait 10 seconds.</w:t>
      </w:r>
    </w:p>
    <w:p w:rsidR="008D1F6D" w:rsidRPr="00BE673F" w:rsidRDefault="008D1F6D" w:rsidP="00EB6FFC">
      <w:pPr>
        <w:ind w:left="1276" w:hanging="425"/>
        <w:rPr>
          <w:sz w:val="24"/>
          <w:szCs w:val="24"/>
          <w:lang w:val="en-US"/>
        </w:rPr>
      </w:pPr>
      <w:r w:rsidRPr="00BE673F">
        <w:rPr>
          <w:sz w:val="24"/>
          <w:szCs w:val="24"/>
          <w:lang w:val="en-US"/>
        </w:rPr>
        <w:t xml:space="preserve">4. </w:t>
      </w:r>
      <w:r w:rsidRPr="00BE673F">
        <w:rPr>
          <w:sz w:val="24"/>
          <w:szCs w:val="24"/>
          <w:lang w:val="en-US"/>
        </w:rPr>
        <w:tab/>
        <w:t>Remove the needle from the outer thigh.</w:t>
      </w:r>
    </w:p>
    <w:p w:rsidR="008D1F6D" w:rsidRPr="00BE673F" w:rsidRDefault="008D1F6D" w:rsidP="008D1F6D">
      <w:pPr>
        <w:widowControl w:val="0"/>
        <w:rPr>
          <w:sz w:val="24"/>
          <w:szCs w:val="24"/>
          <w:lang w:val="en-US"/>
        </w:rPr>
      </w:pPr>
    </w:p>
    <w:p w:rsidR="008D1F6D" w:rsidRPr="00BE673F" w:rsidRDefault="008D1F6D" w:rsidP="00EB6FFC">
      <w:pPr>
        <w:ind w:left="851"/>
        <w:rPr>
          <w:bCs/>
          <w:sz w:val="24"/>
          <w:szCs w:val="24"/>
          <w:u w:val="single"/>
          <w:lang w:val="en-US" w:eastAsia="de-DE"/>
        </w:rPr>
      </w:pPr>
      <w:r w:rsidRPr="00BE673F">
        <w:rPr>
          <w:bCs/>
          <w:sz w:val="24"/>
          <w:szCs w:val="24"/>
          <w:u w:val="single"/>
          <w:lang w:val="en-US" w:eastAsia="de-DE"/>
        </w:rPr>
        <w:t>Paediatric population</w:t>
      </w:r>
    </w:p>
    <w:p w:rsidR="008D1F6D" w:rsidRPr="00BE673F" w:rsidRDefault="006D3C85" w:rsidP="00EB6FFC">
      <w:pPr>
        <w:ind w:left="851"/>
        <w:rPr>
          <w:bCs/>
          <w:sz w:val="24"/>
          <w:szCs w:val="24"/>
          <w:lang w:val="en-US" w:eastAsia="de-DE"/>
        </w:rPr>
      </w:pPr>
      <w:proofErr w:type="spellStart"/>
      <w:r>
        <w:rPr>
          <w:color w:val="221F1F"/>
          <w:sz w:val="24"/>
          <w:szCs w:val="24"/>
          <w:lang w:val="en-US"/>
        </w:rPr>
        <w:t>Rafaject</w:t>
      </w:r>
      <w:proofErr w:type="spellEnd"/>
      <w:r w:rsidR="008D1F6D" w:rsidRPr="00BE673F">
        <w:rPr>
          <w:bCs/>
          <w:sz w:val="24"/>
          <w:szCs w:val="24"/>
          <w:lang w:val="en-US" w:eastAsia="de-DE"/>
        </w:rPr>
        <w:t xml:space="preserve"> is not in a presentation suitable for paediatric use, as the auto-injector of the pre-filled pen</w:t>
      </w:r>
      <w:r w:rsidR="008D1F6D" w:rsidRPr="00BE673F">
        <w:rPr>
          <w:sz w:val="24"/>
          <w:szCs w:val="24"/>
          <w:lang w:val="en-US"/>
        </w:rPr>
        <w:t xml:space="preserve"> </w:t>
      </w:r>
      <w:r w:rsidR="008D1F6D" w:rsidRPr="00BE673F">
        <w:rPr>
          <w:bCs/>
          <w:sz w:val="24"/>
          <w:szCs w:val="24"/>
          <w:lang w:val="en-US" w:eastAsia="de-DE"/>
        </w:rPr>
        <w:t>does not permit accurate measurement of the doses for paediatric population.</w:t>
      </w:r>
    </w:p>
    <w:p w:rsidR="008D1F6D" w:rsidRPr="00BE673F" w:rsidRDefault="008D1F6D" w:rsidP="00EB6FFC">
      <w:pPr>
        <w:widowControl w:val="0"/>
        <w:ind w:left="851"/>
        <w:rPr>
          <w:sz w:val="24"/>
          <w:szCs w:val="24"/>
          <w:u w:val="single"/>
          <w:lang w:val="en-US" w:eastAsia="en-US"/>
        </w:rPr>
      </w:pPr>
    </w:p>
    <w:p w:rsidR="008D1F6D" w:rsidRPr="00BE673F" w:rsidRDefault="008D1F6D" w:rsidP="00EB6FFC">
      <w:pPr>
        <w:widowControl w:val="0"/>
        <w:ind w:left="851"/>
        <w:rPr>
          <w:sz w:val="24"/>
          <w:szCs w:val="24"/>
          <w:u w:val="single"/>
          <w:lang w:val="en-US"/>
        </w:rPr>
      </w:pPr>
      <w:r w:rsidRPr="00BE673F">
        <w:rPr>
          <w:sz w:val="24"/>
          <w:szCs w:val="24"/>
          <w:u w:val="single"/>
          <w:lang w:val="en-US"/>
        </w:rPr>
        <w:t>Special populations:</w:t>
      </w:r>
    </w:p>
    <w:p w:rsidR="008D1F6D" w:rsidRPr="00BE673F" w:rsidRDefault="008D1F6D" w:rsidP="00EB6FFC">
      <w:pPr>
        <w:widowControl w:val="0"/>
        <w:ind w:left="851"/>
        <w:rPr>
          <w:sz w:val="24"/>
          <w:szCs w:val="24"/>
          <w:lang w:val="en-US"/>
        </w:rPr>
      </w:pPr>
      <w:r w:rsidRPr="00BE673F">
        <w:rPr>
          <w:sz w:val="24"/>
          <w:szCs w:val="24"/>
          <w:lang w:val="en-US"/>
        </w:rPr>
        <w:t>No specific studies have been conducted to investigate whether hepatic or renal impairment relevantly affects the clearance of atropine. Due to the emergency setting, an alteration of the dose even in case of pre-existing renal or hepatic impairment is not recommended.</w:t>
      </w:r>
    </w:p>
    <w:p w:rsidR="007C5D2A" w:rsidRPr="00BE673F" w:rsidRDefault="007C5D2A" w:rsidP="00A85D26">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4.3</w:t>
      </w:r>
      <w:r w:rsidRPr="00BE673F">
        <w:rPr>
          <w:b/>
          <w:sz w:val="24"/>
          <w:szCs w:val="24"/>
          <w:lang w:val="en-GB"/>
        </w:rPr>
        <w:tab/>
        <w:t>Contraindications</w:t>
      </w:r>
    </w:p>
    <w:p w:rsidR="008D1F6D" w:rsidRPr="00BE673F" w:rsidRDefault="008D1F6D" w:rsidP="00EB6FFC">
      <w:pPr>
        <w:ind w:left="851"/>
        <w:rPr>
          <w:sz w:val="24"/>
          <w:szCs w:val="24"/>
          <w:lang w:val="en-US"/>
        </w:rPr>
      </w:pPr>
      <w:r w:rsidRPr="00BE673F">
        <w:rPr>
          <w:sz w:val="24"/>
          <w:szCs w:val="24"/>
          <w:lang w:val="en-US"/>
        </w:rPr>
        <w:t>Contraindications are not relevant in acute poisoning (see also 4.4)</w:t>
      </w:r>
      <w:r w:rsidR="00A017D2">
        <w:rPr>
          <w:sz w:val="24"/>
          <w:szCs w:val="24"/>
          <w:lang w:val="en-US"/>
        </w:rPr>
        <w:t>.</w:t>
      </w:r>
    </w:p>
    <w:p w:rsidR="007C5D2A" w:rsidRPr="00BE673F" w:rsidRDefault="007C5D2A" w:rsidP="003E0341">
      <w:pPr>
        <w:tabs>
          <w:tab w:val="left" w:pos="851"/>
        </w:tabs>
        <w:ind w:left="851"/>
        <w:rPr>
          <w:sz w:val="24"/>
          <w:szCs w:val="24"/>
          <w:lang w:val="en-GB"/>
        </w:rPr>
      </w:pPr>
    </w:p>
    <w:p w:rsidR="007C5D2A" w:rsidRPr="00BE673F" w:rsidRDefault="007C5D2A" w:rsidP="007C5D2A">
      <w:pPr>
        <w:tabs>
          <w:tab w:val="left" w:pos="851"/>
        </w:tabs>
        <w:rPr>
          <w:b/>
          <w:sz w:val="24"/>
          <w:szCs w:val="24"/>
          <w:lang w:val="en-GB"/>
        </w:rPr>
      </w:pPr>
      <w:r w:rsidRPr="00BE673F">
        <w:rPr>
          <w:b/>
          <w:sz w:val="24"/>
          <w:szCs w:val="24"/>
          <w:lang w:val="en-GB"/>
        </w:rPr>
        <w:t>4.4</w:t>
      </w:r>
      <w:r w:rsidRPr="00BE673F">
        <w:rPr>
          <w:b/>
          <w:sz w:val="24"/>
          <w:szCs w:val="24"/>
          <w:lang w:val="en-GB"/>
        </w:rPr>
        <w:tab/>
        <w:t>Special warnings and precautions for use</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Use only in cases of suspicion of poisoning with organophosphorus cholinesterase inhibitors.</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Misuse can result in in health damage (poisoning and injuries).</w:t>
      </w:r>
    </w:p>
    <w:p w:rsidR="008D1F6D" w:rsidRPr="00BE673F" w:rsidRDefault="008D1F6D" w:rsidP="00EB6FFC">
      <w:pPr>
        <w:widowControl w:val="0"/>
        <w:autoSpaceDE w:val="0"/>
        <w:autoSpaceDN w:val="0"/>
        <w:adjustRightInd w:val="0"/>
        <w:ind w:left="851"/>
        <w:rPr>
          <w:rFonts w:eastAsiaTheme="minorHAnsi"/>
          <w:sz w:val="24"/>
          <w:szCs w:val="24"/>
          <w:lang w:val="en-US"/>
        </w:rPr>
      </w:pPr>
    </w:p>
    <w:p w:rsidR="008D1F6D" w:rsidRPr="00BE673F" w:rsidRDefault="008D1F6D" w:rsidP="00EB6FFC">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 xml:space="preserve">Signs of </w:t>
      </w:r>
      <w:proofErr w:type="spellStart"/>
      <w:r w:rsidRPr="00BE673F">
        <w:rPr>
          <w:rFonts w:eastAsiaTheme="minorHAnsi"/>
          <w:sz w:val="24"/>
          <w:szCs w:val="24"/>
          <w:u w:val="single"/>
          <w:lang w:val="en-US"/>
        </w:rPr>
        <w:t>atropinisation</w:t>
      </w:r>
      <w:proofErr w:type="spellEnd"/>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Atropine should be used in doses large enough to reverse the cholinergic signs of organophosphorus poisoning. In cases of severe intoxication, where the signs and symptoms persist, atropine may be given until signs of </w:t>
      </w:r>
      <w:proofErr w:type="spellStart"/>
      <w:r w:rsidRPr="00BE673F">
        <w:rPr>
          <w:rFonts w:eastAsiaTheme="minorHAnsi"/>
          <w:sz w:val="24"/>
          <w:szCs w:val="24"/>
          <w:lang w:val="en-US"/>
        </w:rPr>
        <w:t>atropinisation</w:t>
      </w:r>
      <w:proofErr w:type="spellEnd"/>
      <w:r w:rsidRPr="00BE673F">
        <w:rPr>
          <w:rFonts w:eastAsiaTheme="minorHAnsi"/>
          <w:sz w:val="24"/>
          <w:szCs w:val="24"/>
          <w:lang w:val="en-US"/>
        </w:rPr>
        <w:t xml:space="preserve"> appear. These signs include warm, dry, flushed skin, dilated pupils and an increased heart rate.</w:t>
      </w:r>
    </w:p>
    <w:p w:rsidR="008D1F6D" w:rsidRPr="00BE673F" w:rsidRDefault="008D1F6D" w:rsidP="00EB6FFC">
      <w:pPr>
        <w:widowControl w:val="0"/>
        <w:autoSpaceDE w:val="0"/>
        <w:autoSpaceDN w:val="0"/>
        <w:adjustRightInd w:val="0"/>
        <w:ind w:left="851"/>
        <w:rPr>
          <w:rFonts w:eastAsiaTheme="minorHAnsi"/>
          <w:sz w:val="24"/>
          <w:szCs w:val="24"/>
          <w:lang w:val="en-US"/>
        </w:rPr>
      </w:pP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u w:val="single"/>
          <w:lang w:val="en-US"/>
        </w:rPr>
        <w:t>Precautions</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Atropine blocks vagal inhibition of the </w:t>
      </w:r>
      <w:r w:rsidRPr="00BE673F">
        <w:rPr>
          <w:rFonts w:eastAsiaTheme="minorHAnsi"/>
          <w:sz w:val="24"/>
          <w:szCs w:val="24"/>
          <w:lang w:val="sl-SI"/>
        </w:rPr>
        <w:t>sino-atrial</w:t>
      </w:r>
      <w:r w:rsidRPr="00BE673F">
        <w:rPr>
          <w:rFonts w:eastAsiaTheme="minorHAnsi"/>
          <w:sz w:val="24"/>
          <w:szCs w:val="24"/>
          <w:lang w:val="en-US"/>
        </w:rPr>
        <w:t xml:space="preserve"> nodal pacemaker and should thus be used with caution in</w:t>
      </w:r>
      <w:r w:rsidRPr="00BE673F">
        <w:rPr>
          <w:rFonts w:eastAsiaTheme="minorHAnsi"/>
          <w:sz w:val="24"/>
          <w:szCs w:val="24"/>
          <w:lang w:val="sl-SI"/>
        </w:rPr>
        <w:t xml:space="preserve"> </w:t>
      </w:r>
      <w:r w:rsidRPr="00BE673F">
        <w:rPr>
          <w:rFonts w:eastAsiaTheme="minorHAnsi"/>
          <w:sz w:val="24"/>
          <w:szCs w:val="24"/>
          <w:lang w:val="en-US"/>
        </w:rPr>
        <w:t>patients with tachyarrhythmias, congestive heart failure or coronary heart disease.</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Atropine should be used with caution in patients with hyperthyroidism or</w:t>
      </w:r>
      <w:r w:rsidRPr="00BE673F">
        <w:rPr>
          <w:rFonts w:eastAsiaTheme="minorHAnsi"/>
          <w:sz w:val="24"/>
          <w:szCs w:val="24"/>
          <w:lang w:val="sl-SI"/>
        </w:rPr>
        <w:t xml:space="preserve"> </w:t>
      </w:r>
      <w:r w:rsidRPr="00BE673F">
        <w:rPr>
          <w:rFonts w:eastAsiaTheme="minorHAnsi"/>
          <w:sz w:val="24"/>
          <w:szCs w:val="24"/>
          <w:lang w:val="en-US"/>
        </w:rPr>
        <w:t>hypertension and in patients with high temperature or fever since it reduces the ability to sweat, thus</w:t>
      </w:r>
      <w:r w:rsidRPr="00BE673F">
        <w:rPr>
          <w:rFonts w:eastAsiaTheme="minorHAnsi"/>
          <w:sz w:val="24"/>
          <w:szCs w:val="24"/>
          <w:lang w:val="sl-SI"/>
        </w:rPr>
        <w:t xml:space="preserve"> </w:t>
      </w:r>
      <w:r w:rsidRPr="00BE673F">
        <w:rPr>
          <w:rFonts w:eastAsiaTheme="minorHAnsi"/>
          <w:sz w:val="24"/>
          <w:szCs w:val="24"/>
          <w:lang w:val="en-US"/>
        </w:rPr>
        <w:t>increasing the risk of hyperthermia.</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Parenterally administered atropine should be used cautiously in patients with chronic pulmonary</w:t>
      </w:r>
      <w:r w:rsidR="00A017D2">
        <w:rPr>
          <w:rFonts w:eastAsiaTheme="minorHAnsi"/>
          <w:sz w:val="24"/>
          <w:szCs w:val="24"/>
          <w:lang w:val="en-US"/>
        </w:rPr>
        <w:t xml:space="preserve"> </w:t>
      </w:r>
      <w:r w:rsidRPr="00BE673F">
        <w:rPr>
          <w:rFonts w:eastAsiaTheme="minorHAnsi"/>
          <w:sz w:val="24"/>
          <w:szCs w:val="24"/>
          <w:lang w:val="en-US"/>
        </w:rPr>
        <w:t>disease since a reduction in bronchial secretions may lead to formation of bronchial plugs.</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Antimuscarinics should be used with caution in patients with autonomic neuropathy.</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Atropine decreases gastric motility, relax the lower </w:t>
      </w:r>
      <w:proofErr w:type="spellStart"/>
      <w:r w:rsidRPr="00BE673F">
        <w:rPr>
          <w:rFonts w:eastAsiaTheme="minorHAnsi"/>
          <w:sz w:val="24"/>
          <w:szCs w:val="24"/>
          <w:lang w:val="en-US"/>
        </w:rPr>
        <w:t>oesophageal</w:t>
      </w:r>
      <w:proofErr w:type="spellEnd"/>
      <w:r w:rsidRPr="00BE673F">
        <w:rPr>
          <w:rFonts w:eastAsiaTheme="minorHAnsi"/>
          <w:sz w:val="24"/>
          <w:szCs w:val="24"/>
          <w:lang w:val="en-US"/>
        </w:rPr>
        <w:t xml:space="preserve"> sphincter and may delay gastric</w:t>
      </w:r>
      <w:r w:rsidR="00F1723E">
        <w:rPr>
          <w:rFonts w:eastAsiaTheme="minorHAnsi"/>
          <w:sz w:val="24"/>
          <w:szCs w:val="24"/>
          <w:lang w:val="en-US"/>
        </w:rPr>
        <w:t xml:space="preserve"> </w:t>
      </w:r>
      <w:r w:rsidRPr="00BE673F">
        <w:rPr>
          <w:rFonts w:eastAsiaTheme="minorHAnsi"/>
          <w:sz w:val="24"/>
          <w:szCs w:val="24"/>
          <w:lang w:val="en-US"/>
        </w:rPr>
        <w:t xml:space="preserve">emptying; it should therefore be used with caution in patients with gastric ulcer, </w:t>
      </w:r>
      <w:proofErr w:type="spellStart"/>
      <w:r w:rsidRPr="00BE673F">
        <w:rPr>
          <w:rFonts w:eastAsiaTheme="minorHAnsi"/>
          <w:sz w:val="24"/>
          <w:szCs w:val="24"/>
          <w:lang w:val="en-US"/>
        </w:rPr>
        <w:t>oesophageal</w:t>
      </w:r>
      <w:proofErr w:type="spellEnd"/>
      <w:r w:rsidRPr="00BE673F">
        <w:rPr>
          <w:rFonts w:eastAsiaTheme="minorHAnsi"/>
          <w:sz w:val="24"/>
          <w:szCs w:val="24"/>
          <w:lang w:val="en-US"/>
        </w:rPr>
        <w:t xml:space="preserve"> reflux or</w:t>
      </w:r>
      <w:r w:rsidR="00A017D2">
        <w:rPr>
          <w:rFonts w:eastAsiaTheme="minorHAnsi"/>
          <w:sz w:val="24"/>
          <w:szCs w:val="24"/>
          <w:lang w:val="en-US"/>
        </w:rPr>
        <w:t xml:space="preserve"> </w:t>
      </w:r>
      <w:r w:rsidRPr="00BE673F">
        <w:rPr>
          <w:rFonts w:eastAsiaTheme="minorHAnsi"/>
          <w:sz w:val="24"/>
          <w:szCs w:val="24"/>
          <w:lang w:val="en-US"/>
        </w:rPr>
        <w:t xml:space="preserve">hiatus hernia associated with reflux </w:t>
      </w:r>
      <w:proofErr w:type="spellStart"/>
      <w:r w:rsidRPr="00BE673F">
        <w:rPr>
          <w:rFonts w:eastAsiaTheme="minorHAnsi"/>
          <w:sz w:val="24"/>
          <w:szCs w:val="24"/>
          <w:lang w:val="en-US"/>
        </w:rPr>
        <w:t>oesophagitis</w:t>
      </w:r>
      <w:proofErr w:type="spellEnd"/>
      <w:r w:rsidRPr="00BE673F">
        <w:rPr>
          <w:rFonts w:eastAsiaTheme="minorHAnsi"/>
          <w:sz w:val="24"/>
          <w:szCs w:val="24"/>
          <w:lang w:val="en-US"/>
        </w:rPr>
        <w:t xml:space="preserve">, </w:t>
      </w:r>
      <w:proofErr w:type="spellStart"/>
      <w:r w:rsidRPr="00BE673F">
        <w:rPr>
          <w:rFonts w:eastAsiaTheme="minorHAnsi"/>
          <w:sz w:val="24"/>
          <w:szCs w:val="24"/>
          <w:lang w:val="en-US"/>
        </w:rPr>
        <w:t>diarrhoea</w:t>
      </w:r>
      <w:proofErr w:type="spellEnd"/>
      <w:r w:rsidRPr="00BE673F">
        <w:rPr>
          <w:rFonts w:eastAsiaTheme="minorHAnsi"/>
          <w:sz w:val="24"/>
          <w:szCs w:val="24"/>
          <w:lang w:val="en-US"/>
        </w:rPr>
        <w:t xml:space="preserve"> or gastrointestinal infection.</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Atropine should be used with caution in patients with ileostomy or colostomy.</w:t>
      </w:r>
    </w:p>
    <w:p w:rsidR="008D1F6D" w:rsidRPr="00BE673F" w:rsidRDefault="008D1F6D" w:rsidP="00EB6FFC">
      <w:pPr>
        <w:widowControl w:val="0"/>
        <w:autoSpaceDE w:val="0"/>
        <w:autoSpaceDN w:val="0"/>
        <w:adjustRightInd w:val="0"/>
        <w:ind w:left="851"/>
        <w:rPr>
          <w:rFonts w:eastAsiaTheme="minorHAnsi"/>
          <w:sz w:val="24"/>
          <w:szCs w:val="24"/>
          <w:lang w:val="en-US"/>
        </w:rPr>
      </w:pPr>
    </w:p>
    <w:p w:rsidR="008D1F6D" w:rsidRPr="00BE673F" w:rsidRDefault="008D1F6D" w:rsidP="00EB6FFC">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lastRenderedPageBreak/>
        <w:t>Excipients</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This medicine contains less than 1 mmol sodium (23 mg) per 0.7 mL, that is to say essentially ‘sodium-free’.</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4.5</w:t>
      </w:r>
      <w:r w:rsidRPr="00BE673F">
        <w:rPr>
          <w:b/>
          <w:sz w:val="24"/>
          <w:szCs w:val="24"/>
          <w:lang w:val="en-GB"/>
        </w:rPr>
        <w:tab/>
        <w:t>Interaction with other medicinal products and other forms of interaction</w:t>
      </w:r>
    </w:p>
    <w:p w:rsidR="008D1F6D" w:rsidRPr="00BE673F" w:rsidRDefault="008D1F6D" w:rsidP="00EB6FFC">
      <w:pPr>
        <w:widowControl w:val="0"/>
        <w:ind w:left="851"/>
        <w:rPr>
          <w:sz w:val="24"/>
          <w:szCs w:val="24"/>
          <w:lang w:val="en-US"/>
        </w:rPr>
      </w:pPr>
      <w:r w:rsidRPr="00BE673F">
        <w:rPr>
          <w:sz w:val="24"/>
          <w:szCs w:val="24"/>
          <w:lang w:val="en-US"/>
        </w:rPr>
        <w:t>The effects of atropine may be enhanced by the concomitant administration of other medicinal agents</w:t>
      </w:r>
      <w:r w:rsidR="00A017D2">
        <w:rPr>
          <w:sz w:val="24"/>
          <w:szCs w:val="24"/>
          <w:lang w:val="en-US"/>
        </w:rPr>
        <w:t xml:space="preserve"> </w:t>
      </w:r>
      <w:r w:rsidRPr="00BE673F">
        <w:rPr>
          <w:sz w:val="24"/>
          <w:szCs w:val="24"/>
          <w:lang w:val="en-US"/>
        </w:rPr>
        <w:t>with anticholinergic activity e.g. tricyclic antidepressants, antispasmodics, anti-parkinsonian drugs</w:t>
      </w:r>
      <w:r w:rsidR="00A017D2">
        <w:rPr>
          <w:sz w:val="24"/>
          <w:szCs w:val="24"/>
          <w:lang w:val="en-US"/>
        </w:rPr>
        <w:t xml:space="preserve"> </w:t>
      </w:r>
      <w:r w:rsidRPr="00BE673F">
        <w:rPr>
          <w:sz w:val="24"/>
          <w:szCs w:val="24"/>
          <w:lang w:val="en-US"/>
        </w:rPr>
        <w:t xml:space="preserve">(e.g. amantadine), some antihistamines, phenothiazines, class </w:t>
      </w:r>
      <w:proofErr w:type="spellStart"/>
      <w:r w:rsidRPr="00BE673F">
        <w:rPr>
          <w:sz w:val="24"/>
          <w:szCs w:val="24"/>
          <w:lang w:val="en-US"/>
        </w:rPr>
        <w:t>Ia</w:t>
      </w:r>
      <w:proofErr w:type="spellEnd"/>
      <w:r w:rsidRPr="00BE673F">
        <w:rPr>
          <w:sz w:val="24"/>
          <w:szCs w:val="24"/>
          <w:lang w:val="en-US"/>
        </w:rPr>
        <w:t xml:space="preserve"> </w:t>
      </w:r>
      <w:proofErr w:type="spellStart"/>
      <w:r w:rsidRPr="00BE673F">
        <w:rPr>
          <w:sz w:val="24"/>
          <w:szCs w:val="24"/>
          <w:lang w:val="en-US"/>
        </w:rPr>
        <w:t>antiarrythmic</w:t>
      </w:r>
      <w:proofErr w:type="spellEnd"/>
      <w:r w:rsidRPr="00BE673F">
        <w:rPr>
          <w:sz w:val="24"/>
          <w:szCs w:val="24"/>
          <w:lang w:val="en-US"/>
        </w:rPr>
        <w:t xml:space="preserve"> agents (e.g.</w:t>
      </w:r>
      <w:r w:rsidR="00A017D2">
        <w:rPr>
          <w:sz w:val="24"/>
          <w:szCs w:val="24"/>
          <w:lang w:val="en-US"/>
        </w:rPr>
        <w:t xml:space="preserve"> </w:t>
      </w:r>
      <w:r w:rsidRPr="00BE673F">
        <w:rPr>
          <w:sz w:val="24"/>
          <w:szCs w:val="24"/>
          <w:lang w:val="en-US"/>
        </w:rPr>
        <w:t>disopyramide and quinidine), antiemetics, muscle relaxants.</w:t>
      </w:r>
    </w:p>
    <w:p w:rsidR="008D1F6D" w:rsidRPr="00BE673F" w:rsidRDefault="008D1F6D" w:rsidP="00EB6FFC">
      <w:pPr>
        <w:widowControl w:val="0"/>
        <w:ind w:left="851"/>
        <w:rPr>
          <w:sz w:val="24"/>
          <w:szCs w:val="24"/>
          <w:lang w:val="en-US"/>
        </w:rPr>
      </w:pPr>
      <w:r w:rsidRPr="00BE673F">
        <w:rPr>
          <w:sz w:val="24"/>
          <w:szCs w:val="24"/>
          <w:lang w:val="en-US"/>
        </w:rPr>
        <w:t>By delaying gastric emptying, atropine may alter the absorption of other drugs.</w:t>
      </w:r>
    </w:p>
    <w:p w:rsidR="008D1F6D" w:rsidRPr="00BE673F" w:rsidRDefault="008D1F6D" w:rsidP="00EB6FFC">
      <w:pPr>
        <w:widowControl w:val="0"/>
        <w:ind w:left="851"/>
        <w:rPr>
          <w:sz w:val="24"/>
          <w:szCs w:val="24"/>
          <w:lang w:val="en-US"/>
        </w:rPr>
      </w:pPr>
      <w:r w:rsidRPr="00BE673F">
        <w:rPr>
          <w:sz w:val="24"/>
          <w:szCs w:val="24"/>
          <w:lang w:val="en-US"/>
        </w:rPr>
        <w:t>Data regarding interactions are only available for adults.</w:t>
      </w:r>
    </w:p>
    <w:p w:rsidR="007C5D2A" w:rsidRPr="00BE673F" w:rsidRDefault="007C5D2A" w:rsidP="003E0341">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4.6</w:t>
      </w:r>
      <w:r w:rsidRPr="00BE673F">
        <w:rPr>
          <w:b/>
          <w:sz w:val="24"/>
          <w:szCs w:val="24"/>
          <w:lang w:val="en-GB"/>
        </w:rPr>
        <w:tab/>
      </w:r>
      <w:r w:rsidR="004860D3" w:rsidRPr="00BE673F">
        <w:rPr>
          <w:b/>
          <w:sz w:val="24"/>
          <w:szCs w:val="24"/>
          <w:lang w:val="en-GB"/>
        </w:rPr>
        <w:t>Fertility, p</w:t>
      </w:r>
      <w:r w:rsidRPr="00BE673F">
        <w:rPr>
          <w:b/>
          <w:sz w:val="24"/>
          <w:szCs w:val="24"/>
          <w:lang w:val="en-GB"/>
        </w:rPr>
        <w:t>regnancy and lactation</w:t>
      </w:r>
    </w:p>
    <w:p w:rsidR="00BE673F" w:rsidRDefault="00BE673F" w:rsidP="00EB6FFC">
      <w:pPr>
        <w:widowControl w:val="0"/>
        <w:ind w:left="851"/>
        <w:rPr>
          <w:b/>
          <w:snapToGrid w:val="0"/>
          <w:sz w:val="24"/>
          <w:szCs w:val="24"/>
          <w:lang w:val="en-US" w:eastAsia="nl-NL"/>
        </w:rPr>
      </w:pPr>
    </w:p>
    <w:p w:rsidR="008D1F6D" w:rsidRPr="00BE673F" w:rsidRDefault="008D1F6D" w:rsidP="00EB6FFC">
      <w:pPr>
        <w:widowControl w:val="0"/>
        <w:ind w:left="851"/>
        <w:rPr>
          <w:b/>
          <w:snapToGrid w:val="0"/>
          <w:sz w:val="24"/>
          <w:szCs w:val="24"/>
          <w:lang w:val="en-US" w:eastAsia="nl-NL"/>
        </w:rPr>
      </w:pPr>
      <w:r w:rsidRPr="00BE673F">
        <w:rPr>
          <w:b/>
          <w:snapToGrid w:val="0"/>
          <w:sz w:val="24"/>
          <w:szCs w:val="24"/>
          <w:lang w:val="en-US" w:eastAsia="nl-NL"/>
        </w:rPr>
        <w:t>Pregnancy</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A moderate amount of data on pregnant women (between 300-1000 pregnancy outcomes) indicate no </w:t>
      </w:r>
      <w:proofErr w:type="spellStart"/>
      <w:r w:rsidRPr="00BE673F">
        <w:rPr>
          <w:snapToGrid w:val="0"/>
          <w:sz w:val="24"/>
          <w:szCs w:val="24"/>
          <w:lang w:val="en-US" w:eastAsia="nl-NL"/>
        </w:rPr>
        <w:t>malformative</w:t>
      </w:r>
      <w:proofErr w:type="spellEnd"/>
      <w:r w:rsidRPr="00BE673F">
        <w:rPr>
          <w:snapToGrid w:val="0"/>
          <w:sz w:val="24"/>
          <w:szCs w:val="24"/>
          <w:lang w:val="en-US" w:eastAsia="nl-NL"/>
        </w:rPr>
        <w:t xml:space="preserve"> or </w:t>
      </w:r>
      <w:proofErr w:type="spellStart"/>
      <w:r w:rsidRPr="00BE673F">
        <w:rPr>
          <w:snapToGrid w:val="0"/>
          <w:sz w:val="24"/>
          <w:szCs w:val="24"/>
          <w:lang w:val="en-US" w:eastAsia="nl-NL"/>
        </w:rPr>
        <w:t>feto</w:t>
      </w:r>
      <w:proofErr w:type="spellEnd"/>
      <w:r w:rsidRPr="00BE673F">
        <w:rPr>
          <w:snapToGrid w:val="0"/>
          <w:sz w:val="24"/>
          <w:szCs w:val="24"/>
          <w:lang w:val="en-US" w:eastAsia="nl-NL"/>
        </w:rPr>
        <w:t>/neonatal toxicity of atropine.</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Animal studies are insufficient with respect to reproductive toxicity (see section 5.3).</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Atropine rapidly crosses the placental barrier.</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After iv administration, peak concentrations of atropine in </w:t>
      </w:r>
      <w:proofErr w:type="spellStart"/>
      <w:r w:rsidRPr="00BE673F">
        <w:rPr>
          <w:snapToGrid w:val="0"/>
          <w:sz w:val="24"/>
          <w:szCs w:val="24"/>
          <w:lang w:val="en-US" w:eastAsia="nl-NL"/>
        </w:rPr>
        <w:t>foetal</w:t>
      </w:r>
      <w:proofErr w:type="spellEnd"/>
      <w:r w:rsidRPr="00BE673F">
        <w:rPr>
          <w:snapToGrid w:val="0"/>
          <w:sz w:val="24"/>
          <w:szCs w:val="24"/>
          <w:lang w:val="en-US" w:eastAsia="nl-NL"/>
        </w:rPr>
        <w:t xml:space="preserve"> cord blood were reached 5 min post-dose with maximum effect on </w:t>
      </w:r>
      <w:proofErr w:type="spellStart"/>
      <w:r w:rsidRPr="00BE673F">
        <w:rPr>
          <w:snapToGrid w:val="0"/>
          <w:sz w:val="24"/>
          <w:szCs w:val="24"/>
          <w:lang w:val="en-US" w:eastAsia="nl-NL"/>
        </w:rPr>
        <w:t>foetal</w:t>
      </w:r>
      <w:proofErr w:type="spellEnd"/>
      <w:r w:rsidRPr="00BE673F">
        <w:rPr>
          <w:snapToGrid w:val="0"/>
          <w:sz w:val="24"/>
          <w:szCs w:val="24"/>
          <w:lang w:val="en-US" w:eastAsia="nl-NL"/>
        </w:rPr>
        <w:t xml:space="preserve"> heart rate 25 min post-dose. During pregnancy or at term systemic exposure of atropine may cause tachycardia in the </w:t>
      </w:r>
      <w:proofErr w:type="spellStart"/>
      <w:r w:rsidRPr="00BE673F">
        <w:rPr>
          <w:snapToGrid w:val="0"/>
          <w:sz w:val="24"/>
          <w:szCs w:val="24"/>
          <w:lang w:val="en-US" w:eastAsia="nl-NL"/>
        </w:rPr>
        <w:t>foetus</w:t>
      </w:r>
      <w:proofErr w:type="spellEnd"/>
      <w:r w:rsidRPr="00BE673F">
        <w:rPr>
          <w:snapToGrid w:val="0"/>
          <w:sz w:val="24"/>
          <w:szCs w:val="24"/>
          <w:lang w:val="en-US" w:eastAsia="nl-NL"/>
        </w:rPr>
        <w:t>.</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As a precautionary measure, it is preferable to avoid the use of </w:t>
      </w:r>
      <w:proofErr w:type="spellStart"/>
      <w:r w:rsidR="006D3C85">
        <w:rPr>
          <w:color w:val="221F1F"/>
          <w:sz w:val="24"/>
          <w:szCs w:val="24"/>
          <w:lang w:val="en-US"/>
        </w:rPr>
        <w:t>Rafaject</w:t>
      </w:r>
      <w:proofErr w:type="spellEnd"/>
      <w:r w:rsidRPr="00BE673F">
        <w:rPr>
          <w:snapToGrid w:val="0"/>
          <w:sz w:val="24"/>
          <w:szCs w:val="24"/>
          <w:lang w:val="en-US" w:eastAsia="nl-NL"/>
        </w:rPr>
        <w:t xml:space="preserve"> during pregnancy.</w:t>
      </w:r>
    </w:p>
    <w:p w:rsidR="008D1F6D" w:rsidRPr="00BE673F" w:rsidRDefault="008D1F6D" w:rsidP="00EB6FFC">
      <w:pPr>
        <w:widowControl w:val="0"/>
        <w:ind w:left="851"/>
        <w:rPr>
          <w:snapToGrid w:val="0"/>
          <w:sz w:val="24"/>
          <w:szCs w:val="24"/>
          <w:lang w:val="en-US" w:eastAsia="nl-NL"/>
        </w:rPr>
      </w:pPr>
    </w:p>
    <w:p w:rsidR="008D1F6D" w:rsidRPr="00BE673F" w:rsidRDefault="008D1F6D" w:rsidP="00EB6FFC">
      <w:pPr>
        <w:widowControl w:val="0"/>
        <w:ind w:left="851"/>
        <w:rPr>
          <w:b/>
          <w:snapToGrid w:val="0"/>
          <w:sz w:val="24"/>
          <w:szCs w:val="24"/>
          <w:lang w:val="en-US" w:eastAsia="nl-NL"/>
        </w:rPr>
      </w:pPr>
      <w:r w:rsidRPr="00BE673F">
        <w:rPr>
          <w:b/>
          <w:snapToGrid w:val="0"/>
          <w:sz w:val="24"/>
          <w:szCs w:val="24"/>
          <w:lang w:val="en-US" w:eastAsia="nl-NL"/>
        </w:rPr>
        <w:t>Lactation</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Atropine is excreted in trace amounts in human milk. Atropine may cause antimuscarinic effects in the suckling infant. </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Breast-feeding should be discontinued during treatment with </w:t>
      </w:r>
      <w:proofErr w:type="spellStart"/>
      <w:r w:rsidR="006D3C85">
        <w:rPr>
          <w:color w:val="221F1F"/>
          <w:sz w:val="24"/>
          <w:szCs w:val="24"/>
          <w:lang w:val="en-US"/>
        </w:rPr>
        <w:t>Rafaject</w:t>
      </w:r>
      <w:proofErr w:type="spellEnd"/>
      <w:r w:rsidRPr="00BE673F">
        <w:rPr>
          <w:snapToGrid w:val="0"/>
          <w:sz w:val="24"/>
          <w:szCs w:val="24"/>
          <w:lang w:val="en-US" w:eastAsia="nl-NL"/>
        </w:rPr>
        <w:t>.</w:t>
      </w:r>
    </w:p>
    <w:p w:rsidR="008D1F6D" w:rsidRPr="00BE673F" w:rsidRDefault="008D1F6D" w:rsidP="00EB6FFC">
      <w:pPr>
        <w:widowControl w:val="0"/>
        <w:ind w:left="851"/>
        <w:rPr>
          <w:snapToGrid w:val="0"/>
          <w:sz w:val="24"/>
          <w:szCs w:val="24"/>
          <w:lang w:val="en-US" w:eastAsia="nl-NL"/>
        </w:rPr>
      </w:pPr>
    </w:p>
    <w:p w:rsidR="008D1F6D" w:rsidRPr="00BE673F" w:rsidRDefault="008D1F6D" w:rsidP="00EB6FFC">
      <w:pPr>
        <w:widowControl w:val="0"/>
        <w:ind w:left="851"/>
        <w:rPr>
          <w:b/>
          <w:snapToGrid w:val="0"/>
          <w:sz w:val="24"/>
          <w:szCs w:val="24"/>
          <w:lang w:val="en-US" w:eastAsia="nl-NL"/>
        </w:rPr>
      </w:pPr>
      <w:r w:rsidRPr="00BE673F">
        <w:rPr>
          <w:b/>
          <w:snapToGrid w:val="0"/>
          <w:sz w:val="24"/>
          <w:szCs w:val="24"/>
          <w:lang w:val="en-US" w:eastAsia="nl-NL"/>
        </w:rPr>
        <w:t>Fertility</w:t>
      </w:r>
    </w:p>
    <w:p w:rsidR="008D1F6D" w:rsidRPr="00BE673F" w:rsidRDefault="008D1F6D" w:rsidP="00EB6FFC">
      <w:pPr>
        <w:widowControl w:val="0"/>
        <w:ind w:left="851"/>
        <w:rPr>
          <w:snapToGrid w:val="0"/>
          <w:sz w:val="24"/>
          <w:szCs w:val="24"/>
          <w:lang w:val="en-US" w:eastAsia="nl-NL"/>
        </w:rPr>
      </w:pPr>
      <w:r w:rsidRPr="00BE673F">
        <w:rPr>
          <w:snapToGrid w:val="0"/>
          <w:sz w:val="24"/>
          <w:szCs w:val="24"/>
          <w:lang w:val="en-US" w:eastAsia="nl-NL"/>
        </w:rPr>
        <w:t xml:space="preserve">Atropine has been associated with disturbance of fertility in animals (see section 5.3). </w:t>
      </w:r>
    </w:p>
    <w:p w:rsidR="007C5D2A" w:rsidRPr="00BE673F" w:rsidRDefault="007C5D2A" w:rsidP="003E0341">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4.7</w:t>
      </w:r>
      <w:r w:rsidRPr="00BE673F">
        <w:rPr>
          <w:b/>
          <w:sz w:val="24"/>
          <w:szCs w:val="24"/>
          <w:lang w:val="en-GB"/>
        </w:rPr>
        <w:tab/>
        <w:t>Effects on ability to drive and use machines</w:t>
      </w:r>
    </w:p>
    <w:p w:rsidR="00EB6FFC" w:rsidRPr="00BE673F" w:rsidRDefault="006979A4" w:rsidP="00EB6FFC">
      <w:pPr>
        <w:widowControl w:val="0"/>
        <w:autoSpaceDE w:val="0"/>
        <w:autoSpaceDN w:val="0"/>
        <w:adjustRightInd w:val="0"/>
        <w:ind w:left="851"/>
        <w:rPr>
          <w:noProof/>
          <w:sz w:val="24"/>
          <w:szCs w:val="24"/>
          <w:lang w:val="en-US"/>
        </w:rPr>
      </w:pPr>
      <w:r w:rsidRPr="00BE673F">
        <w:rPr>
          <w:noProof/>
          <w:sz w:val="24"/>
          <w:szCs w:val="24"/>
          <w:lang w:val="en-US"/>
        </w:rPr>
        <w:t>No traffic warning.</w:t>
      </w:r>
    </w:p>
    <w:p w:rsidR="008D1F6D" w:rsidRPr="00BE673F" w:rsidRDefault="008D1F6D" w:rsidP="00EB6FFC">
      <w:pPr>
        <w:widowControl w:val="0"/>
        <w:autoSpaceDE w:val="0"/>
        <w:autoSpaceDN w:val="0"/>
        <w:adjustRightInd w:val="0"/>
        <w:ind w:left="851"/>
        <w:rPr>
          <w:sz w:val="24"/>
          <w:szCs w:val="24"/>
          <w:lang w:val="en-US"/>
        </w:rPr>
      </w:pPr>
      <w:r w:rsidRPr="00BE673F">
        <w:rPr>
          <w:noProof/>
          <w:sz w:val="24"/>
          <w:szCs w:val="24"/>
          <w:lang w:val="en-US"/>
        </w:rPr>
        <w:t>Disorders of eye accommodation and effects on the central nervous system can impair the ability to use machines, as well as your ability to drive</w:t>
      </w:r>
      <w:r w:rsidRPr="00BE673F">
        <w:rPr>
          <w:rFonts w:eastAsiaTheme="minorHAnsi"/>
          <w:sz w:val="24"/>
          <w:szCs w:val="24"/>
          <w:lang w:val="en-US"/>
        </w:rPr>
        <w:t>.</w:t>
      </w:r>
    </w:p>
    <w:p w:rsidR="007C5D2A" w:rsidRPr="00BE673F" w:rsidRDefault="007C5D2A" w:rsidP="003E0341">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4.8</w:t>
      </w:r>
      <w:r w:rsidRPr="00BE673F">
        <w:rPr>
          <w:b/>
          <w:sz w:val="24"/>
          <w:szCs w:val="24"/>
          <w:lang w:val="en-GB"/>
        </w:rPr>
        <w:tab/>
        <w:t>Undesirable effects</w:t>
      </w:r>
    </w:p>
    <w:p w:rsidR="008D1F6D" w:rsidRPr="00BE673F" w:rsidRDefault="008D1F6D" w:rsidP="00EB6FFC">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The following adverse reactions have been observed with the administration of atropine, not only in organophosphorus poisoning, but also in other indications and clinical settings. The frequency of the undesirable effects cannot be determined for the proposed indication because no controlled data are available.</w:t>
      </w:r>
    </w:p>
    <w:p w:rsidR="008D1F6D" w:rsidRPr="00BE673F" w:rsidRDefault="008D1F6D" w:rsidP="00EB6FFC">
      <w:pPr>
        <w:widowControl w:val="0"/>
        <w:autoSpaceDE w:val="0"/>
        <w:autoSpaceDN w:val="0"/>
        <w:adjustRightInd w:val="0"/>
        <w:ind w:left="851"/>
        <w:rPr>
          <w:sz w:val="24"/>
          <w:szCs w:val="24"/>
          <w:lang w:val="en-US"/>
        </w:rPr>
      </w:pPr>
      <w:r w:rsidRPr="00BE673F">
        <w:rPr>
          <w:rFonts w:eastAsiaTheme="minorHAnsi"/>
          <w:sz w:val="24"/>
          <w:szCs w:val="24"/>
          <w:lang w:val="en-US"/>
        </w:rPr>
        <w:t xml:space="preserve">The occurrence, frequency and severity of adverse reactions are, however dose-related and may be influenced by the age of the patient, the level of poisoning, and the environment (e.g. hot environment). </w:t>
      </w:r>
    </w:p>
    <w:p w:rsidR="00F1723E" w:rsidRDefault="00F1723E">
      <w:pPr>
        <w:rPr>
          <w:sz w:val="24"/>
          <w:szCs w:val="24"/>
          <w:lang w:val="en-US"/>
        </w:rPr>
      </w:pPr>
      <w:r>
        <w:rPr>
          <w:sz w:val="24"/>
          <w:szCs w:val="24"/>
          <w:lang w:val="en-US"/>
        </w:rPr>
        <w:br w:type="page"/>
      </w:r>
    </w:p>
    <w:p w:rsidR="008D1F6D" w:rsidRPr="00BE673F" w:rsidRDefault="008D1F6D" w:rsidP="008D1F6D">
      <w:pPr>
        <w:widowControl w:val="0"/>
        <w:rPr>
          <w:sz w:val="24"/>
          <w:szCs w:val="24"/>
          <w:lang w:val="en-US"/>
        </w:rPr>
      </w:pPr>
    </w:p>
    <w:tbl>
      <w:tblPr>
        <w:tblStyle w:val="Tabel-Gitter"/>
        <w:tblW w:w="8784" w:type="dxa"/>
        <w:tblInd w:w="846" w:type="dxa"/>
        <w:tblLook w:val="04A0" w:firstRow="1" w:lastRow="0" w:firstColumn="1" w:lastColumn="0" w:noHBand="0" w:noVBand="1"/>
      </w:tblPr>
      <w:tblGrid>
        <w:gridCol w:w="3005"/>
        <w:gridCol w:w="5779"/>
      </w:tblGrid>
      <w:tr w:rsidR="008D1F6D" w:rsidRPr="00BE673F" w:rsidTr="00EB6FFC">
        <w:tc>
          <w:tcPr>
            <w:tcW w:w="3005"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System Organ Class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Adverse reaction</w:t>
            </w:r>
          </w:p>
        </w:tc>
      </w:tr>
      <w:tr w:rsidR="008D1F6D" w:rsidRPr="00BE673F"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Cardiac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Tachycardia</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Cardiac arrythmia</w:t>
            </w:r>
          </w:p>
        </w:tc>
      </w:tr>
      <w:tr w:rsidR="008D1F6D" w:rsidRPr="00763E9A"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Atrial arrhythmias (incl. atrial fibrillation)</w:t>
            </w:r>
          </w:p>
        </w:tc>
      </w:tr>
      <w:tr w:rsidR="008D1F6D" w:rsidRPr="00763E9A"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ECG changes (prolonged P wave, shortened PR segment, R on T phenomenon, shortened RT duration, prolonged QT interval, widening of QRS Complex, flattened T wave, repolarization abnormalities, ST segment elevation, retrograde conduction)</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 xml:space="preserve">Ventricular </w:t>
            </w:r>
            <w:proofErr w:type="spellStart"/>
            <w:r w:rsidRPr="00BE673F">
              <w:rPr>
                <w:snapToGrid w:val="0"/>
                <w:sz w:val="24"/>
                <w:szCs w:val="24"/>
              </w:rPr>
              <w:t>arrhytmias</w:t>
            </w:r>
            <w:proofErr w:type="spellEnd"/>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Heart failure</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Hypertension</w:t>
            </w:r>
          </w:p>
        </w:tc>
      </w:tr>
      <w:tr w:rsidR="008D1F6D" w:rsidRPr="00BE673F"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Eye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Mydriasis</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Blurred vision</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Inhibition of accommodation</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Photophobia</w:t>
            </w:r>
          </w:p>
        </w:tc>
      </w:tr>
      <w:tr w:rsidR="008D1F6D" w:rsidRPr="00BE673F"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Gastrointestinal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Xerostomia</w:t>
            </w:r>
          </w:p>
        </w:tc>
      </w:tr>
      <w:tr w:rsidR="008D1F6D" w:rsidRPr="00763E9A"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Parasympathetic inhibition of the GI tract (incl. constipation, reflux, nausea, vomiting, bloating, abdominal pain)</w:t>
            </w:r>
          </w:p>
        </w:tc>
      </w:tr>
      <w:tr w:rsidR="008D1F6D" w:rsidRPr="00BE673F" w:rsidTr="00EB6FFC">
        <w:tc>
          <w:tcPr>
            <w:tcW w:w="3005"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General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Hyperthermia</w:t>
            </w:r>
          </w:p>
        </w:tc>
      </w:tr>
      <w:tr w:rsidR="008D1F6D" w:rsidRPr="00BE673F" w:rsidTr="00EB6FFC">
        <w:tc>
          <w:tcPr>
            <w:tcW w:w="3005"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Immune reactions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Allergic reactions (incl. anaphylaxis)</w:t>
            </w:r>
          </w:p>
        </w:tc>
      </w:tr>
      <w:tr w:rsidR="008D1F6D" w:rsidRPr="00BE673F"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Nervous system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lang w:val="en-US"/>
              </w:rPr>
              <w:t>Irritability</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Agitation</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Confusion</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Lethargy</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Ataxia</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Hallucinations</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Abnormal EEG</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Psychotic reactions</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Seizures</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 xml:space="preserve">Headache </w:t>
            </w:r>
          </w:p>
        </w:tc>
      </w:tr>
      <w:tr w:rsidR="008D1F6D" w:rsidRPr="00763E9A"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Renal and urinary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Inhibition of the parasympathetic control of the urinary bladder</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lang w:val="sl-SI"/>
              </w:rPr>
            </w:pPr>
            <w:r w:rsidRPr="00BE673F">
              <w:rPr>
                <w:snapToGrid w:val="0"/>
                <w:sz w:val="24"/>
                <w:szCs w:val="24"/>
                <w:lang w:val="sl-SI"/>
              </w:rPr>
              <w:t>U</w:t>
            </w:r>
            <w:proofErr w:type="spellStart"/>
            <w:r w:rsidRPr="00BE673F">
              <w:rPr>
                <w:snapToGrid w:val="0"/>
                <w:sz w:val="24"/>
                <w:szCs w:val="24"/>
              </w:rPr>
              <w:t>rinary</w:t>
            </w:r>
            <w:proofErr w:type="spellEnd"/>
            <w:r w:rsidRPr="00BE673F">
              <w:rPr>
                <w:snapToGrid w:val="0"/>
                <w:sz w:val="24"/>
                <w:szCs w:val="24"/>
              </w:rPr>
              <w:t xml:space="preserve"> retention</w:t>
            </w:r>
            <w:r w:rsidRPr="00BE673F">
              <w:rPr>
                <w:snapToGrid w:val="0"/>
                <w:sz w:val="24"/>
                <w:szCs w:val="24"/>
                <w:lang w:val="sl-SI"/>
              </w:rPr>
              <w:t xml:space="preserve"> </w:t>
            </w:r>
          </w:p>
        </w:tc>
      </w:tr>
      <w:tr w:rsidR="008D1F6D" w:rsidRPr="00BE673F" w:rsidTr="00EB6FFC">
        <w:tc>
          <w:tcPr>
            <w:tcW w:w="3005"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Respiratory, thoracic and mediastinal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Reduced bronchial secretion</w:t>
            </w:r>
          </w:p>
        </w:tc>
      </w:tr>
      <w:tr w:rsidR="008D1F6D" w:rsidRPr="00BE673F" w:rsidTr="00EB6FFC">
        <w:tc>
          <w:tcPr>
            <w:tcW w:w="3005" w:type="dxa"/>
            <w:vMerge w:val="restart"/>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Skin and subcutaneous tissue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proofErr w:type="spellStart"/>
            <w:r w:rsidRPr="00BE673F">
              <w:rPr>
                <w:snapToGrid w:val="0"/>
                <w:sz w:val="24"/>
                <w:szCs w:val="24"/>
              </w:rPr>
              <w:t>Anhydrosis</w:t>
            </w:r>
            <w:proofErr w:type="spellEnd"/>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Rash</w:t>
            </w:r>
          </w:p>
        </w:tc>
      </w:tr>
      <w:tr w:rsidR="008D1F6D" w:rsidRPr="00BE673F"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Urticaria</w:t>
            </w:r>
          </w:p>
        </w:tc>
      </w:tr>
      <w:tr w:rsidR="008D1F6D" w:rsidRPr="00763E9A" w:rsidTr="00EB6FFC">
        <w:tc>
          <w:tcPr>
            <w:tcW w:w="0" w:type="auto"/>
            <w:vMerge/>
            <w:tcBorders>
              <w:top w:val="single" w:sz="4" w:space="0" w:color="auto"/>
              <w:left w:val="single" w:sz="4" w:space="0" w:color="auto"/>
              <w:bottom w:val="single" w:sz="4" w:space="0" w:color="auto"/>
              <w:right w:val="single" w:sz="4" w:space="0" w:color="auto"/>
            </w:tcBorders>
            <w:vAlign w:val="center"/>
            <w:hideMark/>
          </w:tcPr>
          <w:p w:rsidR="008D1F6D" w:rsidRPr="00BE673F" w:rsidRDefault="008D1F6D">
            <w:pPr>
              <w:rPr>
                <w:snapToGrid w:val="0"/>
                <w:sz w:val="24"/>
                <w:szCs w:val="24"/>
              </w:rPr>
            </w:pP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Pain and swelling at the injection site</w:t>
            </w:r>
          </w:p>
        </w:tc>
      </w:tr>
      <w:tr w:rsidR="008D1F6D" w:rsidRPr="00BE673F" w:rsidTr="00EB6FFC">
        <w:tc>
          <w:tcPr>
            <w:tcW w:w="3005"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Vascular disorders</w:t>
            </w:r>
          </w:p>
        </w:tc>
        <w:tc>
          <w:tcPr>
            <w:tcW w:w="5779" w:type="dxa"/>
            <w:tcBorders>
              <w:top w:val="single" w:sz="4" w:space="0" w:color="auto"/>
              <w:left w:val="single" w:sz="4" w:space="0" w:color="auto"/>
              <w:bottom w:val="single" w:sz="4" w:space="0" w:color="auto"/>
              <w:right w:val="single" w:sz="4" w:space="0" w:color="auto"/>
            </w:tcBorders>
            <w:hideMark/>
          </w:tcPr>
          <w:p w:rsidR="008D1F6D" w:rsidRPr="00BE673F" w:rsidRDefault="008D1F6D">
            <w:pPr>
              <w:rPr>
                <w:snapToGrid w:val="0"/>
                <w:sz w:val="24"/>
                <w:szCs w:val="24"/>
              </w:rPr>
            </w:pPr>
            <w:r w:rsidRPr="00BE673F">
              <w:rPr>
                <w:snapToGrid w:val="0"/>
                <w:sz w:val="24"/>
                <w:szCs w:val="24"/>
              </w:rPr>
              <w:t>Flushing</w:t>
            </w:r>
          </w:p>
        </w:tc>
      </w:tr>
    </w:tbl>
    <w:p w:rsidR="008D1F6D" w:rsidRPr="00BE673F" w:rsidRDefault="008D1F6D" w:rsidP="008D1F6D">
      <w:pPr>
        <w:widowControl w:val="0"/>
        <w:rPr>
          <w:sz w:val="24"/>
          <w:szCs w:val="24"/>
          <w:lang w:val="en-GB" w:eastAsia="en-US"/>
        </w:rPr>
      </w:pPr>
    </w:p>
    <w:p w:rsidR="00EB6FFC" w:rsidRPr="00BE673F" w:rsidRDefault="00EB6FFC" w:rsidP="00EB6FFC">
      <w:pPr>
        <w:ind w:left="851"/>
        <w:rPr>
          <w:sz w:val="24"/>
          <w:szCs w:val="24"/>
          <w:u w:val="single"/>
          <w:lang w:val="en-GB"/>
        </w:rPr>
      </w:pPr>
      <w:r w:rsidRPr="00BE673F">
        <w:rPr>
          <w:sz w:val="24"/>
          <w:szCs w:val="24"/>
          <w:u w:val="single"/>
          <w:lang w:val="en-GB"/>
        </w:rPr>
        <w:t>Reporting of suspected adverse reactions</w:t>
      </w:r>
    </w:p>
    <w:p w:rsidR="00EB6FFC" w:rsidRPr="00BE673F" w:rsidRDefault="00EB6FFC" w:rsidP="00EB6FFC">
      <w:pPr>
        <w:ind w:left="851"/>
        <w:rPr>
          <w:sz w:val="24"/>
          <w:szCs w:val="24"/>
          <w:lang w:val="en-GB"/>
        </w:rPr>
      </w:pPr>
      <w:r w:rsidRPr="00BE673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F1723E" w:rsidRDefault="00F1723E">
      <w:pPr>
        <w:rPr>
          <w:sz w:val="24"/>
          <w:szCs w:val="24"/>
          <w:lang w:val="en-GB"/>
        </w:rPr>
      </w:pPr>
      <w:r>
        <w:rPr>
          <w:sz w:val="24"/>
          <w:szCs w:val="24"/>
          <w:lang w:val="en-GB"/>
        </w:rPr>
        <w:br w:type="page"/>
      </w:r>
    </w:p>
    <w:p w:rsidR="00EB6FFC" w:rsidRPr="00BE673F" w:rsidRDefault="00EB6FFC" w:rsidP="00EB6FFC">
      <w:pPr>
        <w:ind w:left="851"/>
        <w:rPr>
          <w:sz w:val="24"/>
          <w:szCs w:val="24"/>
          <w:lang w:val="en-GB"/>
        </w:rPr>
      </w:pPr>
    </w:p>
    <w:p w:rsidR="00EB6FFC" w:rsidRPr="00BE673F" w:rsidRDefault="00EB6FFC" w:rsidP="00EB6FFC">
      <w:pPr>
        <w:ind w:left="851"/>
        <w:rPr>
          <w:sz w:val="24"/>
          <w:szCs w:val="24"/>
        </w:rPr>
      </w:pPr>
      <w:r w:rsidRPr="00BE673F">
        <w:rPr>
          <w:sz w:val="24"/>
          <w:szCs w:val="24"/>
        </w:rPr>
        <w:t>Lægemiddelstyrelsen</w:t>
      </w:r>
    </w:p>
    <w:p w:rsidR="00EB6FFC" w:rsidRPr="00BE673F" w:rsidRDefault="00EB6FFC" w:rsidP="00EB6FFC">
      <w:pPr>
        <w:ind w:left="851"/>
        <w:rPr>
          <w:sz w:val="24"/>
          <w:szCs w:val="24"/>
        </w:rPr>
      </w:pPr>
      <w:r w:rsidRPr="00BE673F">
        <w:rPr>
          <w:sz w:val="24"/>
          <w:szCs w:val="24"/>
        </w:rPr>
        <w:t>Axel Heides Gade 1</w:t>
      </w:r>
    </w:p>
    <w:p w:rsidR="00EB6FFC" w:rsidRPr="00BE673F" w:rsidRDefault="00EB6FFC" w:rsidP="00EB6FFC">
      <w:pPr>
        <w:ind w:left="851"/>
        <w:rPr>
          <w:sz w:val="24"/>
          <w:szCs w:val="24"/>
        </w:rPr>
      </w:pPr>
      <w:r w:rsidRPr="00BE673F">
        <w:rPr>
          <w:sz w:val="24"/>
          <w:szCs w:val="24"/>
        </w:rPr>
        <w:t>DK-2300 København S</w:t>
      </w:r>
    </w:p>
    <w:p w:rsidR="00EB6FFC" w:rsidRPr="00BE673F" w:rsidRDefault="00EB6FFC" w:rsidP="00EB6FFC">
      <w:pPr>
        <w:ind w:left="851"/>
        <w:rPr>
          <w:sz w:val="24"/>
          <w:szCs w:val="24"/>
          <w:lang w:val="en-US"/>
        </w:rPr>
      </w:pPr>
      <w:r w:rsidRPr="00BE673F">
        <w:rPr>
          <w:sz w:val="24"/>
          <w:szCs w:val="24"/>
          <w:lang w:val="en-US"/>
        </w:rPr>
        <w:t>Website: www.meldenbivirkning.dk</w:t>
      </w:r>
    </w:p>
    <w:p w:rsidR="007C5D2A" w:rsidRPr="00BE673F" w:rsidRDefault="007C5D2A" w:rsidP="007A4CC6">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4.9</w:t>
      </w:r>
      <w:r w:rsidRPr="00BE673F">
        <w:rPr>
          <w:b/>
          <w:sz w:val="24"/>
          <w:szCs w:val="24"/>
          <w:lang w:val="en-GB"/>
        </w:rPr>
        <w:tab/>
        <w:t>Overdose</w:t>
      </w:r>
    </w:p>
    <w:p w:rsidR="008D1F6D" w:rsidRPr="00BE673F" w:rsidRDefault="008D1F6D" w:rsidP="00EB6FFC">
      <w:pPr>
        <w:ind w:left="851"/>
        <w:rPr>
          <w:noProof/>
          <w:sz w:val="24"/>
          <w:szCs w:val="24"/>
          <w:lang w:val="en-US"/>
        </w:rPr>
      </w:pPr>
      <w:r w:rsidRPr="00BE673F">
        <w:rPr>
          <w:noProof/>
          <w:sz w:val="24"/>
          <w:szCs w:val="24"/>
          <w:lang w:val="en-US"/>
        </w:rPr>
        <w:t>Symptomes of an overdose after using Atopine AI Auto-Injector are:</w:t>
      </w:r>
    </w:p>
    <w:p w:rsidR="008D1F6D" w:rsidRPr="00BE673F" w:rsidRDefault="008D1F6D" w:rsidP="001B2DE5">
      <w:pPr>
        <w:ind w:left="1276" w:hanging="425"/>
        <w:rPr>
          <w:noProof/>
          <w:sz w:val="24"/>
          <w:szCs w:val="24"/>
          <w:lang w:val="en-US"/>
        </w:rPr>
      </w:pP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dry mouth,</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decreased sweat secretion,</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erythema, skin rash,</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tachycardia (rapid heartbeat),</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arrhythmia,</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decrease of blood pressure following a evantualy brief increase in blood pressure,</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urinary retention,</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mydriasis (dilation of the pupil),</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paralysis of accommodation (disorder of near vision),</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pressure increase in the eye (risk of glaucoma),</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ataxia (movement coordination disorders),</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restlessness and arousal,</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hallucinations (illusions),</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confusion to delirium,</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memory and concentration disorders,</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drowsiness,</w:t>
      </w:r>
    </w:p>
    <w:p w:rsidR="008D1F6D" w:rsidRPr="00BE673F" w:rsidRDefault="008D1F6D" w:rsidP="001B2DE5">
      <w:pPr>
        <w:pStyle w:val="Listeafsnit"/>
        <w:numPr>
          <w:ilvl w:val="0"/>
          <w:numId w:val="7"/>
        </w:numPr>
        <w:ind w:left="1276" w:hanging="425"/>
        <w:rPr>
          <w:noProof/>
          <w:sz w:val="24"/>
          <w:szCs w:val="24"/>
          <w:lang w:val="en-US"/>
        </w:rPr>
      </w:pPr>
      <w:r w:rsidRPr="00BE673F">
        <w:rPr>
          <w:noProof/>
          <w:sz w:val="24"/>
          <w:szCs w:val="24"/>
          <w:lang w:val="en-US"/>
        </w:rPr>
        <w:t>loss of consciousness.</w:t>
      </w:r>
    </w:p>
    <w:p w:rsidR="008D1F6D" w:rsidRPr="00BE673F" w:rsidRDefault="008D1F6D" w:rsidP="008D1F6D">
      <w:pPr>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These symptoms are dose dependent. They can occur in particular after repeated dosing, in the absence of nerve agent poisoning, at high outside temperatures and caused by heavy physical exertion.</w:t>
      </w:r>
    </w:p>
    <w:p w:rsidR="008D1F6D" w:rsidRPr="00BE673F" w:rsidRDefault="008D1F6D" w:rsidP="001B2DE5">
      <w:pPr>
        <w:ind w:left="851"/>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 xml:space="preserve">Antidote for unsubstantiated use or overdose: </w:t>
      </w:r>
    </w:p>
    <w:p w:rsidR="008D1F6D" w:rsidRPr="00BE673F" w:rsidRDefault="008D1F6D" w:rsidP="001B2DE5">
      <w:pPr>
        <w:ind w:left="851"/>
        <w:rPr>
          <w:noProof/>
          <w:sz w:val="24"/>
          <w:szCs w:val="24"/>
          <w:u w:val="single"/>
          <w:lang w:val="en-US"/>
        </w:rPr>
      </w:pPr>
    </w:p>
    <w:p w:rsidR="008D1F6D" w:rsidRPr="00BE673F" w:rsidRDefault="008D1F6D" w:rsidP="001B2DE5">
      <w:pPr>
        <w:ind w:left="851"/>
        <w:rPr>
          <w:noProof/>
          <w:sz w:val="24"/>
          <w:szCs w:val="24"/>
          <w:lang w:val="en-US"/>
        </w:rPr>
      </w:pPr>
      <w:r w:rsidRPr="00BE673F">
        <w:rPr>
          <w:noProof/>
          <w:sz w:val="24"/>
          <w:szCs w:val="24"/>
          <w:lang w:val="en-US"/>
        </w:rPr>
        <w:t xml:space="preserve">1 - 4 mg physostigmine slowly intravenously (if necessary, repeat after 1 - 2 h) </w:t>
      </w:r>
    </w:p>
    <w:p w:rsidR="008D1F6D" w:rsidRPr="00BE673F" w:rsidRDefault="008D1F6D" w:rsidP="001B2DE5">
      <w:pPr>
        <w:ind w:left="851"/>
        <w:rPr>
          <w:noProof/>
          <w:sz w:val="24"/>
          <w:szCs w:val="24"/>
          <w:lang w:val="en-US"/>
        </w:rPr>
      </w:pPr>
      <w:r w:rsidRPr="00BE673F">
        <w:rPr>
          <w:noProof/>
          <w:sz w:val="24"/>
          <w:szCs w:val="24"/>
          <w:lang w:val="en-US"/>
        </w:rPr>
        <w:t xml:space="preserve">or: </w:t>
      </w:r>
    </w:p>
    <w:p w:rsidR="008D1F6D" w:rsidRPr="00BE673F" w:rsidRDefault="008D1F6D" w:rsidP="001B2DE5">
      <w:pPr>
        <w:ind w:left="851"/>
        <w:rPr>
          <w:noProof/>
          <w:sz w:val="24"/>
          <w:szCs w:val="24"/>
          <w:lang w:val="en-US"/>
        </w:rPr>
      </w:pPr>
      <w:r w:rsidRPr="00BE673F">
        <w:rPr>
          <w:noProof/>
          <w:sz w:val="24"/>
          <w:szCs w:val="24"/>
          <w:lang w:val="en-US"/>
        </w:rPr>
        <w:t xml:space="preserve">5 - 10 mg pilocarpine subcutaneously. </w:t>
      </w:r>
    </w:p>
    <w:p w:rsidR="008D1F6D" w:rsidRPr="00BE673F" w:rsidRDefault="008D1F6D" w:rsidP="001B2DE5">
      <w:pPr>
        <w:ind w:left="851"/>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For central cramps: 10 to 20 mg diazepam i.v.</w:t>
      </w:r>
    </w:p>
    <w:p w:rsidR="008D1F6D" w:rsidRPr="00BE673F" w:rsidRDefault="008D1F6D" w:rsidP="001B2DE5">
      <w:pPr>
        <w:ind w:left="851"/>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 xml:space="preserve">If necessary, artificial respiration. </w:t>
      </w:r>
    </w:p>
    <w:p w:rsidR="008D1F6D" w:rsidRPr="00BE673F" w:rsidRDefault="008D1F6D" w:rsidP="001B2DE5">
      <w:pPr>
        <w:ind w:left="851"/>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Suppression of sweat secretion can cause heat caused stress and hyperthermia, which must be treated by physical measures.</w:t>
      </w:r>
    </w:p>
    <w:p w:rsidR="007C5D2A" w:rsidRPr="00BE673F" w:rsidRDefault="007C5D2A" w:rsidP="003E0341">
      <w:pPr>
        <w:tabs>
          <w:tab w:val="left" w:pos="851"/>
        </w:tabs>
        <w:ind w:left="851"/>
        <w:rPr>
          <w:sz w:val="24"/>
          <w:szCs w:val="24"/>
          <w:lang w:val="en-GB"/>
        </w:rPr>
      </w:pPr>
    </w:p>
    <w:p w:rsidR="008F2F8C" w:rsidRPr="00BE673F" w:rsidRDefault="0042292D" w:rsidP="0042292D">
      <w:pPr>
        <w:tabs>
          <w:tab w:val="left" w:pos="851"/>
        </w:tabs>
        <w:rPr>
          <w:b/>
          <w:sz w:val="24"/>
          <w:szCs w:val="24"/>
          <w:lang w:val="en-GB"/>
        </w:rPr>
      </w:pPr>
      <w:r w:rsidRPr="00BE673F">
        <w:rPr>
          <w:b/>
          <w:sz w:val="24"/>
          <w:szCs w:val="24"/>
          <w:lang w:val="en-GB"/>
        </w:rPr>
        <w:t>4.10</w:t>
      </w:r>
      <w:r w:rsidRPr="00BE673F">
        <w:rPr>
          <w:b/>
          <w:sz w:val="24"/>
          <w:szCs w:val="24"/>
          <w:lang w:val="en-GB"/>
        </w:rPr>
        <w:tab/>
        <w:t>Legal status</w:t>
      </w:r>
    </w:p>
    <w:p w:rsidR="00AD2E36" w:rsidRPr="00BE673F" w:rsidRDefault="00637447" w:rsidP="00AD2E36">
      <w:pPr>
        <w:tabs>
          <w:tab w:val="left" w:pos="851"/>
        </w:tabs>
        <w:ind w:left="851"/>
        <w:rPr>
          <w:sz w:val="24"/>
          <w:szCs w:val="24"/>
          <w:lang w:val="en-GB"/>
        </w:rPr>
      </w:pPr>
      <w:r w:rsidRPr="00BE673F">
        <w:rPr>
          <w:sz w:val="24"/>
          <w:szCs w:val="24"/>
          <w:lang w:val="en-GB"/>
        </w:rPr>
        <w:t>B</w:t>
      </w:r>
    </w:p>
    <w:p w:rsidR="007C5D2A" w:rsidRPr="00BE673F" w:rsidRDefault="007C5D2A" w:rsidP="003E0341">
      <w:pPr>
        <w:tabs>
          <w:tab w:val="left" w:pos="851"/>
        </w:tabs>
        <w:ind w:left="851"/>
        <w:rPr>
          <w:sz w:val="24"/>
          <w:szCs w:val="24"/>
          <w:lang w:val="en-GB"/>
        </w:rPr>
      </w:pPr>
    </w:p>
    <w:p w:rsidR="00F1723E" w:rsidRDefault="00F1723E">
      <w:pPr>
        <w:rPr>
          <w:sz w:val="24"/>
          <w:szCs w:val="24"/>
          <w:lang w:val="en-GB"/>
        </w:rPr>
      </w:pPr>
      <w:r>
        <w:rPr>
          <w:sz w:val="24"/>
          <w:szCs w:val="24"/>
          <w:lang w:val="en-GB"/>
        </w:rPr>
        <w:br w:type="page"/>
      </w:r>
    </w:p>
    <w:p w:rsidR="00AD2E36" w:rsidRPr="00BE673F" w:rsidRDefault="00AD2E36" w:rsidP="003E0341">
      <w:pPr>
        <w:tabs>
          <w:tab w:val="left" w:pos="851"/>
        </w:tabs>
        <w:ind w:left="851"/>
        <w:rPr>
          <w:sz w:val="24"/>
          <w:szCs w:val="24"/>
          <w:lang w:val="en-GB"/>
        </w:rPr>
      </w:pPr>
    </w:p>
    <w:p w:rsidR="007C5D2A" w:rsidRPr="00BE673F" w:rsidRDefault="007C5D2A" w:rsidP="007C5D2A">
      <w:pPr>
        <w:tabs>
          <w:tab w:val="left" w:pos="851"/>
        </w:tabs>
        <w:rPr>
          <w:b/>
          <w:sz w:val="24"/>
          <w:szCs w:val="24"/>
          <w:lang w:val="en-GB"/>
        </w:rPr>
      </w:pPr>
      <w:r w:rsidRPr="00BE673F">
        <w:rPr>
          <w:b/>
          <w:sz w:val="24"/>
          <w:szCs w:val="24"/>
          <w:lang w:val="en-GB"/>
        </w:rPr>
        <w:t>5.</w:t>
      </w:r>
      <w:r w:rsidRPr="00BE673F">
        <w:rPr>
          <w:b/>
          <w:sz w:val="24"/>
          <w:szCs w:val="24"/>
          <w:lang w:val="en-GB"/>
        </w:rPr>
        <w:tab/>
        <w:t>PHARMACOLOGICAL PROPERTIES</w:t>
      </w:r>
    </w:p>
    <w:p w:rsidR="007C5D2A" w:rsidRPr="00BE673F" w:rsidRDefault="007C5D2A" w:rsidP="003E0341">
      <w:pPr>
        <w:tabs>
          <w:tab w:val="left" w:pos="851"/>
        </w:tabs>
        <w:ind w:left="851"/>
        <w:rPr>
          <w:sz w:val="24"/>
          <w:szCs w:val="24"/>
          <w:lang w:val="en-GB"/>
        </w:rPr>
      </w:pPr>
    </w:p>
    <w:p w:rsidR="008748D7" w:rsidRDefault="004860D3" w:rsidP="008748D7">
      <w:pPr>
        <w:tabs>
          <w:tab w:val="left" w:pos="851"/>
        </w:tabs>
        <w:ind w:left="851" w:hanging="851"/>
        <w:rPr>
          <w:b/>
          <w:sz w:val="24"/>
          <w:szCs w:val="24"/>
          <w:lang w:val="en-GB"/>
        </w:rPr>
      </w:pPr>
      <w:r w:rsidRPr="00BE673F">
        <w:rPr>
          <w:b/>
          <w:sz w:val="24"/>
          <w:szCs w:val="24"/>
          <w:lang w:val="en-GB"/>
        </w:rPr>
        <w:t>5.0</w:t>
      </w:r>
      <w:r w:rsidRPr="00BE673F">
        <w:rPr>
          <w:b/>
          <w:sz w:val="24"/>
          <w:szCs w:val="24"/>
          <w:lang w:val="en-GB"/>
        </w:rPr>
        <w:tab/>
        <w:t>Therapeutic</w:t>
      </w:r>
      <w:r w:rsidR="00A80446" w:rsidRPr="00BE673F">
        <w:rPr>
          <w:b/>
          <w:sz w:val="24"/>
          <w:szCs w:val="24"/>
          <w:lang w:val="en-GB"/>
        </w:rPr>
        <w:t xml:space="preserve"> classification</w:t>
      </w:r>
    </w:p>
    <w:p w:rsidR="008748D7" w:rsidRPr="008748D7" w:rsidRDefault="008748D7" w:rsidP="008748D7">
      <w:pPr>
        <w:tabs>
          <w:tab w:val="left" w:pos="851"/>
        </w:tabs>
        <w:ind w:left="851" w:hanging="851"/>
        <w:rPr>
          <w:b/>
          <w:sz w:val="24"/>
          <w:szCs w:val="24"/>
          <w:lang w:val="en-GB"/>
        </w:rPr>
      </w:pPr>
      <w:r>
        <w:rPr>
          <w:sz w:val="24"/>
          <w:szCs w:val="24"/>
          <w:lang w:val="en-GB"/>
        </w:rPr>
        <w:tab/>
      </w:r>
      <w:r w:rsidRPr="00CA7260">
        <w:rPr>
          <w:sz w:val="24"/>
          <w:szCs w:val="24"/>
          <w:lang w:val="en-GB"/>
        </w:rPr>
        <w:t>Pharmacotherapeutic group:</w:t>
      </w:r>
      <w:r>
        <w:rPr>
          <w:sz w:val="24"/>
          <w:szCs w:val="24"/>
          <w:lang w:val="en-GB"/>
        </w:rPr>
        <w:t xml:space="preserve"> </w:t>
      </w:r>
      <w:r w:rsidRPr="00BE673F">
        <w:rPr>
          <w:sz w:val="24"/>
          <w:szCs w:val="24"/>
          <w:lang w:val="en-US"/>
        </w:rPr>
        <w:t>Belladonna alkaloids, tertiary amines.</w:t>
      </w:r>
      <w:r>
        <w:rPr>
          <w:sz w:val="24"/>
          <w:szCs w:val="24"/>
          <w:lang w:val="en-US"/>
        </w:rPr>
        <w:br/>
      </w:r>
      <w:r w:rsidRPr="00BE673F">
        <w:rPr>
          <w:rFonts w:eastAsiaTheme="minorHAnsi"/>
          <w:sz w:val="24"/>
          <w:szCs w:val="24"/>
          <w:lang w:val="en-US"/>
        </w:rPr>
        <w:t xml:space="preserve">ATC code: A 03 BA 01. </w:t>
      </w:r>
    </w:p>
    <w:p w:rsidR="00BE673F" w:rsidRDefault="00BE673F" w:rsidP="001B2DE5">
      <w:pPr>
        <w:widowControl w:val="0"/>
        <w:autoSpaceDE w:val="0"/>
        <w:autoSpaceDN w:val="0"/>
        <w:adjustRightInd w:val="0"/>
        <w:ind w:left="851"/>
        <w:rPr>
          <w:rFonts w:eastAsiaTheme="minorHAnsi"/>
          <w:sz w:val="24"/>
          <w:szCs w:val="24"/>
          <w:u w:val="single"/>
          <w:lang w:val="en-US"/>
        </w:rPr>
      </w:pPr>
    </w:p>
    <w:p w:rsidR="008D1F6D" w:rsidRPr="00BE673F" w:rsidRDefault="008D1F6D"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Mechanism of action</w:t>
      </w:r>
    </w:p>
    <w:p w:rsidR="008D1F6D" w:rsidRPr="00BE673F" w:rsidRDefault="008D1F6D" w:rsidP="001B2DE5">
      <w:pPr>
        <w:ind w:left="851"/>
        <w:rPr>
          <w:noProof/>
          <w:sz w:val="24"/>
          <w:szCs w:val="24"/>
          <w:lang w:val="en-US"/>
        </w:rPr>
      </w:pPr>
    </w:p>
    <w:p w:rsidR="008D1F6D" w:rsidRPr="00BE673F" w:rsidRDefault="008D1F6D" w:rsidP="001B2DE5">
      <w:pPr>
        <w:ind w:left="851"/>
        <w:rPr>
          <w:noProof/>
          <w:sz w:val="24"/>
          <w:szCs w:val="24"/>
          <w:lang w:val="en-US"/>
        </w:rPr>
      </w:pPr>
      <w:r w:rsidRPr="00BE673F">
        <w:rPr>
          <w:noProof/>
          <w:sz w:val="24"/>
          <w:szCs w:val="24"/>
          <w:lang w:val="en-US"/>
        </w:rPr>
        <w:t xml:space="preserve">Atropine is a competitive antagonist for the M-cholinoceptors. Ganglionic and neuromuscular transmission of arousal is only inhibited in very high concentrations. </w:t>
      </w:r>
    </w:p>
    <w:p w:rsidR="008D1F6D" w:rsidRPr="00BE673F" w:rsidRDefault="008D1F6D" w:rsidP="001B2DE5">
      <w:pPr>
        <w:pStyle w:val="Default"/>
        <w:ind w:left="851"/>
        <w:rPr>
          <w:sz w:val="24"/>
          <w:szCs w:val="24"/>
        </w:rPr>
      </w:pPr>
      <w:r w:rsidRPr="00BE673F">
        <w:rPr>
          <w:sz w:val="24"/>
          <w:szCs w:val="24"/>
        </w:rPr>
        <w:t>Atropine competitively blocks the effects of acetylcholine, including excess acetylcholine due to organophosphorus poisoning, at muscarinic cholinergic receptors on smooth muscle, cardiac muscle, secretory gland cells, and in peripheral autonomic ganglia and the central nervous system.</w:t>
      </w:r>
    </w:p>
    <w:p w:rsidR="008D1F6D" w:rsidRPr="00BE673F" w:rsidRDefault="008D1F6D" w:rsidP="001B2DE5">
      <w:pPr>
        <w:widowControl w:val="0"/>
        <w:ind w:left="851"/>
        <w:rPr>
          <w:sz w:val="24"/>
          <w:szCs w:val="24"/>
          <w:lang w:val="en-US"/>
        </w:rPr>
      </w:pPr>
    </w:p>
    <w:p w:rsidR="008D1F6D" w:rsidRPr="00BE673F" w:rsidRDefault="008D1F6D"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Pharmacodynamic effects</w:t>
      </w:r>
    </w:p>
    <w:p w:rsidR="008D1F6D" w:rsidRPr="00BE673F" w:rsidRDefault="008D1F6D" w:rsidP="001B2DE5">
      <w:pPr>
        <w:pStyle w:val="Default"/>
        <w:ind w:left="851"/>
        <w:rPr>
          <w:sz w:val="24"/>
          <w:szCs w:val="24"/>
        </w:rPr>
      </w:pPr>
    </w:p>
    <w:p w:rsidR="008D1F6D" w:rsidRPr="00BE673F" w:rsidRDefault="008D1F6D" w:rsidP="001B2DE5">
      <w:pPr>
        <w:pStyle w:val="Default"/>
        <w:ind w:left="851"/>
        <w:rPr>
          <w:sz w:val="24"/>
          <w:szCs w:val="24"/>
        </w:rPr>
      </w:pPr>
      <w:r w:rsidRPr="00BE673F">
        <w:rPr>
          <w:sz w:val="24"/>
          <w:szCs w:val="24"/>
        </w:rPr>
        <w:t>Atropine reduces secretions in the mouth and respiratory passages, relieves the constriction and spasm of the respiratory passages, and may reduce the paralysis of respiration, which results from actions of the toxic agent on the central nervous system. Although mild vagal excitation occurs, the increased respiratory rate and occasionally increased depth of respiration produced by atropine are more probably the result of bronchiolar dilatation. Accordingly, atropine is an unreliable respiratory stimulant and large or repeated doses may depress respiration.</w:t>
      </w:r>
    </w:p>
    <w:p w:rsidR="008D1F6D" w:rsidRPr="00BE673F" w:rsidRDefault="008D1F6D" w:rsidP="001B2DE5">
      <w:pPr>
        <w:pStyle w:val="Default"/>
        <w:ind w:left="851"/>
        <w:rPr>
          <w:sz w:val="24"/>
          <w:szCs w:val="24"/>
        </w:rPr>
      </w:pPr>
    </w:p>
    <w:p w:rsidR="008D1F6D" w:rsidRPr="00BE673F" w:rsidRDefault="008D1F6D" w:rsidP="001B2DE5">
      <w:pPr>
        <w:pStyle w:val="Default"/>
        <w:ind w:left="851"/>
        <w:rPr>
          <w:sz w:val="24"/>
          <w:szCs w:val="24"/>
        </w:rPr>
      </w:pPr>
      <w:r w:rsidRPr="00BE673F">
        <w:rPr>
          <w:sz w:val="24"/>
          <w:szCs w:val="24"/>
        </w:rPr>
        <w:t>Adequate doses of atropine abolish various types of reflex vagal cardiac slowing or asystole. Atropine-induced parasympathetic inhibition may be preceded by a transient phase of stimulation, especially on the heart where small doses first slow the rate before characteristic tachycardia develops due to paralysis of vagal control.</w:t>
      </w:r>
    </w:p>
    <w:p w:rsidR="008D1F6D" w:rsidRPr="00BE673F" w:rsidRDefault="008D1F6D" w:rsidP="001B2DE5">
      <w:pPr>
        <w:pStyle w:val="Default"/>
        <w:ind w:left="851"/>
        <w:rPr>
          <w:sz w:val="24"/>
          <w:szCs w:val="24"/>
        </w:rPr>
      </w:pPr>
      <w:r w:rsidRPr="00BE673F">
        <w:rPr>
          <w:sz w:val="24"/>
          <w:szCs w:val="24"/>
        </w:rPr>
        <w:t xml:space="preserve">The drug also prevents or abolishes bradycardia or asystole produced by injection of choline esters, anticholinesterase agents or other parasympathomimetic drugs, and cardiac arrest produced by stimulation of the </w:t>
      </w:r>
      <w:proofErr w:type="spellStart"/>
      <w:r w:rsidRPr="00BE673F">
        <w:rPr>
          <w:sz w:val="24"/>
          <w:szCs w:val="24"/>
        </w:rPr>
        <w:t>vagus</w:t>
      </w:r>
      <w:proofErr w:type="spellEnd"/>
      <w:r w:rsidRPr="00BE673F">
        <w:rPr>
          <w:sz w:val="24"/>
          <w:szCs w:val="24"/>
        </w:rPr>
        <w:t xml:space="preserve">. Atropine may also lessen the degree of partial heart block when vagal activity is an etiologic factor. In some individuals with complete heart block, the idioventricular rate may be accelerated by atropine; in others, the rate is stabilized. </w:t>
      </w:r>
    </w:p>
    <w:p w:rsidR="008D1F6D" w:rsidRPr="00BE673F" w:rsidRDefault="008D1F6D" w:rsidP="001B2DE5">
      <w:pPr>
        <w:pStyle w:val="Default"/>
        <w:ind w:left="851"/>
        <w:rPr>
          <w:sz w:val="24"/>
          <w:szCs w:val="24"/>
        </w:rPr>
      </w:pPr>
      <w:r w:rsidRPr="00BE673F">
        <w:rPr>
          <w:sz w:val="24"/>
          <w:szCs w:val="24"/>
        </w:rPr>
        <w:t xml:space="preserve">Occasionally, a large dose may cause atrioventricular block and nodal rhythm. </w:t>
      </w:r>
    </w:p>
    <w:p w:rsidR="008D1F6D" w:rsidRPr="00BE673F" w:rsidRDefault="008D1F6D" w:rsidP="001B2DE5">
      <w:pPr>
        <w:pStyle w:val="Default"/>
        <w:ind w:left="851"/>
        <w:rPr>
          <w:sz w:val="24"/>
          <w:szCs w:val="24"/>
        </w:rPr>
      </w:pPr>
    </w:p>
    <w:p w:rsidR="008D1F6D" w:rsidRPr="00BE673F" w:rsidRDefault="008D1F6D" w:rsidP="001B2DE5">
      <w:pPr>
        <w:pStyle w:val="Default"/>
        <w:ind w:left="851"/>
        <w:rPr>
          <w:sz w:val="24"/>
          <w:szCs w:val="24"/>
        </w:rPr>
      </w:pPr>
      <w:r w:rsidRPr="00BE673F">
        <w:rPr>
          <w:sz w:val="24"/>
          <w:szCs w:val="24"/>
        </w:rPr>
        <w:t>Atropine in clinical doses counteracts the peripheral dilatation and abrupt decrease in blood pressure produced by choline esters. However, when given by itself, atropine does not exert a uniform effect on blood vessels or blood pressure. Systemic doses slightly raise systolic and lower diastolic pressures and can produce significant postural hypotension. Such doses also slightly increase cardiac output and decrease central venous pressure. Occasionally, therapeutic doses dilate cutaneous blood vessels (atropine flush)</w:t>
      </w:r>
      <w:r w:rsidR="00F1723E">
        <w:rPr>
          <w:sz w:val="24"/>
          <w:szCs w:val="24"/>
        </w:rPr>
        <w:t>.</w:t>
      </w:r>
    </w:p>
    <w:p w:rsidR="008D1F6D" w:rsidRPr="00BE673F" w:rsidRDefault="008D1F6D" w:rsidP="001B2DE5">
      <w:pPr>
        <w:pStyle w:val="Default"/>
        <w:ind w:left="851"/>
        <w:rPr>
          <w:sz w:val="24"/>
          <w:szCs w:val="24"/>
        </w:rPr>
      </w:pPr>
    </w:p>
    <w:p w:rsidR="008D1F6D" w:rsidRPr="00BE673F" w:rsidRDefault="008D1F6D" w:rsidP="001B2DE5">
      <w:pPr>
        <w:pStyle w:val="Default"/>
        <w:ind w:left="851"/>
        <w:rPr>
          <w:sz w:val="24"/>
          <w:szCs w:val="24"/>
        </w:rPr>
      </w:pPr>
      <w:r w:rsidRPr="00BE673F">
        <w:rPr>
          <w:sz w:val="24"/>
          <w:szCs w:val="24"/>
        </w:rPr>
        <w:t>Atropine may also cause increased body temperature due to suppression of sweat gland activity. This effect is, however, more common in infants and small children.</w:t>
      </w:r>
    </w:p>
    <w:p w:rsidR="00F1723E" w:rsidRDefault="00F1723E">
      <w:pPr>
        <w:rPr>
          <w:sz w:val="24"/>
          <w:szCs w:val="24"/>
          <w:lang w:val="en-GB"/>
        </w:rPr>
      </w:pPr>
      <w:r>
        <w:rPr>
          <w:sz w:val="24"/>
          <w:szCs w:val="24"/>
          <w:lang w:val="en-GB"/>
        </w:rPr>
        <w:br w:type="page"/>
      </w:r>
    </w:p>
    <w:p w:rsidR="007C5D2A" w:rsidRPr="00BE673F" w:rsidRDefault="007C5D2A" w:rsidP="003E0341">
      <w:pPr>
        <w:tabs>
          <w:tab w:val="left" w:pos="851"/>
        </w:tabs>
        <w:ind w:left="851"/>
        <w:rPr>
          <w:sz w:val="24"/>
          <w:szCs w:val="24"/>
          <w:lang w:val="en-GB"/>
        </w:rPr>
      </w:pPr>
    </w:p>
    <w:p w:rsidR="007C5D2A" w:rsidRPr="00BE673F" w:rsidRDefault="007C5D2A" w:rsidP="007C5D2A">
      <w:pPr>
        <w:tabs>
          <w:tab w:val="left" w:pos="851"/>
        </w:tabs>
        <w:ind w:left="851" w:hanging="851"/>
        <w:rPr>
          <w:b/>
          <w:sz w:val="24"/>
          <w:szCs w:val="24"/>
          <w:lang w:val="en-GB"/>
        </w:rPr>
      </w:pPr>
      <w:r w:rsidRPr="00BE673F">
        <w:rPr>
          <w:b/>
          <w:sz w:val="24"/>
          <w:szCs w:val="24"/>
          <w:lang w:val="en-GB"/>
        </w:rPr>
        <w:t>5.2</w:t>
      </w:r>
      <w:r w:rsidRPr="00BE673F">
        <w:rPr>
          <w:b/>
          <w:sz w:val="24"/>
          <w:szCs w:val="24"/>
          <w:lang w:val="en-GB"/>
        </w:rPr>
        <w:tab/>
        <w:t>Pharmacokinetic properties</w:t>
      </w:r>
      <w:r w:rsidRPr="00BE673F">
        <w:rPr>
          <w:b/>
          <w:sz w:val="24"/>
          <w:szCs w:val="24"/>
          <w:lang w:val="en-GB"/>
        </w:rPr>
        <w:tab/>
      </w:r>
    </w:p>
    <w:p w:rsidR="00BE673F" w:rsidRDefault="00BE673F" w:rsidP="001B2DE5">
      <w:pPr>
        <w:widowControl w:val="0"/>
        <w:autoSpaceDE w:val="0"/>
        <w:autoSpaceDN w:val="0"/>
        <w:adjustRightInd w:val="0"/>
        <w:ind w:left="851"/>
        <w:rPr>
          <w:rFonts w:eastAsiaTheme="minorHAnsi"/>
          <w:sz w:val="24"/>
          <w:szCs w:val="24"/>
          <w:u w:val="single"/>
          <w:lang w:val="en-US"/>
        </w:rPr>
      </w:pPr>
    </w:p>
    <w:p w:rsidR="004B23DA" w:rsidRPr="00BE673F" w:rsidRDefault="004B23DA"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Absorption</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widowControl w:val="0"/>
        <w:ind w:left="851"/>
        <w:rPr>
          <w:rFonts w:eastAsiaTheme="minorHAnsi"/>
          <w:sz w:val="24"/>
          <w:szCs w:val="24"/>
          <w:lang w:val="en-US"/>
        </w:rPr>
      </w:pPr>
      <w:r w:rsidRPr="00BE673F">
        <w:rPr>
          <w:sz w:val="24"/>
          <w:szCs w:val="24"/>
          <w:lang w:val="en-US"/>
        </w:rPr>
        <w:t xml:space="preserve">Atropine is rapidly absorbed after intramuscular administration. </w:t>
      </w:r>
      <w:r w:rsidRPr="00BE673F">
        <w:rPr>
          <w:rFonts w:eastAsiaTheme="minorHAnsi"/>
          <w:sz w:val="24"/>
          <w:szCs w:val="24"/>
          <w:lang w:val="en-US"/>
        </w:rPr>
        <w:t xml:space="preserve">Peak plasma concentrations of atropine after intramuscular administration are reached after approximately </w:t>
      </w:r>
      <w:r w:rsidRPr="00BE673F">
        <w:rPr>
          <w:sz w:val="24"/>
          <w:szCs w:val="24"/>
          <w:lang w:val="en-US"/>
        </w:rPr>
        <w:t xml:space="preserve">20 - 30 </w:t>
      </w:r>
      <w:r w:rsidRPr="00BE673F">
        <w:rPr>
          <w:rFonts w:eastAsiaTheme="minorHAnsi"/>
          <w:sz w:val="24"/>
          <w:szCs w:val="24"/>
          <w:lang w:val="en-US"/>
        </w:rPr>
        <w:t>minutes. Auto-injector devices as used in this medicinal product, lead to a faster absorption and shorter time to reach peak plasma concentrations.</w:t>
      </w:r>
    </w:p>
    <w:p w:rsidR="004B23DA" w:rsidRPr="00BE673F" w:rsidRDefault="004B23DA" w:rsidP="001B2DE5">
      <w:pPr>
        <w:autoSpaceDE w:val="0"/>
        <w:autoSpaceDN w:val="0"/>
        <w:adjustRightInd w:val="0"/>
        <w:ind w:left="851"/>
        <w:rPr>
          <w:rFonts w:eastAsiaTheme="minorHAnsi"/>
          <w:sz w:val="24"/>
          <w:szCs w:val="24"/>
          <w:lang w:val="en-US"/>
        </w:rPr>
      </w:pPr>
    </w:p>
    <w:p w:rsidR="004B23DA" w:rsidRPr="00BE673F" w:rsidRDefault="004B23DA"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Distribution</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autoSpaceDE w:val="0"/>
        <w:autoSpaceDN w:val="0"/>
        <w:adjustRightInd w:val="0"/>
        <w:ind w:left="851"/>
        <w:rPr>
          <w:sz w:val="24"/>
          <w:szCs w:val="24"/>
          <w:lang w:val="en-US"/>
        </w:rPr>
      </w:pPr>
      <w:r w:rsidRPr="00BE673F">
        <w:rPr>
          <w:rFonts w:eastAsiaTheme="minorHAnsi"/>
          <w:sz w:val="24"/>
          <w:szCs w:val="24"/>
          <w:lang w:val="en-US"/>
        </w:rPr>
        <w:t xml:space="preserve">The volume of distribution is approximately </w:t>
      </w:r>
      <w:r w:rsidRPr="00BE673F">
        <w:rPr>
          <w:sz w:val="24"/>
          <w:szCs w:val="24"/>
          <w:lang w:val="en-US"/>
        </w:rPr>
        <w:t>1.7 - 4 L/kg</w:t>
      </w:r>
      <w:r w:rsidRPr="00BE673F">
        <w:rPr>
          <w:rFonts w:eastAsiaTheme="minorHAnsi"/>
          <w:sz w:val="24"/>
          <w:szCs w:val="24"/>
          <w:lang w:val="en-US"/>
        </w:rPr>
        <w:t xml:space="preserve"> and </w:t>
      </w:r>
      <w:r w:rsidRPr="00BE673F">
        <w:rPr>
          <w:sz w:val="24"/>
          <w:szCs w:val="24"/>
          <w:lang w:val="en-US"/>
        </w:rPr>
        <w:t>the protein binding level is 40</w:t>
      </w:r>
      <w:r w:rsidR="00114F83">
        <w:rPr>
          <w:sz w:val="24"/>
          <w:szCs w:val="24"/>
          <w:lang w:val="en-US"/>
        </w:rPr>
        <w:t> </w:t>
      </w:r>
      <w:r w:rsidR="00F533DB">
        <w:rPr>
          <w:sz w:val="24"/>
          <w:szCs w:val="24"/>
          <w:lang w:val="en-US"/>
        </w:rPr>
        <w:t>–</w:t>
      </w:r>
      <w:r w:rsidR="00114F83">
        <w:rPr>
          <w:sz w:val="24"/>
          <w:szCs w:val="24"/>
          <w:lang w:val="en-US"/>
        </w:rPr>
        <w:t> </w:t>
      </w:r>
      <w:r w:rsidRPr="00BE673F">
        <w:rPr>
          <w:sz w:val="24"/>
          <w:szCs w:val="24"/>
          <w:lang w:val="en-US"/>
        </w:rPr>
        <w:t>50</w:t>
      </w:r>
      <w:r w:rsidR="00F533DB">
        <w:rPr>
          <w:sz w:val="24"/>
          <w:szCs w:val="24"/>
          <w:lang w:val="en-US"/>
        </w:rPr>
        <w:t xml:space="preserve"> </w:t>
      </w:r>
      <w:r w:rsidRPr="00BE673F">
        <w:rPr>
          <w:sz w:val="24"/>
          <w:szCs w:val="24"/>
          <w:lang w:val="en-US"/>
        </w:rPr>
        <w:t>%.</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Biotransformation</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Atropine is </w:t>
      </w:r>
      <w:proofErr w:type="spellStart"/>
      <w:r w:rsidRPr="00BE673F">
        <w:rPr>
          <w:rFonts w:eastAsiaTheme="minorHAnsi"/>
          <w:sz w:val="24"/>
          <w:szCs w:val="24"/>
          <w:lang w:val="en-US"/>
        </w:rPr>
        <w:t>metabolised</w:t>
      </w:r>
      <w:proofErr w:type="spellEnd"/>
      <w:r w:rsidRPr="00BE673F">
        <w:rPr>
          <w:rFonts w:eastAsiaTheme="minorHAnsi"/>
          <w:sz w:val="24"/>
          <w:szCs w:val="24"/>
          <w:lang w:val="en-US"/>
        </w:rPr>
        <w:t xml:space="preserve"> by the microsomal mono-oxygenase enzymes and atropine esterase to four major metabolites. Following </w:t>
      </w:r>
      <w:proofErr w:type="spellStart"/>
      <w:r w:rsidRPr="00BE673F">
        <w:rPr>
          <w:rFonts w:eastAsiaTheme="minorHAnsi"/>
          <w:sz w:val="24"/>
          <w:szCs w:val="24"/>
          <w:lang w:val="en-US"/>
        </w:rPr>
        <w:t>i.v.</w:t>
      </w:r>
      <w:proofErr w:type="spellEnd"/>
      <w:r w:rsidRPr="00BE673F">
        <w:rPr>
          <w:rFonts w:eastAsiaTheme="minorHAnsi"/>
          <w:sz w:val="24"/>
          <w:szCs w:val="24"/>
          <w:lang w:val="en-US"/>
        </w:rPr>
        <w:t xml:space="preserve"> administration of atropine sulfate approximately 50</w:t>
      </w:r>
      <w:r w:rsidR="00F533DB">
        <w:rPr>
          <w:rFonts w:eastAsiaTheme="minorHAnsi"/>
          <w:sz w:val="24"/>
          <w:szCs w:val="24"/>
          <w:lang w:val="en-US"/>
        </w:rPr>
        <w:t xml:space="preserve"> </w:t>
      </w:r>
      <w:r w:rsidRPr="00BE673F">
        <w:rPr>
          <w:rFonts w:eastAsiaTheme="minorHAnsi"/>
          <w:sz w:val="24"/>
          <w:szCs w:val="24"/>
          <w:lang w:val="en-US"/>
        </w:rPr>
        <w:t xml:space="preserve">% will be </w:t>
      </w:r>
      <w:proofErr w:type="spellStart"/>
      <w:r w:rsidRPr="00BE673F">
        <w:rPr>
          <w:rFonts w:eastAsiaTheme="minorHAnsi"/>
          <w:sz w:val="24"/>
          <w:szCs w:val="24"/>
          <w:lang w:val="en-US"/>
        </w:rPr>
        <w:t>metabolised</w:t>
      </w:r>
      <w:proofErr w:type="spellEnd"/>
      <w:r w:rsidRPr="00BE673F">
        <w:rPr>
          <w:rFonts w:eastAsiaTheme="minorHAnsi"/>
          <w:sz w:val="24"/>
          <w:szCs w:val="24"/>
          <w:lang w:val="en-US"/>
        </w:rPr>
        <w:t>, while approximately 30-50</w:t>
      </w:r>
      <w:r w:rsidR="00F533DB">
        <w:rPr>
          <w:rFonts w:eastAsiaTheme="minorHAnsi"/>
          <w:sz w:val="24"/>
          <w:szCs w:val="24"/>
          <w:lang w:val="en-US"/>
        </w:rPr>
        <w:t xml:space="preserve"> </w:t>
      </w:r>
      <w:r w:rsidRPr="00BE673F">
        <w:rPr>
          <w:rFonts w:eastAsiaTheme="minorHAnsi"/>
          <w:sz w:val="24"/>
          <w:szCs w:val="24"/>
          <w:lang w:val="en-US"/>
        </w:rPr>
        <w:t>% of the administered dose is excreted as unchanged atropine.</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widowControl w:val="0"/>
        <w:autoSpaceDE w:val="0"/>
        <w:autoSpaceDN w:val="0"/>
        <w:adjustRightInd w:val="0"/>
        <w:ind w:left="851"/>
        <w:rPr>
          <w:rFonts w:eastAsiaTheme="minorHAnsi"/>
          <w:sz w:val="24"/>
          <w:szCs w:val="24"/>
          <w:u w:val="single"/>
          <w:lang w:val="en-US"/>
        </w:rPr>
      </w:pPr>
      <w:r w:rsidRPr="00BE673F">
        <w:rPr>
          <w:rFonts w:eastAsiaTheme="minorHAnsi"/>
          <w:sz w:val="24"/>
          <w:szCs w:val="24"/>
          <w:u w:val="single"/>
          <w:lang w:val="en-US"/>
        </w:rPr>
        <w:t>Elimination</w:t>
      </w:r>
    </w:p>
    <w:p w:rsidR="004B23DA" w:rsidRPr="00BE673F" w:rsidRDefault="004B23DA" w:rsidP="001B2DE5">
      <w:pPr>
        <w:widowControl w:val="0"/>
        <w:autoSpaceDE w:val="0"/>
        <w:autoSpaceDN w:val="0"/>
        <w:adjustRightInd w:val="0"/>
        <w:ind w:left="851"/>
        <w:rPr>
          <w:rFonts w:eastAsiaTheme="minorHAnsi"/>
          <w:sz w:val="24"/>
          <w:szCs w:val="24"/>
          <w:lang w:val="en-US"/>
        </w:rPr>
      </w:pPr>
    </w:p>
    <w:p w:rsidR="004B23DA" w:rsidRPr="00BE673F" w:rsidRDefault="004B23DA" w:rsidP="001B2DE5">
      <w:pPr>
        <w:widowControl w:val="0"/>
        <w:ind w:left="851"/>
        <w:rPr>
          <w:sz w:val="24"/>
          <w:szCs w:val="24"/>
          <w:lang w:val="en-US"/>
        </w:rPr>
      </w:pPr>
      <w:r w:rsidRPr="00BE673F">
        <w:rPr>
          <w:sz w:val="24"/>
          <w:szCs w:val="24"/>
          <w:lang w:val="en-US"/>
        </w:rPr>
        <w:t>The elimination of atropine is biphasic with half-live in the plasma of 2-3 h or 12-38 h and is mainly renal. About 50</w:t>
      </w:r>
      <w:r w:rsidR="00F533DB">
        <w:rPr>
          <w:sz w:val="24"/>
          <w:szCs w:val="24"/>
          <w:lang w:val="en-US"/>
        </w:rPr>
        <w:t xml:space="preserve"> </w:t>
      </w:r>
      <w:r w:rsidRPr="00BE673F">
        <w:rPr>
          <w:sz w:val="24"/>
          <w:szCs w:val="24"/>
          <w:lang w:val="en-US"/>
        </w:rPr>
        <w:t xml:space="preserve">% are excreted unchanged, some are metabolized (ester cleavage, demethylation and </w:t>
      </w:r>
      <w:proofErr w:type="spellStart"/>
      <w:r w:rsidRPr="00BE673F">
        <w:rPr>
          <w:sz w:val="24"/>
          <w:szCs w:val="24"/>
          <w:lang w:val="en-US"/>
        </w:rPr>
        <w:t>glucoronidation</w:t>
      </w:r>
      <w:proofErr w:type="spellEnd"/>
      <w:r w:rsidRPr="00BE673F">
        <w:rPr>
          <w:sz w:val="24"/>
          <w:szCs w:val="24"/>
          <w:lang w:val="en-US"/>
        </w:rPr>
        <w:t>).</w:t>
      </w:r>
    </w:p>
    <w:p w:rsidR="007C5D2A" w:rsidRPr="00BE673F" w:rsidRDefault="007C5D2A" w:rsidP="003E0341">
      <w:pPr>
        <w:tabs>
          <w:tab w:val="left" w:pos="851"/>
        </w:tabs>
        <w:ind w:left="851"/>
        <w:rPr>
          <w:sz w:val="24"/>
          <w:szCs w:val="24"/>
          <w:lang w:val="en-GB"/>
        </w:rPr>
      </w:pPr>
    </w:p>
    <w:p w:rsidR="007C5D2A" w:rsidRPr="00BE673F" w:rsidRDefault="00180A12" w:rsidP="007C5D2A">
      <w:pPr>
        <w:tabs>
          <w:tab w:val="left" w:pos="851"/>
        </w:tabs>
        <w:ind w:left="851" w:hanging="851"/>
        <w:rPr>
          <w:b/>
          <w:sz w:val="24"/>
          <w:szCs w:val="24"/>
          <w:lang w:val="en-GB"/>
        </w:rPr>
      </w:pPr>
      <w:r w:rsidRPr="00BE673F">
        <w:rPr>
          <w:b/>
          <w:sz w:val="24"/>
          <w:szCs w:val="24"/>
          <w:lang w:val="en-GB"/>
        </w:rPr>
        <w:t>5.3</w:t>
      </w:r>
      <w:r w:rsidRPr="00BE673F">
        <w:rPr>
          <w:b/>
          <w:sz w:val="24"/>
          <w:szCs w:val="24"/>
          <w:lang w:val="en-GB"/>
        </w:rPr>
        <w:tab/>
        <w:t>Preclinical safety data</w:t>
      </w:r>
    </w:p>
    <w:p w:rsidR="004B23DA" w:rsidRPr="00BE673F" w:rsidRDefault="004B23DA" w:rsidP="001B2DE5">
      <w:pPr>
        <w:widowControl w:val="0"/>
        <w:ind w:left="851"/>
        <w:rPr>
          <w:snapToGrid w:val="0"/>
          <w:sz w:val="24"/>
          <w:szCs w:val="24"/>
          <w:lang w:val="en-US" w:eastAsia="nl-NL"/>
        </w:rPr>
      </w:pPr>
      <w:r w:rsidRPr="00BE673F">
        <w:rPr>
          <w:snapToGrid w:val="0"/>
          <w:sz w:val="24"/>
          <w:szCs w:val="24"/>
          <w:lang w:val="en-US" w:eastAsia="nl-NL"/>
        </w:rPr>
        <w:t>Studies with rats demonstrated that chronic intraperitoneal administration of 80 mg/kg atropine sulfate resulted in reduced weight gain and damage to the liver and kidneys.</w:t>
      </w:r>
    </w:p>
    <w:p w:rsidR="004B23DA" w:rsidRPr="00BE673F" w:rsidRDefault="004B23DA" w:rsidP="001B2DE5">
      <w:pPr>
        <w:widowControl w:val="0"/>
        <w:ind w:left="851"/>
        <w:rPr>
          <w:snapToGrid w:val="0"/>
          <w:sz w:val="24"/>
          <w:szCs w:val="24"/>
          <w:lang w:val="en-US" w:eastAsia="nl-NL"/>
        </w:rPr>
      </w:pPr>
    </w:p>
    <w:p w:rsidR="004B23DA" w:rsidRPr="00BE673F" w:rsidRDefault="004B23DA" w:rsidP="001B2DE5">
      <w:pPr>
        <w:widowControl w:val="0"/>
        <w:ind w:left="851"/>
        <w:rPr>
          <w:b/>
          <w:snapToGrid w:val="0"/>
          <w:sz w:val="24"/>
          <w:szCs w:val="24"/>
          <w:lang w:val="en-US" w:eastAsia="nl-NL"/>
        </w:rPr>
      </w:pPr>
      <w:r w:rsidRPr="00BE673F">
        <w:rPr>
          <w:b/>
          <w:snapToGrid w:val="0"/>
          <w:sz w:val="24"/>
          <w:szCs w:val="24"/>
          <w:lang w:val="en-US" w:eastAsia="nl-NL"/>
        </w:rPr>
        <w:t>Genotoxicity, Carcinogenicity</w:t>
      </w:r>
    </w:p>
    <w:p w:rsidR="004B23DA" w:rsidRPr="00BE673F" w:rsidRDefault="004B23DA" w:rsidP="001B2DE5">
      <w:pPr>
        <w:widowControl w:val="0"/>
        <w:ind w:left="851"/>
        <w:rPr>
          <w:snapToGrid w:val="0"/>
          <w:sz w:val="24"/>
          <w:szCs w:val="24"/>
          <w:lang w:val="en-US" w:eastAsia="nl-NL"/>
        </w:rPr>
      </w:pPr>
      <w:r w:rsidRPr="00BE673F">
        <w:rPr>
          <w:snapToGrid w:val="0"/>
          <w:sz w:val="24"/>
          <w:szCs w:val="24"/>
          <w:lang w:val="en-US" w:eastAsia="nl-NL"/>
        </w:rPr>
        <w:t>In conventional studies on genotoxicity (in vitro) and carcinogenicity atropine has shown no mutagenic or carcinogenic potential.</w:t>
      </w:r>
    </w:p>
    <w:p w:rsidR="004B23DA" w:rsidRPr="00BE673F" w:rsidRDefault="004B23DA" w:rsidP="001B2DE5">
      <w:pPr>
        <w:widowControl w:val="0"/>
        <w:ind w:left="851"/>
        <w:rPr>
          <w:snapToGrid w:val="0"/>
          <w:sz w:val="24"/>
          <w:szCs w:val="24"/>
          <w:lang w:val="en-US" w:eastAsia="nl-NL"/>
        </w:rPr>
      </w:pPr>
    </w:p>
    <w:p w:rsidR="004B23DA" w:rsidRPr="00BE673F" w:rsidRDefault="004B23DA" w:rsidP="001B2DE5">
      <w:pPr>
        <w:widowControl w:val="0"/>
        <w:ind w:left="851"/>
        <w:rPr>
          <w:b/>
          <w:snapToGrid w:val="0"/>
          <w:sz w:val="24"/>
          <w:szCs w:val="24"/>
          <w:lang w:val="en-US" w:eastAsia="nl-NL"/>
        </w:rPr>
      </w:pPr>
      <w:r w:rsidRPr="00BE673F">
        <w:rPr>
          <w:b/>
          <w:snapToGrid w:val="0"/>
          <w:sz w:val="24"/>
          <w:szCs w:val="24"/>
          <w:lang w:val="en-US" w:eastAsia="nl-NL"/>
        </w:rPr>
        <w:t>Reproductive and developmental toxicity</w:t>
      </w:r>
    </w:p>
    <w:p w:rsidR="004B23DA" w:rsidRPr="00BE673F" w:rsidRDefault="004B23DA" w:rsidP="001B2DE5">
      <w:pPr>
        <w:widowControl w:val="0"/>
        <w:ind w:left="851"/>
        <w:rPr>
          <w:snapToGrid w:val="0"/>
          <w:sz w:val="24"/>
          <w:szCs w:val="24"/>
          <w:lang w:val="en-US" w:eastAsia="nl-NL"/>
        </w:rPr>
      </w:pPr>
      <w:r w:rsidRPr="00BE673F">
        <w:rPr>
          <w:snapToGrid w:val="0"/>
          <w:sz w:val="24"/>
          <w:szCs w:val="24"/>
          <w:lang w:val="en-US" w:eastAsia="nl-NL"/>
        </w:rPr>
        <w:t>In conventional studies in rodents no teratogenic effects could be demonstrated.</w:t>
      </w:r>
    </w:p>
    <w:p w:rsidR="004B23DA" w:rsidRPr="00BE673F" w:rsidRDefault="004B23DA" w:rsidP="001B2DE5">
      <w:pPr>
        <w:widowControl w:val="0"/>
        <w:ind w:left="851"/>
        <w:rPr>
          <w:snapToGrid w:val="0"/>
          <w:sz w:val="24"/>
          <w:szCs w:val="24"/>
          <w:lang w:val="en-US" w:eastAsia="nl-NL"/>
        </w:rPr>
      </w:pPr>
      <w:r w:rsidRPr="00BE673F">
        <w:rPr>
          <w:snapToGrid w:val="0"/>
          <w:sz w:val="24"/>
          <w:szCs w:val="24"/>
          <w:lang w:val="en-US" w:eastAsia="nl-NL"/>
        </w:rPr>
        <w:t xml:space="preserve">A study in mice demonstrated that administration of 50 mg/kg of atropine sulfate on the eighth or ninth day of gestation led to delayed ossification (phalanges, </w:t>
      </w:r>
      <w:proofErr w:type="spellStart"/>
      <w:r w:rsidRPr="00BE673F">
        <w:rPr>
          <w:snapToGrid w:val="0"/>
          <w:sz w:val="24"/>
          <w:szCs w:val="24"/>
          <w:lang w:val="en-US" w:eastAsia="nl-NL"/>
        </w:rPr>
        <w:t>sternebrae</w:t>
      </w:r>
      <w:proofErr w:type="spellEnd"/>
      <w:r w:rsidRPr="00BE673F">
        <w:rPr>
          <w:snapToGrid w:val="0"/>
          <w:sz w:val="24"/>
          <w:szCs w:val="24"/>
          <w:lang w:val="en-US" w:eastAsia="nl-NL"/>
        </w:rPr>
        <w:t xml:space="preserve">, skull) of the </w:t>
      </w:r>
      <w:proofErr w:type="spellStart"/>
      <w:r w:rsidRPr="00BE673F">
        <w:rPr>
          <w:snapToGrid w:val="0"/>
          <w:sz w:val="24"/>
          <w:szCs w:val="24"/>
          <w:lang w:val="en-US" w:eastAsia="nl-NL"/>
        </w:rPr>
        <w:t>foetus</w:t>
      </w:r>
      <w:proofErr w:type="spellEnd"/>
      <w:r w:rsidRPr="00BE673F">
        <w:rPr>
          <w:snapToGrid w:val="0"/>
          <w:sz w:val="24"/>
          <w:szCs w:val="24"/>
          <w:lang w:val="en-US" w:eastAsia="nl-NL"/>
        </w:rPr>
        <w:t xml:space="preserve"> with 1/60 instance of exencephaly and 1/32 instance of exencephaly at doses &gt; 100 x the human equivalent dose. Studies concerning pre-/postnatal development were not conducted. </w:t>
      </w:r>
    </w:p>
    <w:p w:rsidR="004B23DA" w:rsidRPr="00BE673F" w:rsidRDefault="004B23DA" w:rsidP="001B2DE5">
      <w:pPr>
        <w:widowControl w:val="0"/>
        <w:ind w:left="851"/>
        <w:rPr>
          <w:snapToGrid w:val="0"/>
          <w:sz w:val="24"/>
          <w:szCs w:val="24"/>
          <w:lang w:val="en-US" w:eastAsia="nl-NL"/>
        </w:rPr>
      </w:pPr>
    </w:p>
    <w:p w:rsidR="004B23DA" w:rsidRPr="00BE673F" w:rsidRDefault="004B23DA" w:rsidP="001B2DE5">
      <w:pPr>
        <w:widowControl w:val="0"/>
        <w:ind w:left="851"/>
        <w:rPr>
          <w:snapToGrid w:val="0"/>
          <w:sz w:val="24"/>
          <w:szCs w:val="24"/>
          <w:lang w:val="en-US" w:eastAsia="nl-NL"/>
        </w:rPr>
      </w:pPr>
      <w:r w:rsidRPr="00BE673F">
        <w:rPr>
          <w:snapToGrid w:val="0"/>
          <w:sz w:val="24"/>
          <w:szCs w:val="24"/>
          <w:lang w:val="en-US" w:eastAsia="nl-NL"/>
        </w:rPr>
        <w:t xml:space="preserve">After repeat dosing of high doses of atropine, fertility was reduced in male (i. a. reduction in mating frequency, oligospermia, dysfunction of seminal emission and/or ejaculation, low pregnancy rates. decrease in the number of implantations) and female (delay in implantation) rats in a dose dependent manner. All findings were reversible.  </w:t>
      </w:r>
    </w:p>
    <w:p w:rsidR="007C5D2A" w:rsidRPr="00BE673F" w:rsidRDefault="007C5D2A" w:rsidP="003E0341">
      <w:pPr>
        <w:tabs>
          <w:tab w:val="left" w:pos="851"/>
        </w:tabs>
        <w:ind w:left="851"/>
        <w:rPr>
          <w:sz w:val="24"/>
          <w:szCs w:val="24"/>
          <w:lang w:val="en-GB"/>
        </w:rPr>
      </w:pPr>
    </w:p>
    <w:p w:rsidR="00F533DB" w:rsidRDefault="00F533DB">
      <w:pPr>
        <w:rPr>
          <w:sz w:val="24"/>
          <w:szCs w:val="24"/>
          <w:lang w:val="en-GB"/>
        </w:rPr>
      </w:pPr>
      <w:r>
        <w:rPr>
          <w:sz w:val="24"/>
          <w:szCs w:val="24"/>
          <w:lang w:val="en-GB"/>
        </w:rPr>
        <w:br w:type="page"/>
      </w:r>
    </w:p>
    <w:p w:rsidR="007C5D2A" w:rsidRPr="00BE673F" w:rsidRDefault="007C5D2A" w:rsidP="003E0341">
      <w:pPr>
        <w:tabs>
          <w:tab w:val="left" w:pos="851"/>
        </w:tabs>
        <w:ind w:left="851"/>
        <w:rPr>
          <w:sz w:val="24"/>
          <w:szCs w:val="24"/>
          <w:lang w:val="en-GB"/>
        </w:rPr>
      </w:pPr>
    </w:p>
    <w:p w:rsidR="007C5D2A" w:rsidRPr="00BE673F" w:rsidRDefault="009925C9" w:rsidP="007C5D2A">
      <w:pPr>
        <w:ind w:left="851" w:hanging="851"/>
        <w:rPr>
          <w:b/>
          <w:sz w:val="24"/>
          <w:szCs w:val="24"/>
          <w:lang w:val="en-GB"/>
        </w:rPr>
      </w:pPr>
      <w:r w:rsidRPr="00BE673F">
        <w:rPr>
          <w:b/>
          <w:sz w:val="24"/>
          <w:szCs w:val="24"/>
          <w:lang w:val="en-GB"/>
        </w:rPr>
        <w:t>6.</w:t>
      </w:r>
      <w:r w:rsidR="007C5D2A" w:rsidRPr="00BE673F">
        <w:rPr>
          <w:b/>
          <w:sz w:val="24"/>
          <w:szCs w:val="24"/>
          <w:lang w:val="en-GB"/>
        </w:rPr>
        <w:tab/>
        <w:t>PHARMACEUTICAL PARTICULARS</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6.1</w:t>
      </w:r>
      <w:r w:rsidRPr="00BE673F">
        <w:rPr>
          <w:b/>
          <w:sz w:val="24"/>
          <w:szCs w:val="24"/>
          <w:lang w:val="en-GB"/>
        </w:rPr>
        <w:tab/>
        <w:t>List of excipients</w:t>
      </w:r>
    </w:p>
    <w:p w:rsidR="004B23DA" w:rsidRPr="00BE673F" w:rsidRDefault="004B23DA" w:rsidP="001B2DE5">
      <w:pPr>
        <w:widowControl w:val="0"/>
        <w:ind w:left="851"/>
        <w:rPr>
          <w:sz w:val="24"/>
          <w:szCs w:val="24"/>
          <w:lang w:val="en-US"/>
        </w:rPr>
      </w:pPr>
      <w:r w:rsidRPr="00BE673F">
        <w:rPr>
          <w:sz w:val="24"/>
          <w:szCs w:val="24"/>
          <w:lang w:val="en-US"/>
        </w:rPr>
        <w:t xml:space="preserve">Glycerol </w:t>
      </w:r>
    </w:p>
    <w:p w:rsidR="004B23DA" w:rsidRPr="00BE673F" w:rsidRDefault="004B23DA" w:rsidP="001B2DE5">
      <w:pPr>
        <w:widowControl w:val="0"/>
        <w:ind w:left="851"/>
        <w:rPr>
          <w:sz w:val="24"/>
          <w:szCs w:val="24"/>
          <w:lang w:val="en-US"/>
        </w:rPr>
      </w:pPr>
      <w:r w:rsidRPr="00BE673F">
        <w:rPr>
          <w:sz w:val="24"/>
          <w:szCs w:val="24"/>
          <w:lang w:val="en-US"/>
        </w:rPr>
        <w:t>Citric acid monohydrate</w:t>
      </w:r>
    </w:p>
    <w:p w:rsidR="004B23DA" w:rsidRPr="00BE673F" w:rsidRDefault="004B23DA" w:rsidP="001B2DE5">
      <w:pPr>
        <w:widowControl w:val="0"/>
        <w:ind w:left="851"/>
        <w:rPr>
          <w:sz w:val="24"/>
          <w:szCs w:val="24"/>
          <w:lang w:val="en-US"/>
        </w:rPr>
      </w:pPr>
      <w:r w:rsidRPr="00BE673F">
        <w:rPr>
          <w:sz w:val="24"/>
          <w:szCs w:val="24"/>
          <w:lang w:val="en-US"/>
        </w:rPr>
        <w:t xml:space="preserve">Sodium citrate dihydrate </w:t>
      </w:r>
    </w:p>
    <w:p w:rsidR="004B23DA" w:rsidRPr="00BE673F" w:rsidRDefault="004B23DA" w:rsidP="001B2DE5">
      <w:pPr>
        <w:widowControl w:val="0"/>
        <w:ind w:left="851"/>
        <w:rPr>
          <w:sz w:val="24"/>
          <w:szCs w:val="24"/>
          <w:lang w:val="en-US"/>
        </w:rPr>
      </w:pPr>
      <w:r w:rsidRPr="00BE673F">
        <w:rPr>
          <w:sz w:val="24"/>
          <w:szCs w:val="24"/>
          <w:lang w:val="en-US"/>
        </w:rPr>
        <w:t xml:space="preserve">Phenol </w:t>
      </w:r>
    </w:p>
    <w:p w:rsidR="004B23DA" w:rsidRPr="00BE673F" w:rsidRDefault="004B23DA" w:rsidP="001B2DE5">
      <w:pPr>
        <w:widowControl w:val="0"/>
        <w:ind w:left="851"/>
        <w:rPr>
          <w:noProof/>
          <w:sz w:val="24"/>
          <w:szCs w:val="24"/>
          <w:lang w:val="en-US"/>
        </w:rPr>
      </w:pPr>
      <w:r w:rsidRPr="00BE673F">
        <w:rPr>
          <w:sz w:val="24"/>
          <w:szCs w:val="24"/>
          <w:lang w:val="en-US"/>
        </w:rPr>
        <w:t>Water for injections</w:t>
      </w:r>
    </w:p>
    <w:p w:rsidR="007C5D2A" w:rsidRPr="00BE673F" w:rsidRDefault="007C5D2A" w:rsidP="003D727E">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6.2</w:t>
      </w:r>
      <w:r w:rsidRPr="00BE673F">
        <w:rPr>
          <w:b/>
          <w:sz w:val="24"/>
          <w:szCs w:val="24"/>
          <w:lang w:val="en-GB"/>
        </w:rPr>
        <w:tab/>
        <w:t>Incompatibilities</w:t>
      </w:r>
    </w:p>
    <w:p w:rsidR="004B23DA" w:rsidRPr="00BE673F" w:rsidRDefault="004B23DA" w:rsidP="001B2DE5">
      <w:pPr>
        <w:widowControl w:val="0"/>
        <w:autoSpaceDE w:val="0"/>
        <w:autoSpaceDN w:val="0"/>
        <w:adjustRightInd w:val="0"/>
        <w:ind w:left="851"/>
        <w:rPr>
          <w:rFonts w:eastAsiaTheme="minorHAnsi"/>
          <w:sz w:val="24"/>
          <w:szCs w:val="24"/>
          <w:lang w:val="en-US"/>
        </w:rPr>
      </w:pPr>
      <w:r w:rsidRPr="00BE673F">
        <w:rPr>
          <w:rFonts w:eastAsiaTheme="minorHAnsi"/>
          <w:sz w:val="24"/>
          <w:szCs w:val="24"/>
          <w:lang w:val="en-US"/>
        </w:rPr>
        <w:t>Not applicable.</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6.3</w:t>
      </w:r>
      <w:r w:rsidRPr="00BE673F">
        <w:rPr>
          <w:b/>
          <w:sz w:val="24"/>
          <w:szCs w:val="24"/>
          <w:lang w:val="en-GB"/>
        </w:rPr>
        <w:tab/>
        <w:t>Shelf</w:t>
      </w:r>
      <w:r w:rsidR="008748D7">
        <w:rPr>
          <w:b/>
          <w:sz w:val="24"/>
          <w:szCs w:val="24"/>
          <w:lang w:val="en-GB"/>
        </w:rPr>
        <w:t xml:space="preserve"> </w:t>
      </w:r>
      <w:r w:rsidRPr="00BE673F">
        <w:rPr>
          <w:b/>
          <w:sz w:val="24"/>
          <w:szCs w:val="24"/>
          <w:lang w:val="en-GB"/>
        </w:rPr>
        <w:t>life</w:t>
      </w:r>
    </w:p>
    <w:p w:rsidR="004B23DA" w:rsidRPr="00BE673F" w:rsidRDefault="008748D7" w:rsidP="001B2DE5">
      <w:pPr>
        <w:autoSpaceDE w:val="0"/>
        <w:autoSpaceDN w:val="0"/>
        <w:adjustRightInd w:val="0"/>
        <w:ind w:left="851"/>
        <w:rPr>
          <w:noProof/>
          <w:sz w:val="24"/>
          <w:szCs w:val="24"/>
          <w:lang w:val="en-US"/>
        </w:rPr>
      </w:pPr>
      <w:r>
        <w:rPr>
          <w:noProof/>
          <w:sz w:val="24"/>
          <w:szCs w:val="24"/>
          <w:lang w:val="en-US"/>
        </w:rPr>
        <w:t>36</w:t>
      </w:r>
      <w:r w:rsidR="004B23DA" w:rsidRPr="00BE673F">
        <w:rPr>
          <w:noProof/>
          <w:sz w:val="24"/>
          <w:szCs w:val="24"/>
          <w:lang w:val="en-US"/>
        </w:rPr>
        <w:t xml:space="preserve"> months</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6.4</w:t>
      </w:r>
      <w:r w:rsidRPr="00BE673F">
        <w:rPr>
          <w:b/>
          <w:sz w:val="24"/>
          <w:szCs w:val="24"/>
          <w:lang w:val="en-GB"/>
        </w:rPr>
        <w:tab/>
        <w:t>Special precautions for storage</w:t>
      </w:r>
    </w:p>
    <w:p w:rsidR="004B23DA" w:rsidRPr="00BE673F" w:rsidRDefault="004B23DA" w:rsidP="001B2DE5">
      <w:pPr>
        <w:widowControl w:val="0"/>
        <w:ind w:left="851"/>
        <w:rPr>
          <w:rFonts w:eastAsia="Calibri"/>
          <w:sz w:val="24"/>
          <w:szCs w:val="24"/>
          <w:lang w:val="en-US"/>
        </w:rPr>
      </w:pPr>
      <w:r w:rsidRPr="00BE673F">
        <w:rPr>
          <w:rFonts w:eastAsia="Calibri"/>
          <w:sz w:val="24"/>
          <w:szCs w:val="24"/>
          <w:lang w:val="en-US"/>
        </w:rPr>
        <w:t>This medicinal product does not require any special storage conditions.</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6.5</w:t>
      </w:r>
      <w:r w:rsidRPr="00BE673F">
        <w:rPr>
          <w:b/>
          <w:sz w:val="24"/>
          <w:szCs w:val="24"/>
          <w:lang w:val="en-GB"/>
        </w:rPr>
        <w:tab/>
        <w:t>Nature and contents of container</w:t>
      </w:r>
    </w:p>
    <w:p w:rsidR="004B23DA" w:rsidRPr="00BE673F" w:rsidRDefault="004B23DA" w:rsidP="001B2DE5">
      <w:pPr>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Each </w:t>
      </w:r>
      <w:r w:rsidRPr="00BE673F">
        <w:rPr>
          <w:bCs/>
          <w:sz w:val="24"/>
          <w:szCs w:val="24"/>
          <w:lang w:val="en-US" w:eastAsia="de-DE"/>
        </w:rPr>
        <w:t>pre-filled pen</w:t>
      </w:r>
      <w:r w:rsidRPr="00BE673F">
        <w:rPr>
          <w:sz w:val="24"/>
          <w:szCs w:val="24"/>
          <w:lang w:val="en-US"/>
        </w:rPr>
        <w:t xml:space="preserve"> </w:t>
      </w:r>
      <w:r w:rsidRPr="00BE673F">
        <w:rPr>
          <w:rFonts w:eastAsiaTheme="minorHAnsi"/>
          <w:sz w:val="24"/>
          <w:szCs w:val="24"/>
          <w:lang w:val="en-US"/>
        </w:rPr>
        <w:t>contains 0.7 ml solution for injection.</w:t>
      </w:r>
    </w:p>
    <w:p w:rsidR="004B23DA" w:rsidRPr="00BE673F" w:rsidRDefault="004B23DA" w:rsidP="001B2DE5">
      <w:pPr>
        <w:widowControl w:val="0"/>
        <w:ind w:left="851"/>
        <w:rPr>
          <w:rFonts w:eastAsia="Calibri"/>
          <w:sz w:val="24"/>
          <w:szCs w:val="24"/>
          <w:lang w:val="en-US"/>
        </w:rPr>
      </w:pPr>
      <w:r w:rsidRPr="00BE673F">
        <w:rPr>
          <w:rFonts w:eastAsia="Calibri"/>
          <w:sz w:val="24"/>
          <w:szCs w:val="24"/>
          <w:lang w:val="en-US"/>
        </w:rPr>
        <w:t xml:space="preserve">The solution is contained in a stainless-steel cartridge cylinder, sealed with </w:t>
      </w:r>
      <w:proofErr w:type="spellStart"/>
      <w:r w:rsidRPr="00BE673F">
        <w:rPr>
          <w:rFonts w:eastAsia="Calibri"/>
          <w:sz w:val="24"/>
          <w:szCs w:val="24"/>
          <w:lang w:val="en-US"/>
        </w:rPr>
        <w:t>bromobutyl</w:t>
      </w:r>
      <w:proofErr w:type="spellEnd"/>
      <w:r w:rsidRPr="00BE673F">
        <w:rPr>
          <w:rFonts w:eastAsia="Calibri"/>
          <w:sz w:val="24"/>
          <w:szCs w:val="24"/>
          <w:lang w:val="en-US"/>
        </w:rPr>
        <w:t xml:space="preserve"> rubber stopper and </w:t>
      </w:r>
      <w:proofErr w:type="spellStart"/>
      <w:r w:rsidRPr="00BE673F">
        <w:rPr>
          <w:rFonts w:eastAsia="Calibri"/>
          <w:sz w:val="24"/>
          <w:szCs w:val="24"/>
          <w:lang w:val="en-US"/>
        </w:rPr>
        <w:t>bromobutyl</w:t>
      </w:r>
      <w:proofErr w:type="spellEnd"/>
      <w:r w:rsidRPr="00BE673F">
        <w:rPr>
          <w:rFonts w:eastAsia="Calibri"/>
          <w:sz w:val="24"/>
          <w:szCs w:val="24"/>
          <w:lang w:val="en-US"/>
        </w:rPr>
        <w:t xml:space="preserve"> rubber piston. In each cartridge a needle with a polypropylene needle guide is included. </w:t>
      </w:r>
    </w:p>
    <w:p w:rsidR="004B23DA" w:rsidRPr="00BE673F" w:rsidRDefault="004B23DA" w:rsidP="001B2DE5">
      <w:pPr>
        <w:widowControl w:val="0"/>
        <w:ind w:left="851"/>
        <w:rPr>
          <w:rFonts w:eastAsia="Calibri"/>
          <w:sz w:val="24"/>
          <w:szCs w:val="24"/>
          <w:lang w:val="en-US"/>
        </w:rPr>
      </w:pPr>
      <w:r w:rsidRPr="00BE673F">
        <w:rPr>
          <w:rFonts w:eastAsia="Calibri"/>
          <w:sz w:val="24"/>
          <w:szCs w:val="24"/>
          <w:lang w:val="en-US"/>
        </w:rPr>
        <w:t xml:space="preserve">The 0.7 ml cartridge is sealed in a disposable pen injector with a green injector cap and a yellow injector safety plug. </w:t>
      </w:r>
    </w:p>
    <w:p w:rsidR="004B23DA" w:rsidRPr="00BE673F" w:rsidRDefault="004B23DA" w:rsidP="001B2DE5">
      <w:pPr>
        <w:autoSpaceDE w:val="0"/>
        <w:autoSpaceDN w:val="0"/>
        <w:adjustRightInd w:val="0"/>
        <w:ind w:left="851"/>
        <w:rPr>
          <w:sz w:val="24"/>
          <w:szCs w:val="24"/>
          <w:lang w:val="en-US"/>
        </w:rPr>
      </w:pPr>
    </w:p>
    <w:p w:rsidR="004B23DA" w:rsidRPr="00BE673F" w:rsidRDefault="004B23DA" w:rsidP="001B2DE5">
      <w:pPr>
        <w:autoSpaceDE w:val="0"/>
        <w:autoSpaceDN w:val="0"/>
        <w:adjustRightInd w:val="0"/>
        <w:ind w:left="851"/>
        <w:rPr>
          <w:sz w:val="24"/>
          <w:szCs w:val="24"/>
          <w:lang w:val="en-US"/>
        </w:rPr>
      </w:pPr>
      <w:r w:rsidRPr="00BE673F">
        <w:rPr>
          <w:sz w:val="24"/>
          <w:szCs w:val="24"/>
          <w:lang w:val="en-US"/>
        </w:rPr>
        <w:t xml:space="preserve">Each </w:t>
      </w:r>
      <w:r w:rsidRPr="00BE673F">
        <w:rPr>
          <w:bCs/>
          <w:sz w:val="24"/>
          <w:szCs w:val="24"/>
          <w:lang w:val="en-US" w:eastAsia="de-DE"/>
        </w:rPr>
        <w:t>pre-filled pen</w:t>
      </w:r>
      <w:r w:rsidRPr="00BE673F">
        <w:rPr>
          <w:sz w:val="24"/>
          <w:szCs w:val="24"/>
          <w:lang w:val="en-US"/>
        </w:rPr>
        <w:t xml:space="preserve"> is packed in a polyethylene bag.</w:t>
      </w:r>
    </w:p>
    <w:p w:rsidR="004B23DA" w:rsidRPr="00BE673F" w:rsidRDefault="004B23DA" w:rsidP="001B2DE5">
      <w:pPr>
        <w:autoSpaceDE w:val="0"/>
        <w:autoSpaceDN w:val="0"/>
        <w:adjustRightInd w:val="0"/>
        <w:ind w:left="851"/>
        <w:rPr>
          <w:rFonts w:eastAsiaTheme="minorHAnsi"/>
          <w:sz w:val="24"/>
          <w:szCs w:val="24"/>
          <w:lang w:val="en-US"/>
        </w:rPr>
      </w:pPr>
    </w:p>
    <w:p w:rsidR="004B23DA" w:rsidRPr="00BE673F" w:rsidRDefault="004B23DA" w:rsidP="001B2DE5">
      <w:pPr>
        <w:autoSpaceDE w:val="0"/>
        <w:autoSpaceDN w:val="0"/>
        <w:adjustRightInd w:val="0"/>
        <w:ind w:left="851"/>
        <w:rPr>
          <w:rFonts w:eastAsiaTheme="minorHAnsi"/>
          <w:sz w:val="24"/>
          <w:szCs w:val="24"/>
          <w:lang w:val="en-US"/>
        </w:rPr>
      </w:pPr>
      <w:r w:rsidRPr="00BE673F">
        <w:rPr>
          <w:rFonts w:eastAsiaTheme="minorHAnsi"/>
          <w:sz w:val="24"/>
          <w:szCs w:val="24"/>
          <w:lang w:val="en-US"/>
        </w:rPr>
        <w:t>The following pack sizes are available:</w:t>
      </w:r>
    </w:p>
    <w:p w:rsidR="004B23DA" w:rsidRPr="00BE673F" w:rsidRDefault="004B23DA" w:rsidP="001B2DE5">
      <w:pPr>
        <w:autoSpaceDE w:val="0"/>
        <w:autoSpaceDN w:val="0"/>
        <w:adjustRightInd w:val="0"/>
        <w:ind w:left="851"/>
        <w:rPr>
          <w:rFonts w:eastAsiaTheme="minorHAnsi"/>
          <w:sz w:val="24"/>
          <w:szCs w:val="24"/>
          <w:lang w:val="en-US"/>
        </w:rPr>
      </w:pPr>
      <w:r w:rsidRPr="00BE673F">
        <w:rPr>
          <w:rFonts w:eastAsiaTheme="minorHAnsi"/>
          <w:sz w:val="24"/>
          <w:szCs w:val="24"/>
          <w:lang w:val="en-US"/>
        </w:rPr>
        <w:t xml:space="preserve">Carton containing 1, 3, </w:t>
      </w:r>
      <w:r w:rsidR="00822266">
        <w:rPr>
          <w:rFonts w:eastAsiaTheme="minorHAnsi"/>
          <w:sz w:val="24"/>
          <w:szCs w:val="24"/>
          <w:lang w:val="en-US"/>
        </w:rPr>
        <w:t xml:space="preserve">35, </w:t>
      </w:r>
      <w:r w:rsidRPr="00BE673F">
        <w:rPr>
          <w:sz w:val="24"/>
          <w:szCs w:val="24"/>
          <w:lang w:val="en-US"/>
        </w:rPr>
        <w:t xml:space="preserve">40, 136 or 144 </w:t>
      </w:r>
      <w:r w:rsidRPr="00BE673F">
        <w:rPr>
          <w:bCs/>
          <w:sz w:val="24"/>
          <w:szCs w:val="24"/>
          <w:lang w:val="en-US" w:eastAsia="de-DE"/>
        </w:rPr>
        <w:t>pre-filled pens</w:t>
      </w:r>
      <w:r w:rsidRPr="00BE673F">
        <w:rPr>
          <w:rFonts w:eastAsiaTheme="minorHAnsi"/>
          <w:sz w:val="24"/>
          <w:szCs w:val="24"/>
          <w:lang w:val="en-US"/>
        </w:rPr>
        <w:t>.</w:t>
      </w:r>
    </w:p>
    <w:p w:rsidR="004B23DA" w:rsidRPr="00BE673F" w:rsidRDefault="004B23DA" w:rsidP="001B2DE5">
      <w:pPr>
        <w:widowControl w:val="0"/>
        <w:ind w:left="851"/>
        <w:rPr>
          <w:rFonts w:eastAsiaTheme="minorHAnsi"/>
          <w:sz w:val="24"/>
          <w:szCs w:val="24"/>
          <w:lang w:val="en-US"/>
        </w:rPr>
      </w:pPr>
    </w:p>
    <w:p w:rsidR="004B23DA" w:rsidRPr="00BE673F" w:rsidRDefault="004B23DA" w:rsidP="001B2DE5">
      <w:pPr>
        <w:widowControl w:val="0"/>
        <w:ind w:left="851"/>
        <w:rPr>
          <w:sz w:val="24"/>
          <w:szCs w:val="24"/>
          <w:lang w:val="en-US"/>
        </w:rPr>
      </w:pPr>
      <w:r w:rsidRPr="00BE673F">
        <w:rPr>
          <w:rFonts w:eastAsiaTheme="minorHAnsi"/>
          <w:sz w:val="24"/>
          <w:szCs w:val="24"/>
          <w:lang w:val="en-US"/>
        </w:rPr>
        <w:t>Not all pack sizes may be marketed.</w:t>
      </w:r>
    </w:p>
    <w:p w:rsidR="007C5D2A" w:rsidRPr="00BE673F" w:rsidRDefault="007C5D2A" w:rsidP="003E0341">
      <w:pPr>
        <w:tabs>
          <w:tab w:val="left" w:pos="851"/>
        </w:tabs>
        <w:ind w:left="851"/>
        <w:rPr>
          <w:sz w:val="24"/>
          <w:szCs w:val="24"/>
          <w:lang w:val="en-GB"/>
        </w:rPr>
      </w:pPr>
    </w:p>
    <w:p w:rsidR="007C5D2A" w:rsidRPr="00BE673F" w:rsidRDefault="007C5D2A" w:rsidP="007C5D2A">
      <w:pPr>
        <w:ind w:left="851" w:hanging="851"/>
        <w:rPr>
          <w:b/>
          <w:sz w:val="24"/>
          <w:szCs w:val="24"/>
          <w:lang w:val="en-GB"/>
        </w:rPr>
      </w:pPr>
      <w:r w:rsidRPr="00BE673F">
        <w:rPr>
          <w:b/>
          <w:sz w:val="24"/>
          <w:szCs w:val="24"/>
          <w:lang w:val="en-GB"/>
        </w:rPr>
        <w:t>6.6</w:t>
      </w:r>
      <w:r w:rsidRPr="00BE673F">
        <w:rPr>
          <w:b/>
          <w:sz w:val="24"/>
          <w:szCs w:val="24"/>
          <w:lang w:val="en-GB"/>
        </w:rPr>
        <w:tab/>
        <w:t>Special precautions for disposal and other handling</w:t>
      </w:r>
    </w:p>
    <w:p w:rsidR="004B23DA" w:rsidRPr="00BE673F" w:rsidRDefault="004B23DA" w:rsidP="001B2DE5">
      <w:pPr>
        <w:ind w:left="851"/>
        <w:rPr>
          <w:sz w:val="24"/>
          <w:szCs w:val="24"/>
          <w:lang w:val="en-US"/>
        </w:rPr>
      </w:pPr>
      <w:r w:rsidRPr="00BE673F">
        <w:rPr>
          <w:sz w:val="24"/>
          <w:szCs w:val="24"/>
          <w:lang w:val="en-US"/>
        </w:rPr>
        <w:t xml:space="preserve">Attention! </w:t>
      </w:r>
      <w:proofErr w:type="spellStart"/>
      <w:r w:rsidR="006D3C85">
        <w:rPr>
          <w:color w:val="221F1F"/>
          <w:sz w:val="24"/>
          <w:szCs w:val="24"/>
          <w:lang w:val="en-US"/>
        </w:rPr>
        <w:t>Rafaject</w:t>
      </w:r>
      <w:proofErr w:type="spellEnd"/>
      <w:r w:rsidRPr="00BE673F">
        <w:rPr>
          <w:sz w:val="24"/>
          <w:szCs w:val="24"/>
          <w:lang w:val="en-US"/>
        </w:rPr>
        <w:t xml:space="preserve"> is ready for injection after removing the yellow safety cap, accidental release of injection has to be avoided. </w:t>
      </w:r>
    </w:p>
    <w:p w:rsidR="004B23DA" w:rsidRPr="00BE673F" w:rsidRDefault="004B23DA" w:rsidP="001B2DE5">
      <w:pPr>
        <w:ind w:left="851"/>
        <w:rPr>
          <w:sz w:val="24"/>
          <w:szCs w:val="24"/>
          <w:lang w:val="en-US"/>
        </w:rPr>
      </w:pPr>
      <w:r w:rsidRPr="00BE673F">
        <w:rPr>
          <w:sz w:val="24"/>
          <w:szCs w:val="24"/>
          <w:lang w:val="en-US"/>
        </w:rPr>
        <w:t>After the injection, avoid contact with blood or the needle by carefully bending the needle back against the autoinjector using a hard surface.</w:t>
      </w:r>
    </w:p>
    <w:p w:rsidR="004B23DA" w:rsidRPr="00BE673F" w:rsidRDefault="004B23DA" w:rsidP="001B2DE5">
      <w:pPr>
        <w:ind w:left="851"/>
        <w:rPr>
          <w:sz w:val="24"/>
          <w:szCs w:val="24"/>
          <w:lang w:val="en-US"/>
        </w:rPr>
      </w:pPr>
    </w:p>
    <w:p w:rsidR="007C5D2A" w:rsidRPr="00BE673F" w:rsidRDefault="004B23DA" w:rsidP="00114F83">
      <w:pPr>
        <w:tabs>
          <w:tab w:val="left" w:pos="1304"/>
        </w:tabs>
        <w:autoSpaceDE w:val="0"/>
        <w:autoSpaceDN w:val="0"/>
        <w:adjustRightInd w:val="0"/>
        <w:ind w:left="851"/>
        <w:rPr>
          <w:sz w:val="24"/>
          <w:szCs w:val="24"/>
          <w:lang w:val="en-US"/>
        </w:rPr>
      </w:pPr>
      <w:r w:rsidRPr="00BE673F">
        <w:rPr>
          <w:rFonts w:eastAsiaTheme="minorHAnsi"/>
          <w:sz w:val="24"/>
          <w:szCs w:val="24"/>
          <w:lang w:val="en-US"/>
        </w:rPr>
        <w:t>Any unused medicinal product or waste material should be disposed of in accordance with local requirements.</w:t>
      </w:r>
    </w:p>
    <w:p w:rsidR="007C5D2A" w:rsidRPr="00BE673F" w:rsidRDefault="007C5D2A" w:rsidP="00AB4376">
      <w:pPr>
        <w:tabs>
          <w:tab w:val="left" w:pos="851"/>
        </w:tabs>
        <w:ind w:left="851"/>
        <w:rPr>
          <w:sz w:val="24"/>
          <w:szCs w:val="24"/>
          <w:lang w:val="en-GB"/>
        </w:rPr>
      </w:pPr>
    </w:p>
    <w:p w:rsidR="007C5D2A" w:rsidRPr="00BE673F" w:rsidRDefault="007C5D2A" w:rsidP="007C5D2A">
      <w:pPr>
        <w:tabs>
          <w:tab w:val="left" w:pos="851"/>
        </w:tabs>
        <w:ind w:left="851" w:hanging="851"/>
        <w:jc w:val="both"/>
        <w:rPr>
          <w:b/>
          <w:sz w:val="24"/>
          <w:szCs w:val="24"/>
          <w:lang w:val="en-GB"/>
        </w:rPr>
      </w:pPr>
      <w:r w:rsidRPr="00BE673F">
        <w:rPr>
          <w:b/>
          <w:sz w:val="24"/>
          <w:szCs w:val="24"/>
          <w:lang w:val="en-GB"/>
        </w:rPr>
        <w:t>7.</w:t>
      </w:r>
      <w:r w:rsidRPr="00BE673F">
        <w:rPr>
          <w:b/>
          <w:sz w:val="24"/>
          <w:szCs w:val="24"/>
          <w:lang w:val="en-GB"/>
        </w:rPr>
        <w:tab/>
        <w:t>MARKETING AUTHORISATION HOLDER</w:t>
      </w:r>
    </w:p>
    <w:p w:rsidR="004B23DA" w:rsidRPr="00BE673F" w:rsidRDefault="004B23DA" w:rsidP="001B2DE5">
      <w:pPr>
        <w:widowControl w:val="0"/>
        <w:ind w:left="851"/>
        <w:rPr>
          <w:rFonts w:eastAsiaTheme="minorHAnsi"/>
          <w:sz w:val="24"/>
          <w:szCs w:val="24"/>
          <w:lang w:val="en-US"/>
        </w:rPr>
      </w:pPr>
      <w:proofErr w:type="spellStart"/>
      <w:r w:rsidRPr="00BE673F">
        <w:rPr>
          <w:rFonts w:eastAsiaTheme="minorHAnsi"/>
          <w:sz w:val="24"/>
          <w:szCs w:val="24"/>
          <w:lang w:val="en-US"/>
        </w:rPr>
        <w:t>actrevo</w:t>
      </w:r>
      <w:proofErr w:type="spellEnd"/>
      <w:r w:rsidRPr="00BE673F">
        <w:rPr>
          <w:rFonts w:eastAsiaTheme="minorHAnsi"/>
          <w:sz w:val="24"/>
          <w:szCs w:val="24"/>
          <w:lang w:val="en-US"/>
        </w:rPr>
        <w:t xml:space="preserve"> GmbH</w:t>
      </w:r>
    </w:p>
    <w:p w:rsidR="004B23DA" w:rsidRPr="00BE673F" w:rsidRDefault="004B23DA" w:rsidP="001B2DE5">
      <w:pPr>
        <w:widowControl w:val="0"/>
        <w:ind w:left="851"/>
        <w:rPr>
          <w:rFonts w:eastAsiaTheme="minorHAnsi"/>
          <w:sz w:val="24"/>
          <w:szCs w:val="24"/>
          <w:lang w:val="en-US"/>
        </w:rPr>
      </w:pPr>
      <w:proofErr w:type="spellStart"/>
      <w:r w:rsidRPr="00BE673F">
        <w:rPr>
          <w:rFonts w:eastAsiaTheme="minorHAnsi"/>
          <w:sz w:val="24"/>
          <w:szCs w:val="24"/>
          <w:lang w:val="en-US"/>
        </w:rPr>
        <w:t>Großer</w:t>
      </w:r>
      <w:proofErr w:type="spellEnd"/>
      <w:r w:rsidRPr="00BE673F">
        <w:rPr>
          <w:rFonts w:eastAsiaTheme="minorHAnsi"/>
          <w:sz w:val="24"/>
          <w:szCs w:val="24"/>
          <w:lang w:val="en-US"/>
        </w:rPr>
        <w:t xml:space="preserve"> </w:t>
      </w:r>
      <w:proofErr w:type="spellStart"/>
      <w:r w:rsidRPr="00BE673F">
        <w:rPr>
          <w:rFonts w:eastAsiaTheme="minorHAnsi"/>
          <w:sz w:val="24"/>
          <w:szCs w:val="24"/>
          <w:lang w:val="en-US"/>
        </w:rPr>
        <w:t>Burstah</w:t>
      </w:r>
      <w:proofErr w:type="spellEnd"/>
      <w:r w:rsidRPr="00BE673F">
        <w:rPr>
          <w:rFonts w:eastAsiaTheme="minorHAnsi"/>
          <w:sz w:val="24"/>
          <w:szCs w:val="24"/>
          <w:lang w:val="en-US"/>
        </w:rPr>
        <w:t xml:space="preserve"> 25</w:t>
      </w:r>
    </w:p>
    <w:p w:rsidR="004B23DA" w:rsidRPr="00BE673F" w:rsidRDefault="004B23DA" w:rsidP="001B2DE5">
      <w:pPr>
        <w:widowControl w:val="0"/>
        <w:ind w:left="851"/>
        <w:rPr>
          <w:rFonts w:eastAsiaTheme="minorHAnsi"/>
          <w:sz w:val="24"/>
          <w:szCs w:val="24"/>
          <w:lang w:val="en-US"/>
        </w:rPr>
      </w:pPr>
      <w:r w:rsidRPr="00BE673F">
        <w:rPr>
          <w:rFonts w:eastAsiaTheme="minorHAnsi"/>
          <w:sz w:val="24"/>
          <w:szCs w:val="24"/>
          <w:lang w:val="en-US"/>
        </w:rPr>
        <w:t>20457 Hamburg</w:t>
      </w:r>
    </w:p>
    <w:p w:rsidR="004B23DA" w:rsidRPr="00BE673F" w:rsidRDefault="00114F83" w:rsidP="001B2DE5">
      <w:pPr>
        <w:widowControl w:val="0"/>
        <w:ind w:left="851"/>
        <w:rPr>
          <w:rFonts w:eastAsiaTheme="minorHAnsi"/>
          <w:sz w:val="24"/>
          <w:szCs w:val="24"/>
          <w:lang w:val="en-US"/>
        </w:rPr>
      </w:pPr>
      <w:proofErr w:type="spellStart"/>
      <w:r>
        <w:rPr>
          <w:rFonts w:eastAsiaTheme="minorHAnsi"/>
          <w:sz w:val="24"/>
          <w:szCs w:val="24"/>
          <w:lang w:val="en-US"/>
        </w:rPr>
        <w:t>Tyskland</w:t>
      </w:r>
      <w:proofErr w:type="spellEnd"/>
    </w:p>
    <w:p w:rsidR="007C5D2A" w:rsidRPr="00BE673F" w:rsidRDefault="007C5D2A" w:rsidP="003E0341">
      <w:pPr>
        <w:tabs>
          <w:tab w:val="left" w:pos="851"/>
        </w:tabs>
        <w:ind w:left="851"/>
        <w:jc w:val="both"/>
        <w:rPr>
          <w:sz w:val="24"/>
          <w:szCs w:val="24"/>
          <w:lang w:val="en-GB"/>
        </w:rPr>
      </w:pPr>
    </w:p>
    <w:p w:rsidR="007C5D2A" w:rsidRPr="00BE673F" w:rsidRDefault="007C5D2A" w:rsidP="007C5D2A">
      <w:pPr>
        <w:ind w:left="851" w:hanging="851"/>
        <w:jc w:val="both"/>
        <w:rPr>
          <w:b/>
          <w:sz w:val="24"/>
          <w:szCs w:val="24"/>
          <w:lang w:val="en-GB"/>
        </w:rPr>
      </w:pPr>
      <w:r w:rsidRPr="00BE673F">
        <w:rPr>
          <w:b/>
          <w:sz w:val="24"/>
          <w:szCs w:val="24"/>
          <w:lang w:val="en-GB"/>
        </w:rPr>
        <w:t>8.</w:t>
      </w:r>
      <w:r w:rsidRPr="00BE673F">
        <w:rPr>
          <w:b/>
          <w:sz w:val="24"/>
          <w:szCs w:val="24"/>
          <w:lang w:val="en-GB"/>
        </w:rPr>
        <w:tab/>
        <w:t>MARKETING AUTHORISATION NUMBER(S)</w:t>
      </w:r>
    </w:p>
    <w:p w:rsidR="007C5D2A" w:rsidRPr="00BE673F" w:rsidRDefault="00637447" w:rsidP="00A85D26">
      <w:pPr>
        <w:tabs>
          <w:tab w:val="left" w:pos="851"/>
        </w:tabs>
        <w:ind w:left="851"/>
        <w:jc w:val="both"/>
        <w:rPr>
          <w:sz w:val="24"/>
          <w:szCs w:val="24"/>
          <w:lang w:val="en-GB"/>
        </w:rPr>
      </w:pPr>
      <w:r w:rsidRPr="00BE673F">
        <w:rPr>
          <w:sz w:val="24"/>
          <w:szCs w:val="24"/>
          <w:lang w:val="en-GB"/>
        </w:rPr>
        <w:t>64462</w:t>
      </w:r>
    </w:p>
    <w:p w:rsidR="007C5D2A" w:rsidRPr="00BE673F" w:rsidRDefault="007C5D2A" w:rsidP="00180A12">
      <w:pPr>
        <w:tabs>
          <w:tab w:val="left" w:pos="851"/>
        </w:tabs>
        <w:ind w:left="851"/>
        <w:jc w:val="both"/>
        <w:rPr>
          <w:sz w:val="24"/>
          <w:szCs w:val="24"/>
          <w:lang w:val="en-GB"/>
        </w:rPr>
      </w:pPr>
    </w:p>
    <w:p w:rsidR="007C5D2A" w:rsidRPr="00BE673F" w:rsidRDefault="007C5D2A" w:rsidP="007C5D2A">
      <w:pPr>
        <w:tabs>
          <w:tab w:val="left" w:pos="851"/>
        </w:tabs>
        <w:jc w:val="both"/>
        <w:rPr>
          <w:sz w:val="24"/>
          <w:szCs w:val="24"/>
          <w:lang w:val="en-GB"/>
        </w:rPr>
      </w:pPr>
      <w:r w:rsidRPr="00BE673F">
        <w:rPr>
          <w:b/>
          <w:sz w:val="24"/>
          <w:szCs w:val="24"/>
          <w:lang w:val="en-GB"/>
        </w:rPr>
        <w:t>9.</w:t>
      </w:r>
      <w:r w:rsidRPr="00BE673F">
        <w:rPr>
          <w:b/>
          <w:sz w:val="24"/>
          <w:szCs w:val="24"/>
          <w:lang w:val="en-GB"/>
        </w:rPr>
        <w:tab/>
        <w:t>DATE OF FIRST AUTHORISATION</w:t>
      </w:r>
    </w:p>
    <w:p w:rsidR="007C5D2A" w:rsidRPr="00BE673F" w:rsidRDefault="00335DE2" w:rsidP="00A85D26">
      <w:pPr>
        <w:ind w:left="851"/>
        <w:jc w:val="both"/>
        <w:rPr>
          <w:sz w:val="24"/>
          <w:szCs w:val="24"/>
          <w:lang w:val="en-GB"/>
        </w:rPr>
      </w:pPr>
      <w:r>
        <w:rPr>
          <w:sz w:val="24"/>
          <w:szCs w:val="24"/>
          <w:lang w:val="en-GB"/>
        </w:rPr>
        <w:t>4 October 2021</w:t>
      </w:r>
    </w:p>
    <w:p w:rsidR="007C5D2A" w:rsidRPr="00BE673F" w:rsidRDefault="007C5D2A" w:rsidP="003E0341">
      <w:pPr>
        <w:tabs>
          <w:tab w:val="left" w:pos="851"/>
        </w:tabs>
        <w:ind w:left="851"/>
        <w:jc w:val="both"/>
        <w:rPr>
          <w:sz w:val="24"/>
          <w:szCs w:val="24"/>
          <w:lang w:val="en-GB"/>
        </w:rPr>
      </w:pPr>
    </w:p>
    <w:p w:rsidR="007C5D2A" w:rsidRPr="00BE673F" w:rsidRDefault="007C5D2A" w:rsidP="007C5D2A">
      <w:pPr>
        <w:tabs>
          <w:tab w:val="left" w:pos="851"/>
        </w:tabs>
        <w:jc w:val="both"/>
        <w:rPr>
          <w:sz w:val="24"/>
          <w:szCs w:val="24"/>
          <w:lang w:val="en-GB"/>
        </w:rPr>
      </w:pPr>
      <w:r w:rsidRPr="00BE673F">
        <w:rPr>
          <w:b/>
          <w:sz w:val="24"/>
          <w:szCs w:val="24"/>
          <w:lang w:val="en-GB"/>
        </w:rPr>
        <w:t>10.</w:t>
      </w:r>
      <w:r w:rsidRPr="00BE673F">
        <w:rPr>
          <w:b/>
          <w:sz w:val="24"/>
          <w:szCs w:val="24"/>
          <w:lang w:val="en-GB"/>
        </w:rPr>
        <w:tab/>
        <w:t>DATE OF REVISION OF THE TEXT</w:t>
      </w:r>
    </w:p>
    <w:p w:rsidR="007C5D2A" w:rsidRPr="00BE673F" w:rsidRDefault="00822266" w:rsidP="003E0341">
      <w:pPr>
        <w:tabs>
          <w:tab w:val="left" w:pos="851"/>
        </w:tabs>
        <w:ind w:left="851"/>
        <w:jc w:val="both"/>
        <w:rPr>
          <w:sz w:val="24"/>
          <w:szCs w:val="24"/>
          <w:lang w:val="en-GB"/>
        </w:rPr>
      </w:pPr>
      <w:r>
        <w:rPr>
          <w:sz w:val="24"/>
          <w:szCs w:val="24"/>
          <w:lang w:val="en-GB"/>
        </w:rPr>
        <w:t>29</w:t>
      </w:r>
      <w:r w:rsidR="008748D7">
        <w:rPr>
          <w:sz w:val="24"/>
          <w:szCs w:val="24"/>
          <w:lang w:val="en-GB"/>
        </w:rPr>
        <w:t xml:space="preserve"> </w:t>
      </w:r>
      <w:r>
        <w:rPr>
          <w:sz w:val="24"/>
          <w:szCs w:val="24"/>
          <w:lang w:val="en-GB"/>
        </w:rPr>
        <w:t>January</w:t>
      </w:r>
      <w:r w:rsidR="006D3C85">
        <w:rPr>
          <w:sz w:val="24"/>
          <w:szCs w:val="24"/>
          <w:lang w:val="en-GB"/>
        </w:rPr>
        <w:t xml:space="preserve"> 202</w:t>
      </w:r>
      <w:r>
        <w:rPr>
          <w:sz w:val="24"/>
          <w:szCs w:val="24"/>
          <w:lang w:val="en-GB"/>
        </w:rPr>
        <w:t>4</w:t>
      </w:r>
    </w:p>
    <w:sectPr w:rsidR="007C5D2A" w:rsidRPr="00BE673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7C4" w:rsidRDefault="00FE27C4">
      <w:r>
        <w:separator/>
      </w:r>
    </w:p>
  </w:endnote>
  <w:endnote w:type="continuationSeparator" w:id="0">
    <w:p w:rsidR="00FE27C4" w:rsidRDefault="00FE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D3C85">
      <w:rPr>
        <w:i/>
        <w:noProof/>
        <w:snapToGrid w:val="0"/>
        <w:sz w:val="18"/>
      </w:rPr>
      <w:t>Rafaject, injektionsvæske, opløsning i fyldt pen 1,67 mg-0,7 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D3C85">
      <w:rPr>
        <w:i/>
        <w:noProof/>
        <w:snapToGrid w:val="0"/>
        <w:sz w:val="18"/>
      </w:rPr>
      <w:t>Rafaject, injektionsvæske, opløsning i fyldt pen 1,67 mg-0,7 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7C4" w:rsidRDefault="00FE27C4">
      <w:r>
        <w:separator/>
      </w:r>
    </w:p>
  </w:footnote>
  <w:footnote w:type="continuationSeparator" w:id="0">
    <w:p w:rsidR="00FE27C4" w:rsidRDefault="00FE2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650445"/>
    <w:multiLevelType w:val="hybridMultilevel"/>
    <w:tmpl w:val="FC586504"/>
    <w:lvl w:ilvl="0" w:tplc="833C06DA">
      <w:numFmt w:val="bullet"/>
      <w:lvlText w:val="-"/>
      <w:lvlJc w:val="left"/>
      <w:pPr>
        <w:ind w:left="2022" w:hanging="360"/>
      </w:pPr>
      <w:rPr>
        <w:rFonts w:ascii="Times New Roman" w:eastAsia="Times New Roman" w:hAnsi="Times New Roman" w:cs="Times New Roman"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6348A6"/>
    <w:multiLevelType w:val="hybridMultilevel"/>
    <w:tmpl w:val="AFA28776"/>
    <w:lvl w:ilvl="0" w:tplc="833C06D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6BD4B30"/>
    <w:multiLevelType w:val="hybridMultilevel"/>
    <w:tmpl w:val="2E7A5AA6"/>
    <w:lvl w:ilvl="0" w:tplc="833C06DA">
      <w:numFmt w:val="bullet"/>
      <w:lvlText w:val="-"/>
      <w:lvlJc w:val="left"/>
      <w:pPr>
        <w:ind w:left="1665" w:hanging="360"/>
      </w:pPr>
      <w:rPr>
        <w:rFonts w:ascii="Times New Roman" w:eastAsia="Times New Roman" w:hAnsi="Times New Roman" w:cs="Times New Roman"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6" w15:restartNumberingAfterBreak="0">
    <w:nsid w:val="5C015F25"/>
    <w:multiLevelType w:val="hybridMultilevel"/>
    <w:tmpl w:val="930472A6"/>
    <w:lvl w:ilvl="0" w:tplc="6BB46100">
      <w:numFmt w:val="bullet"/>
      <w:lvlText w:val="-"/>
      <w:lvlJc w:val="left"/>
      <w:pPr>
        <w:ind w:left="1661" w:hanging="360"/>
      </w:pPr>
      <w:rPr>
        <w:rFonts w:ascii="Times New Roman" w:eastAsia="Times New Roman" w:hAnsi="Times New Roman" w:cs="Times New Roman" w:hint="default"/>
      </w:rPr>
    </w:lvl>
    <w:lvl w:ilvl="1" w:tplc="04060003" w:tentative="1">
      <w:start w:val="1"/>
      <w:numFmt w:val="bullet"/>
      <w:lvlText w:val="o"/>
      <w:lvlJc w:val="left"/>
      <w:pPr>
        <w:ind w:left="2381" w:hanging="360"/>
      </w:pPr>
      <w:rPr>
        <w:rFonts w:ascii="Courier New" w:hAnsi="Courier New" w:cs="Courier New" w:hint="default"/>
      </w:rPr>
    </w:lvl>
    <w:lvl w:ilvl="2" w:tplc="04060005" w:tentative="1">
      <w:start w:val="1"/>
      <w:numFmt w:val="bullet"/>
      <w:lvlText w:val=""/>
      <w:lvlJc w:val="left"/>
      <w:pPr>
        <w:ind w:left="3101" w:hanging="360"/>
      </w:pPr>
      <w:rPr>
        <w:rFonts w:ascii="Wingdings" w:hAnsi="Wingdings" w:hint="default"/>
      </w:rPr>
    </w:lvl>
    <w:lvl w:ilvl="3" w:tplc="04060001" w:tentative="1">
      <w:start w:val="1"/>
      <w:numFmt w:val="bullet"/>
      <w:lvlText w:val=""/>
      <w:lvlJc w:val="left"/>
      <w:pPr>
        <w:ind w:left="3821" w:hanging="360"/>
      </w:pPr>
      <w:rPr>
        <w:rFonts w:ascii="Symbol" w:hAnsi="Symbol" w:hint="default"/>
      </w:rPr>
    </w:lvl>
    <w:lvl w:ilvl="4" w:tplc="04060003" w:tentative="1">
      <w:start w:val="1"/>
      <w:numFmt w:val="bullet"/>
      <w:lvlText w:val="o"/>
      <w:lvlJc w:val="left"/>
      <w:pPr>
        <w:ind w:left="4541" w:hanging="360"/>
      </w:pPr>
      <w:rPr>
        <w:rFonts w:ascii="Courier New" w:hAnsi="Courier New" w:cs="Courier New" w:hint="default"/>
      </w:rPr>
    </w:lvl>
    <w:lvl w:ilvl="5" w:tplc="04060005" w:tentative="1">
      <w:start w:val="1"/>
      <w:numFmt w:val="bullet"/>
      <w:lvlText w:val=""/>
      <w:lvlJc w:val="left"/>
      <w:pPr>
        <w:ind w:left="5261" w:hanging="360"/>
      </w:pPr>
      <w:rPr>
        <w:rFonts w:ascii="Wingdings" w:hAnsi="Wingdings" w:hint="default"/>
      </w:rPr>
    </w:lvl>
    <w:lvl w:ilvl="6" w:tplc="04060001" w:tentative="1">
      <w:start w:val="1"/>
      <w:numFmt w:val="bullet"/>
      <w:lvlText w:val=""/>
      <w:lvlJc w:val="left"/>
      <w:pPr>
        <w:ind w:left="5981" w:hanging="360"/>
      </w:pPr>
      <w:rPr>
        <w:rFonts w:ascii="Symbol" w:hAnsi="Symbol" w:hint="default"/>
      </w:rPr>
    </w:lvl>
    <w:lvl w:ilvl="7" w:tplc="04060003" w:tentative="1">
      <w:start w:val="1"/>
      <w:numFmt w:val="bullet"/>
      <w:lvlText w:val="o"/>
      <w:lvlJc w:val="left"/>
      <w:pPr>
        <w:ind w:left="6701" w:hanging="360"/>
      </w:pPr>
      <w:rPr>
        <w:rFonts w:ascii="Courier New" w:hAnsi="Courier New" w:cs="Courier New" w:hint="default"/>
      </w:rPr>
    </w:lvl>
    <w:lvl w:ilvl="8" w:tplc="04060005" w:tentative="1">
      <w:start w:val="1"/>
      <w:numFmt w:val="bullet"/>
      <w:lvlText w:val=""/>
      <w:lvlJc w:val="left"/>
      <w:pPr>
        <w:ind w:left="742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F2C4933"/>
    <w:multiLevelType w:val="hybridMultilevel"/>
    <w:tmpl w:val="F2E6253E"/>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8"/>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C4"/>
    <w:rsid w:val="00056601"/>
    <w:rsid w:val="000C3846"/>
    <w:rsid w:val="000C6218"/>
    <w:rsid w:val="000D3C9D"/>
    <w:rsid w:val="000F0D47"/>
    <w:rsid w:val="00114F83"/>
    <w:rsid w:val="001242DE"/>
    <w:rsid w:val="00180A12"/>
    <w:rsid w:val="001B2DE5"/>
    <w:rsid w:val="00214331"/>
    <w:rsid w:val="00214CF4"/>
    <w:rsid w:val="00223FAA"/>
    <w:rsid w:val="00241882"/>
    <w:rsid w:val="0026101F"/>
    <w:rsid w:val="00281F03"/>
    <w:rsid w:val="0029458A"/>
    <w:rsid w:val="002A1587"/>
    <w:rsid w:val="002B27C5"/>
    <w:rsid w:val="00303008"/>
    <w:rsid w:val="003345A0"/>
    <w:rsid w:val="00335DE2"/>
    <w:rsid w:val="00373B55"/>
    <w:rsid w:val="003D727E"/>
    <w:rsid w:val="003E0341"/>
    <w:rsid w:val="003E3402"/>
    <w:rsid w:val="003F4736"/>
    <w:rsid w:val="00401B49"/>
    <w:rsid w:val="0042292D"/>
    <w:rsid w:val="00440254"/>
    <w:rsid w:val="004860D3"/>
    <w:rsid w:val="004A3BF4"/>
    <w:rsid w:val="004A5DB3"/>
    <w:rsid w:val="004B23DA"/>
    <w:rsid w:val="00500A38"/>
    <w:rsid w:val="005152D9"/>
    <w:rsid w:val="00527E12"/>
    <w:rsid w:val="00533AD4"/>
    <w:rsid w:val="00534849"/>
    <w:rsid w:val="00560102"/>
    <w:rsid w:val="00562EA1"/>
    <w:rsid w:val="00570D6E"/>
    <w:rsid w:val="00617BB8"/>
    <w:rsid w:val="00637447"/>
    <w:rsid w:val="00680052"/>
    <w:rsid w:val="00683267"/>
    <w:rsid w:val="006844E9"/>
    <w:rsid w:val="006979A4"/>
    <w:rsid w:val="006B3847"/>
    <w:rsid w:val="006D3C85"/>
    <w:rsid w:val="0075453D"/>
    <w:rsid w:val="00763E9A"/>
    <w:rsid w:val="007A4CC6"/>
    <w:rsid w:val="007C3623"/>
    <w:rsid w:val="007C5D2A"/>
    <w:rsid w:val="007F1E00"/>
    <w:rsid w:val="00822266"/>
    <w:rsid w:val="008400E3"/>
    <w:rsid w:val="00864538"/>
    <w:rsid w:val="00873B4F"/>
    <w:rsid w:val="008748D7"/>
    <w:rsid w:val="008D1F6D"/>
    <w:rsid w:val="008E51AE"/>
    <w:rsid w:val="008F2F8C"/>
    <w:rsid w:val="009925C9"/>
    <w:rsid w:val="009D75E9"/>
    <w:rsid w:val="00A017D2"/>
    <w:rsid w:val="00A049E8"/>
    <w:rsid w:val="00A179D0"/>
    <w:rsid w:val="00A358A3"/>
    <w:rsid w:val="00A46747"/>
    <w:rsid w:val="00A80446"/>
    <w:rsid w:val="00A85D26"/>
    <w:rsid w:val="00A9153A"/>
    <w:rsid w:val="00AB4376"/>
    <w:rsid w:val="00AC033C"/>
    <w:rsid w:val="00AD2E36"/>
    <w:rsid w:val="00B36F41"/>
    <w:rsid w:val="00BD3490"/>
    <w:rsid w:val="00BE673F"/>
    <w:rsid w:val="00C26226"/>
    <w:rsid w:val="00C3571D"/>
    <w:rsid w:val="00C5097D"/>
    <w:rsid w:val="00C54F0B"/>
    <w:rsid w:val="00C82621"/>
    <w:rsid w:val="00CB1423"/>
    <w:rsid w:val="00D02508"/>
    <w:rsid w:val="00D778CC"/>
    <w:rsid w:val="00D82FE9"/>
    <w:rsid w:val="00D97B77"/>
    <w:rsid w:val="00DB6A85"/>
    <w:rsid w:val="00E06B32"/>
    <w:rsid w:val="00E1290F"/>
    <w:rsid w:val="00E36A80"/>
    <w:rsid w:val="00EB21D7"/>
    <w:rsid w:val="00EB6FFC"/>
    <w:rsid w:val="00EE3EB7"/>
    <w:rsid w:val="00F1723E"/>
    <w:rsid w:val="00F533DB"/>
    <w:rsid w:val="00F57E16"/>
    <w:rsid w:val="00F60336"/>
    <w:rsid w:val="00FD652E"/>
    <w:rsid w:val="00FE27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6F360"/>
  <w15:chartTrackingRefBased/>
  <w15:docId w15:val="{1B8587DB-86FF-4B02-B92E-04192FE8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39"/>
    <w:rsid w:val="008D1F6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F6D"/>
    <w:pPr>
      <w:autoSpaceDE w:val="0"/>
      <w:autoSpaceDN w:val="0"/>
      <w:adjustRightInd w:val="0"/>
    </w:pPr>
    <w:rPr>
      <w:lang w:val="en-US" w:eastAsia="en-US"/>
    </w:rPr>
  </w:style>
  <w:style w:type="paragraph" w:styleId="Listeafsnit">
    <w:name w:val="List Paragraph"/>
    <w:basedOn w:val="Normal"/>
    <w:uiPriority w:val="34"/>
    <w:qFormat/>
    <w:rsid w:val="001B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1990">
      <w:bodyDiv w:val="1"/>
      <w:marLeft w:val="0"/>
      <w:marRight w:val="0"/>
      <w:marTop w:val="0"/>
      <w:marBottom w:val="0"/>
      <w:divBdr>
        <w:top w:val="none" w:sz="0" w:space="0" w:color="auto"/>
        <w:left w:val="none" w:sz="0" w:space="0" w:color="auto"/>
        <w:bottom w:val="none" w:sz="0" w:space="0" w:color="auto"/>
        <w:right w:val="none" w:sz="0" w:space="0" w:color="auto"/>
      </w:divBdr>
    </w:div>
    <w:div w:id="337199668">
      <w:bodyDiv w:val="1"/>
      <w:marLeft w:val="0"/>
      <w:marRight w:val="0"/>
      <w:marTop w:val="0"/>
      <w:marBottom w:val="0"/>
      <w:divBdr>
        <w:top w:val="none" w:sz="0" w:space="0" w:color="auto"/>
        <w:left w:val="none" w:sz="0" w:space="0" w:color="auto"/>
        <w:bottom w:val="none" w:sz="0" w:space="0" w:color="auto"/>
        <w:right w:val="none" w:sz="0" w:space="0" w:color="auto"/>
      </w:divBdr>
    </w:div>
    <w:div w:id="381835346">
      <w:bodyDiv w:val="1"/>
      <w:marLeft w:val="0"/>
      <w:marRight w:val="0"/>
      <w:marTop w:val="0"/>
      <w:marBottom w:val="0"/>
      <w:divBdr>
        <w:top w:val="none" w:sz="0" w:space="0" w:color="auto"/>
        <w:left w:val="none" w:sz="0" w:space="0" w:color="auto"/>
        <w:bottom w:val="none" w:sz="0" w:space="0" w:color="auto"/>
        <w:right w:val="none" w:sz="0" w:space="0" w:color="auto"/>
      </w:divBdr>
    </w:div>
    <w:div w:id="430705698">
      <w:bodyDiv w:val="1"/>
      <w:marLeft w:val="0"/>
      <w:marRight w:val="0"/>
      <w:marTop w:val="0"/>
      <w:marBottom w:val="0"/>
      <w:divBdr>
        <w:top w:val="none" w:sz="0" w:space="0" w:color="auto"/>
        <w:left w:val="none" w:sz="0" w:space="0" w:color="auto"/>
        <w:bottom w:val="none" w:sz="0" w:space="0" w:color="auto"/>
        <w:right w:val="none" w:sz="0" w:space="0" w:color="auto"/>
      </w:divBdr>
    </w:div>
    <w:div w:id="524485125">
      <w:bodyDiv w:val="1"/>
      <w:marLeft w:val="0"/>
      <w:marRight w:val="0"/>
      <w:marTop w:val="0"/>
      <w:marBottom w:val="0"/>
      <w:divBdr>
        <w:top w:val="none" w:sz="0" w:space="0" w:color="auto"/>
        <w:left w:val="none" w:sz="0" w:space="0" w:color="auto"/>
        <w:bottom w:val="none" w:sz="0" w:space="0" w:color="auto"/>
        <w:right w:val="none" w:sz="0" w:space="0" w:color="auto"/>
      </w:divBdr>
    </w:div>
    <w:div w:id="618336804">
      <w:bodyDiv w:val="1"/>
      <w:marLeft w:val="0"/>
      <w:marRight w:val="0"/>
      <w:marTop w:val="0"/>
      <w:marBottom w:val="0"/>
      <w:divBdr>
        <w:top w:val="none" w:sz="0" w:space="0" w:color="auto"/>
        <w:left w:val="none" w:sz="0" w:space="0" w:color="auto"/>
        <w:bottom w:val="none" w:sz="0" w:space="0" w:color="auto"/>
        <w:right w:val="none" w:sz="0" w:space="0" w:color="auto"/>
      </w:divBdr>
    </w:div>
    <w:div w:id="620380455">
      <w:bodyDiv w:val="1"/>
      <w:marLeft w:val="0"/>
      <w:marRight w:val="0"/>
      <w:marTop w:val="0"/>
      <w:marBottom w:val="0"/>
      <w:divBdr>
        <w:top w:val="none" w:sz="0" w:space="0" w:color="auto"/>
        <w:left w:val="none" w:sz="0" w:space="0" w:color="auto"/>
        <w:bottom w:val="none" w:sz="0" w:space="0" w:color="auto"/>
        <w:right w:val="none" w:sz="0" w:space="0" w:color="auto"/>
      </w:divBdr>
    </w:div>
    <w:div w:id="671225543">
      <w:bodyDiv w:val="1"/>
      <w:marLeft w:val="0"/>
      <w:marRight w:val="0"/>
      <w:marTop w:val="0"/>
      <w:marBottom w:val="0"/>
      <w:divBdr>
        <w:top w:val="none" w:sz="0" w:space="0" w:color="auto"/>
        <w:left w:val="none" w:sz="0" w:space="0" w:color="auto"/>
        <w:bottom w:val="none" w:sz="0" w:space="0" w:color="auto"/>
        <w:right w:val="none" w:sz="0" w:space="0" w:color="auto"/>
      </w:divBdr>
    </w:div>
    <w:div w:id="683744476">
      <w:bodyDiv w:val="1"/>
      <w:marLeft w:val="0"/>
      <w:marRight w:val="0"/>
      <w:marTop w:val="0"/>
      <w:marBottom w:val="0"/>
      <w:divBdr>
        <w:top w:val="none" w:sz="0" w:space="0" w:color="auto"/>
        <w:left w:val="none" w:sz="0" w:space="0" w:color="auto"/>
        <w:bottom w:val="none" w:sz="0" w:space="0" w:color="auto"/>
        <w:right w:val="none" w:sz="0" w:space="0" w:color="auto"/>
      </w:divBdr>
    </w:div>
    <w:div w:id="687952013">
      <w:bodyDiv w:val="1"/>
      <w:marLeft w:val="0"/>
      <w:marRight w:val="0"/>
      <w:marTop w:val="0"/>
      <w:marBottom w:val="0"/>
      <w:divBdr>
        <w:top w:val="none" w:sz="0" w:space="0" w:color="auto"/>
        <w:left w:val="none" w:sz="0" w:space="0" w:color="auto"/>
        <w:bottom w:val="none" w:sz="0" w:space="0" w:color="auto"/>
        <w:right w:val="none" w:sz="0" w:space="0" w:color="auto"/>
      </w:divBdr>
    </w:div>
    <w:div w:id="716391388">
      <w:bodyDiv w:val="1"/>
      <w:marLeft w:val="0"/>
      <w:marRight w:val="0"/>
      <w:marTop w:val="0"/>
      <w:marBottom w:val="0"/>
      <w:divBdr>
        <w:top w:val="none" w:sz="0" w:space="0" w:color="auto"/>
        <w:left w:val="none" w:sz="0" w:space="0" w:color="auto"/>
        <w:bottom w:val="none" w:sz="0" w:space="0" w:color="auto"/>
        <w:right w:val="none" w:sz="0" w:space="0" w:color="auto"/>
      </w:divBdr>
    </w:div>
    <w:div w:id="877862937">
      <w:bodyDiv w:val="1"/>
      <w:marLeft w:val="0"/>
      <w:marRight w:val="0"/>
      <w:marTop w:val="0"/>
      <w:marBottom w:val="0"/>
      <w:divBdr>
        <w:top w:val="none" w:sz="0" w:space="0" w:color="auto"/>
        <w:left w:val="none" w:sz="0" w:space="0" w:color="auto"/>
        <w:bottom w:val="none" w:sz="0" w:space="0" w:color="auto"/>
        <w:right w:val="none" w:sz="0" w:space="0" w:color="auto"/>
      </w:divBdr>
    </w:div>
    <w:div w:id="887035804">
      <w:bodyDiv w:val="1"/>
      <w:marLeft w:val="0"/>
      <w:marRight w:val="0"/>
      <w:marTop w:val="0"/>
      <w:marBottom w:val="0"/>
      <w:divBdr>
        <w:top w:val="none" w:sz="0" w:space="0" w:color="auto"/>
        <w:left w:val="none" w:sz="0" w:space="0" w:color="auto"/>
        <w:bottom w:val="none" w:sz="0" w:space="0" w:color="auto"/>
        <w:right w:val="none" w:sz="0" w:space="0" w:color="auto"/>
      </w:divBdr>
    </w:div>
    <w:div w:id="1051614447">
      <w:bodyDiv w:val="1"/>
      <w:marLeft w:val="0"/>
      <w:marRight w:val="0"/>
      <w:marTop w:val="0"/>
      <w:marBottom w:val="0"/>
      <w:divBdr>
        <w:top w:val="none" w:sz="0" w:space="0" w:color="auto"/>
        <w:left w:val="none" w:sz="0" w:space="0" w:color="auto"/>
        <w:bottom w:val="none" w:sz="0" w:space="0" w:color="auto"/>
        <w:right w:val="none" w:sz="0" w:space="0" w:color="auto"/>
      </w:divBdr>
    </w:div>
    <w:div w:id="1229535977">
      <w:bodyDiv w:val="1"/>
      <w:marLeft w:val="0"/>
      <w:marRight w:val="0"/>
      <w:marTop w:val="0"/>
      <w:marBottom w:val="0"/>
      <w:divBdr>
        <w:top w:val="none" w:sz="0" w:space="0" w:color="auto"/>
        <w:left w:val="none" w:sz="0" w:space="0" w:color="auto"/>
        <w:bottom w:val="none" w:sz="0" w:space="0" w:color="auto"/>
        <w:right w:val="none" w:sz="0" w:space="0" w:color="auto"/>
      </w:divBdr>
    </w:div>
    <w:div w:id="1303388079">
      <w:bodyDiv w:val="1"/>
      <w:marLeft w:val="0"/>
      <w:marRight w:val="0"/>
      <w:marTop w:val="0"/>
      <w:marBottom w:val="0"/>
      <w:divBdr>
        <w:top w:val="none" w:sz="0" w:space="0" w:color="auto"/>
        <w:left w:val="none" w:sz="0" w:space="0" w:color="auto"/>
        <w:bottom w:val="none" w:sz="0" w:space="0" w:color="auto"/>
        <w:right w:val="none" w:sz="0" w:space="0" w:color="auto"/>
      </w:divBdr>
    </w:div>
    <w:div w:id="1484077515">
      <w:bodyDiv w:val="1"/>
      <w:marLeft w:val="0"/>
      <w:marRight w:val="0"/>
      <w:marTop w:val="0"/>
      <w:marBottom w:val="0"/>
      <w:divBdr>
        <w:top w:val="none" w:sz="0" w:space="0" w:color="auto"/>
        <w:left w:val="none" w:sz="0" w:space="0" w:color="auto"/>
        <w:bottom w:val="none" w:sz="0" w:space="0" w:color="auto"/>
        <w:right w:val="none" w:sz="0" w:space="0" w:color="auto"/>
      </w:divBdr>
    </w:div>
    <w:div w:id="1538665070">
      <w:bodyDiv w:val="1"/>
      <w:marLeft w:val="0"/>
      <w:marRight w:val="0"/>
      <w:marTop w:val="0"/>
      <w:marBottom w:val="0"/>
      <w:divBdr>
        <w:top w:val="none" w:sz="0" w:space="0" w:color="auto"/>
        <w:left w:val="none" w:sz="0" w:space="0" w:color="auto"/>
        <w:bottom w:val="none" w:sz="0" w:space="0" w:color="auto"/>
        <w:right w:val="none" w:sz="0" w:space="0" w:color="auto"/>
      </w:divBdr>
    </w:div>
    <w:div w:id="1542403152">
      <w:bodyDiv w:val="1"/>
      <w:marLeft w:val="0"/>
      <w:marRight w:val="0"/>
      <w:marTop w:val="0"/>
      <w:marBottom w:val="0"/>
      <w:divBdr>
        <w:top w:val="none" w:sz="0" w:space="0" w:color="auto"/>
        <w:left w:val="none" w:sz="0" w:space="0" w:color="auto"/>
        <w:bottom w:val="none" w:sz="0" w:space="0" w:color="auto"/>
        <w:right w:val="none" w:sz="0" w:space="0" w:color="auto"/>
      </w:divBdr>
    </w:div>
    <w:div w:id="1653875865">
      <w:bodyDiv w:val="1"/>
      <w:marLeft w:val="0"/>
      <w:marRight w:val="0"/>
      <w:marTop w:val="0"/>
      <w:marBottom w:val="0"/>
      <w:divBdr>
        <w:top w:val="none" w:sz="0" w:space="0" w:color="auto"/>
        <w:left w:val="none" w:sz="0" w:space="0" w:color="auto"/>
        <w:bottom w:val="none" w:sz="0" w:space="0" w:color="auto"/>
        <w:right w:val="none" w:sz="0" w:space="0" w:color="auto"/>
      </w:divBdr>
    </w:div>
    <w:div w:id="1847748627">
      <w:bodyDiv w:val="1"/>
      <w:marLeft w:val="0"/>
      <w:marRight w:val="0"/>
      <w:marTop w:val="0"/>
      <w:marBottom w:val="0"/>
      <w:divBdr>
        <w:top w:val="none" w:sz="0" w:space="0" w:color="auto"/>
        <w:left w:val="none" w:sz="0" w:space="0" w:color="auto"/>
        <w:bottom w:val="none" w:sz="0" w:space="0" w:color="auto"/>
        <w:right w:val="none" w:sz="0" w:space="0" w:color="auto"/>
      </w:divBdr>
    </w:div>
    <w:div w:id="1947037876">
      <w:bodyDiv w:val="1"/>
      <w:marLeft w:val="0"/>
      <w:marRight w:val="0"/>
      <w:marTop w:val="0"/>
      <w:marBottom w:val="0"/>
      <w:divBdr>
        <w:top w:val="none" w:sz="0" w:space="0" w:color="auto"/>
        <w:left w:val="none" w:sz="0" w:space="0" w:color="auto"/>
        <w:bottom w:val="none" w:sz="0" w:space="0" w:color="auto"/>
        <w:right w:val="none" w:sz="0" w:space="0" w:color="auto"/>
      </w:divBdr>
    </w:div>
    <w:div w:id="21456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2204</Words>
  <Characters>13409</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2023103943 pkt. 6.4 tilføjet 35.</dc:description>
  <cp:lastModifiedBy>Helle Søndersted</cp:lastModifiedBy>
  <cp:revision>2</cp:revision>
  <cp:lastPrinted>2006-02-24T09:31:00Z</cp:lastPrinted>
  <dcterms:created xsi:type="dcterms:W3CDTF">2024-01-29T13:16:00Z</dcterms:created>
  <dcterms:modified xsi:type="dcterms:W3CDTF">2024-01-29T13:16:00Z</dcterms:modified>
</cp:coreProperties>
</file>