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84F" w:rsidRPr="00955972" w:rsidRDefault="006F484F" w:rsidP="006F484F">
      <w:r>
        <w:rPr>
          <w:noProof/>
          <w:lang w:eastAsia="da-DK"/>
        </w:rPr>
        <w:drawing>
          <wp:inline distT="0" distB="0" distL="0" distR="0" wp14:anchorId="1BC2A459" wp14:editId="1527A68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F484F" w:rsidRDefault="006F484F" w:rsidP="006F484F">
      <w:pPr>
        <w:pStyle w:val="Titel"/>
        <w:tabs>
          <w:tab w:val="left" w:pos="8222"/>
        </w:tabs>
        <w:jc w:val="left"/>
        <w:rPr>
          <w:b w:val="0"/>
        </w:rPr>
      </w:pPr>
    </w:p>
    <w:p w:rsidR="006F484F" w:rsidRPr="00D8500E" w:rsidRDefault="00D54079" w:rsidP="006F484F">
      <w:pPr>
        <w:pStyle w:val="Titel"/>
        <w:jc w:val="right"/>
      </w:pPr>
      <w:r>
        <w:t>2</w:t>
      </w:r>
      <w:r w:rsidR="00797A2F">
        <w:t>. august 2023</w:t>
      </w:r>
    </w:p>
    <w:p w:rsidR="006F484F" w:rsidRDefault="006F484F" w:rsidP="006F484F">
      <w:pPr>
        <w:pStyle w:val="Titel"/>
        <w:jc w:val="left"/>
        <w:rPr>
          <w:b w:val="0"/>
        </w:rPr>
      </w:pPr>
    </w:p>
    <w:p w:rsidR="006F484F" w:rsidRDefault="006F484F" w:rsidP="006F484F">
      <w:pPr>
        <w:pStyle w:val="Titel"/>
        <w:jc w:val="left"/>
        <w:rPr>
          <w:b w:val="0"/>
        </w:rPr>
      </w:pPr>
    </w:p>
    <w:p w:rsidR="00797A2F" w:rsidRDefault="00797A2F" w:rsidP="006F484F">
      <w:pPr>
        <w:pStyle w:val="Titel"/>
        <w:jc w:val="left"/>
        <w:rPr>
          <w:b w:val="0"/>
        </w:rPr>
      </w:pPr>
    </w:p>
    <w:p w:rsidR="006F484F" w:rsidRPr="00EC0B9B" w:rsidRDefault="006F484F" w:rsidP="006F484F">
      <w:pPr>
        <w:jc w:val="center"/>
        <w:rPr>
          <w:b/>
          <w:sz w:val="24"/>
          <w:szCs w:val="24"/>
        </w:rPr>
      </w:pPr>
      <w:r w:rsidRPr="00EC0B9B">
        <w:rPr>
          <w:b/>
          <w:sz w:val="24"/>
          <w:szCs w:val="24"/>
        </w:rPr>
        <w:t>PRODUKTRESUMÉ</w:t>
      </w:r>
    </w:p>
    <w:p w:rsidR="006F484F" w:rsidRPr="00EC0B9B" w:rsidRDefault="006F484F" w:rsidP="006F484F">
      <w:pPr>
        <w:jc w:val="center"/>
        <w:rPr>
          <w:b/>
          <w:sz w:val="24"/>
          <w:szCs w:val="24"/>
        </w:rPr>
      </w:pPr>
    </w:p>
    <w:p w:rsidR="006F484F" w:rsidRPr="00EC0B9B" w:rsidRDefault="006F484F" w:rsidP="006F484F">
      <w:pPr>
        <w:jc w:val="center"/>
        <w:rPr>
          <w:b/>
          <w:sz w:val="24"/>
          <w:szCs w:val="24"/>
        </w:rPr>
      </w:pPr>
      <w:r w:rsidRPr="00EC0B9B">
        <w:rPr>
          <w:b/>
          <w:sz w:val="24"/>
          <w:szCs w:val="24"/>
        </w:rPr>
        <w:t>for</w:t>
      </w:r>
    </w:p>
    <w:p w:rsidR="006F484F" w:rsidRPr="00EC0B9B" w:rsidRDefault="006F484F" w:rsidP="006F484F">
      <w:pPr>
        <w:jc w:val="center"/>
        <w:rPr>
          <w:b/>
          <w:sz w:val="24"/>
          <w:szCs w:val="24"/>
        </w:rPr>
      </w:pPr>
    </w:p>
    <w:p w:rsidR="006F484F" w:rsidRPr="0049104B" w:rsidRDefault="006F484F" w:rsidP="006F484F">
      <w:pPr>
        <w:jc w:val="center"/>
        <w:rPr>
          <w:b/>
          <w:sz w:val="24"/>
          <w:szCs w:val="24"/>
        </w:rPr>
      </w:pPr>
      <w:proofErr w:type="spellStart"/>
      <w:r>
        <w:rPr>
          <w:b/>
          <w:sz w:val="24"/>
          <w:szCs w:val="24"/>
        </w:rPr>
        <w:t>Ramipril</w:t>
      </w:r>
      <w:proofErr w:type="spellEnd"/>
      <w:r>
        <w:rPr>
          <w:b/>
          <w:sz w:val="24"/>
          <w:szCs w:val="24"/>
        </w:rPr>
        <w:t xml:space="preserve"> "</w:t>
      </w:r>
      <w:proofErr w:type="spellStart"/>
      <w:r>
        <w:rPr>
          <w:b/>
          <w:sz w:val="24"/>
          <w:szCs w:val="24"/>
        </w:rPr>
        <w:t>Teva</w:t>
      </w:r>
      <w:proofErr w:type="spellEnd"/>
      <w:r>
        <w:rPr>
          <w:b/>
          <w:sz w:val="24"/>
          <w:szCs w:val="24"/>
        </w:rPr>
        <w:t>", tabletter</w:t>
      </w:r>
    </w:p>
    <w:p w:rsidR="006F484F" w:rsidRPr="00EC0B9B" w:rsidRDefault="006F484F" w:rsidP="006F484F">
      <w:pPr>
        <w:jc w:val="both"/>
        <w:rPr>
          <w:sz w:val="24"/>
          <w:szCs w:val="24"/>
        </w:rPr>
      </w:pPr>
    </w:p>
    <w:p w:rsidR="006F484F" w:rsidRPr="00F2603F" w:rsidRDefault="006F484F" w:rsidP="006F484F">
      <w:pPr>
        <w:ind w:left="851" w:hanging="851"/>
        <w:jc w:val="both"/>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0.</w:t>
      </w:r>
      <w:r w:rsidRPr="00C84483">
        <w:rPr>
          <w:b/>
          <w:sz w:val="24"/>
          <w:szCs w:val="24"/>
        </w:rPr>
        <w:tab/>
        <w:t>D.SP.NR.</w:t>
      </w:r>
    </w:p>
    <w:p w:rsidR="006F484F" w:rsidRPr="00F2603F" w:rsidRDefault="006F484F" w:rsidP="006F484F">
      <w:pPr>
        <w:ind w:left="851" w:hanging="851"/>
        <w:rPr>
          <w:sz w:val="24"/>
          <w:szCs w:val="24"/>
        </w:rPr>
      </w:pPr>
      <w:r w:rsidRPr="00F2603F">
        <w:rPr>
          <w:sz w:val="24"/>
          <w:szCs w:val="24"/>
        </w:rPr>
        <w:tab/>
        <w:t>28232</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1.</w:t>
      </w:r>
      <w:r w:rsidRPr="00C84483">
        <w:rPr>
          <w:b/>
          <w:sz w:val="24"/>
          <w:szCs w:val="24"/>
        </w:rPr>
        <w:tab/>
        <w:t>LÆGEMIDLETS NAVN</w:t>
      </w:r>
    </w:p>
    <w:p w:rsidR="006F484F" w:rsidRPr="00F2603F" w:rsidRDefault="006F484F" w:rsidP="006F484F">
      <w:pPr>
        <w:ind w:left="851" w:hanging="851"/>
        <w:rPr>
          <w:sz w:val="24"/>
          <w:szCs w:val="24"/>
        </w:rPr>
      </w:pPr>
      <w:r w:rsidRPr="00F2603F">
        <w:rPr>
          <w:sz w:val="24"/>
          <w:szCs w:val="24"/>
        </w:rPr>
        <w:tab/>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sidRPr="00F2603F">
        <w:rPr>
          <w:sz w:val="24"/>
          <w:szCs w:val="24"/>
        </w:rPr>
        <w:t>Teva</w:t>
      </w:r>
      <w:proofErr w:type="spellEnd"/>
      <w:r>
        <w:rPr>
          <w:sz w:val="24"/>
          <w:szCs w:val="24"/>
        </w:rPr>
        <w:t>"</w:t>
      </w:r>
    </w:p>
    <w:p w:rsidR="006F484F" w:rsidRPr="00F2603F" w:rsidRDefault="006F484F" w:rsidP="006F484F">
      <w:pPr>
        <w:ind w:left="851" w:hanging="851"/>
        <w:rPr>
          <w:sz w:val="24"/>
          <w:szCs w:val="24"/>
        </w:rPr>
      </w:pPr>
      <w:r w:rsidRPr="00F2603F">
        <w:rPr>
          <w:sz w:val="24"/>
          <w:szCs w:val="24"/>
        </w:rPr>
        <w:tab/>
      </w:r>
    </w:p>
    <w:p w:rsidR="00797A2F" w:rsidRPr="00C84483" w:rsidRDefault="00797A2F" w:rsidP="00797A2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F484F" w:rsidRPr="00F2603F" w:rsidRDefault="006F484F" w:rsidP="006F484F">
      <w:pPr>
        <w:ind w:left="851" w:hanging="851"/>
        <w:rPr>
          <w:sz w:val="24"/>
          <w:szCs w:val="24"/>
        </w:rPr>
      </w:pPr>
      <w:r w:rsidRPr="00F2603F">
        <w:rPr>
          <w:sz w:val="24"/>
          <w:szCs w:val="24"/>
        </w:rPr>
        <w:tab/>
      </w:r>
      <w:r>
        <w:rPr>
          <w:sz w:val="24"/>
          <w:szCs w:val="24"/>
        </w:rPr>
        <w:t>En</w:t>
      </w:r>
      <w:r w:rsidRPr="00F2603F">
        <w:rPr>
          <w:sz w:val="24"/>
          <w:szCs w:val="24"/>
        </w:rPr>
        <w:t xml:space="preserve"> tablet indeholder 1,25 mg, 2,5 mg, 5 mg eller 10 mg </w:t>
      </w:r>
      <w:proofErr w:type="spellStart"/>
      <w:r w:rsidRPr="00F2603F">
        <w:rPr>
          <w:sz w:val="24"/>
          <w:szCs w:val="24"/>
        </w:rPr>
        <w:t>ramipril</w:t>
      </w:r>
      <w:proofErr w:type="spellEnd"/>
      <w:r w:rsidRPr="00F2603F">
        <w:rPr>
          <w:sz w:val="24"/>
          <w:szCs w:val="24"/>
        </w:rPr>
        <w:t>.</w:t>
      </w:r>
    </w:p>
    <w:p w:rsidR="006F484F" w:rsidRPr="00F2603F" w:rsidRDefault="006F484F" w:rsidP="006F484F">
      <w:pPr>
        <w:ind w:left="851" w:hanging="851"/>
        <w:rPr>
          <w:sz w:val="24"/>
          <w:szCs w:val="24"/>
        </w:rPr>
      </w:pPr>
    </w:p>
    <w:p w:rsidR="006F484F" w:rsidRPr="006831D4" w:rsidRDefault="006F484F" w:rsidP="006F484F">
      <w:pPr>
        <w:ind w:left="851"/>
        <w:rPr>
          <w:sz w:val="24"/>
          <w:szCs w:val="24"/>
          <w:u w:val="single"/>
        </w:rPr>
      </w:pPr>
      <w:r w:rsidRPr="006831D4">
        <w:rPr>
          <w:sz w:val="24"/>
          <w:szCs w:val="24"/>
          <w:u w:val="single"/>
        </w:rPr>
        <w:t>Hjælpestof, som behandleren skal være opmærksom på</w:t>
      </w:r>
    </w:p>
    <w:p w:rsidR="006F484F" w:rsidRPr="00F2603F" w:rsidRDefault="006F484F" w:rsidP="006F484F">
      <w:pPr>
        <w:tabs>
          <w:tab w:val="left" w:pos="851"/>
          <w:tab w:val="left" w:pos="1985"/>
        </w:tabs>
        <w:ind w:left="851"/>
        <w:rPr>
          <w:sz w:val="24"/>
          <w:szCs w:val="24"/>
        </w:rPr>
      </w:pPr>
      <w:r w:rsidRPr="00F2603F">
        <w:rPr>
          <w:sz w:val="24"/>
          <w:szCs w:val="24"/>
        </w:rPr>
        <w:t xml:space="preserve">1,25 mg: </w:t>
      </w:r>
      <w:r>
        <w:rPr>
          <w:sz w:val="24"/>
          <w:szCs w:val="24"/>
        </w:rPr>
        <w:tab/>
        <w:t xml:space="preserve">Hver tablet indeholder </w:t>
      </w:r>
      <w:r w:rsidRPr="00F2603F">
        <w:rPr>
          <w:sz w:val="24"/>
          <w:szCs w:val="24"/>
        </w:rPr>
        <w:t xml:space="preserve">79,4 mg </w:t>
      </w:r>
      <w:proofErr w:type="spellStart"/>
      <w:r w:rsidRPr="00F2603F">
        <w:rPr>
          <w:sz w:val="24"/>
          <w:szCs w:val="24"/>
        </w:rPr>
        <w:t>lactosemonohydrat</w:t>
      </w:r>
      <w:proofErr w:type="spellEnd"/>
      <w:r>
        <w:rPr>
          <w:sz w:val="24"/>
          <w:szCs w:val="24"/>
        </w:rPr>
        <w:t>.</w:t>
      </w:r>
    </w:p>
    <w:p w:rsidR="006F484F" w:rsidRPr="00F2603F" w:rsidRDefault="006F484F" w:rsidP="006F484F">
      <w:pPr>
        <w:tabs>
          <w:tab w:val="left" w:pos="851"/>
          <w:tab w:val="left" w:pos="1985"/>
        </w:tabs>
        <w:ind w:left="851"/>
        <w:rPr>
          <w:sz w:val="24"/>
          <w:szCs w:val="24"/>
        </w:rPr>
      </w:pPr>
      <w:r w:rsidRPr="00F2603F">
        <w:rPr>
          <w:sz w:val="24"/>
          <w:szCs w:val="24"/>
        </w:rPr>
        <w:t xml:space="preserve">2,5 mg: </w:t>
      </w:r>
      <w:r>
        <w:rPr>
          <w:sz w:val="24"/>
          <w:szCs w:val="24"/>
        </w:rPr>
        <w:tab/>
        <w:t xml:space="preserve">Hver tablet indeholder </w:t>
      </w:r>
      <w:r w:rsidRPr="00F2603F">
        <w:rPr>
          <w:sz w:val="24"/>
          <w:szCs w:val="24"/>
        </w:rPr>
        <w:t xml:space="preserve">158,8 mg </w:t>
      </w:r>
      <w:proofErr w:type="spellStart"/>
      <w:r w:rsidRPr="00F2603F">
        <w:rPr>
          <w:sz w:val="24"/>
          <w:szCs w:val="24"/>
        </w:rPr>
        <w:t>lactosemonohydrat</w:t>
      </w:r>
      <w:proofErr w:type="spellEnd"/>
      <w:r>
        <w:rPr>
          <w:sz w:val="24"/>
          <w:szCs w:val="24"/>
        </w:rPr>
        <w:t>.</w:t>
      </w:r>
    </w:p>
    <w:p w:rsidR="006F484F" w:rsidRPr="00F2603F" w:rsidRDefault="006F484F" w:rsidP="006F484F">
      <w:pPr>
        <w:tabs>
          <w:tab w:val="left" w:pos="851"/>
          <w:tab w:val="left" w:pos="1985"/>
        </w:tabs>
        <w:ind w:left="851"/>
        <w:rPr>
          <w:sz w:val="24"/>
          <w:szCs w:val="24"/>
        </w:rPr>
      </w:pPr>
      <w:r w:rsidRPr="00F2603F">
        <w:rPr>
          <w:sz w:val="24"/>
          <w:szCs w:val="24"/>
        </w:rPr>
        <w:t xml:space="preserve">5 mg: </w:t>
      </w:r>
      <w:r>
        <w:rPr>
          <w:sz w:val="24"/>
          <w:szCs w:val="24"/>
        </w:rPr>
        <w:tab/>
        <w:t xml:space="preserve">Hver tablet indeholder </w:t>
      </w:r>
      <w:r w:rsidRPr="00F2603F">
        <w:rPr>
          <w:sz w:val="24"/>
          <w:szCs w:val="24"/>
        </w:rPr>
        <w:t xml:space="preserve">96,47 mg </w:t>
      </w:r>
      <w:proofErr w:type="spellStart"/>
      <w:r w:rsidRPr="00F2603F">
        <w:rPr>
          <w:sz w:val="24"/>
          <w:szCs w:val="24"/>
        </w:rPr>
        <w:t>lactosemonohydrat</w:t>
      </w:r>
      <w:proofErr w:type="spellEnd"/>
      <w:r>
        <w:rPr>
          <w:sz w:val="24"/>
          <w:szCs w:val="24"/>
        </w:rPr>
        <w:t>.</w:t>
      </w:r>
    </w:p>
    <w:p w:rsidR="006F484F" w:rsidRPr="00F2603F" w:rsidRDefault="006F484F" w:rsidP="006F484F">
      <w:pPr>
        <w:tabs>
          <w:tab w:val="left" w:pos="851"/>
          <w:tab w:val="left" w:pos="1985"/>
        </w:tabs>
        <w:ind w:left="851"/>
        <w:rPr>
          <w:sz w:val="24"/>
          <w:szCs w:val="24"/>
        </w:rPr>
      </w:pPr>
      <w:r w:rsidRPr="00F2603F">
        <w:rPr>
          <w:sz w:val="24"/>
          <w:szCs w:val="24"/>
        </w:rPr>
        <w:t xml:space="preserve">10 mg: </w:t>
      </w:r>
      <w:r>
        <w:rPr>
          <w:sz w:val="24"/>
          <w:szCs w:val="24"/>
        </w:rPr>
        <w:tab/>
        <w:t xml:space="preserve">Hver tablet indeholder </w:t>
      </w:r>
      <w:r w:rsidRPr="00F2603F">
        <w:rPr>
          <w:sz w:val="24"/>
          <w:szCs w:val="24"/>
        </w:rPr>
        <w:t xml:space="preserve">193,2 mg </w:t>
      </w:r>
      <w:proofErr w:type="spellStart"/>
      <w:r w:rsidRPr="00F2603F">
        <w:rPr>
          <w:sz w:val="24"/>
          <w:szCs w:val="24"/>
        </w:rPr>
        <w:t>lactosemonohydrat</w:t>
      </w:r>
      <w:proofErr w:type="spellEnd"/>
      <w:r>
        <w:rPr>
          <w:sz w:val="24"/>
          <w:szCs w:val="24"/>
        </w:rPr>
        <w:t>.</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sidRPr="00F2603F">
        <w:rPr>
          <w:sz w:val="24"/>
          <w:szCs w:val="24"/>
        </w:rPr>
        <w:tab/>
        <w:t>Alle hjælpestoffer er anført under pkt. 6.1.</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3.</w:t>
      </w:r>
      <w:r w:rsidRPr="00C84483">
        <w:rPr>
          <w:b/>
          <w:sz w:val="24"/>
          <w:szCs w:val="24"/>
        </w:rPr>
        <w:tab/>
        <w:t>LÆGEMIDDELFORM</w:t>
      </w:r>
    </w:p>
    <w:p w:rsidR="006F484F" w:rsidRPr="00F2603F" w:rsidRDefault="006F484F" w:rsidP="006F484F">
      <w:pPr>
        <w:ind w:left="851" w:hanging="851"/>
        <w:rPr>
          <w:sz w:val="24"/>
          <w:szCs w:val="24"/>
        </w:rPr>
      </w:pPr>
      <w:r>
        <w:rPr>
          <w:sz w:val="24"/>
          <w:szCs w:val="24"/>
        </w:rPr>
        <w:tab/>
        <w:t>Tabletter</w:t>
      </w:r>
    </w:p>
    <w:p w:rsidR="006F484F" w:rsidRPr="00F2603F" w:rsidRDefault="006F484F" w:rsidP="006F484F">
      <w:pPr>
        <w:ind w:left="851" w:hanging="851"/>
        <w:rPr>
          <w:sz w:val="24"/>
          <w:szCs w:val="24"/>
        </w:rPr>
      </w:pPr>
    </w:p>
    <w:p w:rsidR="00554828" w:rsidRDefault="00554828" w:rsidP="00554828">
      <w:pPr>
        <w:tabs>
          <w:tab w:val="left" w:pos="1985"/>
        </w:tabs>
        <w:ind w:left="851"/>
        <w:rPr>
          <w:sz w:val="24"/>
          <w:szCs w:val="24"/>
        </w:rPr>
      </w:pPr>
      <w:r>
        <w:rPr>
          <w:sz w:val="24"/>
          <w:szCs w:val="24"/>
        </w:rPr>
        <w:t>1,25 mg:</w:t>
      </w:r>
      <w:r>
        <w:rPr>
          <w:sz w:val="24"/>
          <w:szCs w:val="24"/>
        </w:rPr>
        <w:tab/>
        <w:t xml:space="preserve">Gule, runde, </w:t>
      </w:r>
      <w:proofErr w:type="spellStart"/>
      <w:r>
        <w:rPr>
          <w:sz w:val="24"/>
          <w:szCs w:val="24"/>
        </w:rPr>
        <w:t>bikonvekse</w:t>
      </w:r>
      <w:proofErr w:type="spellEnd"/>
      <w:r>
        <w:rPr>
          <w:sz w:val="24"/>
          <w:szCs w:val="24"/>
        </w:rPr>
        <w:t xml:space="preserve"> tabletter uden delekærv og en diameter på ca. 6,0 mm.</w:t>
      </w:r>
    </w:p>
    <w:p w:rsidR="00554828" w:rsidRDefault="00554828" w:rsidP="00554828">
      <w:pPr>
        <w:tabs>
          <w:tab w:val="left" w:pos="1985"/>
        </w:tabs>
        <w:ind w:left="851"/>
        <w:rPr>
          <w:sz w:val="24"/>
          <w:szCs w:val="24"/>
        </w:rPr>
      </w:pPr>
    </w:p>
    <w:p w:rsidR="00554828" w:rsidRDefault="00554828" w:rsidP="00554828">
      <w:pPr>
        <w:tabs>
          <w:tab w:val="left" w:pos="1985"/>
        </w:tabs>
        <w:ind w:left="851"/>
        <w:rPr>
          <w:sz w:val="24"/>
          <w:szCs w:val="24"/>
        </w:rPr>
      </w:pPr>
      <w:r>
        <w:rPr>
          <w:sz w:val="24"/>
          <w:szCs w:val="24"/>
        </w:rPr>
        <w:t>2,5 mg:</w:t>
      </w:r>
      <w:r>
        <w:rPr>
          <w:sz w:val="24"/>
          <w:szCs w:val="24"/>
        </w:rPr>
        <w:tab/>
        <w:t xml:space="preserve">Gule, runde, </w:t>
      </w:r>
      <w:proofErr w:type="spellStart"/>
      <w:r>
        <w:rPr>
          <w:sz w:val="24"/>
          <w:szCs w:val="24"/>
        </w:rPr>
        <w:t>bikonvekse</w:t>
      </w:r>
      <w:proofErr w:type="spellEnd"/>
      <w:r>
        <w:rPr>
          <w:sz w:val="24"/>
          <w:szCs w:val="24"/>
        </w:rPr>
        <w:t xml:space="preserve"> tabletter med delekærv på den ene side og en diameter </w:t>
      </w:r>
      <w:r>
        <w:rPr>
          <w:sz w:val="24"/>
          <w:szCs w:val="24"/>
        </w:rPr>
        <w:tab/>
        <w:t>på 8,0 mm. Tabletten kan deles i to lige store doser.</w:t>
      </w:r>
    </w:p>
    <w:p w:rsidR="00554828" w:rsidRDefault="00554828" w:rsidP="00554828">
      <w:pPr>
        <w:tabs>
          <w:tab w:val="left" w:pos="1985"/>
        </w:tabs>
        <w:ind w:left="851"/>
        <w:rPr>
          <w:sz w:val="24"/>
          <w:szCs w:val="24"/>
        </w:rPr>
      </w:pPr>
    </w:p>
    <w:p w:rsidR="00554828" w:rsidRDefault="00554828" w:rsidP="00554828">
      <w:pPr>
        <w:tabs>
          <w:tab w:val="left" w:pos="1985"/>
        </w:tabs>
        <w:ind w:left="1979" w:hanging="1128"/>
        <w:rPr>
          <w:sz w:val="24"/>
          <w:szCs w:val="24"/>
        </w:rPr>
      </w:pPr>
      <w:r>
        <w:rPr>
          <w:sz w:val="24"/>
          <w:szCs w:val="24"/>
        </w:rPr>
        <w:t>5 mg:</w:t>
      </w:r>
      <w:r>
        <w:rPr>
          <w:sz w:val="24"/>
          <w:szCs w:val="24"/>
        </w:rPr>
        <w:tab/>
        <w:t xml:space="preserve">Lyserøde, runde, </w:t>
      </w:r>
      <w:proofErr w:type="spellStart"/>
      <w:r>
        <w:rPr>
          <w:sz w:val="24"/>
          <w:szCs w:val="24"/>
        </w:rPr>
        <w:t>bikonvekse</w:t>
      </w:r>
      <w:proofErr w:type="spellEnd"/>
      <w:r>
        <w:rPr>
          <w:sz w:val="24"/>
          <w:szCs w:val="24"/>
        </w:rPr>
        <w:t xml:space="preserve"> tabletter med delekærv på den ene side og en diameter på 6,5 mm. Tabletten kan deles i to lige store doser.</w:t>
      </w:r>
    </w:p>
    <w:p w:rsidR="00554828" w:rsidRDefault="00554828" w:rsidP="00554828">
      <w:pPr>
        <w:tabs>
          <w:tab w:val="left" w:pos="1985"/>
        </w:tabs>
        <w:ind w:left="851"/>
        <w:rPr>
          <w:sz w:val="24"/>
          <w:szCs w:val="24"/>
        </w:rPr>
      </w:pPr>
    </w:p>
    <w:p w:rsidR="006F484F" w:rsidRDefault="00554828" w:rsidP="00554828">
      <w:pPr>
        <w:ind w:left="1979" w:hanging="1128"/>
        <w:rPr>
          <w:sz w:val="24"/>
          <w:szCs w:val="24"/>
        </w:rPr>
      </w:pPr>
      <w:r>
        <w:rPr>
          <w:sz w:val="24"/>
          <w:szCs w:val="24"/>
        </w:rPr>
        <w:t>10 mg:</w:t>
      </w:r>
      <w:r>
        <w:rPr>
          <w:sz w:val="24"/>
          <w:szCs w:val="24"/>
        </w:rPr>
        <w:tab/>
        <w:t xml:space="preserve">Hvide til råhvide, runde, </w:t>
      </w:r>
      <w:proofErr w:type="spellStart"/>
      <w:r>
        <w:rPr>
          <w:sz w:val="24"/>
          <w:szCs w:val="24"/>
        </w:rPr>
        <w:t>bikonvekse</w:t>
      </w:r>
      <w:proofErr w:type="spellEnd"/>
      <w:r>
        <w:rPr>
          <w:sz w:val="24"/>
          <w:szCs w:val="24"/>
        </w:rPr>
        <w:t xml:space="preserve"> tabletter med delekærv på den ene side og en diameter på 9,0 mm. Tabletten kan deles i to lige store doser.</w:t>
      </w:r>
    </w:p>
    <w:p w:rsidR="006F484F" w:rsidRDefault="006F484F" w:rsidP="006F484F">
      <w:pPr>
        <w:rPr>
          <w:sz w:val="24"/>
          <w:szCs w:val="24"/>
        </w:rPr>
      </w:pPr>
      <w:r>
        <w:rPr>
          <w:sz w:val="24"/>
          <w:szCs w:val="24"/>
        </w:rPr>
        <w:br w:type="page"/>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w:t>
      </w:r>
      <w:r w:rsidRPr="00C84483">
        <w:rPr>
          <w:b/>
          <w:sz w:val="24"/>
          <w:szCs w:val="24"/>
        </w:rPr>
        <w:tab/>
        <w:t>KLINISKE OPLYSNINGER</w:t>
      </w:r>
    </w:p>
    <w:p w:rsidR="00797A2F" w:rsidRPr="00C84483" w:rsidRDefault="00797A2F" w:rsidP="00797A2F">
      <w:pPr>
        <w:tabs>
          <w:tab w:val="left" w:pos="851"/>
        </w:tabs>
        <w:ind w:left="851"/>
        <w:rPr>
          <w:b/>
          <w:sz w:val="24"/>
          <w:szCs w:val="24"/>
        </w:rPr>
      </w:pPr>
    </w:p>
    <w:p w:rsidR="00797A2F" w:rsidRPr="00C84483" w:rsidRDefault="00797A2F" w:rsidP="00797A2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F484F" w:rsidRPr="00F2603F" w:rsidRDefault="006F484F" w:rsidP="006F484F">
      <w:pPr>
        <w:ind w:left="1276" w:hanging="425"/>
        <w:rPr>
          <w:sz w:val="24"/>
          <w:szCs w:val="24"/>
        </w:rPr>
      </w:pPr>
      <w:r w:rsidRPr="00F2603F">
        <w:rPr>
          <w:sz w:val="24"/>
          <w:szCs w:val="24"/>
        </w:rPr>
        <w:t>-</w:t>
      </w:r>
      <w:r w:rsidRPr="00F2603F">
        <w:rPr>
          <w:sz w:val="24"/>
          <w:szCs w:val="24"/>
        </w:rPr>
        <w:tab/>
        <w:t>Behandling af hypertension.</w:t>
      </w:r>
    </w:p>
    <w:p w:rsidR="006F484F" w:rsidRPr="00F2603F" w:rsidRDefault="006F484F" w:rsidP="006F484F">
      <w:pPr>
        <w:ind w:left="1276" w:hanging="425"/>
        <w:rPr>
          <w:sz w:val="24"/>
          <w:szCs w:val="24"/>
        </w:rPr>
      </w:pPr>
      <w:r w:rsidRPr="00F2603F">
        <w:rPr>
          <w:sz w:val="24"/>
          <w:szCs w:val="24"/>
        </w:rPr>
        <w:t>-</w:t>
      </w:r>
      <w:r w:rsidRPr="00F2603F">
        <w:rPr>
          <w:sz w:val="24"/>
          <w:szCs w:val="24"/>
        </w:rPr>
        <w:tab/>
      </w:r>
      <w:proofErr w:type="spellStart"/>
      <w:r w:rsidRPr="00F2603F">
        <w:rPr>
          <w:sz w:val="24"/>
          <w:szCs w:val="24"/>
        </w:rPr>
        <w:t>Kardiovaskulær</w:t>
      </w:r>
      <w:proofErr w:type="spellEnd"/>
      <w:r w:rsidRPr="00F2603F">
        <w:rPr>
          <w:sz w:val="24"/>
          <w:szCs w:val="24"/>
        </w:rPr>
        <w:t xml:space="preserve"> forebyggelse: reduktion af </w:t>
      </w:r>
      <w:proofErr w:type="spellStart"/>
      <w:r w:rsidRPr="00F2603F">
        <w:rPr>
          <w:sz w:val="24"/>
          <w:szCs w:val="24"/>
        </w:rPr>
        <w:t>kardiovaskulær</w:t>
      </w:r>
      <w:proofErr w:type="spellEnd"/>
      <w:r w:rsidRPr="00F2603F">
        <w:rPr>
          <w:sz w:val="24"/>
          <w:szCs w:val="24"/>
        </w:rPr>
        <w:t xml:space="preserve"> morbiditet og mortalitet hos patienter med:</w:t>
      </w:r>
    </w:p>
    <w:p w:rsidR="006F484F" w:rsidRPr="00F2603F" w:rsidRDefault="006F484F" w:rsidP="006F484F">
      <w:pPr>
        <w:ind w:left="1701" w:hanging="425"/>
        <w:rPr>
          <w:sz w:val="24"/>
          <w:szCs w:val="24"/>
        </w:rPr>
      </w:pPr>
      <w:r w:rsidRPr="00F2603F">
        <w:rPr>
          <w:sz w:val="24"/>
          <w:szCs w:val="24"/>
        </w:rPr>
        <w:t>-</w:t>
      </w:r>
      <w:r w:rsidRPr="00F2603F">
        <w:rPr>
          <w:sz w:val="24"/>
          <w:szCs w:val="24"/>
        </w:rPr>
        <w:tab/>
        <w:t xml:space="preserve">manifest </w:t>
      </w:r>
      <w:proofErr w:type="spellStart"/>
      <w:r w:rsidRPr="00F2603F">
        <w:rPr>
          <w:sz w:val="24"/>
          <w:szCs w:val="24"/>
        </w:rPr>
        <w:t>aterotrombotisk</w:t>
      </w:r>
      <w:proofErr w:type="spellEnd"/>
      <w:r w:rsidRPr="00F2603F">
        <w:rPr>
          <w:sz w:val="24"/>
          <w:szCs w:val="24"/>
        </w:rPr>
        <w:t xml:space="preserve"> </w:t>
      </w:r>
      <w:proofErr w:type="spellStart"/>
      <w:r w:rsidRPr="00F2603F">
        <w:rPr>
          <w:sz w:val="24"/>
          <w:szCs w:val="24"/>
        </w:rPr>
        <w:t>kardiovaskulær</w:t>
      </w:r>
      <w:proofErr w:type="spellEnd"/>
      <w:r w:rsidRPr="00F2603F">
        <w:rPr>
          <w:sz w:val="24"/>
          <w:szCs w:val="24"/>
        </w:rPr>
        <w:t xml:space="preserve"> sygdom (tidligere </w:t>
      </w:r>
      <w:proofErr w:type="spellStart"/>
      <w:r w:rsidRPr="00F2603F">
        <w:rPr>
          <w:sz w:val="24"/>
          <w:szCs w:val="24"/>
        </w:rPr>
        <w:t>koronar</w:t>
      </w:r>
      <w:proofErr w:type="spellEnd"/>
      <w:r w:rsidRPr="00F2603F">
        <w:rPr>
          <w:sz w:val="24"/>
          <w:szCs w:val="24"/>
        </w:rPr>
        <w:t xml:space="preserve"> hjertesygdom eller slagtilfælde eller perifer </w:t>
      </w:r>
      <w:proofErr w:type="spellStart"/>
      <w:r w:rsidRPr="00F2603F">
        <w:rPr>
          <w:sz w:val="24"/>
          <w:szCs w:val="24"/>
        </w:rPr>
        <w:t>vaskulær</w:t>
      </w:r>
      <w:proofErr w:type="spellEnd"/>
      <w:r w:rsidRPr="00F2603F">
        <w:rPr>
          <w:sz w:val="24"/>
          <w:szCs w:val="24"/>
        </w:rPr>
        <w:t xml:space="preserve"> sygdom) eller </w:t>
      </w:r>
    </w:p>
    <w:p w:rsidR="006F484F" w:rsidRPr="00F2603F" w:rsidRDefault="006F484F" w:rsidP="006F484F">
      <w:pPr>
        <w:ind w:left="1701" w:hanging="425"/>
        <w:rPr>
          <w:sz w:val="24"/>
          <w:szCs w:val="24"/>
        </w:rPr>
      </w:pPr>
      <w:r w:rsidRPr="00F2603F">
        <w:rPr>
          <w:sz w:val="24"/>
          <w:szCs w:val="24"/>
        </w:rPr>
        <w:t>-</w:t>
      </w:r>
      <w:r w:rsidRPr="00F2603F">
        <w:rPr>
          <w:sz w:val="24"/>
          <w:szCs w:val="24"/>
        </w:rPr>
        <w:tab/>
        <w:t xml:space="preserve">diabetes med mindst en </w:t>
      </w:r>
      <w:proofErr w:type="spellStart"/>
      <w:r w:rsidRPr="00F2603F">
        <w:rPr>
          <w:sz w:val="24"/>
          <w:szCs w:val="24"/>
        </w:rPr>
        <w:t>kardiovaskulær</w:t>
      </w:r>
      <w:proofErr w:type="spellEnd"/>
      <w:r w:rsidRPr="00F2603F">
        <w:rPr>
          <w:sz w:val="24"/>
          <w:szCs w:val="24"/>
        </w:rPr>
        <w:t xml:space="preserve"> risikofaktor (se pkt. 5.1).</w:t>
      </w:r>
    </w:p>
    <w:p w:rsidR="006F484F" w:rsidRPr="00F2603F" w:rsidRDefault="006F484F" w:rsidP="006F484F">
      <w:pPr>
        <w:ind w:left="1276" w:hanging="425"/>
        <w:rPr>
          <w:sz w:val="24"/>
          <w:szCs w:val="24"/>
        </w:rPr>
      </w:pPr>
      <w:r w:rsidRPr="00F2603F">
        <w:rPr>
          <w:sz w:val="24"/>
          <w:szCs w:val="24"/>
        </w:rPr>
        <w:t>-</w:t>
      </w:r>
      <w:r w:rsidRPr="00F2603F">
        <w:rPr>
          <w:sz w:val="24"/>
          <w:szCs w:val="24"/>
        </w:rPr>
        <w:tab/>
        <w:t>Behandling af nyresygdom:</w:t>
      </w:r>
    </w:p>
    <w:p w:rsidR="006F484F" w:rsidRPr="00F2603F" w:rsidRDefault="006F484F" w:rsidP="006F484F">
      <w:pPr>
        <w:ind w:left="1701" w:hanging="425"/>
        <w:rPr>
          <w:sz w:val="24"/>
          <w:szCs w:val="24"/>
        </w:rPr>
      </w:pPr>
      <w:r w:rsidRPr="00F2603F">
        <w:rPr>
          <w:sz w:val="24"/>
          <w:szCs w:val="24"/>
        </w:rPr>
        <w:t>-</w:t>
      </w:r>
      <w:r w:rsidRPr="00F2603F">
        <w:rPr>
          <w:sz w:val="24"/>
          <w:szCs w:val="24"/>
        </w:rPr>
        <w:tab/>
        <w:t xml:space="preserve">begyndende </w:t>
      </w:r>
      <w:proofErr w:type="spellStart"/>
      <w:r w:rsidRPr="00F2603F">
        <w:rPr>
          <w:sz w:val="24"/>
          <w:szCs w:val="24"/>
        </w:rPr>
        <w:t>glomerulær</w:t>
      </w:r>
      <w:proofErr w:type="spellEnd"/>
      <w:r w:rsidRPr="00F2603F">
        <w:rPr>
          <w:sz w:val="24"/>
          <w:szCs w:val="24"/>
        </w:rPr>
        <w:t xml:space="preserve"> diabetisk </w:t>
      </w:r>
      <w:proofErr w:type="spellStart"/>
      <w:r w:rsidRPr="00F2603F">
        <w:rPr>
          <w:sz w:val="24"/>
          <w:szCs w:val="24"/>
        </w:rPr>
        <w:t>nefropati</w:t>
      </w:r>
      <w:proofErr w:type="spellEnd"/>
      <w:r w:rsidRPr="00F2603F">
        <w:rPr>
          <w:sz w:val="24"/>
          <w:szCs w:val="24"/>
        </w:rPr>
        <w:t xml:space="preserve"> som defineret ved tilstedeværelse af </w:t>
      </w:r>
      <w:proofErr w:type="spellStart"/>
      <w:r w:rsidRPr="00F2603F">
        <w:rPr>
          <w:sz w:val="24"/>
          <w:szCs w:val="24"/>
        </w:rPr>
        <w:t>mikroalbuminuri</w:t>
      </w:r>
      <w:proofErr w:type="spellEnd"/>
    </w:p>
    <w:p w:rsidR="006F484F" w:rsidRPr="00F2603F" w:rsidRDefault="006F484F" w:rsidP="006F484F">
      <w:pPr>
        <w:ind w:left="1701" w:hanging="425"/>
        <w:rPr>
          <w:sz w:val="24"/>
          <w:szCs w:val="24"/>
        </w:rPr>
      </w:pPr>
      <w:r w:rsidRPr="00F2603F">
        <w:rPr>
          <w:sz w:val="24"/>
          <w:szCs w:val="24"/>
        </w:rPr>
        <w:t>-</w:t>
      </w:r>
      <w:r w:rsidRPr="00F2603F">
        <w:rPr>
          <w:sz w:val="24"/>
          <w:szCs w:val="24"/>
        </w:rPr>
        <w:tab/>
        <w:t xml:space="preserve">manifest </w:t>
      </w:r>
      <w:proofErr w:type="spellStart"/>
      <w:r w:rsidRPr="00F2603F">
        <w:rPr>
          <w:sz w:val="24"/>
          <w:szCs w:val="24"/>
        </w:rPr>
        <w:t>glomerulær</w:t>
      </w:r>
      <w:proofErr w:type="spellEnd"/>
      <w:r w:rsidRPr="00F2603F">
        <w:rPr>
          <w:sz w:val="24"/>
          <w:szCs w:val="24"/>
        </w:rPr>
        <w:t xml:space="preserve"> diabetisk </w:t>
      </w:r>
      <w:proofErr w:type="spellStart"/>
      <w:r w:rsidRPr="00F2603F">
        <w:rPr>
          <w:sz w:val="24"/>
          <w:szCs w:val="24"/>
        </w:rPr>
        <w:t>nefropati</w:t>
      </w:r>
      <w:proofErr w:type="spellEnd"/>
      <w:r w:rsidRPr="00F2603F">
        <w:rPr>
          <w:sz w:val="24"/>
          <w:szCs w:val="24"/>
        </w:rPr>
        <w:t xml:space="preserve"> som defineret ved </w:t>
      </w:r>
      <w:proofErr w:type="spellStart"/>
      <w:r w:rsidRPr="00F2603F">
        <w:rPr>
          <w:sz w:val="24"/>
          <w:szCs w:val="24"/>
        </w:rPr>
        <w:t>makroalbuminuri</w:t>
      </w:r>
      <w:proofErr w:type="spellEnd"/>
      <w:r w:rsidRPr="00F2603F">
        <w:rPr>
          <w:sz w:val="24"/>
          <w:szCs w:val="24"/>
        </w:rPr>
        <w:t xml:space="preserve"> hos patienter med mindst en </w:t>
      </w:r>
      <w:proofErr w:type="spellStart"/>
      <w:r w:rsidRPr="00F2603F">
        <w:rPr>
          <w:sz w:val="24"/>
          <w:szCs w:val="24"/>
        </w:rPr>
        <w:t>kardiovaskulær</w:t>
      </w:r>
      <w:proofErr w:type="spellEnd"/>
      <w:r w:rsidRPr="00F2603F">
        <w:rPr>
          <w:sz w:val="24"/>
          <w:szCs w:val="24"/>
        </w:rPr>
        <w:t xml:space="preserve"> risikofaktor (se pkt. 5.1)</w:t>
      </w:r>
    </w:p>
    <w:p w:rsidR="006F484F" w:rsidRPr="00F2603F" w:rsidRDefault="006F484F" w:rsidP="006F484F">
      <w:pPr>
        <w:ind w:left="1701" w:hanging="425"/>
        <w:rPr>
          <w:sz w:val="24"/>
          <w:szCs w:val="24"/>
        </w:rPr>
      </w:pPr>
      <w:r w:rsidRPr="00F2603F">
        <w:rPr>
          <w:sz w:val="24"/>
          <w:szCs w:val="24"/>
        </w:rPr>
        <w:t>-</w:t>
      </w:r>
      <w:r w:rsidRPr="00F2603F">
        <w:rPr>
          <w:sz w:val="24"/>
          <w:szCs w:val="24"/>
        </w:rPr>
        <w:tab/>
        <w:t xml:space="preserve">manifest </w:t>
      </w:r>
      <w:proofErr w:type="spellStart"/>
      <w:r w:rsidRPr="00F2603F">
        <w:rPr>
          <w:sz w:val="24"/>
          <w:szCs w:val="24"/>
        </w:rPr>
        <w:t>glomerulær</w:t>
      </w:r>
      <w:proofErr w:type="spellEnd"/>
      <w:r w:rsidRPr="00F2603F">
        <w:rPr>
          <w:sz w:val="24"/>
          <w:szCs w:val="24"/>
        </w:rPr>
        <w:t xml:space="preserve"> ikkediabetisk </w:t>
      </w:r>
      <w:proofErr w:type="spellStart"/>
      <w:r w:rsidRPr="00F2603F">
        <w:rPr>
          <w:sz w:val="24"/>
          <w:szCs w:val="24"/>
        </w:rPr>
        <w:t>nefropati</w:t>
      </w:r>
      <w:proofErr w:type="spellEnd"/>
      <w:r w:rsidRPr="00F2603F">
        <w:rPr>
          <w:sz w:val="24"/>
          <w:szCs w:val="24"/>
        </w:rPr>
        <w:t xml:space="preserve"> som defineret ved </w:t>
      </w:r>
      <w:proofErr w:type="spellStart"/>
      <w:r w:rsidRPr="00F2603F">
        <w:rPr>
          <w:sz w:val="24"/>
          <w:szCs w:val="24"/>
        </w:rPr>
        <w:t>makroproteinuri</w:t>
      </w:r>
      <w:proofErr w:type="spellEnd"/>
      <w:r w:rsidRPr="00F2603F">
        <w:rPr>
          <w:sz w:val="24"/>
          <w:szCs w:val="24"/>
        </w:rPr>
        <w:t xml:space="preserve"> ≥</w:t>
      </w:r>
      <w:r w:rsidR="005E7507">
        <w:rPr>
          <w:sz w:val="24"/>
          <w:szCs w:val="24"/>
        </w:rPr>
        <w:t> </w:t>
      </w:r>
      <w:r w:rsidRPr="00F2603F">
        <w:rPr>
          <w:sz w:val="24"/>
          <w:szCs w:val="24"/>
        </w:rPr>
        <w:t>3 g/dag (se pkt. 5.1).</w:t>
      </w:r>
    </w:p>
    <w:p w:rsidR="006F484F" w:rsidRPr="00F2603F" w:rsidRDefault="006F484F" w:rsidP="006F484F">
      <w:pPr>
        <w:ind w:left="1276" w:hanging="425"/>
        <w:rPr>
          <w:sz w:val="24"/>
          <w:szCs w:val="24"/>
        </w:rPr>
      </w:pPr>
      <w:r w:rsidRPr="00F2603F">
        <w:rPr>
          <w:sz w:val="24"/>
          <w:szCs w:val="24"/>
        </w:rPr>
        <w:t>-</w:t>
      </w:r>
      <w:r w:rsidRPr="00F2603F">
        <w:rPr>
          <w:sz w:val="24"/>
          <w:szCs w:val="24"/>
        </w:rPr>
        <w:tab/>
        <w:t>Behandling af symptomatisk hjerteinsufficiens.</w:t>
      </w:r>
    </w:p>
    <w:p w:rsidR="006F484F" w:rsidRPr="00F2603F" w:rsidRDefault="006F484F" w:rsidP="006F484F">
      <w:pPr>
        <w:ind w:left="1276" w:hanging="425"/>
        <w:rPr>
          <w:sz w:val="24"/>
          <w:szCs w:val="24"/>
        </w:rPr>
      </w:pPr>
      <w:r w:rsidRPr="00F2603F">
        <w:rPr>
          <w:sz w:val="24"/>
          <w:szCs w:val="24"/>
        </w:rPr>
        <w:t>-</w:t>
      </w:r>
      <w:r w:rsidRPr="00F2603F">
        <w:rPr>
          <w:sz w:val="24"/>
          <w:szCs w:val="24"/>
        </w:rPr>
        <w:tab/>
        <w:t>Sekundær forebyggelse efter akut myokardieinfarkt: reduktion af mortalitet fra den akutte fase af myokardieinfarkt hos patienter med kliniske tegn på hjerteinsufficiens ved start &gt; 48 timer efter akut myokardieinfarkt.</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F484F" w:rsidRPr="00797A2F" w:rsidRDefault="006F484F" w:rsidP="006F484F">
      <w:pPr>
        <w:ind w:left="851" w:hanging="851"/>
        <w:rPr>
          <w:sz w:val="24"/>
          <w:szCs w:val="24"/>
        </w:rPr>
      </w:pPr>
    </w:p>
    <w:p w:rsidR="006F484F" w:rsidRPr="00250619" w:rsidRDefault="006F484F" w:rsidP="006F484F">
      <w:pPr>
        <w:ind w:left="851"/>
        <w:rPr>
          <w:sz w:val="24"/>
          <w:szCs w:val="24"/>
          <w:u w:val="single"/>
        </w:rPr>
      </w:pPr>
      <w:r w:rsidRPr="00250619">
        <w:rPr>
          <w:sz w:val="24"/>
          <w:szCs w:val="24"/>
          <w:u w:val="single"/>
        </w:rPr>
        <w:t>Dosering</w:t>
      </w:r>
    </w:p>
    <w:p w:rsidR="006F484F" w:rsidRPr="00F2603F" w:rsidRDefault="006F484F" w:rsidP="006F484F">
      <w:pPr>
        <w:ind w:left="851" w:hanging="851"/>
        <w:rPr>
          <w:sz w:val="24"/>
          <w:szCs w:val="24"/>
        </w:rPr>
      </w:pPr>
    </w:p>
    <w:p w:rsidR="006F484F" w:rsidRPr="00250619" w:rsidRDefault="006F484F" w:rsidP="006F484F">
      <w:pPr>
        <w:ind w:left="851"/>
        <w:rPr>
          <w:i/>
          <w:iCs/>
          <w:sz w:val="24"/>
          <w:szCs w:val="24"/>
        </w:rPr>
      </w:pPr>
      <w:r w:rsidRPr="00250619">
        <w:rPr>
          <w:i/>
          <w:iCs/>
          <w:sz w:val="24"/>
          <w:szCs w:val="24"/>
        </w:rPr>
        <w:t>Voksne</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u w:val="single"/>
        </w:rPr>
        <w:t xml:space="preserve">Patienter i behandling med </w:t>
      </w:r>
      <w:proofErr w:type="spellStart"/>
      <w:r w:rsidRPr="00F2603F">
        <w:rPr>
          <w:sz w:val="24"/>
          <w:szCs w:val="24"/>
          <w:u w:val="single"/>
        </w:rPr>
        <w:t>diuretika</w:t>
      </w:r>
      <w:proofErr w:type="spellEnd"/>
    </w:p>
    <w:p w:rsidR="006F484F" w:rsidRPr="00F2603F" w:rsidRDefault="006F484F" w:rsidP="006F484F">
      <w:pPr>
        <w:ind w:left="851"/>
        <w:rPr>
          <w:sz w:val="24"/>
          <w:szCs w:val="24"/>
        </w:rPr>
      </w:pPr>
      <w:r w:rsidRPr="00F2603F">
        <w:rPr>
          <w:sz w:val="24"/>
          <w:szCs w:val="24"/>
        </w:rPr>
        <w:t xml:space="preserve">Hypotension kan forekomme efter påbegyndelse af behandling med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-tabletter; dette er mest sandsynligt hos patienter, der samtidig behandles med </w:t>
      </w:r>
      <w:proofErr w:type="spellStart"/>
      <w:r w:rsidRPr="00F2603F">
        <w:rPr>
          <w:sz w:val="24"/>
          <w:szCs w:val="24"/>
        </w:rPr>
        <w:t>diuretika</w:t>
      </w:r>
      <w:proofErr w:type="spellEnd"/>
      <w:r w:rsidRPr="00F2603F">
        <w:rPr>
          <w:sz w:val="24"/>
          <w:szCs w:val="24"/>
        </w:rPr>
        <w:t xml:space="preserve">. Forsigtighed anbefales derfor, da disse patienter kan være volumen- og/eller </w:t>
      </w:r>
      <w:proofErr w:type="spellStart"/>
      <w:r w:rsidRPr="00F2603F">
        <w:rPr>
          <w:sz w:val="24"/>
          <w:szCs w:val="24"/>
        </w:rPr>
        <w:t>saltdepleterede</w:t>
      </w:r>
      <w:proofErr w:type="spellEnd"/>
      <w:r w:rsidRPr="00F2603F">
        <w:rPr>
          <w:sz w:val="24"/>
          <w:szCs w:val="24"/>
        </w:rPr>
        <w:t xml:space="preserve">. Hvis det er muligt, skal behandlingen med </w:t>
      </w:r>
      <w:proofErr w:type="spellStart"/>
      <w:r w:rsidRPr="00F2603F">
        <w:rPr>
          <w:sz w:val="24"/>
          <w:szCs w:val="24"/>
        </w:rPr>
        <w:t>diuretika</w:t>
      </w:r>
      <w:proofErr w:type="spellEnd"/>
      <w:r w:rsidRPr="00F2603F">
        <w:rPr>
          <w:sz w:val="24"/>
          <w:szCs w:val="24"/>
        </w:rPr>
        <w:t xml:space="preserve"> seponeres 2 til 3 dage, inden behandling med </w:t>
      </w:r>
      <w:proofErr w:type="spellStart"/>
      <w:r w:rsidRPr="00F2603F">
        <w:rPr>
          <w:sz w:val="24"/>
          <w:szCs w:val="24"/>
        </w:rPr>
        <w:t>ramipril</w:t>
      </w:r>
      <w:proofErr w:type="spellEnd"/>
      <w:r w:rsidRPr="00F2603F">
        <w:rPr>
          <w:sz w:val="24"/>
          <w:szCs w:val="24"/>
        </w:rPr>
        <w:t xml:space="preserve"> indledes (se pkt. 4.4).</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Hos </w:t>
      </w:r>
      <w:proofErr w:type="spellStart"/>
      <w:r w:rsidRPr="00F2603F">
        <w:rPr>
          <w:sz w:val="24"/>
          <w:szCs w:val="24"/>
        </w:rPr>
        <w:t>hypertensive</w:t>
      </w:r>
      <w:proofErr w:type="spellEnd"/>
      <w:r w:rsidRPr="00F2603F">
        <w:rPr>
          <w:sz w:val="24"/>
          <w:szCs w:val="24"/>
        </w:rPr>
        <w:t xml:space="preserve"> patienter, hvor behandlingen med </w:t>
      </w:r>
      <w:proofErr w:type="spellStart"/>
      <w:r w:rsidRPr="00F2603F">
        <w:rPr>
          <w:sz w:val="24"/>
          <w:szCs w:val="24"/>
        </w:rPr>
        <w:t>diuretika</w:t>
      </w:r>
      <w:proofErr w:type="spellEnd"/>
      <w:r w:rsidRPr="00F2603F">
        <w:rPr>
          <w:sz w:val="24"/>
          <w:szCs w:val="24"/>
        </w:rPr>
        <w:t xml:space="preserve"> ikke seponeres, skal behandling med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-tabletter indledes med en dosis på 1,25 mg. Nyrefunktion og serumkalium skal overvåges. Den efterfølgende dosis af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-tabletter skal justeres i overensstemmelse med blodtryksmålet.</w:t>
      </w:r>
    </w:p>
    <w:p w:rsidR="006F484F" w:rsidRPr="00F2603F" w:rsidRDefault="006F484F" w:rsidP="006F484F">
      <w:pPr>
        <w:ind w:left="851"/>
        <w:rPr>
          <w:sz w:val="24"/>
          <w:szCs w:val="24"/>
        </w:rPr>
      </w:pPr>
    </w:p>
    <w:p w:rsidR="006F484F" w:rsidRPr="00250619" w:rsidRDefault="006F484F" w:rsidP="006F484F">
      <w:pPr>
        <w:ind w:left="851"/>
        <w:rPr>
          <w:i/>
          <w:sz w:val="24"/>
          <w:szCs w:val="24"/>
        </w:rPr>
      </w:pPr>
      <w:r w:rsidRPr="00250619">
        <w:rPr>
          <w:i/>
          <w:iCs/>
          <w:sz w:val="24"/>
          <w:szCs w:val="24"/>
        </w:rPr>
        <w:t>Hypertension</w:t>
      </w:r>
    </w:p>
    <w:p w:rsidR="006F484F" w:rsidRPr="00F2603F" w:rsidRDefault="006F484F" w:rsidP="006F484F">
      <w:pPr>
        <w:ind w:left="851"/>
        <w:rPr>
          <w:sz w:val="24"/>
          <w:szCs w:val="24"/>
        </w:rPr>
      </w:pPr>
      <w:r w:rsidRPr="00F2603F">
        <w:rPr>
          <w:sz w:val="24"/>
          <w:szCs w:val="24"/>
        </w:rPr>
        <w:t xml:space="preserve">Dosis bør individualiseres ifølge </w:t>
      </w:r>
      <w:proofErr w:type="spellStart"/>
      <w:r w:rsidRPr="00F2603F">
        <w:rPr>
          <w:sz w:val="24"/>
          <w:szCs w:val="24"/>
        </w:rPr>
        <w:t>patientprofílen</w:t>
      </w:r>
      <w:proofErr w:type="spellEnd"/>
      <w:r w:rsidRPr="00F2603F">
        <w:rPr>
          <w:sz w:val="24"/>
          <w:szCs w:val="24"/>
        </w:rPr>
        <w:t xml:space="preserve"> (se pkt. 4.4) og blodtrykskontrol.</w:t>
      </w:r>
    </w:p>
    <w:p w:rsidR="006F484F" w:rsidRPr="00F2603F" w:rsidRDefault="006F484F" w:rsidP="006F484F">
      <w:pPr>
        <w:ind w:left="851"/>
        <w:rPr>
          <w:sz w:val="24"/>
          <w:szCs w:val="24"/>
        </w:rPr>
      </w:pPr>
    </w:p>
    <w:p w:rsidR="006F484F" w:rsidRPr="00F2603F" w:rsidRDefault="006F484F" w:rsidP="006F484F">
      <w:pPr>
        <w:ind w:left="851"/>
        <w:rPr>
          <w:sz w:val="24"/>
          <w:szCs w:val="24"/>
        </w:rPr>
      </w:pP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-tabletter kan anvendes i monoterapi eller i kombination med andre typer </w:t>
      </w:r>
      <w:proofErr w:type="spellStart"/>
      <w:r w:rsidRPr="00661512">
        <w:rPr>
          <w:sz w:val="24"/>
          <w:szCs w:val="24"/>
        </w:rPr>
        <w:t>antihypertensiva</w:t>
      </w:r>
      <w:proofErr w:type="spellEnd"/>
      <w:r w:rsidRPr="00661512">
        <w:rPr>
          <w:sz w:val="24"/>
          <w:szCs w:val="24"/>
        </w:rPr>
        <w:t xml:space="preserve"> (se pkt. 4.3, 4.4, 4.5 og 5.1)</w:t>
      </w:r>
      <w:r w:rsidRPr="00F2603F">
        <w:rPr>
          <w:sz w:val="24"/>
          <w:szCs w:val="24"/>
        </w:rPr>
        <w:t>.</w:t>
      </w:r>
    </w:p>
    <w:p w:rsidR="006F484F" w:rsidRPr="00F2603F" w:rsidRDefault="006F484F" w:rsidP="006F484F">
      <w:pPr>
        <w:ind w:left="851"/>
        <w:rPr>
          <w:sz w:val="24"/>
          <w:szCs w:val="24"/>
        </w:rPr>
      </w:pPr>
    </w:p>
    <w:p w:rsidR="006F484F" w:rsidRPr="00250619" w:rsidRDefault="006F484F" w:rsidP="006F484F">
      <w:pPr>
        <w:ind w:left="851"/>
        <w:rPr>
          <w:sz w:val="24"/>
          <w:szCs w:val="24"/>
          <w:u w:val="single"/>
        </w:rPr>
      </w:pPr>
      <w:r w:rsidRPr="00250619">
        <w:rPr>
          <w:sz w:val="24"/>
          <w:szCs w:val="24"/>
          <w:u w:val="single"/>
        </w:rPr>
        <w:t>Startdosis</w:t>
      </w:r>
    </w:p>
    <w:p w:rsidR="006F484F" w:rsidRPr="00F2603F" w:rsidRDefault="006F484F" w:rsidP="006F484F">
      <w:pPr>
        <w:ind w:left="851"/>
        <w:rPr>
          <w:sz w:val="24"/>
          <w:szCs w:val="24"/>
        </w:rPr>
      </w:pPr>
      <w:proofErr w:type="spellStart"/>
      <w:r w:rsidRPr="00F2603F">
        <w:rPr>
          <w:sz w:val="24"/>
          <w:szCs w:val="24"/>
        </w:rPr>
        <w:t>Ramipril</w:t>
      </w:r>
      <w:proofErr w:type="spellEnd"/>
      <w:r w:rsidRPr="00F2603F">
        <w:rPr>
          <w:sz w:val="24"/>
          <w:szCs w:val="24"/>
        </w:rPr>
        <w:t xml:space="preserve"> bør opstartes gradvist med en anbefalet startdosis på 2,5 mg daglig.</w:t>
      </w:r>
    </w:p>
    <w:p w:rsidR="006F484F" w:rsidRPr="00F2603F" w:rsidRDefault="006F484F" w:rsidP="006F484F">
      <w:pPr>
        <w:ind w:left="851"/>
        <w:rPr>
          <w:sz w:val="24"/>
          <w:szCs w:val="24"/>
        </w:rPr>
      </w:pPr>
      <w:r w:rsidRPr="00F2603F">
        <w:rPr>
          <w:sz w:val="24"/>
          <w:szCs w:val="24"/>
        </w:rPr>
        <w:t xml:space="preserve">Patienter med et stærkt aktiveret </w:t>
      </w:r>
      <w:proofErr w:type="spellStart"/>
      <w:r w:rsidRPr="00F2603F">
        <w:rPr>
          <w:sz w:val="24"/>
          <w:szCs w:val="24"/>
        </w:rPr>
        <w:t>renin-angiotension-aldosteron</w:t>
      </w:r>
      <w:proofErr w:type="spellEnd"/>
      <w:r w:rsidRPr="00F2603F">
        <w:rPr>
          <w:sz w:val="24"/>
          <w:szCs w:val="24"/>
        </w:rPr>
        <w:t xml:space="preserve"> system kan efter den første dosis opleve et særligt stort blodtryksfald. En startdosis på 1,25 mg anbefales til sådanne patienter, og påbegyndelse af behandlingen bør foregå under medicinsk tilsyn (se pkt. 4.4).</w:t>
      </w:r>
    </w:p>
    <w:p w:rsidR="006F484F" w:rsidRDefault="006F484F" w:rsidP="006F484F">
      <w:pPr>
        <w:ind w:left="851"/>
        <w:rPr>
          <w:i/>
          <w:sz w:val="24"/>
          <w:szCs w:val="24"/>
        </w:rPr>
      </w:pPr>
    </w:p>
    <w:p w:rsidR="006F484F" w:rsidRPr="00250619" w:rsidRDefault="006F484F" w:rsidP="006F484F">
      <w:pPr>
        <w:ind w:left="851"/>
        <w:rPr>
          <w:sz w:val="24"/>
          <w:szCs w:val="24"/>
          <w:u w:val="single"/>
        </w:rPr>
      </w:pPr>
      <w:r w:rsidRPr="00250619">
        <w:rPr>
          <w:sz w:val="24"/>
          <w:szCs w:val="24"/>
          <w:u w:val="single"/>
        </w:rPr>
        <w:t>Titrering og vedligeholdelsesdosis</w:t>
      </w:r>
    </w:p>
    <w:p w:rsidR="006F484F" w:rsidRPr="00F2603F" w:rsidRDefault="006F484F" w:rsidP="006F484F">
      <w:pPr>
        <w:ind w:left="851"/>
        <w:rPr>
          <w:sz w:val="24"/>
          <w:szCs w:val="24"/>
        </w:rPr>
      </w:pPr>
      <w:r w:rsidRPr="00F2603F">
        <w:rPr>
          <w:sz w:val="24"/>
          <w:szCs w:val="24"/>
        </w:rPr>
        <w:t xml:space="preserve">Dosis kan fordobles efter intervaller på to til fire uger for progressivt at nå blodtryksmålet; den maksimalt tilladte dosis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er 10 mg </w:t>
      </w:r>
      <w:r>
        <w:rPr>
          <w:sz w:val="24"/>
          <w:szCs w:val="24"/>
        </w:rPr>
        <w:t>daglig</w:t>
      </w:r>
      <w:r w:rsidRPr="00F2603F">
        <w:rPr>
          <w:sz w:val="24"/>
          <w:szCs w:val="24"/>
        </w:rPr>
        <w:t>. Denne dosis administreres sædvanligvis en gang daglig.</w:t>
      </w:r>
    </w:p>
    <w:p w:rsidR="006F484F" w:rsidRPr="00F2603F" w:rsidRDefault="006F484F" w:rsidP="006F484F">
      <w:pPr>
        <w:ind w:left="851"/>
        <w:rPr>
          <w:sz w:val="24"/>
          <w:szCs w:val="24"/>
        </w:rPr>
      </w:pPr>
    </w:p>
    <w:p w:rsidR="006F484F" w:rsidRPr="00250619" w:rsidRDefault="006F484F" w:rsidP="006F484F">
      <w:pPr>
        <w:ind w:left="851"/>
        <w:rPr>
          <w:i/>
          <w:sz w:val="24"/>
          <w:szCs w:val="24"/>
        </w:rPr>
      </w:pPr>
      <w:proofErr w:type="spellStart"/>
      <w:r w:rsidRPr="00250619">
        <w:rPr>
          <w:i/>
          <w:iCs/>
          <w:sz w:val="24"/>
          <w:szCs w:val="24"/>
        </w:rPr>
        <w:t>Kardiovaskulær</w:t>
      </w:r>
      <w:proofErr w:type="spellEnd"/>
      <w:r w:rsidRPr="00250619">
        <w:rPr>
          <w:i/>
          <w:iCs/>
          <w:sz w:val="24"/>
          <w:szCs w:val="24"/>
        </w:rPr>
        <w:t xml:space="preserve"> forebyggelse</w:t>
      </w:r>
    </w:p>
    <w:p w:rsidR="006F484F" w:rsidRDefault="006F484F" w:rsidP="006F484F">
      <w:pPr>
        <w:ind w:left="851"/>
        <w:rPr>
          <w:i/>
          <w:sz w:val="24"/>
          <w:szCs w:val="24"/>
        </w:rPr>
      </w:pPr>
    </w:p>
    <w:p w:rsidR="006F484F" w:rsidRPr="00C41216" w:rsidRDefault="006F484F" w:rsidP="006F484F">
      <w:pPr>
        <w:ind w:left="851"/>
        <w:rPr>
          <w:sz w:val="24"/>
          <w:szCs w:val="24"/>
          <w:u w:val="single"/>
        </w:rPr>
      </w:pPr>
      <w:r w:rsidRPr="00C41216">
        <w:rPr>
          <w:sz w:val="24"/>
          <w:szCs w:val="24"/>
          <w:u w:val="single"/>
        </w:rPr>
        <w:t>Startdosis</w:t>
      </w:r>
    </w:p>
    <w:p w:rsidR="006F484F" w:rsidRPr="00F2603F" w:rsidRDefault="006F484F" w:rsidP="006F484F">
      <w:pPr>
        <w:ind w:left="851"/>
        <w:rPr>
          <w:sz w:val="24"/>
          <w:szCs w:val="24"/>
        </w:rPr>
      </w:pPr>
      <w:r w:rsidRPr="00F2603F">
        <w:rPr>
          <w:sz w:val="24"/>
          <w:szCs w:val="24"/>
        </w:rPr>
        <w:t xml:space="preserve">Den anbefalede startdosis er 2,5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en gang </w:t>
      </w:r>
      <w:r>
        <w:rPr>
          <w:sz w:val="24"/>
          <w:szCs w:val="24"/>
        </w:rPr>
        <w:t>daglig</w:t>
      </w:r>
      <w:r w:rsidRPr="00F2603F">
        <w:rPr>
          <w:sz w:val="24"/>
          <w:szCs w:val="24"/>
        </w:rPr>
        <w:t>.</w:t>
      </w:r>
    </w:p>
    <w:p w:rsidR="006F484F" w:rsidRPr="00F2603F" w:rsidRDefault="006F484F" w:rsidP="006F484F">
      <w:pPr>
        <w:ind w:left="851"/>
        <w:rPr>
          <w:i/>
          <w:sz w:val="24"/>
          <w:szCs w:val="24"/>
        </w:rPr>
      </w:pPr>
    </w:p>
    <w:p w:rsidR="006F484F" w:rsidRPr="00C41216" w:rsidRDefault="006F484F" w:rsidP="006F484F">
      <w:pPr>
        <w:ind w:left="851"/>
        <w:rPr>
          <w:sz w:val="24"/>
          <w:szCs w:val="24"/>
          <w:u w:val="single"/>
        </w:rPr>
      </w:pPr>
      <w:r w:rsidRPr="00C41216">
        <w:rPr>
          <w:sz w:val="24"/>
          <w:szCs w:val="24"/>
          <w:u w:val="single"/>
        </w:rPr>
        <w:t>Titrering og vedligeholdelsesdosis</w:t>
      </w:r>
    </w:p>
    <w:p w:rsidR="006F484F" w:rsidRPr="00F2603F" w:rsidRDefault="006F484F" w:rsidP="006F484F">
      <w:pPr>
        <w:ind w:left="851"/>
        <w:rPr>
          <w:sz w:val="24"/>
          <w:szCs w:val="24"/>
        </w:rPr>
      </w:pPr>
      <w:r w:rsidRPr="00F2603F">
        <w:rPr>
          <w:sz w:val="24"/>
          <w:szCs w:val="24"/>
        </w:rPr>
        <w:t xml:space="preserve">Dosis bør gradvist øges, afhængigt af patientens tolerance over for det aktive indholdsstof. </w:t>
      </w:r>
    </w:p>
    <w:p w:rsidR="006F484F" w:rsidRPr="00F2603F" w:rsidRDefault="006F484F" w:rsidP="006F484F">
      <w:pPr>
        <w:ind w:left="851"/>
        <w:rPr>
          <w:sz w:val="24"/>
          <w:szCs w:val="24"/>
        </w:rPr>
      </w:pPr>
      <w:r w:rsidRPr="00F2603F">
        <w:rPr>
          <w:sz w:val="24"/>
          <w:szCs w:val="24"/>
        </w:rPr>
        <w:t xml:space="preserve">Det anbefales at fordoble dosis efter en eller to ugers behandling og - efter yderligere to til tre uger - at forøge den op til den ønskede vedligeholdelsesdosis på 10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en gang </w:t>
      </w:r>
      <w:r>
        <w:rPr>
          <w:sz w:val="24"/>
          <w:szCs w:val="24"/>
        </w:rPr>
        <w:t>daglig</w:t>
      </w:r>
      <w:r w:rsidRPr="00F2603F">
        <w:rPr>
          <w:sz w:val="24"/>
          <w:szCs w:val="24"/>
        </w:rPr>
        <w:t>.</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Se også dosering for patienter, der behandles med </w:t>
      </w:r>
      <w:proofErr w:type="spellStart"/>
      <w:r w:rsidRPr="00F2603F">
        <w:rPr>
          <w:sz w:val="24"/>
          <w:szCs w:val="24"/>
        </w:rPr>
        <w:t>diuretika</w:t>
      </w:r>
      <w:proofErr w:type="spellEnd"/>
      <w:r w:rsidRPr="00F2603F">
        <w:rPr>
          <w:sz w:val="24"/>
          <w:szCs w:val="24"/>
        </w:rPr>
        <w:t>, ovenfor.</w:t>
      </w:r>
    </w:p>
    <w:p w:rsidR="006F484F" w:rsidRPr="00F2603F" w:rsidRDefault="006F484F" w:rsidP="006F484F">
      <w:pPr>
        <w:ind w:left="851"/>
        <w:rPr>
          <w:sz w:val="24"/>
          <w:szCs w:val="24"/>
        </w:rPr>
      </w:pPr>
    </w:p>
    <w:p w:rsidR="006F484F" w:rsidRPr="00C41216" w:rsidRDefault="006F484F" w:rsidP="006F484F">
      <w:pPr>
        <w:ind w:left="851"/>
        <w:rPr>
          <w:i/>
          <w:sz w:val="24"/>
          <w:szCs w:val="24"/>
        </w:rPr>
      </w:pPr>
      <w:r w:rsidRPr="00C41216">
        <w:rPr>
          <w:i/>
          <w:iCs/>
          <w:sz w:val="24"/>
          <w:szCs w:val="24"/>
        </w:rPr>
        <w:t>Behandling af nyresygdom</w:t>
      </w:r>
    </w:p>
    <w:p w:rsidR="006F484F" w:rsidRPr="00C41216" w:rsidRDefault="006F484F" w:rsidP="006F484F">
      <w:pPr>
        <w:ind w:left="851"/>
        <w:rPr>
          <w:i/>
          <w:sz w:val="24"/>
          <w:szCs w:val="24"/>
          <w:u w:val="single"/>
        </w:rPr>
      </w:pPr>
      <w:r w:rsidRPr="00C41216">
        <w:rPr>
          <w:i/>
          <w:iCs/>
          <w:sz w:val="24"/>
          <w:szCs w:val="24"/>
          <w:u w:val="single"/>
        </w:rPr>
        <w:t xml:space="preserve">Hos patienter med diabetes og </w:t>
      </w:r>
      <w:proofErr w:type="spellStart"/>
      <w:r w:rsidRPr="00C41216">
        <w:rPr>
          <w:i/>
          <w:iCs/>
          <w:sz w:val="24"/>
          <w:szCs w:val="24"/>
          <w:u w:val="single"/>
        </w:rPr>
        <w:t>mikroalbuminuri</w:t>
      </w:r>
      <w:proofErr w:type="spellEnd"/>
    </w:p>
    <w:p w:rsidR="006F484F" w:rsidRDefault="006F484F" w:rsidP="006F484F">
      <w:pPr>
        <w:ind w:left="851"/>
        <w:rPr>
          <w:i/>
          <w:sz w:val="24"/>
          <w:szCs w:val="24"/>
        </w:rPr>
      </w:pPr>
    </w:p>
    <w:p w:rsidR="006F484F" w:rsidRPr="00C41216" w:rsidRDefault="006F484F" w:rsidP="006F484F">
      <w:pPr>
        <w:ind w:left="851"/>
        <w:rPr>
          <w:sz w:val="24"/>
          <w:szCs w:val="24"/>
          <w:u w:val="single"/>
        </w:rPr>
      </w:pPr>
      <w:r w:rsidRPr="00C41216">
        <w:rPr>
          <w:sz w:val="24"/>
          <w:szCs w:val="24"/>
          <w:u w:val="single"/>
        </w:rPr>
        <w:t>Startdosis</w:t>
      </w:r>
    </w:p>
    <w:p w:rsidR="006F484F" w:rsidRPr="00F2603F" w:rsidRDefault="006F484F" w:rsidP="006F484F">
      <w:pPr>
        <w:ind w:left="851"/>
        <w:rPr>
          <w:sz w:val="24"/>
          <w:szCs w:val="24"/>
        </w:rPr>
      </w:pPr>
      <w:r w:rsidRPr="00F2603F">
        <w:rPr>
          <w:sz w:val="24"/>
          <w:szCs w:val="24"/>
        </w:rPr>
        <w:t xml:space="preserve">Den anbefalede startdosis er 1,25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en gang </w:t>
      </w:r>
      <w:r>
        <w:rPr>
          <w:sz w:val="24"/>
          <w:szCs w:val="24"/>
        </w:rPr>
        <w:t>daglig</w:t>
      </w:r>
      <w:r w:rsidRPr="00F2603F">
        <w:rPr>
          <w:sz w:val="24"/>
          <w:szCs w:val="24"/>
        </w:rPr>
        <w:t>.</w:t>
      </w:r>
    </w:p>
    <w:p w:rsidR="006F484F" w:rsidRPr="00F2603F" w:rsidRDefault="006F484F" w:rsidP="006F484F">
      <w:pPr>
        <w:ind w:left="851"/>
        <w:rPr>
          <w:sz w:val="24"/>
          <w:szCs w:val="24"/>
        </w:rPr>
      </w:pPr>
    </w:p>
    <w:p w:rsidR="006F484F" w:rsidRPr="00C41216" w:rsidRDefault="006F484F" w:rsidP="006F484F">
      <w:pPr>
        <w:ind w:left="851"/>
        <w:rPr>
          <w:sz w:val="24"/>
          <w:szCs w:val="24"/>
          <w:u w:val="single"/>
        </w:rPr>
      </w:pPr>
      <w:r w:rsidRPr="00C41216">
        <w:rPr>
          <w:sz w:val="24"/>
          <w:szCs w:val="24"/>
          <w:u w:val="single"/>
        </w:rPr>
        <w:t>Titrering og vedligeholdelsesdosis</w:t>
      </w:r>
    </w:p>
    <w:p w:rsidR="006F484F" w:rsidRPr="00F2603F" w:rsidRDefault="006F484F" w:rsidP="006F484F">
      <w:pPr>
        <w:ind w:left="851"/>
        <w:rPr>
          <w:sz w:val="24"/>
          <w:szCs w:val="24"/>
        </w:rPr>
      </w:pPr>
      <w:r w:rsidRPr="00F2603F">
        <w:rPr>
          <w:sz w:val="24"/>
          <w:szCs w:val="24"/>
        </w:rPr>
        <w:t xml:space="preserve">Dosis bør gradvist øges, afhængigt af patientens tolerance over for det aktive indholdsstof. </w:t>
      </w:r>
    </w:p>
    <w:p w:rsidR="006F484F" w:rsidRPr="00F2603F" w:rsidRDefault="006F484F" w:rsidP="006F484F">
      <w:pPr>
        <w:ind w:left="851"/>
        <w:rPr>
          <w:sz w:val="24"/>
          <w:szCs w:val="24"/>
        </w:rPr>
      </w:pPr>
      <w:r w:rsidRPr="00F2603F">
        <w:rPr>
          <w:sz w:val="24"/>
          <w:szCs w:val="24"/>
        </w:rPr>
        <w:t>Det anbefales at fordoble dosis til 2,5 mg efter to ugers behandling og derefter til 5 mg efter yderligere to uger.</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i/>
          <w:iCs/>
          <w:sz w:val="24"/>
          <w:szCs w:val="24"/>
        </w:rPr>
        <w:t xml:space="preserve">Hos patienter med diabetes og mindst en anden </w:t>
      </w:r>
      <w:proofErr w:type="spellStart"/>
      <w:r w:rsidRPr="00F2603F">
        <w:rPr>
          <w:i/>
          <w:iCs/>
          <w:sz w:val="24"/>
          <w:szCs w:val="24"/>
        </w:rPr>
        <w:t>kardiovaskulær</w:t>
      </w:r>
      <w:proofErr w:type="spellEnd"/>
      <w:r w:rsidRPr="00F2603F">
        <w:rPr>
          <w:i/>
          <w:iCs/>
          <w:sz w:val="24"/>
          <w:szCs w:val="24"/>
        </w:rPr>
        <w:t xml:space="preserve"> risikofaktor</w:t>
      </w:r>
    </w:p>
    <w:p w:rsidR="006F484F" w:rsidRDefault="006F484F" w:rsidP="006F484F">
      <w:pPr>
        <w:ind w:left="851"/>
        <w:rPr>
          <w:i/>
          <w:sz w:val="24"/>
          <w:szCs w:val="24"/>
        </w:rPr>
      </w:pPr>
    </w:p>
    <w:p w:rsidR="006F484F" w:rsidRPr="00C41216" w:rsidRDefault="006F484F" w:rsidP="006F484F">
      <w:pPr>
        <w:ind w:left="851"/>
        <w:rPr>
          <w:sz w:val="24"/>
          <w:szCs w:val="24"/>
          <w:u w:val="single"/>
        </w:rPr>
      </w:pPr>
      <w:r w:rsidRPr="00C41216">
        <w:rPr>
          <w:sz w:val="24"/>
          <w:szCs w:val="24"/>
          <w:u w:val="single"/>
        </w:rPr>
        <w:t>Startdosis</w:t>
      </w:r>
    </w:p>
    <w:p w:rsidR="006F484F" w:rsidRPr="00F2603F" w:rsidRDefault="006F484F" w:rsidP="006F484F">
      <w:pPr>
        <w:ind w:left="851"/>
        <w:rPr>
          <w:sz w:val="24"/>
          <w:szCs w:val="24"/>
        </w:rPr>
      </w:pPr>
      <w:r w:rsidRPr="00F2603F">
        <w:rPr>
          <w:sz w:val="24"/>
          <w:szCs w:val="24"/>
        </w:rPr>
        <w:t xml:space="preserve">Den anbefalede startdosis er 2,5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en gang </w:t>
      </w:r>
      <w:r>
        <w:rPr>
          <w:sz w:val="24"/>
          <w:szCs w:val="24"/>
        </w:rPr>
        <w:t>daglig</w:t>
      </w:r>
      <w:r w:rsidRPr="00F2603F">
        <w:rPr>
          <w:sz w:val="24"/>
          <w:szCs w:val="24"/>
        </w:rPr>
        <w:t>.</w:t>
      </w:r>
    </w:p>
    <w:p w:rsidR="006F484F" w:rsidRPr="00C41216" w:rsidRDefault="006F484F" w:rsidP="006F484F">
      <w:pPr>
        <w:ind w:left="851"/>
        <w:rPr>
          <w:sz w:val="24"/>
          <w:szCs w:val="24"/>
          <w:u w:val="single"/>
        </w:rPr>
      </w:pPr>
    </w:p>
    <w:p w:rsidR="006F484F" w:rsidRPr="00C41216" w:rsidRDefault="006F484F" w:rsidP="006F484F">
      <w:pPr>
        <w:ind w:left="851"/>
        <w:rPr>
          <w:sz w:val="24"/>
          <w:szCs w:val="24"/>
          <w:u w:val="single"/>
        </w:rPr>
      </w:pPr>
      <w:r w:rsidRPr="00C41216">
        <w:rPr>
          <w:sz w:val="24"/>
          <w:szCs w:val="24"/>
          <w:u w:val="single"/>
        </w:rPr>
        <w:t>Titrering og vedligeholdelsesdosis</w:t>
      </w:r>
    </w:p>
    <w:p w:rsidR="006F484F" w:rsidRPr="00F2603F" w:rsidRDefault="006F484F" w:rsidP="006F484F">
      <w:pPr>
        <w:ind w:left="851"/>
        <w:rPr>
          <w:sz w:val="24"/>
          <w:szCs w:val="24"/>
        </w:rPr>
      </w:pPr>
      <w:r w:rsidRPr="00F2603F">
        <w:rPr>
          <w:sz w:val="24"/>
          <w:szCs w:val="24"/>
        </w:rPr>
        <w:t xml:space="preserve">Dosis øges derefter, afhængigt af patientens tolerance over for det aktive indholdsstof. Det anbefales at fordoble den daglige dosis til 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efter en eller to uger og derefter til 10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efter yderligere to eller tre uger. Den daglige måldosis er 10 mg. </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i/>
          <w:iCs/>
          <w:sz w:val="24"/>
          <w:szCs w:val="24"/>
        </w:rPr>
        <w:t xml:space="preserve">Hos patienter med ikkediabetisk </w:t>
      </w:r>
      <w:proofErr w:type="spellStart"/>
      <w:r w:rsidRPr="00F2603F">
        <w:rPr>
          <w:i/>
          <w:iCs/>
          <w:sz w:val="24"/>
          <w:szCs w:val="24"/>
        </w:rPr>
        <w:t>nefropati</w:t>
      </w:r>
      <w:proofErr w:type="spellEnd"/>
      <w:r w:rsidRPr="00F2603F">
        <w:rPr>
          <w:i/>
          <w:iCs/>
          <w:sz w:val="24"/>
          <w:szCs w:val="24"/>
        </w:rPr>
        <w:t xml:space="preserve"> som defineret ved </w:t>
      </w:r>
      <w:proofErr w:type="spellStart"/>
      <w:r w:rsidRPr="00F2603F">
        <w:rPr>
          <w:i/>
          <w:iCs/>
          <w:sz w:val="24"/>
          <w:szCs w:val="24"/>
        </w:rPr>
        <w:t>makroproteinuri</w:t>
      </w:r>
      <w:proofErr w:type="spellEnd"/>
      <w:r w:rsidRPr="00F2603F">
        <w:rPr>
          <w:i/>
          <w:iCs/>
          <w:sz w:val="24"/>
          <w:szCs w:val="24"/>
        </w:rPr>
        <w:t xml:space="preserve"> ≥ 3 g/dag</w:t>
      </w:r>
    </w:p>
    <w:p w:rsidR="006F484F" w:rsidRDefault="006F484F" w:rsidP="006F484F">
      <w:pPr>
        <w:ind w:left="851"/>
        <w:rPr>
          <w:i/>
          <w:sz w:val="24"/>
          <w:szCs w:val="24"/>
        </w:rPr>
      </w:pPr>
    </w:p>
    <w:p w:rsidR="006F484F" w:rsidRPr="00C41216" w:rsidRDefault="006F484F" w:rsidP="006F484F">
      <w:pPr>
        <w:ind w:left="851"/>
        <w:rPr>
          <w:sz w:val="24"/>
          <w:szCs w:val="24"/>
          <w:u w:val="single"/>
        </w:rPr>
      </w:pPr>
      <w:r w:rsidRPr="00C41216">
        <w:rPr>
          <w:sz w:val="24"/>
          <w:szCs w:val="24"/>
          <w:u w:val="single"/>
        </w:rPr>
        <w:t>Startdosis</w:t>
      </w:r>
    </w:p>
    <w:p w:rsidR="006F484F" w:rsidRPr="00F2603F" w:rsidRDefault="006F484F" w:rsidP="006F484F">
      <w:pPr>
        <w:ind w:left="851"/>
        <w:rPr>
          <w:sz w:val="24"/>
          <w:szCs w:val="24"/>
        </w:rPr>
      </w:pPr>
      <w:r w:rsidRPr="00F2603F">
        <w:rPr>
          <w:sz w:val="24"/>
          <w:szCs w:val="24"/>
        </w:rPr>
        <w:t xml:space="preserve">Den anbefalede startdosis er 1,25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w:t>
      </w:r>
      <w:r>
        <w:rPr>
          <w:sz w:val="24"/>
          <w:szCs w:val="24"/>
        </w:rPr>
        <w:t>daglig</w:t>
      </w:r>
      <w:r w:rsidRPr="00F2603F">
        <w:rPr>
          <w:sz w:val="24"/>
          <w:szCs w:val="24"/>
        </w:rPr>
        <w:t>.</w:t>
      </w:r>
    </w:p>
    <w:p w:rsidR="006F484F" w:rsidRPr="00F2603F" w:rsidRDefault="006F484F" w:rsidP="006F484F">
      <w:pPr>
        <w:ind w:left="851"/>
        <w:rPr>
          <w:sz w:val="24"/>
          <w:szCs w:val="24"/>
        </w:rPr>
      </w:pPr>
    </w:p>
    <w:p w:rsidR="006F484F" w:rsidRPr="00C41216" w:rsidRDefault="006F484F" w:rsidP="006F484F">
      <w:pPr>
        <w:ind w:left="851"/>
        <w:rPr>
          <w:sz w:val="24"/>
          <w:szCs w:val="24"/>
          <w:u w:val="single"/>
        </w:rPr>
      </w:pPr>
      <w:r w:rsidRPr="00C41216">
        <w:rPr>
          <w:sz w:val="24"/>
          <w:szCs w:val="24"/>
          <w:u w:val="single"/>
        </w:rPr>
        <w:t>Titrering og vedligeholdelsesdosis</w:t>
      </w:r>
    </w:p>
    <w:p w:rsidR="006F484F" w:rsidRPr="00F2603F" w:rsidRDefault="006F484F" w:rsidP="006F484F">
      <w:pPr>
        <w:ind w:left="851"/>
        <w:rPr>
          <w:sz w:val="24"/>
          <w:szCs w:val="24"/>
        </w:rPr>
      </w:pPr>
      <w:r w:rsidRPr="00F2603F">
        <w:rPr>
          <w:sz w:val="24"/>
          <w:szCs w:val="24"/>
        </w:rPr>
        <w:t>Dosis øges derefter, afhængigt af patientens tolerance over for det aktive indholdsstof. Det anbefales at fordoble den daglige dosis til 2,5 mg efter to uger og derefter til 5 mg efter yderligere to uger.</w:t>
      </w:r>
    </w:p>
    <w:p w:rsidR="006F484F" w:rsidRPr="00F2603F" w:rsidRDefault="006F484F" w:rsidP="006F484F">
      <w:pPr>
        <w:ind w:left="851"/>
        <w:rPr>
          <w:sz w:val="24"/>
          <w:szCs w:val="24"/>
        </w:rPr>
      </w:pPr>
    </w:p>
    <w:p w:rsidR="006F484F" w:rsidRPr="00C41216" w:rsidRDefault="006F484F" w:rsidP="006F484F">
      <w:pPr>
        <w:ind w:left="851"/>
        <w:rPr>
          <w:i/>
          <w:sz w:val="24"/>
          <w:szCs w:val="24"/>
        </w:rPr>
      </w:pPr>
      <w:r w:rsidRPr="00C41216">
        <w:rPr>
          <w:i/>
          <w:iCs/>
          <w:sz w:val="24"/>
          <w:szCs w:val="24"/>
        </w:rPr>
        <w:lastRenderedPageBreak/>
        <w:t>Symptomatisk hjerteinsufficiens</w:t>
      </w:r>
    </w:p>
    <w:p w:rsidR="006F484F" w:rsidRDefault="006F484F" w:rsidP="006F484F">
      <w:pPr>
        <w:ind w:left="851"/>
        <w:rPr>
          <w:i/>
          <w:sz w:val="24"/>
          <w:szCs w:val="24"/>
        </w:rPr>
      </w:pPr>
    </w:p>
    <w:p w:rsidR="006F484F" w:rsidRPr="00D2187D" w:rsidRDefault="006F484F" w:rsidP="006F484F">
      <w:pPr>
        <w:ind w:left="851"/>
        <w:rPr>
          <w:sz w:val="24"/>
          <w:szCs w:val="24"/>
          <w:u w:val="single"/>
        </w:rPr>
      </w:pPr>
      <w:r w:rsidRPr="00D2187D">
        <w:rPr>
          <w:sz w:val="24"/>
          <w:szCs w:val="24"/>
          <w:u w:val="single"/>
        </w:rPr>
        <w:t>Startdosis</w:t>
      </w:r>
    </w:p>
    <w:p w:rsidR="006F484F" w:rsidRPr="00F2603F" w:rsidRDefault="006F484F" w:rsidP="006F484F">
      <w:pPr>
        <w:ind w:left="851"/>
        <w:rPr>
          <w:sz w:val="24"/>
          <w:szCs w:val="24"/>
        </w:rPr>
      </w:pPr>
      <w:r w:rsidRPr="00F2603F">
        <w:rPr>
          <w:sz w:val="24"/>
          <w:szCs w:val="24"/>
        </w:rPr>
        <w:t xml:space="preserve">Den anbefalede startdosis hos patienter i stabiliseret diuretisk behandling er 1,25 mg </w:t>
      </w:r>
      <w:r>
        <w:rPr>
          <w:sz w:val="24"/>
          <w:szCs w:val="24"/>
        </w:rPr>
        <w:t>daglig</w:t>
      </w:r>
      <w:r w:rsidRPr="00F2603F">
        <w:rPr>
          <w:sz w:val="24"/>
          <w:szCs w:val="24"/>
        </w:rPr>
        <w:t>.</w:t>
      </w:r>
    </w:p>
    <w:p w:rsidR="006F484F" w:rsidRPr="00F2603F" w:rsidRDefault="006F484F" w:rsidP="006F484F">
      <w:pPr>
        <w:ind w:left="851"/>
        <w:rPr>
          <w:sz w:val="24"/>
          <w:szCs w:val="24"/>
        </w:rPr>
      </w:pPr>
    </w:p>
    <w:p w:rsidR="006F484F" w:rsidRPr="00D2187D" w:rsidRDefault="006F484F" w:rsidP="006F484F">
      <w:pPr>
        <w:ind w:left="851"/>
        <w:rPr>
          <w:sz w:val="24"/>
          <w:szCs w:val="24"/>
          <w:u w:val="single"/>
        </w:rPr>
      </w:pPr>
      <w:r w:rsidRPr="00D2187D">
        <w:rPr>
          <w:sz w:val="24"/>
          <w:szCs w:val="24"/>
          <w:u w:val="single"/>
        </w:rPr>
        <w:t>Titrering og vedligeholdelsesdosis</w:t>
      </w:r>
    </w:p>
    <w:p w:rsidR="006F484F" w:rsidRPr="00F2603F" w:rsidRDefault="006F484F" w:rsidP="006F484F">
      <w:pPr>
        <w:ind w:left="851"/>
        <w:rPr>
          <w:sz w:val="24"/>
          <w:szCs w:val="24"/>
        </w:rPr>
      </w:pP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-tabletter bør titreres ved at fordoble dosis hver en til to uger op til en maksimal dosis på 10 mg. To daglige administrationer er at foretrække.</w:t>
      </w:r>
    </w:p>
    <w:p w:rsidR="006F484F" w:rsidRPr="00F2603F" w:rsidRDefault="006F484F" w:rsidP="006F484F">
      <w:pPr>
        <w:ind w:left="851"/>
        <w:rPr>
          <w:sz w:val="24"/>
          <w:szCs w:val="24"/>
        </w:rPr>
      </w:pPr>
    </w:p>
    <w:p w:rsidR="006F484F" w:rsidRPr="00D2187D" w:rsidRDefault="006F484F" w:rsidP="006F484F">
      <w:pPr>
        <w:ind w:left="851"/>
        <w:rPr>
          <w:i/>
          <w:sz w:val="24"/>
          <w:szCs w:val="24"/>
        </w:rPr>
      </w:pPr>
      <w:r w:rsidRPr="00D2187D">
        <w:rPr>
          <w:i/>
          <w:iCs/>
          <w:sz w:val="24"/>
          <w:szCs w:val="24"/>
        </w:rPr>
        <w:t>Sekundær forebyggelse efter akut myokardieinfarkt og ved hjerteinsufficiens</w:t>
      </w:r>
    </w:p>
    <w:p w:rsidR="006F484F" w:rsidRDefault="006F484F" w:rsidP="006F484F">
      <w:pPr>
        <w:ind w:left="851"/>
        <w:rPr>
          <w:i/>
          <w:sz w:val="24"/>
          <w:szCs w:val="24"/>
        </w:rPr>
      </w:pPr>
    </w:p>
    <w:p w:rsidR="006F484F" w:rsidRPr="00D2187D" w:rsidRDefault="006F484F" w:rsidP="006F484F">
      <w:pPr>
        <w:ind w:left="851"/>
        <w:rPr>
          <w:sz w:val="24"/>
          <w:szCs w:val="24"/>
          <w:u w:val="single"/>
        </w:rPr>
      </w:pPr>
      <w:r w:rsidRPr="00D2187D">
        <w:rPr>
          <w:sz w:val="24"/>
          <w:szCs w:val="24"/>
          <w:u w:val="single"/>
        </w:rPr>
        <w:t>Startdosis</w:t>
      </w:r>
    </w:p>
    <w:p w:rsidR="006F484F" w:rsidRPr="00F2603F" w:rsidRDefault="006F484F" w:rsidP="006F484F">
      <w:pPr>
        <w:ind w:left="851"/>
        <w:rPr>
          <w:sz w:val="24"/>
          <w:szCs w:val="24"/>
        </w:rPr>
      </w:pPr>
      <w:r w:rsidRPr="00F2603F">
        <w:rPr>
          <w:sz w:val="24"/>
          <w:szCs w:val="24"/>
        </w:rPr>
        <w:t xml:space="preserve">Efter 48 timer, efter myokardieinfarkt hos en klinisk og </w:t>
      </w:r>
      <w:proofErr w:type="spellStart"/>
      <w:r w:rsidRPr="00F2603F">
        <w:rPr>
          <w:sz w:val="24"/>
          <w:szCs w:val="24"/>
        </w:rPr>
        <w:t>hæmodynamisk</w:t>
      </w:r>
      <w:proofErr w:type="spellEnd"/>
      <w:r w:rsidRPr="00F2603F">
        <w:rPr>
          <w:sz w:val="24"/>
          <w:szCs w:val="24"/>
        </w:rPr>
        <w:t xml:space="preserve"> stabil patient, er startdosis 2,5 mg to gange daglig i tre dage. Hvis startdosis på 2,5 mg ikke tolereres, bør der gives 1,25 mg to gange </w:t>
      </w:r>
      <w:r>
        <w:rPr>
          <w:sz w:val="24"/>
          <w:szCs w:val="24"/>
        </w:rPr>
        <w:t>daglig</w:t>
      </w:r>
      <w:r w:rsidRPr="00F2603F">
        <w:rPr>
          <w:sz w:val="24"/>
          <w:szCs w:val="24"/>
        </w:rPr>
        <w:t xml:space="preserve"> i to dage, før dosis øges til 2,5 mg og 5 mg to gange </w:t>
      </w:r>
      <w:r>
        <w:rPr>
          <w:sz w:val="24"/>
          <w:szCs w:val="24"/>
        </w:rPr>
        <w:t>daglig</w:t>
      </w:r>
      <w:r w:rsidRPr="00F2603F">
        <w:rPr>
          <w:sz w:val="24"/>
          <w:szCs w:val="24"/>
        </w:rPr>
        <w:t xml:space="preserve">. Hvis dosis ikke kan øges til 2,5 mg to gange </w:t>
      </w:r>
      <w:r>
        <w:rPr>
          <w:sz w:val="24"/>
          <w:szCs w:val="24"/>
        </w:rPr>
        <w:t>daglig</w:t>
      </w:r>
      <w:r w:rsidRPr="00F2603F">
        <w:rPr>
          <w:sz w:val="24"/>
          <w:szCs w:val="24"/>
        </w:rPr>
        <w:t xml:space="preserve">, bør behandlingen seponeres. </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Se også dosering til patienter i behandling med </w:t>
      </w:r>
      <w:proofErr w:type="spellStart"/>
      <w:r w:rsidRPr="00F2603F">
        <w:rPr>
          <w:sz w:val="24"/>
          <w:szCs w:val="24"/>
        </w:rPr>
        <w:t>diuretika</w:t>
      </w:r>
      <w:proofErr w:type="spellEnd"/>
      <w:r w:rsidRPr="00F2603F">
        <w:rPr>
          <w:sz w:val="24"/>
          <w:szCs w:val="24"/>
        </w:rPr>
        <w:t xml:space="preserve"> ovenfor.</w:t>
      </w:r>
    </w:p>
    <w:p w:rsidR="006F484F" w:rsidRPr="00F2603F" w:rsidRDefault="006F484F" w:rsidP="006F484F">
      <w:pPr>
        <w:ind w:left="851"/>
        <w:rPr>
          <w:sz w:val="24"/>
          <w:szCs w:val="24"/>
        </w:rPr>
      </w:pPr>
    </w:p>
    <w:p w:rsidR="006F484F" w:rsidRPr="00D2187D" w:rsidRDefault="006F484F" w:rsidP="006F484F">
      <w:pPr>
        <w:ind w:left="851"/>
        <w:rPr>
          <w:sz w:val="24"/>
          <w:szCs w:val="24"/>
          <w:u w:val="single"/>
        </w:rPr>
      </w:pPr>
      <w:r w:rsidRPr="00D2187D">
        <w:rPr>
          <w:sz w:val="24"/>
          <w:szCs w:val="24"/>
          <w:u w:val="single"/>
        </w:rPr>
        <w:t>Titrering og vedligeholdelsesdosis</w:t>
      </w:r>
    </w:p>
    <w:p w:rsidR="006F484F" w:rsidRPr="00F2603F" w:rsidRDefault="006F484F" w:rsidP="006F484F">
      <w:pPr>
        <w:ind w:left="851"/>
        <w:rPr>
          <w:sz w:val="24"/>
          <w:szCs w:val="24"/>
        </w:rPr>
      </w:pPr>
      <w:r w:rsidRPr="00F2603F">
        <w:rPr>
          <w:sz w:val="24"/>
          <w:szCs w:val="24"/>
        </w:rPr>
        <w:t xml:space="preserve">Den daglige dosis fordobles med intervaller på en til tre dage op til den ønskede vedligeholdelsesdosis på 5 mg to gange </w:t>
      </w:r>
      <w:r>
        <w:rPr>
          <w:sz w:val="24"/>
          <w:szCs w:val="24"/>
        </w:rPr>
        <w:t>daglig</w:t>
      </w:r>
      <w:r w:rsidRPr="00F2603F">
        <w:rPr>
          <w:sz w:val="24"/>
          <w:szCs w:val="24"/>
        </w:rPr>
        <w:t xml:space="preserve">. Vedligeholdelsesdosis opdeles i to daglige doser, hvor det er muligt. Hvis dosis ikke kan øges til 2,5 mg to gange </w:t>
      </w:r>
      <w:r>
        <w:rPr>
          <w:sz w:val="24"/>
          <w:szCs w:val="24"/>
        </w:rPr>
        <w:t>daglig</w:t>
      </w:r>
      <w:r w:rsidRPr="00F2603F">
        <w:rPr>
          <w:sz w:val="24"/>
          <w:szCs w:val="24"/>
        </w:rPr>
        <w:t>, bør behandlingen seponeres. Der er stadig utilstrækkelig erfaring med behandlingen af patienter med alvorlig (NYHA IV) hjerteinsufficiens umiddelbart efter myokardieinfarkt. Hvis der tages en beslutning om at behandle disse patienter, anbefales det, at behandlingen startes ved 1,25 mg en gang daglig, og at der vises særlige hensyn ved alle dosisforøgelser.</w:t>
      </w:r>
    </w:p>
    <w:p w:rsidR="006F484F" w:rsidRPr="00F2603F" w:rsidRDefault="006F484F" w:rsidP="006F484F">
      <w:pPr>
        <w:ind w:left="851"/>
        <w:rPr>
          <w:sz w:val="24"/>
          <w:szCs w:val="24"/>
        </w:rPr>
      </w:pPr>
    </w:p>
    <w:p w:rsidR="006F484F" w:rsidRPr="00D2187D" w:rsidRDefault="006F484F" w:rsidP="006F484F">
      <w:pPr>
        <w:ind w:left="851"/>
        <w:rPr>
          <w:i/>
          <w:iCs/>
          <w:sz w:val="24"/>
          <w:szCs w:val="24"/>
        </w:rPr>
      </w:pPr>
      <w:r w:rsidRPr="00D2187D">
        <w:rPr>
          <w:i/>
          <w:iCs/>
          <w:sz w:val="24"/>
          <w:szCs w:val="24"/>
        </w:rPr>
        <w:t>Særlige populationer</w:t>
      </w:r>
    </w:p>
    <w:p w:rsidR="006F484F" w:rsidRPr="00D2187D" w:rsidRDefault="006F484F" w:rsidP="006F484F">
      <w:pPr>
        <w:ind w:left="851"/>
        <w:rPr>
          <w:i/>
          <w:sz w:val="24"/>
          <w:szCs w:val="24"/>
        </w:rPr>
      </w:pPr>
    </w:p>
    <w:p w:rsidR="006F484F" w:rsidRPr="00D2187D" w:rsidRDefault="006F484F" w:rsidP="006F484F">
      <w:pPr>
        <w:ind w:left="851"/>
        <w:rPr>
          <w:i/>
          <w:sz w:val="24"/>
          <w:szCs w:val="24"/>
        </w:rPr>
      </w:pPr>
      <w:r w:rsidRPr="00D2187D">
        <w:rPr>
          <w:i/>
          <w:sz w:val="24"/>
          <w:szCs w:val="24"/>
        </w:rPr>
        <w:t>Patienter med nedsat nyrefunktion</w:t>
      </w:r>
    </w:p>
    <w:p w:rsidR="006F484F" w:rsidRPr="00F75DF0" w:rsidRDefault="006F484F" w:rsidP="006F484F">
      <w:pPr>
        <w:ind w:left="851"/>
        <w:rPr>
          <w:sz w:val="24"/>
          <w:szCs w:val="24"/>
        </w:rPr>
      </w:pPr>
      <w:r w:rsidRPr="00F75DF0">
        <w:rPr>
          <w:sz w:val="24"/>
          <w:szCs w:val="24"/>
        </w:rPr>
        <w:t xml:space="preserve">Den daglige dosis hos patienter med nedsat nyrefunktion bør baseres på </w:t>
      </w:r>
      <w:proofErr w:type="spellStart"/>
      <w:r w:rsidRPr="00F75DF0">
        <w:rPr>
          <w:sz w:val="24"/>
          <w:szCs w:val="24"/>
        </w:rPr>
        <w:t>kreatininclearance</w:t>
      </w:r>
      <w:proofErr w:type="spellEnd"/>
      <w:r w:rsidRPr="00F75DF0">
        <w:rPr>
          <w:sz w:val="24"/>
          <w:szCs w:val="24"/>
        </w:rPr>
        <w:t xml:space="preserve"> (se pkt. 5.2):</w:t>
      </w:r>
    </w:p>
    <w:p w:rsidR="006F484F" w:rsidRPr="00F75DF0" w:rsidRDefault="006F484F" w:rsidP="006F484F">
      <w:pPr>
        <w:ind w:left="1276" w:hanging="425"/>
        <w:rPr>
          <w:sz w:val="24"/>
          <w:szCs w:val="24"/>
        </w:rPr>
      </w:pPr>
      <w:r w:rsidRPr="00F75DF0">
        <w:rPr>
          <w:sz w:val="24"/>
          <w:szCs w:val="24"/>
        </w:rPr>
        <w:t>-</w:t>
      </w:r>
      <w:r w:rsidRPr="00F75DF0">
        <w:rPr>
          <w:sz w:val="24"/>
          <w:szCs w:val="24"/>
        </w:rPr>
        <w:tab/>
        <w:t xml:space="preserve">hvis </w:t>
      </w:r>
      <w:proofErr w:type="spellStart"/>
      <w:r w:rsidRPr="00F75DF0">
        <w:rPr>
          <w:sz w:val="24"/>
          <w:szCs w:val="24"/>
        </w:rPr>
        <w:t>kreatininclearance</w:t>
      </w:r>
      <w:proofErr w:type="spellEnd"/>
      <w:r w:rsidRPr="00F75DF0">
        <w:rPr>
          <w:sz w:val="24"/>
          <w:szCs w:val="24"/>
        </w:rPr>
        <w:t xml:space="preserve"> er ≥ 60 ml/min, er det ikke nødvendigt at justere startdosis (2,5</w:t>
      </w:r>
      <w:r w:rsidR="001D30F9">
        <w:rPr>
          <w:sz w:val="24"/>
          <w:szCs w:val="24"/>
        </w:rPr>
        <w:t> </w:t>
      </w:r>
      <w:r w:rsidRPr="00F75DF0">
        <w:rPr>
          <w:sz w:val="24"/>
          <w:szCs w:val="24"/>
        </w:rPr>
        <w:t>mg/dag); den maksimale daglige dosis er 10 mg</w:t>
      </w:r>
      <w:r>
        <w:rPr>
          <w:sz w:val="24"/>
          <w:szCs w:val="24"/>
        </w:rPr>
        <w:t>.</w:t>
      </w:r>
    </w:p>
    <w:p w:rsidR="006F484F" w:rsidRPr="00F75DF0" w:rsidRDefault="006F484F" w:rsidP="006F484F">
      <w:pPr>
        <w:ind w:left="1276" w:hanging="425"/>
        <w:rPr>
          <w:sz w:val="24"/>
          <w:szCs w:val="24"/>
        </w:rPr>
      </w:pPr>
      <w:r w:rsidRPr="00F75DF0">
        <w:rPr>
          <w:sz w:val="24"/>
          <w:szCs w:val="24"/>
        </w:rPr>
        <w:t>-</w:t>
      </w:r>
      <w:r w:rsidRPr="00F75DF0">
        <w:rPr>
          <w:sz w:val="24"/>
          <w:szCs w:val="24"/>
        </w:rPr>
        <w:tab/>
        <w:t xml:space="preserve">hvis </w:t>
      </w:r>
      <w:proofErr w:type="spellStart"/>
      <w:r w:rsidRPr="00F75DF0">
        <w:rPr>
          <w:sz w:val="24"/>
          <w:szCs w:val="24"/>
        </w:rPr>
        <w:t>kreatininclearance</w:t>
      </w:r>
      <w:proofErr w:type="spellEnd"/>
      <w:r w:rsidRPr="00F75DF0">
        <w:rPr>
          <w:sz w:val="24"/>
          <w:szCs w:val="24"/>
        </w:rPr>
        <w:t xml:space="preserve"> er mellem 30-60 ml/min, er det ikke nødvendigt at justere startdosis (2,5 mg/dag); den maksimale daglige dosis er 5 mg</w:t>
      </w:r>
      <w:r>
        <w:rPr>
          <w:sz w:val="24"/>
          <w:szCs w:val="24"/>
        </w:rPr>
        <w:t>.</w:t>
      </w:r>
    </w:p>
    <w:p w:rsidR="006F484F" w:rsidRPr="00F75DF0" w:rsidRDefault="006F484F" w:rsidP="006F484F">
      <w:pPr>
        <w:ind w:left="1276" w:hanging="425"/>
        <w:rPr>
          <w:sz w:val="24"/>
          <w:szCs w:val="24"/>
        </w:rPr>
      </w:pPr>
      <w:r w:rsidRPr="00F75DF0">
        <w:rPr>
          <w:sz w:val="24"/>
          <w:szCs w:val="24"/>
        </w:rPr>
        <w:t>-</w:t>
      </w:r>
      <w:r w:rsidRPr="00F75DF0">
        <w:rPr>
          <w:sz w:val="24"/>
          <w:szCs w:val="24"/>
        </w:rPr>
        <w:tab/>
        <w:t xml:space="preserve">hvis </w:t>
      </w:r>
      <w:proofErr w:type="spellStart"/>
      <w:r w:rsidRPr="00F75DF0">
        <w:rPr>
          <w:sz w:val="24"/>
          <w:szCs w:val="24"/>
        </w:rPr>
        <w:t>kreatininclearance</w:t>
      </w:r>
      <w:proofErr w:type="spellEnd"/>
      <w:r w:rsidRPr="00F75DF0">
        <w:rPr>
          <w:sz w:val="24"/>
          <w:szCs w:val="24"/>
        </w:rPr>
        <w:t xml:space="preserve"> er mellem 10-30 ml/min, er startdosis 1,25 mg/dag, og den maksimale daglige dosis 5 mg</w:t>
      </w:r>
      <w:r>
        <w:rPr>
          <w:sz w:val="24"/>
          <w:szCs w:val="24"/>
        </w:rPr>
        <w:t>.</w:t>
      </w:r>
    </w:p>
    <w:p w:rsidR="006F484F" w:rsidRPr="00F75DF0" w:rsidRDefault="006F484F" w:rsidP="006F484F">
      <w:pPr>
        <w:ind w:left="1276" w:hanging="425"/>
        <w:rPr>
          <w:sz w:val="24"/>
          <w:szCs w:val="24"/>
        </w:rPr>
      </w:pPr>
      <w:r w:rsidRPr="00F75DF0">
        <w:rPr>
          <w:sz w:val="24"/>
          <w:szCs w:val="24"/>
        </w:rPr>
        <w:t>-</w:t>
      </w:r>
      <w:r w:rsidRPr="00F75DF0">
        <w:rPr>
          <w:sz w:val="24"/>
          <w:szCs w:val="24"/>
        </w:rPr>
        <w:tab/>
        <w:t xml:space="preserve">hos hæmodialyserede, </w:t>
      </w:r>
      <w:proofErr w:type="spellStart"/>
      <w:r w:rsidRPr="00F75DF0">
        <w:rPr>
          <w:sz w:val="24"/>
          <w:szCs w:val="24"/>
        </w:rPr>
        <w:t>hypertensive</w:t>
      </w:r>
      <w:proofErr w:type="spellEnd"/>
      <w:r w:rsidRPr="00F75DF0">
        <w:rPr>
          <w:sz w:val="24"/>
          <w:szCs w:val="24"/>
        </w:rPr>
        <w:t xml:space="preserve"> patienter: </w:t>
      </w:r>
      <w:proofErr w:type="spellStart"/>
      <w:r w:rsidRPr="00F75DF0">
        <w:rPr>
          <w:sz w:val="24"/>
          <w:szCs w:val="24"/>
        </w:rPr>
        <w:t>ramipril</w:t>
      </w:r>
      <w:proofErr w:type="spellEnd"/>
      <w:r w:rsidRPr="00F75DF0">
        <w:rPr>
          <w:sz w:val="24"/>
          <w:szCs w:val="24"/>
        </w:rPr>
        <w:t xml:space="preserve"> er svagt </w:t>
      </w:r>
      <w:proofErr w:type="spellStart"/>
      <w:r w:rsidRPr="00F75DF0">
        <w:rPr>
          <w:sz w:val="24"/>
          <w:szCs w:val="24"/>
        </w:rPr>
        <w:t>dialysérbart</w:t>
      </w:r>
      <w:proofErr w:type="spellEnd"/>
      <w:r w:rsidRPr="00F75DF0">
        <w:rPr>
          <w:sz w:val="24"/>
          <w:szCs w:val="24"/>
        </w:rPr>
        <w:t>; startdosis er 1,25 mg daglig, og maksimal dosis er 5 mg, lægemidlet bør administreres få timer efter udført hæmodialyse.</w:t>
      </w:r>
    </w:p>
    <w:p w:rsidR="006F484F" w:rsidRPr="00F2603F" w:rsidRDefault="006F484F" w:rsidP="006F484F">
      <w:pPr>
        <w:ind w:left="851" w:hanging="851"/>
        <w:rPr>
          <w:sz w:val="24"/>
          <w:szCs w:val="24"/>
        </w:rPr>
      </w:pPr>
    </w:p>
    <w:p w:rsidR="006F484F" w:rsidRPr="001C23FD" w:rsidRDefault="006F484F" w:rsidP="006F484F">
      <w:pPr>
        <w:ind w:left="851"/>
        <w:rPr>
          <w:i/>
          <w:sz w:val="24"/>
          <w:szCs w:val="24"/>
        </w:rPr>
      </w:pPr>
      <w:r w:rsidRPr="001C23FD">
        <w:rPr>
          <w:i/>
          <w:sz w:val="24"/>
          <w:szCs w:val="24"/>
        </w:rPr>
        <w:t>Patienter med nedsat leverfunktion (se pkt. 5.2)</w:t>
      </w:r>
    </w:p>
    <w:p w:rsidR="006F484F" w:rsidRPr="00F2603F" w:rsidRDefault="006F484F" w:rsidP="006F484F">
      <w:pPr>
        <w:ind w:left="851"/>
        <w:rPr>
          <w:sz w:val="24"/>
          <w:szCs w:val="24"/>
        </w:rPr>
      </w:pPr>
      <w:r w:rsidRPr="00F2603F">
        <w:rPr>
          <w:sz w:val="24"/>
          <w:szCs w:val="24"/>
        </w:rPr>
        <w:t xml:space="preserve">Hos patienter med nedsat leverfunktion skal behandling med </w:t>
      </w:r>
      <w:proofErr w:type="spellStart"/>
      <w:r w:rsidRPr="00F2603F">
        <w:rPr>
          <w:sz w:val="24"/>
          <w:szCs w:val="24"/>
        </w:rPr>
        <w:t>ramipril</w:t>
      </w:r>
      <w:proofErr w:type="spellEnd"/>
      <w:r w:rsidRPr="00F2603F">
        <w:rPr>
          <w:sz w:val="24"/>
          <w:szCs w:val="24"/>
        </w:rPr>
        <w:t xml:space="preserve"> initieres under tæt medicinsk tilsyn med en maksimal daglig dosis på 2,5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w:t>
      </w:r>
    </w:p>
    <w:p w:rsidR="006F484F" w:rsidRDefault="006F484F" w:rsidP="006F484F">
      <w:pPr>
        <w:rPr>
          <w:sz w:val="24"/>
          <w:szCs w:val="24"/>
        </w:rPr>
      </w:pPr>
      <w:r>
        <w:rPr>
          <w:sz w:val="24"/>
          <w:szCs w:val="24"/>
        </w:rPr>
        <w:br w:type="page"/>
      </w:r>
    </w:p>
    <w:p w:rsidR="006F484F" w:rsidRPr="00F2603F" w:rsidRDefault="006F484F" w:rsidP="006F484F">
      <w:pPr>
        <w:ind w:left="851"/>
        <w:rPr>
          <w:sz w:val="24"/>
          <w:szCs w:val="24"/>
        </w:rPr>
      </w:pPr>
    </w:p>
    <w:p w:rsidR="006F484F" w:rsidRPr="001C23FD" w:rsidRDefault="006F484F" w:rsidP="006F484F">
      <w:pPr>
        <w:ind w:left="851"/>
        <w:rPr>
          <w:i/>
          <w:sz w:val="24"/>
          <w:szCs w:val="24"/>
        </w:rPr>
      </w:pPr>
      <w:r w:rsidRPr="001C23FD">
        <w:rPr>
          <w:i/>
          <w:iCs/>
          <w:sz w:val="24"/>
          <w:szCs w:val="24"/>
        </w:rPr>
        <w:t>Ældre</w:t>
      </w:r>
    </w:p>
    <w:p w:rsidR="006F484F" w:rsidRPr="00F2603F" w:rsidRDefault="006F484F" w:rsidP="006F484F">
      <w:pPr>
        <w:ind w:left="851"/>
        <w:rPr>
          <w:sz w:val="24"/>
          <w:szCs w:val="24"/>
        </w:rPr>
      </w:pPr>
      <w:r w:rsidRPr="00F2603F">
        <w:rPr>
          <w:sz w:val="24"/>
          <w:szCs w:val="24"/>
        </w:rPr>
        <w:t xml:space="preserve">Startdosis bør være lavere, og efterfølgende dosistitrering bør se ske mere gradvist, grundet større risiko for bivirkninger, særligt hos meget gamle og skrøbelige patienter. En reduceret startdosis på 1,25 mg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bør overvejes.</w:t>
      </w:r>
    </w:p>
    <w:p w:rsidR="006F484F" w:rsidRPr="00F2603F" w:rsidRDefault="006F484F" w:rsidP="006F484F">
      <w:pPr>
        <w:ind w:left="851"/>
        <w:rPr>
          <w:sz w:val="24"/>
          <w:szCs w:val="24"/>
        </w:rPr>
      </w:pPr>
    </w:p>
    <w:p w:rsidR="006F484F" w:rsidRPr="00F75DF0" w:rsidRDefault="006F484F" w:rsidP="006F484F">
      <w:pPr>
        <w:ind w:left="851"/>
        <w:rPr>
          <w:i/>
          <w:sz w:val="24"/>
          <w:szCs w:val="24"/>
        </w:rPr>
      </w:pPr>
      <w:r w:rsidRPr="00F75DF0">
        <w:rPr>
          <w:i/>
          <w:sz w:val="24"/>
          <w:szCs w:val="24"/>
        </w:rPr>
        <w:t>Pædiatrisk</w:t>
      </w:r>
      <w:r>
        <w:rPr>
          <w:i/>
          <w:sz w:val="24"/>
          <w:szCs w:val="24"/>
        </w:rPr>
        <w:t xml:space="preserve"> population</w:t>
      </w:r>
    </w:p>
    <w:p w:rsidR="006F484F" w:rsidRDefault="006F484F" w:rsidP="006F484F">
      <w:pPr>
        <w:ind w:left="851"/>
        <w:rPr>
          <w:sz w:val="24"/>
          <w:szCs w:val="24"/>
        </w:rPr>
      </w:pPr>
      <w:r w:rsidRPr="00F2603F">
        <w:rPr>
          <w:sz w:val="24"/>
          <w:szCs w:val="24"/>
        </w:rPr>
        <w:t xml:space="preserve">Sikkerhed og virkning af </w:t>
      </w:r>
      <w:proofErr w:type="spellStart"/>
      <w:r w:rsidRPr="00F2603F">
        <w:rPr>
          <w:sz w:val="24"/>
          <w:szCs w:val="24"/>
        </w:rPr>
        <w:t>Ramipril</w:t>
      </w:r>
      <w:proofErr w:type="spellEnd"/>
      <w:r w:rsidRPr="00F2603F">
        <w:rPr>
          <w:sz w:val="24"/>
          <w:szCs w:val="24"/>
        </w:rPr>
        <w:t xml:space="preserve"> </w:t>
      </w:r>
      <w:r>
        <w:rPr>
          <w:sz w:val="24"/>
          <w:szCs w:val="24"/>
        </w:rPr>
        <w:t>"</w:t>
      </w:r>
      <w:proofErr w:type="spellStart"/>
      <w:r>
        <w:rPr>
          <w:sz w:val="24"/>
          <w:szCs w:val="24"/>
        </w:rPr>
        <w:t>Teva</w:t>
      </w:r>
      <w:proofErr w:type="spellEnd"/>
      <w:r>
        <w:rPr>
          <w:sz w:val="24"/>
          <w:szCs w:val="24"/>
        </w:rPr>
        <w:t>"</w:t>
      </w:r>
      <w:r w:rsidRPr="00F2603F">
        <w:rPr>
          <w:sz w:val="24"/>
          <w:szCs w:val="24"/>
        </w:rPr>
        <w:t xml:space="preserve"> hos børn er ikke fastlagt. De data, der er tilgængelige for </w:t>
      </w:r>
      <w:proofErr w:type="spellStart"/>
      <w:r w:rsidRPr="00F2603F">
        <w:rPr>
          <w:sz w:val="24"/>
          <w:szCs w:val="24"/>
        </w:rPr>
        <w:t>ramipril</w:t>
      </w:r>
      <w:proofErr w:type="spellEnd"/>
      <w:r w:rsidRPr="00F2603F">
        <w:rPr>
          <w:sz w:val="24"/>
          <w:szCs w:val="24"/>
        </w:rPr>
        <w:t>, er beskrevet i pkt. 4.8, 5.1, 5.2 og 5.3 i produktresum</w:t>
      </w:r>
      <w:r>
        <w:rPr>
          <w:sz w:val="24"/>
          <w:szCs w:val="24"/>
        </w:rPr>
        <w:t>é</w:t>
      </w:r>
      <w:r w:rsidRPr="00F2603F">
        <w:rPr>
          <w:sz w:val="24"/>
          <w:szCs w:val="24"/>
        </w:rPr>
        <w:t>et, men der kan ikke gives en specifik anbefaling vedr. dosering.</w:t>
      </w:r>
    </w:p>
    <w:p w:rsidR="006F484F" w:rsidRDefault="006F484F" w:rsidP="006F484F">
      <w:pPr>
        <w:ind w:left="851"/>
        <w:rPr>
          <w:sz w:val="24"/>
          <w:szCs w:val="24"/>
        </w:rPr>
      </w:pPr>
    </w:p>
    <w:p w:rsidR="006F484F" w:rsidRPr="001C23FD" w:rsidRDefault="006F484F" w:rsidP="006F484F">
      <w:pPr>
        <w:ind w:left="851"/>
        <w:rPr>
          <w:i/>
          <w:sz w:val="24"/>
          <w:szCs w:val="24"/>
          <w:u w:val="single"/>
        </w:rPr>
      </w:pPr>
      <w:r w:rsidRPr="001C23FD">
        <w:rPr>
          <w:sz w:val="24"/>
          <w:szCs w:val="24"/>
          <w:u w:val="single"/>
        </w:rPr>
        <w:t>Administration</w:t>
      </w:r>
    </w:p>
    <w:p w:rsidR="006F484F" w:rsidRPr="001C23FD" w:rsidRDefault="006F484F" w:rsidP="006F484F">
      <w:pPr>
        <w:ind w:left="851"/>
        <w:rPr>
          <w:sz w:val="24"/>
          <w:szCs w:val="24"/>
        </w:rPr>
      </w:pPr>
      <w:r w:rsidRPr="001C23FD">
        <w:rPr>
          <w:sz w:val="24"/>
          <w:szCs w:val="24"/>
        </w:rPr>
        <w:t>Oral anvendelse.</w:t>
      </w:r>
    </w:p>
    <w:p w:rsidR="006F484F" w:rsidRPr="001C23FD" w:rsidRDefault="006F484F" w:rsidP="006F484F">
      <w:pPr>
        <w:ind w:left="851"/>
        <w:rPr>
          <w:sz w:val="24"/>
          <w:szCs w:val="24"/>
        </w:rPr>
      </w:pPr>
    </w:p>
    <w:p w:rsidR="006F484F" w:rsidRDefault="006F484F" w:rsidP="006F484F">
      <w:pPr>
        <w:ind w:left="851"/>
        <w:rPr>
          <w:sz w:val="24"/>
          <w:szCs w:val="24"/>
        </w:rPr>
      </w:pPr>
      <w:r w:rsidRPr="001C23FD">
        <w:rPr>
          <w:sz w:val="24"/>
          <w:szCs w:val="24"/>
        </w:rPr>
        <w:t xml:space="preserve">Det anbefales, at </w:t>
      </w:r>
      <w:proofErr w:type="spellStart"/>
      <w:r w:rsidRPr="001C23FD">
        <w:rPr>
          <w:sz w:val="24"/>
          <w:szCs w:val="24"/>
        </w:rPr>
        <w:t>Ramipril</w:t>
      </w:r>
      <w:proofErr w:type="spellEnd"/>
      <w:r w:rsidRPr="001C23FD">
        <w:rPr>
          <w:sz w:val="24"/>
          <w:szCs w:val="24"/>
        </w:rPr>
        <w:t xml:space="preserve"> </w:t>
      </w:r>
      <w:r>
        <w:rPr>
          <w:sz w:val="24"/>
          <w:szCs w:val="24"/>
        </w:rPr>
        <w:t>"</w:t>
      </w:r>
      <w:proofErr w:type="spellStart"/>
      <w:r w:rsidRPr="001C23FD">
        <w:rPr>
          <w:sz w:val="24"/>
          <w:szCs w:val="24"/>
        </w:rPr>
        <w:t>Teva</w:t>
      </w:r>
      <w:proofErr w:type="spellEnd"/>
      <w:r>
        <w:rPr>
          <w:sz w:val="24"/>
          <w:szCs w:val="24"/>
        </w:rPr>
        <w:t>"</w:t>
      </w:r>
      <w:r w:rsidRPr="001C23FD">
        <w:rPr>
          <w:sz w:val="24"/>
          <w:szCs w:val="24"/>
        </w:rPr>
        <w:t xml:space="preserve"> tages hver dag på samme tidspunkt af dagen. </w:t>
      </w:r>
      <w:proofErr w:type="spellStart"/>
      <w:r w:rsidRPr="001C23FD">
        <w:rPr>
          <w:sz w:val="24"/>
          <w:szCs w:val="24"/>
        </w:rPr>
        <w:t>Ramipril</w:t>
      </w:r>
      <w:proofErr w:type="spellEnd"/>
      <w:r w:rsidRPr="001C23FD">
        <w:rPr>
          <w:sz w:val="24"/>
          <w:szCs w:val="24"/>
        </w:rPr>
        <w:t xml:space="preserve"> </w:t>
      </w:r>
      <w:r>
        <w:rPr>
          <w:sz w:val="24"/>
          <w:szCs w:val="24"/>
        </w:rPr>
        <w:t>"</w:t>
      </w:r>
      <w:proofErr w:type="spellStart"/>
      <w:r w:rsidRPr="001C23FD">
        <w:rPr>
          <w:sz w:val="24"/>
          <w:szCs w:val="24"/>
        </w:rPr>
        <w:t>Teva</w:t>
      </w:r>
      <w:proofErr w:type="spellEnd"/>
      <w:r>
        <w:rPr>
          <w:sz w:val="24"/>
          <w:szCs w:val="24"/>
        </w:rPr>
        <w:t>"</w:t>
      </w:r>
      <w:r w:rsidRPr="001C23FD">
        <w:rPr>
          <w:sz w:val="24"/>
          <w:szCs w:val="24"/>
        </w:rPr>
        <w:t>-tabletter kan tages før, under eller efter måltider, fordi indtagelse af mad ikke ændrer dens biotilgængelighed (se pkt. 5.2)</w:t>
      </w:r>
      <w:r>
        <w:rPr>
          <w:sz w:val="24"/>
          <w:szCs w:val="24"/>
        </w:rPr>
        <w:t>.</w:t>
      </w:r>
    </w:p>
    <w:p w:rsidR="006F484F" w:rsidRPr="001C23FD" w:rsidRDefault="006F484F" w:rsidP="006F484F">
      <w:pPr>
        <w:ind w:left="851"/>
        <w:rPr>
          <w:sz w:val="24"/>
          <w:szCs w:val="24"/>
        </w:rPr>
      </w:pPr>
      <w:proofErr w:type="spellStart"/>
      <w:r w:rsidRPr="001C23FD">
        <w:rPr>
          <w:sz w:val="24"/>
          <w:szCs w:val="24"/>
        </w:rPr>
        <w:t>Ramipril</w:t>
      </w:r>
      <w:proofErr w:type="spellEnd"/>
      <w:r w:rsidRPr="001C23FD">
        <w:rPr>
          <w:sz w:val="24"/>
          <w:szCs w:val="24"/>
        </w:rPr>
        <w:t xml:space="preserve"> </w:t>
      </w:r>
      <w:r>
        <w:rPr>
          <w:sz w:val="24"/>
          <w:szCs w:val="24"/>
        </w:rPr>
        <w:t>"</w:t>
      </w:r>
      <w:proofErr w:type="spellStart"/>
      <w:r w:rsidRPr="001C23FD">
        <w:rPr>
          <w:sz w:val="24"/>
          <w:szCs w:val="24"/>
        </w:rPr>
        <w:t>Teva</w:t>
      </w:r>
      <w:proofErr w:type="spellEnd"/>
      <w:r>
        <w:rPr>
          <w:sz w:val="24"/>
          <w:szCs w:val="24"/>
        </w:rPr>
        <w:t>"</w:t>
      </w:r>
      <w:r w:rsidRPr="001C23FD">
        <w:rPr>
          <w:sz w:val="24"/>
          <w:szCs w:val="24"/>
        </w:rPr>
        <w:t>-tabletter skal synkes med væske. Må ikke tygges eller knuses.</w:t>
      </w:r>
    </w:p>
    <w:p w:rsidR="006F484F" w:rsidRPr="00F2603F" w:rsidRDefault="006F484F" w:rsidP="006F484F">
      <w:pPr>
        <w:ind w:left="851"/>
        <w:rPr>
          <w:sz w:val="24"/>
          <w:szCs w:val="24"/>
        </w:rPr>
      </w:pPr>
    </w:p>
    <w:p w:rsidR="006F484F" w:rsidRPr="00F2603F" w:rsidRDefault="006F484F" w:rsidP="006F484F">
      <w:pPr>
        <w:ind w:left="851" w:hanging="851"/>
        <w:rPr>
          <w:b/>
          <w:sz w:val="24"/>
          <w:szCs w:val="24"/>
        </w:rPr>
      </w:pPr>
      <w:r w:rsidRPr="00F2603F">
        <w:rPr>
          <w:b/>
          <w:sz w:val="24"/>
          <w:szCs w:val="24"/>
        </w:rPr>
        <w:t>4.3</w:t>
      </w:r>
      <w:r w:rsidRPr="00F2603F">
        <w:rPr>
          <w:b/>
          <w:sz w:val="24"/>
          <w:szCs w:val="24"/>
        </w:rPr>
        <w:tab/>
        <w:t>Kontraindikationer</w:t>
      </w:r>
    </w:p>
    <w:p w:rsidR="006F484F" w:rsidRPr="001466FB" w:rsidRDefault="006F484F" w:rsidP="006F484F">
      <w:pPr>
        <w:pStyle w:val="Listeafsnit"/>
        <w:numPr>
          <w:ilvl w:val="0"/>
          <w:numId w:val="13"/>
        </w:numPr>
        <w:ind w:left="1276" w:hanging="425"/>
        <w:rPr>
          <w:sz w:val="24"/>
          <w:szCs w:val="24"/>
        </w:rPr>
      </w:pPr>
      <w:r w:rsidRPr="001466FB">
        <w:rPr>
          <w:sz w:val="24"/>
          <w:szCs w:val="24"/>
        </w:rPr>
        <w:t>Overfølsomhed over for det aktive stof, andre ACE (</w:t>
      </w:r>
      <w:proofErr w:type="spellStart"/>
      <w:r w:rsidRPr="001466FB">
        <w:rPr>
          <w:sz w:val="24"/>
          <w:szCs w:val="24"/>
        </w:rPr>
        <w:t>angiotensinkonverterende</w:t>
      </w:r>
      <w:proofErr w:type="spellEnd"/>
      <w:r w:rsidRPr="001466FB">
        <w:rPr>
          <w:sz w:val="24"/>
          <w:szCs w:val="24"/>
        </w:rPr>
        <w:t xml:space="preserve"> </w:t>
      </w:r>
      <w:proofErr w:type="gramStart"/>
      <w:r w:rsidRPr="001466FB">
        <w:rPr>
          <w:sz w:val="24"/>
          <w:szCs w:val="24"/>
        </w:rPr>
        <w:t>enzym)-</w:t>
      </w:r>
      <w:proofErr w:type="spellStart"/>
      <w:proofErr w:type="gramEnd"/>
      <w:r w:rsidRPr="001466FB">
        <w:rPr>
          <w:sz w:val="24"/>
          <w:szCs w:val="24"/>
        </w:rPr>
        <w:t>hæmmere</w:t>
      </w:r>
      <w:proofErr w:type="spellEnd"/>
      <w:r w:rsidRPr="001466FB">
        <w:rPr>
          <w:sz w:val="24"/>
          <w:szCs w:val="24"/>
        </w:rPr>
        <w:t xml:space="preserve"> eller over for et eller flere af hjælpestofferne anført i pkt. 6.1.</w:t>
      </w:r>
    </w:p>
    <w:p w:rsidR="006F484F" w:rsidRPr="001466FB" w:rsidRDefault="006F484F" w:rsidP="006F484F">
      <w:pPr>
        <w:pStyle w:val="Listeafsnit"/>
        <w:numPr>
          <w:ilvl w:val="0"/>
          <w:numId w:val="13"/>
        </w:numPr>
        <w:ind w:left="1276" w:hanging="425"/>
        <w:rPr>
          <w:sz w:val="24"/>
          <w:szCs w:val="24"/>
        </w:rPr>
      </w:pPr>
      <w:proofErr w:type="spellStart"/>
      <w:r w:rsidRPr="001466FB">
        <w:rPr>
          <w:sz w:val="24"/>
          <w:szCs w:val="24"/>
        </w:rPr>
        <w:t>Angioødem</w:t>
      </w:r>
      <w:proofErr w:type="spellEnd"/>
      <w:r w:rsidRPr="001466FB">
        <w:rPr>
          <w:sz w:val="24"/>
          <w:szCs w:val="24"/>
        </w:rPr>
        <w:t xml:space="preserve"> (arveligt, idiopatisk eller grundet tidligere </w:t>
      </w:r>
      <w:proofErr w:type="spellStart"/>
      <w:r w:rsidRPr="001466FB">
        <w:rPr>
          <w:sz w:val="24"/>
          <w:szCs w:val="24"/>
        </w:rPr>
        <w:t>angioødem</w:t>
      </w:r>
      <w:proofErr w:type="spellEnd"/>
      <w:r w:rsidRPr="001466FB">
        <w:rPr>
          <w:sz w:val="24"/>
          <w:szCs w:val="24"/>
        </w:rPr>
        <w:t xml:space="preserve"> med ACE-</w:t>
      </w:r>
      <w:proofErr w:type="spellStart"/>
      <w:r w:rsidRPr="001466FB">
        <w:rPr>
          <w:sz w:val="24"/>
          <w:szCs w:val="24"/>
        </w:rPr>
        <w:t>hæmmere</w:t>
      </w:r>
      <w:proofErr w:type="spellEnd"/>
      <w:r w:rsidRPr="001466FB">
        <w:rPr>
          <w:sz w:val="24"/>
          <w:szCs w:val="24"/>
        </w:rPr>
        <w:t xml:space="preserve"> eller </w:t>
      </w:r>
      <w:proofErr w:type="spellStart"/>
      <w:r w:rsidRPr="001466FB">
        <w:rPr>
          <w:sz w:val="24"/>
          <w:szCs w:val="24"/>
        </w:rPr>
        <w:t>AIIRA'er</w:t>
      </w:r>
      <w:proofErr w:type="spellEnd"/>
      <w:r w:rsidRPr="001466FB">
        <w:rPr>
          <w:sz w:val="24"/>
          <w:szCs w:val="24"/>
        </w:rPr>
        <w:t>) i anamnesen.</w:t>
      </w:r>
    </w:p>
    <w:p w:rsidR="006F484F" w:rsidRPr="001466FB" w:rsidRDefault="006F484F" w:rsidP="006F484F">
      <w:pPr>
        <w:pStyle w:val="Listeafsnit"/>
        <w:numPr>
          <w:ilvl w:val="0"/>
          <w:numId w:val="13"/>
        </w:numPr>
        <w:ind w:left="1276" w:hanging="425"/>
        <w:rPr>
          <w:sz w:val="24"/>
          <w:szCs w:val="24"/>
        </w:rPr>
      </w:pPr>
      <w:r w:rsidRPr="001466FB">
        <w:rPr>
          <w:sz w:val="24"/>
          <w:szCs w:val="24"/>
        </w:rPr>
        <w:t>Ekstrakorporal behandling, der fører til blodkontakt med negativt ladede overflader (se pkt. 4.5).</w:t>
      </w:r>
    </w:p>
    <w:p w:rsidR="006F484F" w:rsidRPr="001466FB" w:rsidRDefault="006F484F" w:rsidP="006F484F">
      <w:pPr>
        <w:pStyle w:val="Listeafsnit"/>
        <w:numPr>
          <w:ilvl w:val="0"/>
          <w:numId w:val="13"/>
        </w:numPr>
        <w:ind w:left="1276" w:hanging="425"/>
        <w:rPr>
          <w:sz w:val="24"/>
          <w:szCs w:val="24"/>
        </w:rPr>
      </w:pPr>
      <w:r w:rsidRPr="001466FB">
        <w:rPr>
          <w:sz w:val="24"/>
          <w:szCs w:val="24"/>
        </w:rPr>
        <w:t xml:space="preserve">Signifikant bilateral </w:t>
      </w:r>
      <w:proofErr w:type="spellStart"/>
      <w:r w:rsidRPr="001466FB">
        <w:rPr>
          <w:sz w:val="24"/>
          <w:szCs w:val="24"/>
        </w:rPr>
        <w:t>renal</w:t>
      </w:r>
      <w:proofErr w:type="spellEnd"/>
      <w:r w:rsidRPr="001466FB">
        <w:rPr>
          <w:sz w:val="24"/>
          <w:szCs w:val="24"/>
        </w:rPr>
        <w:t xml:space="preserve"> </w:t>
      </w:r>
      <w:proofErr w:type="spellStart"/>
      <w:r w:rsidRPr="001466FB">
        <w:rPr>
          <w:sz w:val="24"/>
          <w:szCs w:val="24"/>
        </w:rPr>
        <w:t>ateriestenose</w:t>
      </w:r>
      <w:proofErr w:type="spellEnd"/>
      <w:r w:rsidRPr="001466FB">
        <w:rPr>
          <w:sz w:val="24"/>
          <w:szCs w:val="24"/>
        </w:rPr>
        <w:t xml:space="preserve"> eller </w:t>
      </w:r>
      <w:proofErr w:type="spellStart"/>
      <w:r w:rsidRPr="001466FB">
        <w:rPr>
          <w:sz w:val="24"/>
          <w:szCs w:val="24"/>
        </w:rPr>
        <w:t>renal</w:t>
      </w:r>
      <w:proofErr w:type="spellEnd"/>
      <w:r w:rsidRPr="001466FB">
        <w:rPr>
          <w:sz w:val="24"/>
          <w:szCs w:val="24"/>
        </w:rPr>
        <w:t xml:space="preserve"> arteriestenose i en enkelt fungerende nyre.</w:t>
      </w:r>
    </w:p>
    <w:p w:rsidR="006F484F" w:rsidRPr="001466FB" w:rsidRDefault="006F484F" w:rsidP="006F484F">
      <w:pPr>
        <w:pStyle w:val="Listeafsnit"/>
        <w:numPr>
          <w:ilvl w:val="0"/>
          <w:numId w:val="13"/>
        </w:numPr>
        <w:ind w:left="1276" w:hanging="425"/>
        <w:rPr>
          <w:sz w:val="24"/>
          <w:szCs w:val="24"/>
        </w:rPr>
      </w:pPr>
      <w:r w:rsidRPr="001466FB">
        <w:rPr>
          <w:sz w:val="24"/>
          <w:szCs w:val="24"/>
        </w:rPr>
        <w:t>Graviditetens andet og tredje trimester (se pkt. 4.4 og 4.6).</w:t>
      </w:r>
    </w:p>
    <w:p w:rsidR="006F484F" w:rsidRPr="001466FB" w:rsidRDefault="006F484F" w:rsidP="006F484F">
      <w:pPr>
        <w:pStyle w:val="Listeafsnit"/>
        <w:numPr>
          <w:ilvl w:val="0"/>
          <w:numId w:val="13"/>
        </w:numPr>
        <w:ind w:left="1276" w:hanging="425"/>
        <w:rPr>
          <w:sz w:val="24"/>
          <w:szCs w:val="24"/>
        </w:rPr>
      </w:pPr>
      <w:proofErr w:type="spellStart"/>
      <w:r w:rsidRPr="001466FB">
        <w:rPr>
          <w:sz w:val="24"/>
          <w:szCs w:val="24"/>
        </w:rPr>
        <w:t>Ramipril</w:t>
      </w:r>
      <w:proofErr w:type="spellEnd"/>
      <w:r w:rsidRPr="001466FB">
        <w:rPr>
          <w:sz w:val="24"/>
          <w:szCs w:val="24"/>
        </w:rPr>
        <w:t xml:space="preserve"> må ikke anvendes til </w:t>
      </w:r>
      <w:proofErr w:type="spellStart"/>
      <w:r w:rsidRPr="001466FB">
        <w:rPr>
          <w:sz w:val="24"/>
          <w:szCs w:val="24"/>
        </w:rPr>
        <w:t>hypotensive</w:t>
      </w:r>
      <w:proofErr w:type="spellEnd"/>
      <w:r w:rsidRPr="001466FB">
        <w:rPr>
          <w:sz w:val="24"/>
          <w:szCs w:val="24"/>
        </w:rPr>
        <w:t xml:space="preserve"> eller </w:t>
      </w:r>
      <w:proofErr w:type="spellStart"/>
      <w:r w:rsidRPr="001466FB">
        <w:rPr>
          <w:sz w:val="24"/>
          <w:szCs w:val="24"/>
        </w:rPr>
        <w:t>hæmodynamisk</w:t>
      </w:r>
      <w:proofErr w:type="spellEnd"/>
      <w:r w:rsidRPr="001466FB">
        <w:rPr>
          <w:sz w:val="24"/>
          <w:szCs w:val="24"/>
        </w:rPr>
        <w:t xml:space="preserve"> ustabile patienter.</w:t>
      </w:r>
    </w:p>
    <w:p w:rsidR="006F484F" w:rsidRPr="001466FB" w:rsidRDefault="006F484F" w:rsidP="006F484F">
      <w:pPr>
        <w:pStyle w:val="Listeafsnit"/>
        <w:numPr>
          <w:ilvl w:val="0"/>
          <w:numId w:val="13"/>
        </w:numPr>
        <w:ind w:left="1276" w:hanging="425"/>
        <w:rPr>
          <w:sz w:val="24"/>
          <w:szCs w:val="24"/>
        </w:rPr>
      </w:pPr>
      <w:r w:rsidRPr="001466FB">
        <w:rPr>
          <w:sz w:val="24"/>
          <w:szCs w:val="24"/>
        </w:rPr>
        <w:t xml:space="preserve">Samtidig brug af </w:t>
      </w:r>
      <w:proofErr w:type="spellStart"/>
      <w:r w:rsidRPr="001466FB">
        <w:rPr>
          <w:sz w:val="24"/>
          <w:szCs w:val="24"/>
        </w:rPr>
        <w:t>Ramipril</w:t>
      </w:r>
      <w:proofErr w:type="spellEnd"/>
      <w:r w:rsidRPr="001466FB">
        <w:rPr>
          <w:sz w:val="24"/>
          <w:szCs w:val="24"/>
        </w:rPr>
        <w:t xml:space="preserve"> "</w:t>
      </w:r>
      <w:proofErr w:type="spellStart"/>
      <w:r w:rsidRPr="001466FB">
        <w:rPr>
          <w:sz w:val="24"/>
          <w:szCs w:val="24"/>
        </w:rPr>
        <w:t>Teva</w:t>
      </w:r>
      <w:proofErr w:type="spellEnd"/>
      <w:r w:rsidRPr="001466FB">
        <w:rPr>
          <w:sz w:val="24"/>
          <w:szCs w:val="24"/>
        </w:rPr>
        <w:t xml:space="preserve">" og lægemidler indeholdende </w:t>
      </w:r>
      <w:proofErr w:type="spellStart"/>
      <w:r w:rsidRPr="001466FB">
        <w:rPr>
          <w:sz w:val="24"/>
          <w:szCs w:val="24"/>
        </w:rPr>
        <w:t>aliskiren</w:t>
      </w:r>
      <w:proofErr w:type="spellEnd"/>
      <w:r w:rsidRPr="001466FB">
        <w:rPr>
          <w:sz w:val="24"/>
          <w:szCs w:val="24"/>
        </w:rPr>
        <w:t xml:space="preserve"> er kontraindiceret hos patienter med diabetes mellitus eller nedsat nyrefunktion (GFR &lt; 60 ml/min/1,73 m</w:t>
      </w:r>
      <w:r w:rsidRPr="001466FB">
        <w:rPr>
          <w:sz w:val="24"/>
          <w:szCs w:val="24"/>
          <w:vertAlign w:val="superscript"/>
        </w:rPr>
        <w:t>2</w:t>
      </w:r>
      <w:r w:rsidRPr="001466FB">
        <w:rPr>
          <w:sz w:val="24"/>
          <w:szCs w:val="24"/>
        </w:rPr>
        <w:t xml:space="preserve">) (se pkt. 4.5 og 5.1). </w:t>
      </w:r>
    </w:p>
    <w:p w:rsidR="006F484F" w:rsidRPr="001466FB" w:rsidRDefault="006F484F" w:rsidP="006F484F">
      <w:pPr>
        <w:pStyle w:val="Listeafsnit"/>
        <w:numPr>
          <w:ilvl w:val="0"/>
          <w:numId w:val="13"/>
        </w:numPr>
        <w:ind w:left="1276" w:hanging="425"/>
        <w:rPr>
          <w:sz w:val="24"/>
          <w:szCs w:val="24"/>
        </w:rPr>
      </w:pPr>
      <w:r w:rsidRPr="001466FB">
        <w:rPr>
          <w:sz w:val="24"/>
          <w:szCs w:val="24"/>
          <w:lang w:val="sv-SE"/>
        </w:rPr>
        <w:t xml:space="preserve">Samtidig behandling med </w:t>
      </w:r>
      <w:proofErr w:type="spellStart"/>
      <w:r w:rsidRPr="001466FB">
        <w:rPr>
          <w:sz w:val="24"/>
          <w:szCs w:val="24"/>
          <w:lang w:val="sv-SE"/>
        </w:rPr>
        <w:t>sacubitril</w:t>
      </w:r>
      <w:proofErr w:type="spellEnd"/>
      <w:r w:rsidRPr="001466FB">
        <w:rPr>
          <w:sz w:val="24"/>
          <w:szCs w:val="24"/>
          <w:lang w:val="sv-SE"/>
        </w:rPr>
        <w:t>/</w:t>
      </w:r>
      <w:proofErr w:type="spellStart"/>
      <w:r w:rsidRPr="001466FB">
        <w:rPr>
          <w:sz w:val="24"/>
          <w:szCs w:val="24"/>
          <w:lang w:val="sv-SE"/>
        </w:rPr>
        <w:t>valsartan</w:t>
      </w:r>
      <w:proofErr w:type="spellEnd"/>
      <w:r w:rsidRPr="001466FB">
        <w:rPr>
          <w:sz w:val="24"/>
          <w:szCs w:val="24"/>
          <w:lang w:val="sv-SE"/>
        </w:rPr>
        <w:t xml:space="preserve">. </w:t>
      </w:r>
      <w:proofErr w:type="spellStart"/>
      <w:r w:rsidRPr="001466FB">
        <w:rPr>
          <w:sz w:val="24"/>
          <w:szCs w:val="24"/>
        </w:rPr>
        <w:t>Ramipril</w:t>
      </w:r>
      <w:proofErr w:type="spellEnd"/>
      <w:r w:rsidRPr="001466FB">
        <w:rPr>
          <w:sz w:val="24"/>
          <w:szCs w:val="24"/>
        </w:rPr>
        <w:t xml:space="preserve">-behandling må ikke initieres tidligere end 36 timer efter sidste dosis af </w:t>
      </w:r>
      <w:proofErr w:type="spellStart"/>
      <w:r w:rsidRPr="001466FB">
        <w:rPr>
          <w:sz w:val="24"/>
          <w:szCs w:val="24"/>
        </w:rPr>
        <w:t>sacubitril</w:t>
      </w:r>
      <w:proofErr w:type="spellEnd"/>
      <w:r w:rsidRPr="001466FB">
        <w:rPr>
          <w:sz w:val="24"/>
          <w:szCs w:val="24"/>
        </w:rPr>
        <w:t>/</w:t>
      </w:r>
      <w:proofErr w:type="spellStart"/>
      <w:r w:rsidRPr="001466FB">
        <w:rPr>
          <w:sz w:val="24"/>
          <w:szCs w:val="24"/>
        </w:rPr>
        <w:t>valsartan</w:t>
      </w:r>
      <w:proofErr w:type="spellEnd"/>
      <w:r w:rsidRPr="001466FB">
        <w:rPr>
          <w:sz w:val="24"/>
          <w:szCs w:val="24"/>
        </w:rPr>
        <w:t xml:space="preserve"> (se pkt. 4.4 og 4.5).</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F484F" w:rsidRDefault="006F484F" w:rsidP="006F484F">
      <w:pPr>
        <w:ind w:left="851" w:hanging="851"/>
        <w:rPr>
          <w:sz w:val="24"/>
          <w:szCs w:val="24"/>
        </w:rPr>
      </w:pPr>
    </w:p>
    <w:p w:rsidR="006F484F" w:rsidRPr="00145BE7" w:rsidRDefault="006F484F" w:rsidP="006F484F">
      <w:pPr>
        <w:ind w:left="851"/>
        <w:rPr>
          <w:iCs/>
          <w:sz w:val="24"/>
          <w:szCs w:val="24"/>
          <w:u w:val="single"/>
        </w:rPr>
      </w:pPr>
      <w:r w:rsidRPr="00145BE7">
        <w:rPr>
          <w:iCs/>
          <w:sz w:val="24"/>
          <w:szCs w:val="24"/>
          <w:u w:val="single"/>
        </w:rPr>
        <w:t>Særlige populationer</w:t>
      </w:r>
    </w:p>
    <w:p w:rsidR="006F484F" w:rsidRPr="00F2603F" w:rsidRDefault="006F484F" w:rsidP="006F484F">
      <w:pPr>
        <w:ind w:left="851" w:hanging="851"/>
        <w:rPr>
          <w:iCs/>
          <w:sz w:val="24"/>
          <w:szCs w:val="24"/>
          <w:u w:val="single"/>
        </w:rPr>
      </w:pPr>
    </w:p>
    <w:p w:rsidR="00145BE7" w:rsidRPr="00BD5C82" w:rsidRDefault="00145BE7" w:rsidP="001D30F9">
      <w:pPr>
        <w:pStyle w:val="Listeafsnit"/>
        <w:numPr>
          <w:ilvl w:val="0"/>
          <w:numId w:val="14"/>
        </w:numPr>
        <w:ind w:left="1276" w:hanging="425"/>
        <w:rPr>
          <w:i/>
          <w:sz w:val="24"/>
          <w:szCs w:val="24"/>
        </w:rPr>
      </w:pPr>
      <w:r w:rsidRPr="00BD5C82">
        <w:rPr>
          <w:i/>
          <w:iCs/>
          <w:sz w:val="24"/>
          <w:szCs w:val="24"/>
        </w:rPr>
        <w:t>Graviditet</w:t>
      </w:r>
    </w:p>
    <w:p w:rsidR="006F484F" w:rsidRPr="00F2603F" w:rsidRDefault="006F484F" w:rsidP="006F484F">
      <w:pPr>
        <w:ind w:left="851"/>
        <w:rPr>
          <w:sz w:val="24"/>
          <w:szCs w:val="24"/>
        </w:rPr>
      </w:pPr>
      <w:r w:rsidRPr="00F2603F">
        <w:rPr>
          <w:sz w:val="24"/>
          <w:szCs w:val="24"/>
        </w:rPr>
        <w:t>ACE-</w:t>
      </w:r>
      <w:proofErr w:type="spellStart"/>
      <w:r w:rsidRPr="00F2603F">
        <w:rPr>
          <w:sz w:val="24"/>
          <w:szCs w:val="24"/>
        </w:rPr>
        <w:t>hæmmere</w:t>
      </w:r>
      <w:proofErr w:type="spellEnd"/>
      <w:r w:rsidRPr="00F2603F">
        <w:rPr>
          <w:sz w:val="24"/>
          <w:szCs w:val="24"/>
        </w:rPr>
        <w:t xml:space="preserve"> såsom </w:t>
      </w:r>
      <w:proofErr w:type="spellStart"/>
      <w:r w:rsidRPr="00F2603F">
        <w:rPr>
          <w:sz w:val="24"/>
          <w:szCs w:val="24"/>
        </w:rPr>
        <w:t>ramipril</w:t>
      </w:r>
      <w:proofErr w:type="spellEnd"/>
      <w:r w:rsidRPr="00F2603F">
        <w:rPr>
          <w:sz w:val="24"/>
          <w:szCs w:val="24"/>
        </w:rPr>
        <w:t xml:space="preserve"> eller </w:t>
      </w:r>
      <w:proofErr w:type="spellStart"/>
      <w:r w:rsidRPr="00F2603F">
        <w:rPr>
          <w:sz w:val="24"/>
          <w:szCs w:val="24"/>
        </w:rPr>
        <w:t>angiotensin</w:t>
      </w:r>
      <w:proofErr w:type="spellEnd"/>
      <w:r w:rsidRPr="00F2603F">
        <w:rPr>
          <w:sz w:val="24"/>
          <w:szCs w:val="24"/>
        </w:rPr>
        <w:t xml:space="preserve"> II-receptorantagonister (AIIRA) bør ikke påbegyndes under graviditet. Patienter, der planlægger graviditet, bør skiftes til alternativ </w:t>
      </w:r>
      <w:proofErr w:type="spellStart"/>
      <w:r w:rsidRPr="00F2603F">
        <w:rPr>
          <w:sz w:val="24"/>
          <w:szCs w:val="24"/>
        </w:rPr>
        <w:t>antihypertensiv</w:t>
      </w:r>
      <w:proofErr w:type="spellEnd"/>
      <w:r w:rsidRPr="00F2603F">
        <w:rPr>
          <w:sz w:val="24"/>
          <w:szCs w:val="24"/>
        </w:rPr>
        <w:t xml:space="preserve"> behandling, der besidder en etableret sikkerhedsprofil for gravide, medmindre fortsat behandling med ACE-</w:t>
      </w:r>
      <w:proofErr w:type="spellStart"/>
      <w:r w:rsidRPr="00F2603F">
        <w:rPr>
          <w:sz w:val="24"/>
          <w:szCs w:val="24"/>
        </w:rPr>
        <w:t>hæmmere</w:t>
      </w:r>
      <w:proofErr w:type="spellEnd"/>
      <w:r w:rsidRPr="00F2603F">
        <w:rPr>
          <w:sz w:val="24"/>
          <w:szCs w:val="24"/>
        </w:rPr>
        <w:t>/AIIRA betragtes som essentiel. Ved påvisning af graviditet skal behandling med ACE-</w:t>
      </w:r>
      <w:proofErr w:type="spellStart"/>
      <w:r w:rsidRPr="00F2603F">
        <w:rPr>
          <w:sz w:val="24"/>
          <w:szCs w:val="24"/>
        </w:rPr>
        <w:t>hæmmere</w:t>
      </w:r>
      <w:proofErr w:type="spellEnd"/>
      <w:r w:rsidRPr="00F2603F">
        <w:rPr>
          <w:sz w:val="24"/>
          <w:szCs w:val="24"/>
        </w:rPr>
        <w:t xml:space="preserve"> og AIIRA seponeres øjeblikkeligt, og der bør opstartes en alternativ behandling (se pkt. 4.3 og 4.6).</w:t>
      </w:r>
    </w:p>
    <w:p w:rsidR="006F484F" w:rsidRDefault="006F484F" w:rsidP="006F484F">
      <w:pPr>
        <w:rPr>
          <w:sz w:val="24"/>
          <w:szCs w:val="24"/>
        </w:rPr>
      </w:pPr>
      <w:r>
        <w:rPr>
          <w:sz w:val="24"/>
          <w:szCs w:val="24"/>
        </w:rPr>
        <w:br w:type="page"/>
      </w:r>
    </w:p>
    <w:p w:rsidR="006F484F" w:rsidRPr="00F2603F" w:rsidRDefault="006F484F" w:rsidP="006F484F">
      <w:pPr>
        <w:ind w:left="851"/>
        <w:rPr>
          <w:sz w:val="24"/>
          <w:szCs w:val="24"/>
        </w:rPr>
      </w:pPr>
    </w:p>
    <w:p w:rsidR="00145BE7" w:rsidRPr="00BD5C82" w:rsidRDefault="00145BE7" w:rsidP="001D30F9">
      <w:pPr>
        <w:pStyle w:val="Listeafsnit"/>
        <w:numPr>
          <w:ilvl w:val="0"/>
          <w:numId w:val="14"/>
        </w:numPr>
        <w:ind w:left="1276" w:hanging="425"/>
        <w:rPr>
          <w:bCs/>
          <w:i/>
          <w:iCs/>
          <w:sz w:val="24"/>
          <w:szCs w:val="24"/>
        </w:rPr>
      </w:pPr>
      <w:r w:rsidRPr="00BD5C82">
        <w:rPr>
          <w:i/>
          <w:iCs/>
          <w:sz w:val="24"/>
          <w:szCs w:val="24"/>
        </w:rPr>
        <w:t>Patienter med særlig risiko for hypotension</w:t>
      </w:r>
    </w:p>
    <w:p w:rsidR="006F484F" w:rsidRDefault="006F484F" w:rsidP="006F484F">
      <w:pPr>
        <w:ind w:left="851"/>
        <w:rPr>
          <w:i/>
          <w:iCs/>
          <w:sz w:val="24"/>
          <w:szCs w:val="24"/>
        </w:rPr>
      </w:pPr>
    </w:p>
    <w:p w:rsidR="006F484F" w:rsidRPr="00F2603F" w:rsidRDefault="006F484F" w:rsidP="006F484F">
      <w:pPr>
        <w:ind w:left="851"/>
        <w:rPr>
          <w:iCs/>
          <w:sz w:val="24"/>
          <w:szCs w:val="24"/>
          <w:u w:val="single"/>
        </w:rPr>
      </w:pPr>
      <w:r w:rsidRPr="00F2603F">
        <w:rPr>
          <w:i/>
          <w:iCs/>
          <w:sz w:val="24"/>
          <w:szCs w:val="24"/>
        </w:rPr>
        <w:t xml:space="preserve">Patienter med stærkt aktiveret </w:t>
      </w:r>
      <w:proofErr w:type="spellStart"/>
      <w:r w:rsidRPr="00F2603F">
        <w:rPr>
          <w:i/>
          <w:iCs/>
          <w:sz w:val="24"/>
          <w:szCs w:val="24"/>
        </w:rPr>
        <w:t>renin-angiotensin-aldosteronsystem</w:t>
      </w:r>
      <w:proofErr w:type="spellEnd"/>
    </w:p>
    <w:p w:rsidR="006F484F" w:rsidRPr="00F2603F" w:rsidRDefault="006F484F" w:rsidP="006F484F">
      <w:pPr>
        <w:ind w:left="851"/>
        <w:rPr>
          <w:sz w:val="24"/>
          <w:szCs w:val="24"/>
        </w:rPr>
      </w:pPr>
      <w:r w:rsidRPr="00F2603F">
        <w:rPr>
          <w:sz w:val="24"/>
          <w:szCs w:val="24"/>
        </w:rPr>
        <w:t xml:space="preserve">Patienter med stærkt aktiveret </w:t>
      </w:r>
      <w:proofErr w:type="spellStart"/>
      <w:r w:rsidRPr="00F2603F">
        <w:rPr>
          <w:sz w:val="24"/>
          <w:szCs w:val="24"/>
        </w:rPr>
        <w:t>renin-angiotensin-aldosteronsystem</w:t>
      </w:r>
      <w:proofErr w:type="spellEnd"/>
      <w:r w:rsidRPr="00F2603F">
        <w:rPr>
          <w:sz w:val="24"/>
          <w:szCs w:val="24"/>
        </w:rPr>
        <w:t xml:space="preserve"> har risiko for udtalt blodtryksfald og forværrelse af nyrefunktionen grundet ACE-hæmning, særligt når en ACE-hæmmer eller samtidigt </w:t>
      </w:r>
      <w:proofErr w:type="spellStart"/>
      <w:r w:rsidRPr="00F2603F">
        <w:rPr>
          <w:sz w:val="24"/>
          <w:szCs w:val="24"/>
        </w:rPr>
        <w:t>diuretikum</w:t>
      </w:r>
      <w:proofErr w:type="spellEnd"/>
      <w:r w:rsidRPr="00F2603F">
        <w:rPr>
          <w:sz w:val="24"/>
          <w:szCs w:val="24"/>
        </w:rPr>
        <w:t xml:space="preserve"> gives første gang, eller ved første dosisøgning.</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Betydelig aktivering af </w:t>
      </w:r>
      <w:proofErr w:type="spellStart"/>
      <w:r w:rsidRPr="00F2603F">
        <w:rPr>
          <w:sz w:val="24"/>
          <w:szCs w:val="24"/>
        </w:rPr>
        <w:t>renin-angiotenson-aldosteronsystemet</w:t>
      </w:r>
      <w:proofErr w:type="spellEnd"/>
      <w:r w:rsidRPr="00F2603F">
        <w:rPr>
          <w:sz w:val="24"/>
          <w:szCs w:val="24"/>
        </w:rPr>
        <w:t xml:space="preserve"> er forventeligt, og medicinsk opsyn, herunder blodtryksmonitorering, er nødvendigt, særligt hos:</w:t>
      </w:r>
    </w:p>
    <w:p w:rsidR="006F484F" w:rsidRPr="00F2603F" w:rsidRDefault="006F484F" w:rsidP="006F484F">
      <w:pPr>
        <w:ind w:left="1276" w:hanging="425"/>
        <w:rPr>
          <w:sz w:val="24"/>
          <w:szCs w:val="24"/>
        </w:rPr>
      </w:pPr>
      <w:r w:rsidRPr="00F2603F">
        <w:rPr>
          <w:sz w:val="24"/>
          <w:szCs w:val="24"/>
        </w:rPr>
        <w:t>-</w:t>
      </w:r>
      <w:r w:rsidRPr="00F2603F">
        <w:rPr>
          <w:sz w:val="24"/>
          <w:szCs w:val="24"/>
        </w:rPr>
        <w:tab/>
        <w:t>patienter med alvorlig hypertension</w:t>
      </w:r>
    </w:p>
    <w:p w:rsidR="006F484F" w:rsidRPr="00F2603F" w:rsidRDefault="006F484F" w:rsidP="006F484F">
      <w:pPr>
        <w:ind w:left="1276" w:hanging="425"/>
        <w:rPr>
          <w:sz w:val="24"/>
          <w:szCs w:val="24"/>
        </w:rPr>
      </w:pPr>
      <w:r w:rsidRPr="00F2603F">
        <w:rPr>
          <w:sz w:val="24"/>
          <w:szCs w:val="24"/>
        </w:rPr>
        <w:t>-</w:t>
      </w:r>
      <w:r w:rsidRPr="00F2603F">
        <w:rPr>
          <w:sz w:val="24"/>
          <w:szCs w:val="24"/>
        </w:rPr>
        <w:tab/>
        <w:t xml:space="preserve">patienter med </w:t>
      </w:r>
      <w:proofErr w:type="spellStart"/>
      <w:r w:rsidRPr="00F2603F">
        <w:rPr>
          <w:sz w:val="24"/>
          <w:szCs w:val="24"/>
        </w:rPr>
        <w:t>dekompenseret</w:t>
      </w:r>
      <w:proofErr w:type="spellEnd"/>
      <w:r w:rsidRPr="00F2603F">
        <w:rPr>
          <w:sz w:val="24"/>
          <w:szCs w:val="24"/>
        </w:rPr>
        <w:t xml:space="preserve"> kongestiv hjerteinsufficiens</w:t>
      </w:r>
    </w:p>
    <w:p w:rsidR="006F484F" w:rsidRPr="00F2603F" w:rsidRDefault="006F484F" w:rsidP="006F484F">
      <w:pPr>
        <w:ind w:left="1276" w:hanging="425"/>
        <w:rPr>
          <w:sz w:val="24"/>
          <w:szCs w:val="24"/>
        </w:rPr>
      </w:pPr>
      <w:r w:rsidRPr="00F2603F">
        <w:rPr>
          <w:sz w:val="24"/>
          <w:szCs w:val="24"/>
        </w:rPr>
        <w:t>-</w:t>
      </w:r>
      <w:r w:rsidRPr="00F2603F">
        <w:rPr>
          <w:sz w:val="24"/>
          <w:szCs w:val="24"/>
        </w:rPr>
        <w:tab/>
        <w:t xml:space="preserve">patienter med </w:t>
      </w:r>
      <w:proofErr w:type="spellStart"/>
      <w:r w:rsidRPr="00F2603F">
        <w:rPr>
          <w:sz w:val="24"/>
          <w:szCs w:val="24"/>
        </w:rPr>
        <w:t>hæmodynamisk</w:t>
      </w:r>
      <w:proofErr w:type="spellEnd"/>
      <w:r w:rsidRPr="00F2603F">
        <w:rPr>
          <w:sz w:val="24"/>
          <w:szCs w:val="24"/>
        </w:rPr>
        <w:t xml:space="preserve"> relevant hindret </w:t>
      </w:r>
      <w:proofErr w:type="spellStart"/>
      <w:r w:rsidRPr="00F2603F">
        <w:rPr>
          <w:sz w:val="24"/>
          <w:szCs w:val="24"/>
        </w:rPr>
        <w:t>venstreventrikulært</w:t>
      </w:r>
      <w:proofErr w:type="spellEnd"/>
      <w:r w:rsidRPr="00F2603F">
        <w:rPr>
          <w:sz w:val="24"/>
          <w:szCs w:val="24"/>
        </w:rPr>
        <w:t xml:space="preserve"> indløb eller udløb (f.eks. ved </w:t>
      </w:r>
      <w:proofErr w:type="gramStart"/>
      <w:r w:rsidRPr="00F2603F">
        <w:rPr>
          <w:sz w:val="24"/>
          <w:szCs w:val="24"/>
        </w:rPr>
        <w:t>stenose</w:t>
      </w:r>
      <w:proofErr w:type="gramEnd"/>
      <w:r w:rsidRPr="00F2603F">
        <w:rPr>
          <w:sz w:val="24"/>
          <w:szCs w:val="24"/>
        </w:rPr>
        <w:t xml:space="preserve"> i aorta- eller mi</w:t>
      </w:r>
      <w:r>
        <w:rPr>
          <w:sz w:val="24"/>
          <w:szCs w:val="24"/>
        </w:rPr>
        <w:t>s</w:t>
      </w:r>
      <w:r w:rsidRPr="00F2603F">
        <w:rPr>
          <w:sz w:val="24"/>
          <w:szCs w:val="24"/>
        </w:rPr>
        <w:t>tralklap)</w:t>
      </w:r>
    </w:p>
    <w:p w:rsidR="006F484F" w:rsidRPr="00F2603F" w:rsidRDefault="006F484F" w:rsidP="006F484F">
      <w:pPr>
        <w:ind w:left="1276" w:hanging="425"/>
        <w:rPr>
          <w:sz w:val="24"/>
          <w:szCs w:val="24"/>
        </w:rPr>
      </w:pPr>
      <w:r w:rsidRPr="00F2603F">
        <w:rPr>
          <w:sz w:val="24"/>
          <w:szCs w:val="24"/>
        </w:rPr>
        <w:t>-</w:t>
      </w:r>
      <w:r w:rsidRPr="00F2603F">
        <w:rPr>
          <w:sz w:val="24"/>
          <w:szCs w:val="24"/>
        </w:rPr>
        <w:tab/>
        <w:t xml:space="preserve">patienter med unilateral </w:t>
      </w:r>
      <w:proofErr w:type="spellStart"/>
      <w:r w:rsidRPr="00F2603F">
        <w:rPr>
          <w:sz w:val="24"/>
          <w:szCs w:val="24"/>
        </w:rPr>
        <w:t>renal</w:t>
      </w:r>
      <w:proofErr w:type="spellEnd"/>
      <w:r w:rsidRPr="00F2603F">
        <w:rPr>
          <w:sz w:val="24"/>
          <w:szCs w:val="24"/>
        </w:rPr>
        <w:t xml:space="preserve"> arteriestenose med en anden fungerende nyre</w:t>
      </w:r>
    </w:p>
    <w:p w:rsidR="006F484F" w:rsidRPr="00F2603F" w:rsidRDefault="006F484F" w:rsidP="006F484F">
      <w:pPr>
        <w:ind w:left="1276" w:hanging="425"/>
        <w:rPr>
          <w:sz w:val="24"/>
          <w:szCs w:val="24"/>
        </w:rPr>
      </w:pPr>
      <w:r w:rsidRPr="00F2603F">
        <w:rPr>
          <w:sz w:val="24"/>
          <w:szCs w:val="24"/>
        </w:rPr>
        <w:t>-</w:t>
      </w:r>
      <w:r w:rsidRPr="00F2603F">
        <w:rPr>
          <w:sz w:val="24"/>
          <w:szCs w:val="24"/>
        </w:rPr>
        <w:tab/>
        <w:t>patienter som har væske- eller saltmangel</w:t>
      </w:r>
      <w:r>
        <w:rPr>
          <w:sz w:val="24"/>
          <w:szCs w:val="24"/>
        </w:rPr>
        <w:t>,</w:t>
      </w:r>
      <w:r w:rsidRPr="00F2603F">
        <w:rPr>
          <w:sz w:val="24"/>
          <w:szCs w:val="24"/>
        </w:rPr>
        <w:t xml:space="preserve"> eller som kan udvikle det (herunder patienter</w:t>
      </w:r>
      <w:r>
        <w:rPr>
          <w:sz w:val="24"/>
          <w:szCs w:val="24"/>
        </w:rPr>
        <w:t>,</w:t>
      </w:r>
      <w:r w:rsidRPr="00F2603F">
        <w:rPr>
          <w:sz w:val="24"/>
          <w:szCs w:val="24"/>
        </w:rPr>
        <w:t xml:space="preserve"> som får </w:t>
      </w:r>
      <w:proofErr w:type="spellStart"/>
      <w:r w:rsidRPr="00F2603F">
        <w:rPr>
          <w:sz w:val="24"/>
          <w:szCs w:val="24"/>
        </w:rPr>
        <w:t>diuretika</w:t>
      </w:r>
      <w:proofErr w:type="spellEnd"/>
      <w:r w:rsidRPr="00F2603F">
        <w:rPr>
          <w:sz w:val="24"/>
          <w:szCs w:val="24"/>
        </w:rPr>
        <w:t>)</w:t>
      </w:r>
    </w:p>
    <w:p w:rsidR="006F484F" w:rsidRPr="00F2603F" w:rsidRDefault="006F484F" w:rsidP="006F484F">
      <w:pPr>
        <w:ind w:left="1276" w:hanging="425"/>
        <w:rPr>
          <w:sz w:val="24"/>
          <w:szCs w:val="24"/>
        </w:rPr>
      </w:pPr>
      <w:r w:rsidRPr="00F2603F">
        <w:rPr>
          <w:sz w:val="24"/>
          <w:szCs w:val="24"/>
        </w:rPr>
        <w:t>-</w:t>
      </w:r>
      <w:r w:rsidRPr="00F2603F">
        <w:rPr>
          <w:sz w:val="24"/>
          <w:szCs w:val="24"/>
        </w:rPr>
        <w:tab/>
        <w:t xml:space="preserve">patienter med </w:t>
      </w:r>
      <w:proofErr w:type="spellStart"/>
      <w:r w:rsidRPr="00F2603F">
        <w:rPr>
          <w:sz w:val="24"/>
          <w:szCs w:val="24"/>
        </w:rPr>
        <w:t>levercirrhose</w:t>
      </w:r>
      <w:proofErr w:type="spellEnd"/>
      <w:r w:rsidRPr="00F2603F">
        <w:rPr>
          <w:sz w:val="24"/>
          <w:szCs w:val="24"/>
        </w:rPr>
        <w:t xml:space="preserve"> og/eller </w:t>
      </w:r>
      <w:proofErr w:type="spellStart"/>
      <w:r w:rsidRPr="00F2603F">
        <w:rPr>
          <w:sz w:val="24"/>
          <w:szCs w:val="24"/>
        </w:rPr>
        <w:t>ascites</w:t>
      </w:r>
      <w:proofErr w:type="spellEnd"/>
    </w:p>
    <w:p w:rsidR="006F484F" w:rsidRPr="00F2603F" w:rsidRDefault="006F484F" w:rsidP="006F484F">
      <w:pPr>
        <w:ind w:left="1276" w:hanging="425"/>
        <w:rPr>
          <w:sz w:val="24"/>
          <w:szCs w:val="24"/>
        </w:rPr>
      </w:pPr>
      <w:r w:rsidRPr="00F2603F">
        <w:rPr>
          <w:sz w:val="24"/>
          <w:szCs w:val="24"/>
        </w:rPr>
        <w:t>-</w:t>
      </w:r>
      <w:r w:rsidRPr="00F2603F">
        <w:rPr>
          <w:sz w:val="24"/>
          <w:szCs w:val="24"/>
        </w:rPr>
        <w:tab/>
        <w:t>patienter, der skal gennemgå større operationer, eller som skal under anæstesi med stoffer, der medfører hypotension.</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Generelt anbefales det at udbedre dehydrering, </w:t>
      </w:r>
      <w:proofErr w:type="spellStart"/>
      <w:r w:rsidRPr="00F2603F">
        <w:rPr>
          <w:sz w:val="24"/>
          <w:szCs w:val="24"/>
        </w:rPr>
        <w:t>hypovolæmi</w:t>
      </w:r>
      <w:proofErr w:type="spellEnd"/>
      <w:r w:rsidRPr="00F2603F">
        <w:rPr>
          <w:sz w:val="24"/>
          <w:szCs w:val="24"/>
        </w:rPr>
        <w:t xml:space="preserve"> eller saltmangel, før behandlingen påbegyndes (dog bør sådanne korrigerende handlinger nøje vurderes mod risikoen for volumenoverbelastning hos patienter med hjerteinsufficiens).</w:t>
      </w:r>
    </w:p>
    <w:p w:rsidR="006F484F" w:rsidRPr="00F2603F" w:rsidRDefault="006F484F" w:rsidP="006F484F">
      <w:pPr>
        <w:ind w:left="851" w:hanging="851"/>
        <w:rPr>
          <w:sz w:val="24"/>
          <w:szCs w:val="24"/>
        </w:rPr>
      </w:pPr>
    </w:p>
    <w:p w:rsidR="00301A49" w:rsidRDefault="00145BE7" w:rsidP="001D30F9">
      <w:pPr>
        <w:pStyle w:val="Listeafsnit"/>
        <w:numPr>
          <w:ilvl w:val="0"/>
          <w:numId w:val="14"/>
        </w:numPr>
        <w:ind w:left="1276" w:hanging="425"/>
        <w:rPr>
          <w:i/>
          <w:iCs/>
          <w:sz w:val="24"/>
          <w:szCs w:val="24"/>
        </w:rPr>
      </w:pPr>
      <w:r w:rsidRPr="00301A49">
        <w:rPr>
          <w:i/>
          <w:iCs/>
          <w:sz w:val="24"/>
          <w:szCs w:val="24"/>
        </w:rPr>
        <w:t>Forbigående eller vedvarende hjerteinsufficiens post MI</w:t>
      </w:r>
    </w:p>
    <w:p w:rsidR="00301A49" w:rsidRPr="00301A49" w:rsidRDefault="00145BE7" w:rsidP="001D30F9">
      <w:pPr>
        <w:pStyle w:val="Listeafsnit"/>
        <w:numPr>
          <w:ilvl w:val="0"/>
          <w:numId w:val="14"/>
        </w:numPr>
        <w:ind w:left="1276" w:hanging="425"/>
        <w:rPr>
          <w:i/>
          <w:iCs/>
          <w:sz w:val="24"/>
          <w:szCs w:val="24"/>
        </w:rPr>
      </w:pPr>
      <w:r w:rsidRPr="00301A49">
        <w:rPr>
          <w:i/>
          <w:iCs/>
          <w:sz w:val="24"/>
          <w:szCs w:val="24"/>
        </w:rPr>
        <w:t xml:space="preserve">Patienter med risiko for </w:t>
      </w:r>
      <w:proofErr w:type="spellStart"/>
      <w:r w:rsidRPr="00301A49">
        <w:rPr>
          <w:i/>
          <w:iCs/>
          <w:sz w:val="24"/>
          <w:szCs w:val="24"/>
        </w:rPr>
        <w:t>kardiel</w:t>
      </w:r>
      <w:proofErr w:type="spellEnd"/>
      <w:r w:rsidRPr="00301A49">
        <w:rPr>
          <w:i/>
          <w:iCs/>
          <w:sz w:val="24"/>
          <w:szCs w:val="24"/>
        </w:rPr>
        <w:t xml:space="preserve"> eller cerebral iskæmi i tilfælde af akut</w:t>
      </w:r>
    </w:p>
    <w:p w:rsidR="006F484F" w:rsidRPr="00F2603F" w:rsidRDefault="006F484F" w:rsidP="00145BE7">
      <w:pPr>
        <w:ind w:left="851" w:hanging="851"/>
        <w:rPr>
          <w:sz w:val="24"/>
          <w:szCs w:val="24"/>
        </w:rPr>
      </w:pPr>
      <w:r>
        <w:rPr>
          <w:sz w:val="24"/>
          <w:szCs w:val="24"/>
        </w:rPr>
        <w:tab/>
      </w:r>
      <w:r w:rsidRPr="00F2603F">
        <w:rPr>
          <w:sz w:val="24"/>
          <w:szCs w:val="24"/>
        </w:rPr>
        <w:t>Opstartsfasen af behandlingen kræver særligt medicinsk opsyn.</w:t>
      </w:r>
    </w:p>
    <w:p w:rsidR="006F484F" w:rsidRPr="00F2603F" w:rsidRDefault="006F484F" w:rsidP="006F484F">
      <w:pPr>
        <w:ind w:left="851" w:hanging="851"/>
        <w:rPr>
          <w:sz w:val="24"/>
          <w:szCs w:val="24"/>
        </w:rPr>
      </w:pPr>
    </w:p>
    <w:p w:rsidR="00301A49" w:rsidRPr="00BD5C82" w:rsidRDefault="00301A49" w:rsidP="001D30F9">
      <w:pPr>
        <w:pStyle w:val="Listeafsnit"/>
        <w:numPr>
          <w:ilvl w:val="0"/>
          <w:numId w:val="15"/>
        </w:numPr>
        <w:ind w:left="1276" w:hanging="425"/>
        <w:rPr>
          <w:i/>
          <w:sz w:val="24"/>
          <w:szCs w:val="24"/>
        </w:rPr>
      </w:pPr>
      <w:r w:rsidRPr="00BD5C82">
        <w:rPr>
          <w:i/>
          <w:iCs/>
          <w:sz w:val="24"/>
          <w:szCs w:val="24"/>
        </w:rPr>
        <w:t xml:space="preserve">Ældre </w:t>
      </w:r>
    </w:p>
    <w:p w:rsidR="006F484F" w:rsidRDefault="006F484F" w:rsidP="006F484F">
      <w:pPr>
        <w:ind w:left="851"/>
        <w:rPr>
          <w:sz w:val="24"/>
          <w:szCs w:val="24"/>
        </w:rPr>
      </w:pPr>
      <w:r w:rsidRPr="00F2603F">
        <w:rPr>
          <w:sz w:val="24"/>
          <w:szCs w:val="24"/>
        </w:rPr>
        <w:t>Se pkt. 4.2.</w:t>
      </w:r>
    </w:p>
    <w:p w:rsidR="006F484F" w:rsidRDefault="006F484F" w:rsidP="006F484F">
      <w:pPr>
        <w:rPr>
          <w:sz w:val="24"/>
          <w:szCs w:val="24"/>
        </w:rPr>
      </w:pPr>
    </w:p>
    <w:p w:rsidR="006F484F" w:rsidRPr="00301A49" w:rsidRDefault="006F484F" w:rsidP="006F484F">
      <w:pPr>
        <w:ind w:left="851"/>
        <w:rPr>
          <w:i/>
          <w:iCs/>
          <w:sz w:val="24"/>
          <w:szCs w:val="24"/>
        </w:rPr>
      </w:pPr>
      <w:r w:rsidRPr="00301A49">
        <w:rPr>
          <w:i/>
          <w:iCs/>
          <w:sz w:val="24"/>
          <w:szCs w:val="24"/>
        </w:rPr>
        <w:t xml:space="preserve">Dobbelthæmning af </w:t>
      </w:r>
      <w:proofErr w:type="spellStart"/>
      <w:r w:rsidRPr="00301A49">
        <w:rPr>
          <w:i/>
          <w:iCs/>
          <w:sz w:val="24"/>
          <w:szCs w:val="24"/>
        </w:rPr>
        <w:t>renin-angiotensin-aldosteronsystemet</w:t>
      </w:r>
      <w:proofErr w:type="spellEnd"/>
      <w:r w:rsidRPr="00301A49">
        <w:rPr>
          <w:i/>
          <w:iCs/>
          <w:sz w:val="24"/>
          <w:szCs w:val="24"/>
        </w:rPr>
        <w:t xml:space="preserve"> (RAAS) </w:t>
      </w:r>
    </w:p>
    <w:p w:rsidR="006F484F" w:rsidRPr="004A3B5F" w:rsidRDefault="006F484F" w:rsidP="006F484F">
      <w:pPr>
        <w:ind w:left="851"/>
        <w:rPr>
          <w:sz w:val="24"/>
          <w:szCs w:val="24"/>
        </w:rPr>
      </w:pPr>
      <w:r w:rsidRPr="004A3B5F">
        <w:rPr>
          <w:sz w:val="24"/>
          <w:szCs w:val="24"/>
        </w:rPr>
        <w:t>Der er tegn på, at samtidig brug af ACE-</w:t>
      </w:r>
      <w:proofErr w:type="spellStart"/>
      <w:r w:rsidRPr="004A3B5F">
        <w:rPr>
          <w:sz w:val="24"/>
          <w:szCs w:val="24"/>
        </w:rPr>
        <w:t>hæmmere</w:t>
      </w:r>
      <w:proofErr w:type="spellEnd"/>
      <w:r w:rsidRPr="004A3B5F">
        <w:rPr>
          <w:sz w:val="24"/>
          <w:szCs w:val="24"/>
        </w:rPr>
        <w:t xml:space="preserve"> og </w:t>
      </w:r>
      <w:proofErr w:type="spellStart"/>
      <w:r w:rsidRPr="004A3B5F">
        <w:rPr>
          <w:sz w:val="24"/>
          <w:szCs w:val="24"/>
        </w:rPr>
        <w:t>angiotensin</w:t>
      </w:r>
      <w:proofErr w:type="spellEnd"/>
      <w:r w:rsidRPr="004A3B5F">
        <w:rPr>
          <w:sz w:val="24"/>
          <w:szCs w:val="24"/>
        </w:rPr>
        <w:t xml:space="preserve"> II-receptorantagonister eller </w:t>
      </w:r>
      <w:proofErr w:type="spellStart"/>
      <w:r w:rsidRPr="004A3B5F">
        <w:rPr>
          <w:sz w:val="24"/>
          <w:szCs w:val="24"/>
        </w:rPr>
        <w:t>aliskiren</w:t>
      </w:r>
      <w:proofErr w:type="spellEnd"/>
      <w:r w:rsidRPr="004A3B5F">
        <w:rPr>
          <w:sz w:val="24"/>
          <w:szCs w:val="24"/>
        </w:rPr>
        <w:t xml:space="preserve"> øger risikoen for hypotension, </w:t>
      </w:r>
      <w:proofErr w:type="spellStart"/>
      <w:r w:rsidRPr="004A3B5F">
        <w:rPr>
          <w:sz w:val="24"/>
          <w:szCs w:val="24"/>
        </w:rPr>
        <w:t>hyperkaliæmi</w:t>
      </w:r>
      <w:proofErr w:type="spellEnd"/>
      <w:r w:rsidRPr="004A3B5F">
        <w:rPr>
          <w:sz w:val="24"/>
          <w:szCs w:val="24"/>
        </w:rPr>
        <w:t xml:space="preserve"> og nedsat nyrefunktion (inklusive akut nyresvigt). Dobbelthæmning af RAAS ved kombination af ACE-</w:t>
      </w:r>
      <w:proofErr w:type="spellStart"/>
      <w:r w:rsidRPr="004A3B5F">
        <w:rPr>
          <w:sz w:val="24"/>
          <w:szCs w:val="24"/>
        </w:rPr>
        <w:t>hæmmere</w:t>
      </w:r>
      <w:proofErr w:type="spellEnd"/>
      <w:r w:rsidRPr="004A3B5F">
        <w:rPr>
          <w:sz w:val="24"/>
          <w:szCs w:val="24"/>
        </w:rPr>
        <w:t xml:space="preserve"> med </w:t>
      </w:r>
      <w:proofErr w:type="spellStart"/>
      <w:r w:rsidRPr="004A3B5F">
        <w:rPr>
          <w:sz w:val="24"/>
          <w:szCs w:val="24"/>
        </w:rPr>
        <w:t>angiotensin</w:t>
      </w:r>
      <w:proofErr w:type="spellEnd"/>
      <w:r w:rsidRPr="004A3B5F">
        <w:rPr>
          <w:sz w:val="24"/>
          <w:szCs w:val="24"/>
        </w:rPr>
        <w:t xml:space="preserve"> II-receptorantagonister eller </w:t>
      </w:r>
      <w:proofErr w:type="spellStart"/>
      <w:r w:rsidRPr="004A3B5F">
        <w:rPr>
          <w:sz w:val="24"/>
          <w:szCs w:val="24"/>
        </w:rPr>
        <w:t>aliskiren</w:t>
      </w:r>
      <w:proofErr w:type="spellEnd"/>
      <w:r w:rsidRPr="004A3B5F">
        <w:rPr>
          <w:sz w:val="24"/>
          <w:szCs w:val="24"/>
        </w:rPr>
        <w:t xml:space="preserve"> frarådes derfor (se pkt. 4.5 og 5.1). </w:t>
      </w:r>
    </w:p>
    <w:p w:rsidR="006F484F" w:rsidRPr="004A3B5F" w:rsidRDefault="006F484F" w:rsidP="006F484F">
      <w:pPr>
        <w:ind w:left="851"/>
        <w:rPr>
          <w:sz w:val="24"/>
          <w:szCs w:val="24"/>
        </w:rPr>
      </w:pPr>
      <w:r w:rsidRPr="004A3B5F">
        <w:rPr>
          <w:sz w:val="24"/>
          <w:szCs w:val="24"/>
        </w:rPr>
        <w:t xml:space="preserve">Hvis dobbelthæmmende behandling anses for absolut nødvendig, bør dette kun ske under supervision af en speciallæge og under tæt monitorering af patientens nyrefunktion, elektrolytter og blodtryk. </w:t>
      </w:r>
    </w:p>
    <w:p w:rsidR="006F484F" w:rsidRPr="004A3B5F" w:rsidRDefault="006F484F" w:rsidP="006F484F">
      <w:pPr>
        <w:ind w:left="851"/>
        <w:rPr>
          <w:sz w:val="24"/>
          <w:szCs w:val="24"/>
        </w:rPr>
      </w:pPr>
      <w:r w:rsidRPr="004A3B5F">
        <w:rPr>
          <w:sz w:val="24"/>
          <w:szCs w:val="24"/>
        </w:rPr>
        <w:t>ACE-</w:t>
      </w:r>
      <w:proofErr w:type="spellStart"/>
      <w:r w:rsidRPr="004A3B5F">
        <w:rPr>
          <w:sz w:val="24"/>
          <w:szCs w:val="24"/>
        </w:rPr>
        <w:t>hæmmere</w:t>
      </w:r>
      <w:proofErr w:type="spellEnd"/>
      <w:r w:rsidRPr="004A3B5F">
        <w:rPr>
          <w:sz w:val="24"/>
          <w:szCs w:val="24"/>
        </w:rPr>
        <w:t xml:space="preserve"> og </w:t>
      </w:r>
      <w:proofErr w:type="spellStart"/>
      <w:r w:rsidRPr="004A3B5F">
        <w:rPr>
          <w:sz w:val="24"/>
          <w:szCs w:val="24"/>
        </w:rPr>
        <w:t>angiotensin</w:t>
      </w:r>
      <w:proofErr w:type="spellEnd"/>
      <w:r w:rsidRPr="004A3B5F">
        <w:rPr>
          <w:sz w:val="24"/>
          <w:szCs w:val="24"/>
        </w:rPr>
        <w:t xml:space="preserve"> II-receptorantagonister bør ikke anvendes samtidigt hos patienter med diabetisk </w:t>
      </w:r>
      <w:proofErr w:type="spellStart"/>
      <w:r w:rsidRPr="004A3B5F">
        <w:rPr>
          <w:sz w:val="24"/>
          <w:szCs w:val="24"/>
        </w:rPr>
        <w:t>nefropati</w:t>
      </w:r>
      <w:proofErr w:type="spellEnd"/>
      <w:r w:rsidRPr="004A3B5F">
        <w:rPr>
          <w:sz w:val="24"/>
          <w:szCs w:val="24"/>
        </w:rPr>
        <w:t>.</w:t>
      </w:r>
    </w:p>
    <w:p w:rsidR="006F484F" w:rsidRPr="004A3B5F" w:rsidRDefault="006F484F" w:rsidP="006F484F">
      <w:pPr>
        <w:ind w:left="851"/>
        <w:rPr>
          <w:i/>
          <w:iCs/>
          <w:sz w:val="24"/>
          <w:szCs w:val="24"/>
          <w:u w:val="single"/>
        </w:rPr>
      </w:pPr>
    </w:p>
    <w:p w:rsidR="006F484F" w:rsidRPr="00301A49" w:rsidRDefault="006F484F" w:rsidP="006F484F">
      <w:pPr>
        <w:ind w:left="851"/>
        <w:rPr>
          <w:i/>
          <w:iCs/>
          <w:sz w:val="24"/>
          <w:szCs w:val="24"/>
          <w:u w:val="single"/>
        </w:rPr>
      </w:pPr>
      <w:r w:rsidRPr="00301A49">
        <w:rPr>
          <w:i/>
          <w:iCs/>
          <w:sz w:val="24"/>
          <w:szCs w:val="24"/>
          <w:u w:val="single"/>
        </w:rPr>
        <w:t>Kirurgiske indgreb</w:t>
      </w:r>
    </w:p>
    <w:p w:rsidR="006F484F" w:rsidRPr="00F2603F" w:rsidRDefault="006F484F" w:rsidP="006F484F">
      <w:pPr>
        <w:ind w:left="851"/>
        <w:rPr>
          <w:sz w:val="24"/>
          <w:szCs w:val="24"/>
        </w:rPr>
      </w:pPr>
      <w:r w:rsidRPr="00F2603F">
        <w:rPr>
          <w:sz w:val="24"/>
          <w:szCs w:val="24"/>
        </w:rPr>
        <w:t>Det anbefales, at behandling med ACE-</w:t>
      </w:r>
      <w:proofErr w:type="spellStart"/>
      <w:r w:rsidRPr="00F2603F">
        <w:rPr>
          <w:sz w:val="24"/>
          <w:szCs w:val="24"/>
        </w:rPr>
        <w:t>hæmmere</w:t>
      </w:r>
      <w:proofErr w:type="spellEnd"/>
      <w:r w:rsidRPr="00F2603F">
        <w:rPr>
          <w:sz w:val="24"/>
          <w:szCs w:val="24"/>
        </w:rPr>
        <w:t xml:space="preserve">, såsom </w:t>
      </w:r>
      <w:proofErr w:type="spellStart"/>
      <w:r w:rsidRPr="00F2603F">
        <w:rPr>
          <w:sz w:val="24"/>
          <w:szCs w:val="24"/>
        </w:rPr>
        <w:t>ramipril</w:t>
      </w:r>
      <w:proofErr w:type="spellEnd"/>
      <w:r w:rsidRPr="00F2603F">
        <w:rPr>
          <w:sz w:val="24"/>
          <w:szCs w:val="24"/>
        </w:rPr>
        <w:t>, seponeres, om muligt en dag før operationen.</w:t>
      </w:r>
    </w:p>
    <w:p w:rsidR="006F484F" w:rsidRPr="00F2603F" w:rsidRDefault="006F484F" w:rsidP="006F484F">
      <w:pPr>
        <w:ind w:left="851"/>
        <w:rPr>
          <w:sz w:val="24"/>
          <w:szCs w:val="24"/>
        </w:rPr>
      </w:pPr>
    </w:p>
    <w:p w:rsidR="006F484F" w:rsidRPr="00301A49" w:rsidRDefault="006F484F" w:rsidP="006F484F">
      <w:pPr>
        <w:ind w:left="851"/>
        <w:rPr>
          <w:i/>
          <w:iCs/>
          <w:sz w:val="24"/>
          <w:szCs w:val="24"/>
          <w:u w:val="single"/>
        </w:rPr>
      </w:pPr>
      <w:r w:rsidRPr="00301A49">
        <w:rPr>
          <w:i/>
          <w:iCs/>
          <w:sz w:val="24"/>
          <w:szCs w:val="24"/>
          <w:u w:val="single"/>
        </w:rPr>
        <w:t>Monitorering af nyrefunktionen</w:t>
      </w:r>
    </w:p>
    <w:p w:rsidR="006F484F" w:rsidRPr="00F2603F" w:rsidRDefault="006F484F" w:rsidP="006F484F">
      <w:pPr>
        <w:ind w:left="851"/>
        <w:rPr>
          <w:sz w:val="24"/>
          <w:szCs w:val="24"/>
        </w:rPr>
      </w:pPr>
      <w:r w:rsidRPr="00F2603F">
        <w:rPr>
          <w:sz w:val="24"/>
          <w:szCs w:val="24"/>
        </w:rPr>
        <w:t xml:space="preserve">Nyrefunktionen bør vurderes før og under behandlingen, og dosis bør justeres i de første uger af behandlingen. Særligt grundig monitorering er påkrævet hos patienter med nedsat </w:t>
      </w:r>
      <w:r w:rsidRPr="00F2603F">
        <w:rPr>
          <w:sz w:val="24"/>
          <w:szCs w:val="24"/>
        </w:rPr>
        <w:lastRenderedPageBreak/>
        <w:t>nyrefunktion (se pkt. 4.2). Der er risiko for nedsat nyrefunktion, særligt hos patienter med kongestiv hjerteinsufficiens eller efter nyretransplantation.</w:t>
      </w:r>
    </w:p>
    <w:p w:rsidR="006F484F" w:rsidRPr="00F2603F" w:rsidRDefault="006F484F" w:rsidP="006F484F">
      <w:pPr>
        <w:ind w:left="851"/>
        <w:rPr>
          <w:sz w:val="24"/>
          <w:szCs w:val="24"/>
        </w:rPr>
      </w:pPr>
      <w:r w:rsidRPr="00F2603F">
        <w:rPr>
          <w:sz w:val="24"/>
          <w:szCs w:val="24"/>
        </w:rPr>
        <w:tab/>
      </w:r>
    </w:p>
    <w:p w:rsidR="006F484F" w:rsidRPr="00301A49" w:rsidRDefault="006F484F" w:rsidP="006F484F">
      <w:pPr>
        <w:ind w:left="851"/>
        <w:rPr>
          <w:i/>
          <w:iCs/>
          <w:sz w:val="24"/>
          <w:szCs w:val="24"/>
          <w:u w:val="single"/>
        </w:rPr>
      </w:pPr>
      <w:r w:rsidRPr="00301A49">
        <w:rPr>
          <w:i/>
          <w:iCs/>
          <w:sz w:val="24"/>
          <w:szCs w:val="24"/>
          <w:u w:val="single"/>
        </w:rPr>
        <w:t>Hypersensitivitet/</w:t>
      </w:r>
      <w:proofErr w:type="spellStart"/>
      <w:r w:rsidRPr="00301A49">
        <w:rPr>
          <w:i/>
          <w:iCs/>
          <w:sz w:val="24"/>
          <w:szCs w:val="24"/>
          <w:u w:val="single"/>
        </w:rPr>
        <w:t>angioødem</w:t>
      </w:r>
      <w:proofErr w:type="spellEnd"/>
    </w:p>
    <w:p w:rsidR="006F484F" w:rsidRDefault="006F484F" w:rsidP="006F484F">
      <w:pPr>
        <w:ind w:left="851"/>
        <w:rPr>
          <w:sz w:val="24"/>
          <w:szCs w:val="24"/>
        </w:rPr>
      </w:pPr>
      <w:proofErr w:type="spellStart"/>
      <w:r>
        <w:rPr>
          <w:sz w:val="24"/>
          <w:szCs w:val="24"/>
        </w:rPr>
        <w:t>Angioødem</w:t>
      </w:r>
      <w:proofErr w:type="spellEnd"/>
      <w:r>
        <w:rPr>
          <w:sz w:val="24"/>
          <w:szCs w:val="24"/>
        </w:rPr>
        <w:t xml:space="preserve"> er blevet rapporteret hos patienter i behandling med ACE-</w:t>
      </w:r>
      <w:proofErr w:type="spellStart"/>
      <w:r>
        <w:rPr>
          <w:sz w:val="24"/>
          <w:szCs w:val="24"/>
        </w:rPr>
        <w:t>hæmmere</w:t>
      </w:r>
      <w:proofErr w:type="spellEnd"/>
      <w:r>
        <w:rPr>
          <w:sz w:val="24"/>
          <w:szCs w:val="24"/>
        </w:rPr>
        <w:t xml:space="preserve">, herunder </w:t>
      </w:r>
      <w:proofErr w:type="spellStart"/>
      <w:r>
        <w:rPr>
          <w:sz w:val="24"/>
          <w:szCs w:val="24"/>
        </w:rPr>
        <w:t>ramipril</w:t>
      </w:r>
      <w:proofErr w:type="spellEnd"/>
      <w:r>
        <w:rPr>
          <w:sz w:val="24"/>
          <w:szCs w:val="24"/>
        </w:rPr>
        <w:t xml:space="preserve"> (se pkt. 4.8). </w:t>
      </w:r>
    </w:p>
    <w:p w:rsidR="006F484F" w:rsidRDefault="006F484F" w:rsidP="006F484F">
      <w:pPr>
        <w:ind w:left="851"/>
        <w:rPr>
          <w:sz w:val="24"/>
          <w:szCs w:val="24"/>
        </w:rPr>
      </w:pPr>
    </w:p>
    <w:p w:rsidR="006F484F" w:rsidRDefault="006F484F" w:rsidP="006F484F">
      <w:pPr>
        <w:ind w:left="851"/>
        <w:rPr>
          <w:sz w:val="24"/>
          <w:szCs w:val="24"/>
        </w:rPr>
      </w:pPr>
      <w:r>
        <w:rPr>
          <w:sz w:val="24"/>
          <w:szCs w:val="24"/>
        </w:rPr>
        <w:t xml:space="preserve">I tilfælde af </w:t>
      </w:r>
      <w:proofErr w:type="spellStart"/>
      <w:r>
        <w:rPr>
          <w:sz w:val="24"/>
          <w:szCs w:val="24"/>
        </w:rPr>
        <w:t>angioødem</w:t>
      </w:r>
      <w:proofErr w:type="spellEnd"/>
      <w:r>
        <w:rPr>
          <w:sz w:val="24"/>
          <w:szCs w:val="24"/>
        </w:rPr>
        <w:t xml:space="preserve"> skal </w:t>
      </w:r>
      <w:proofErr w:type="spellStart"/>
      <w:r>
        <w:rPr>
          <w:sz w:val="24"/>
          <w:szCs w:val="24"/>
        </w:rPr>
        <w:t>Ramipril</w:t>
      </w:r>
      <w:proofErr w:type="spellEnd"/>
      <w:r>
        <w:rPr>
          <w:sz w:val="24"/>
          <w:szCs w:val="24"/>
        </w:rPr>
        <w:t xml:space="preserve"> "</w:t>
      </w:r>
      <w:proofErr w:type="spellStart"/>
      <w:r>
        <w:rPr>
          <w:sz w:val="24"/>
          <w:szCs w:val="24"/>
        </w:rPr>
        <w:t>Teva</w:t>
      </w:r>
      <w:proofErr w:type="spellEnd"/>
      <w:r>
        <w:rPr>
          <w:sz w:val="24"/>
          <w:szCs w:val="24"/>
        </w:rPr>
        <w:t xml:space="preserve">" seponeres. </w:t>
      </w:r>
    </w:p>
    <w:p w:rsidR="006F484F" w:rsidRDefault="006F484F" w:rsidP="006F484F">
      <w:pPr>
        <w:ind w:left="851"/>
        <w:rPr>
          <w:sz w:val="24"/>
          <w:szCs w:val="24"/>
        </w:rPr>
      </w:pPr>
    </w:p>
    <w:p w:rsidR="006F484F" w:rsidRDefault="006F484F" w:rsidP="006F484F">
      <w:pPr>
        <w:ind w:left="851"/>
        <w:rPr>
          <w:sz w:val="24"/>
          <w:szCs w:val="24"/>
        </w:rPr>
      </w:pPr>
      <w:r>
        <w:rPr>
          <w:sz w:val="24"/>
          <w:szCs w:val="24"/>
        </w:rPr>
        <w:t xml:space="preserve">Nødbehandling bør iværksættes hurtigt. Patienten bør holdes under observation i mindst 12 til 24 timer og udskrives efter fuldstændig opløsning af symptomerne. </w:t>
      </w:r>
    </w:p>
    <w:p w:rsidR="006F484F" w:rsidRDefault="006F484F" w:rsidP="006F484F">
      <w:pPr>
        <w:ind w:left="851"/>
        <w:rPr>
          <w:sz w:val="24"/>
          <w:szCs w:val="24"/>
        </w:rPr>
      </w:pPr>
    </w:p>
    <w:p w:rsidR="006F484F" w:rsidRDefault="006F484F" w:rsidP="006F484F">
      <w:pPr>
        <w:pStyle w:val="Default"/>
        <w:ind w:left="851"/>
        <w:rPr>
          <w:color w:val="auto"/>
          <w:lang w:val="da-DK" w:eastAsia="en-US"/>
        </w:rPr>
      </w:pPr>
      <w:r w:rsidRPr="00052EA6">
        <w:rPr>
          <w:color w:val="auto"/>
          <w:lang w:val="da-DK" w:eastAsia="en-US"/>
        </w:rPr>
        <w:t>Samtidig brug af ACE-</w:t>
      </w:r>
      <w:proofErr w:type="spellStart"/>
      <w:r w:rsidRPr="00052EA6">
        <w:rPr>
          <w:color w:val="auto"/>
          <w:lang w:val="da-DK" w:eastAsia="en-US"/>
        </w:rPr>
        <w:t>hæmmere</w:t>
      </w:r>
      <w:proofErr w:type="spellEnd"/>
      <w:r w:rsidRPr="00052EA6">
        <w:rPr>
          <w:color w:val="auto"/>
          <w:lang w:val="da-DK" w:eastAsia="en-US"/>
        </w:rPr>
        <w:t xml:space="preserve"> med </w:t>
      </w:r>
      <w:proofErr w:type="spellStart"/>
      <w:r w:rsidRPr="00052EA6">
        <w:rPr>
          <w:color w:val="auto"/>
          <w:lang w:val="da-DK" w:eastAsia="en-US"/>
        </w:rPr>
        <w:t>sacubitril</w:t>
      </w:r>
      <w:proofErr w:type="spellEnd"/>
      <w:r w:rsidRPr="00052EA6">
        <w:rPr>
          <w:color w:val="auto"/>
          <w:lang w:val="da-DK" w:eastAsia="en-US"/>
        </w:rPr>
        <w:t>/</w:t>
      </w:r>
      <w:proofErr w:type="spellStart"/>
      <w:r w:rsidRPr="00052EA6">
        <w:rPr>
          <w:color w:val="auto"/>
          <w:lang w:val="da-DK" w:eastAsia="en-US"/>
        </w:rPr>
        <w:t>valsartan</w:t>
      </w:r>
      <w:proofErr w:type="spellEnd"/>
      <w:r w:rsidRPr="00052EA6">
        <w:rPr>
          <w:color w:val="auto"/>
          <w:lang w:val="da-DK" w:eastAsia="en-US"/>
        </w:rPr>
        <w:t xml:space="preserve"> er kontraindiceret grundet den øgede risiko for </w:t>
      </w:r>
      <w:proofErr w:type="spellStart"/>
      <w:r w:rsidRPr="00052EA6">
        <w:rPr>
          <w:color w:val="auto"/>
          <w:lang w:val="da-DK" w:eastAsia="en-US"/>
        </w:rPr>
        <w:t>angioødem</w:t>
      </w:r>
      <w:proofErr w:type="spellEnd"/>
      <w:r w:rsidRPr="00052EA6">
        <w:rPr>
          <w:color w:val="auto"/>
          <w:lang w:val="da-DK" w:eastAsia="en-US"/>
        </w:rPr>
        <w:t xml:space="preserve">. Behandling med </w:t>
      </w:r>
      <w:proofErr w:type="spellStart"/>
      <w:r w:rsidRPr="00052EA6">
        <w:rPr>
          <w:color w:val="auto"/>
          <w:lang w:val="da-DK" w:eastAsia="en-US"/>
        </w:rPr>
        <w:t>sacubitril</w:t>
      </w:r>
      <w:proofErr w:type="spellEnd"/>
      <w:r w:rsidRPr="00052EA6">
        <w:rPr>
          <w:color w:val="auto"/>
          <w:lang w:val="da-DK" w:eastAsia="en-US"/>
        </w:rPr>
        <w:t>/</w:t>
      </w:r>
      <w:proofErr w:type="spellStart"/>
      <w:r w:rsidRPr="00052EA6">
        <w:rPr>
          <w:color w:val="auto"/>
          <w:lang w:val="da-DK" w:eastAsia="en-US"/>
        </w:rPr>
        <w:t>valsartan</w:t>
      </w:r>
      <w:proofErr w:type="spellEnd"/>
      <w:r w:rsidRPr="00052EA6">
        <w:rPr>
          <w:color w:val="auto"/>
          <w:lang w:val="da-DK" w:eastAsia="en-US"/>
        </w:rPr>
        <w:t xml:space="preserve"> må ikke initieres tidligere end 36 timer efter sidste dosis af </w:t>
      </w:r>
      <w:proofErr w:type="spellStart"/>
      <w:r>
        <w:rPr>
          <w:color w:val="auto"/>
          <w:lang w:val="da-DK" w:eastAsia="en-US"/>
        </w:rPr>
        <w:t>ramipril</w:t>
      </w:r>
      <w:proofErr w:type="spellEnd"/>
      <w:r w:rsidRPr="00052EA6">
        <w:rPr>
          <w:color w:val="auto"/>
          <w:lang w:val="da-DK" w:eastAsia="en-US"/>
        </w:rPr>
        <w:t xml:space="preserve">. Behandling med </w:t>
      </w:r>
      <w:proofErr w:type="spellStart"/>
      <w:r>
        <w:rPr>
          <w:color w:val="auto"/>
          <w:lang w:val="da-DK" w:eastAsia="en-US"/>
        </w:rPr>
        <w:t>rami</w:t>
      </w:r>
      <w:r w:rsidRPr="00052EA6">
        <w:rPr>
          <w:color w:val="auto"/>
          <w:lang w:val="da-DK" w:eastAsia="en-US"/>
        </w:rPr>
        <w:t>pril</w:t>
      </w:r>
      <w:proofErr w:type="spellEnd"/>
      <w:r w:rsidRPr="00052EA6">
        <w:rPr>
          <w:color w:val="auto"/>
          <w:lang w:val="da-DK" w:eastAsia="en-US"/>
        </w:rPr>
        <w:t xml:space="preserve"> må ikke initieres tidligere end 36 timer efter sidste dosis af </w:t>
      </w:r>
      <w:proofErr w:type="spellStart"/>
      <w:r w:rsidRPr="00052EA6">
        <w:rPr>
          <w:color w:val="auto"/>
          <w:lang w:val="da-DK" w:eastAsia="en-US"/>
        </w:rPr>
        <w:t>sacubitril</w:t>
      </w:r>
      <w:proofErr w:type="spellEnd"/>
      <w:r w:rsidRPr="00052EA6">
        <w:rPr>
          <w:color w:val="auto"/>
          <w:lang w:val="da-DK" w:eastAsia="en-US"/>
        </w:rPr>
        <w:t>/</w:t>
      </w:r>
      <w:proofErr w:type="spellStart"/>
      <w:r w:rsidRPr="00052EA6">
        <w:rPr>
          <w:color w:val="auto"/>
          <w:lang w:val="da-DK" w:eastAsia="en-US"/>
        </w:rPr>
        <w:t>valsartan</w:t>
      </w:r>
      <w:proofErr w:type="spellEnd"/>
      <w:r w:rsidRPr="00052EA6">
        <w:rPr>
          <w:color w:val="auto"/>
          <w:lang w:val="da-DK" w:eastAsia="en-US"/>
        </w:rPr>
        <w:t xml:space="preserve"> (se pkt. 4.3 og 4.5). </w:t>
      </w:r>
    </w:p>
    <w:p w:rsidR="006F484F" w:rsidRPr="00052EA6" w:rsidRDefault="006F484F" w:rsidP="006F484F">
      <w:pPr>
        <w:pStyle w:val="Default"/>
        <w:ind w:left="851"/>
        <w:rPr>
          <w:color w:val="auto"/>
          <w:lang w:val="da-DK" w:eastAsia="en-US"/>
        </w:rPr>
      </w:pPr>
    </w:p>
    <w:p w:rsidR="006F484F" w:rsidRDefault="006F484F" w:rsidP="006F484F">
      <w:pPr>
        <w:ind w:left="851"/>
        <w:rPr>
          <w:sz w:val="24"/>
          <w:szCs w:val="24"/>
        </w:rPr>
      </w:pPr>
      <w:r w:rsidRPr="00052EA6">
        <w:rPr>
          <w:sz w:val="24"/>
          <w:szCs w:val="24"/>
        </w:rPr>
        <w:t>Samtidig brug af ACE-</w:t>
      </w:r>
      <w:proofErr w:type="spellStart"/>
      <w:r w:rsidRPr="00052EA6">
        <w:rPr>
          <w:sz w:val="24"/>
          <w:szCs w:val="24"/>
        </w:rPr>
        <w:t>hæmmere</w:t>
      </w:r>
      <w:proofErr w:type="spellEnd"/>
      <w:r w:rsidRPr="00052EA6">
        <w:rPr>
          <w:sz w:val="24"/>
          <w:szCs w:val="24"/>
        </w:rPr>
        <w:t xml:space="preserve"> med </w:t>
      </w:r>
      <w:proofErr w:type="spellStart"/>
      <w:r w:rsidRPr="00052EA6">
        <w:rPr>
          <w:sz w:val="24"/>
          <w:szCs w:val="24"/>
        </w:rPr>
        <w:t>racecadotril</w:t>
      </w:r>
      <w:proofErr w:type="spellEnd"/>
      <w:r w:rsidRPr="00052EA6">
        <w:rPr>
          <w:sz w:val="24"/>
          <w:szCs w:val="24"/>
        </w:rPr>
        <w:t xml:space="preserve">, </w:t>
      </w:r>
      <w:proofErr w:type="spellStart"/>
      <w:r w:rsidRPr="00052EA6">
        <w:rPr>
          <w:sz w:val="24"/>
          <w:szCs w:val="24"/>
        </w:rPr>
        <w:t>mTOR-hæmmere</w:t>
      </w:r>
      <w:proofErr w:type="spellEnd"/>
      <w:r>
        <w:rPr>
          <w:sz w:val="24"/>
          <w:szCs w:val="24"/>
        </w:rPr>
        <w:t xml:space="preserve"> (det </w:t>
      </w:r>
      <w:proofErr w:type="spellStart"/>
      <w:r>
        <w:rPr>
          <w:sz w:val="24"/>
          <w:szCs w:val="24"/>
        </w:rPr>
        <w:t>mammale</w:t>
      </w:r>
      <w:proofErr w:type="spellEnd"/>
      <w:r>
        <w:rPr>
          <w:sz w:val="24"/>
          <w:szCs w:val="24"/>
        </w:rPr>
        <w:t xml:space="preserve"> mål for </w:t>
      </w:r>
      <w:proofErr w:type="spellStart"/>
      <w:r>
        <w:rPr>
          <w:sz w:val="24"/>
          <w:szCs w:val="24"/>
        </w:rPr>
        <w:t>rapamycin</w:t>
      </w:r>
      <w:proofErr w:type="spellEnd"/>
      <w:r>
        <w:rPr>
          <w:sz w:val="24"/>
          <w:szCs w:val="24"/>
        </w:rPr>
        <w:t>)</w:t>
      </w:r>
      <w:r w:rsidRPr="00052EA6">
        <w:rPr>
          <w:sz w:val="24"/>
          <w:szCs w:val="24"/>
        </w:rPr>
        <w:t xml:space="preserve"> (f.eks. </w:t>
      </w:r>
      <w:proofErr w:type="spellStart"/>
      <w:r w:rsidRPr="00052EA6">
        <w:rPr>
          <w:sz w:val="24"/>
          <w:szCs w:val="24"/>
        </w:rPr>
        <w:t>sirolimus</w:t>
      </w:r>
      <w:proofErr w:type="spellEnd"/>
      <w:r w:rsidRPr="00052EA6">
        <w:rPr>
          <w:sz w:val="24"/>
          <w:szCs w:val="24"/>
        </w:rPr>
        <w:t xml:space="preserve">, </w:t>
      </w:r>
      <w:proofErr w:type="spellStart"/>
      <w:r w:rsidRPr="00052EA6">
        <w:rPr>
          <w:sz w:val="24"/>
          <w:szCs w:val="24"/>
        </w:rPr>
        <w:t>everolimus</w:t>
      </w:r>
      <w:proofErr w:type="spellEnd"/>
      <w:r w:rsidRPr="00052EA6">
        <w:rPr>
          <w:sz w:val="24"/>
          <w:szCs w:val="24"/>
        </w:rPr>
        <w:t xml:space="preserve">, </w:t>
      </w:r>
      <w:proofErr w:type="spellStart"/>
      <w:r w:rsidRPr="00052EA6">
        <w:rPr>
          <w:sz w:val="24"/>
          <w:szCs w:val="24"/>
        </w:rPr>
        <w:t>temsirolimus</w:t>
      </w:r>
      <w:proofErr w:type="spellEnd"/>
      <w:r w:rsidRPr="00052EA6">
        <w:rPr>
          <w:sz w:val="24"/>
          <w:szCs w:val="24"/>
        </w:rPr>
        <w:t xml:space="preserve">) og </w:t>
      </w:r>
      <w:proofErr w:type="spellStart"/>
      <w:r w:rsidRPr="00052EA6">
        <w:rPr>
          <w:sz w:val="24"/>
          <w:szCs w:val="24"/>
        </w:rPr>
        <w:t>vildagliptin</w:t>
      </w:r>
      <w:proofErr w:type="spellEnd"/>
      <w:r w:rsidRPr="00052EA6">
        <w:rPr>
          <w:sz w:val="24"/>
          <w:szCs w:val="24"/>
        </w:rPr>
        <w:t xml:space="preserve"> kan føre til en øget risiko for </w:t>
      </w:r>
      <w:proofErr w:type="spellStart"/>
      <w:r w:rsidRPr="00052EA6">
        <w:rPr>
          <w:sz w:val="24"/>
          <w:szCs w:val="24"/>
        </w:rPr>
        <w:t>angioødem</w:t>
      </w:r>
      <w:proofErr w:type="spellEnd"/>
      <w:r w:rsidRPr="00052EA6">
        <w:rPr>
          <w:sz w:val="24"/>
          <w:szCs w:val="24"/>
        </w:rPr>
        <w:t xml:space="preserve"> (f.eks. hævelse af luftveje eller tunge, med eller uden nedsat respiratorisk funktion) (se pkt. 4.5). Der skal udvises forsigtighed ved start af behandling med </w:t>
      </w:r>
      <w:proofErr w:type="spellStart"/>
      <w:r w:rsidRPr="00052EA6">
        <w:rPr>
          <w:sz w:val="24"/>
          <w:szCs w:val="24"/>
        </w:rPr>
        <w:t>racecadotril</w:t>
      </w:r>
      <w:proofErr w:type="spellEnd"/>
      <w:r w:rsidRPr="00052EA6">
        <w:rPr>
          <w:sz w:val="24"/>
          <w:szCs w:val="24"/>
        </w:rPr>
        <w:t xml:space="preserve">, </w:t>
      </w:r>
      <w:proofErr w:type="spellStart"/>
      <w:r w:rsidRPr="00052EA6">
        <w:rPr>
          <w:sz w:val="24"/>
          <w:szCs w:val="24"/>
        </w:rPr>
        <w:t>mTOR-hæmmere</w:t>
      </w:r>
      <w:proofErr w:type="spellEnd"/>
      <w:r w:rsidRPr="00052EA6">
        <w:rPr>
          <w:sz w:val="24"/>
          <w:szCs w:val="24"/>
        </w:rPr>
        <w:t xml:space="preserve"> (f.eks. </w:t>
      </w:r>
      <w:proofErr w:type="spellStart"/>
      <w:r w:rsidRPr="00052EA6">
        <w:rPr>
          <w:sz w:val="24"/>
          <w:szCs w:val="24"/>
        </w:rPr>
        <w:t>sirolimus</w:t>
      </w:r>
      <w:proofErr w:type="spellEnd"/>
      <w:r w:rsidRPr="00052EA6">
        <w:rPr>
          <w:sz w:val="24"/>
          <w:szCs w:val="24"/>
        </w:rPr>
        <w:t xml:space="preserve">, </w:t>
      </w:r>
      <w:proofErr w:type="spellStart"/>
      <w:r w:rsidRPr="00052EA6">
        <w:rPr>
          <w:sz w:val="24"/>
          <w:szCs w:val="24"/>
        </w:rPr>
        <w:t>everolimus</w:t>
      </w:r>
      <w:proofErr w:type="spellEnd"/>
      <w:r w:rsidRPr="00052EA6">
        <w:rPr>
          <w:sz w:val="24"/>
          <w:szCs w:val="24"/>
        </w:rPr>
        <w:t xml:space="preserve">, </w:t>
      </w:r>
      <w:proofErr w:type="spellStart"/>
      <w:r w:rsidRPr="00052EA6">
        <w:rPr>
          <w:sz w:val="24"/>
          <w:szCs w:val="24"/>
        </w:rPr>
        <w:t>temsirolimus</w:t>
      </w:r>
      <w:proofErr w:type="spellEnd"/>
      <w:r w:rsidRPr="00052EA6">
        <w:rPr>
          <w:sz w:val="24"/>
          <w:szCs w:val="24"/>
        </w:rPr>
        <w:t xml:space="preserve">) og </w:t>
      </w:r>
      <w:proofErr w:type="spellStart"/>
      <w:r w:rsidRPr="00052EA6">
        <w:rPr>
          <w:sz w:val="24"/>
          <w:szCs w:val="24"/>
        </w:rPr>
        <w:t>vildagliptin</w:t>
      </w:r>
      <w:proofErr w:type="spellEnd"/>
      <w:r w:rsidRPr="00052EA6">
        <w:rPr>
          <w:sz w:val="24"/>
          <w:szCs w:val="24"/>
        </w:rPr>
        <w:t xml:space="preserve"> hos en patient, der i forvejen behandles med en ACE-hæmmer.</w:t>
      </w:r>
    </w:p>
    <w:p w:rsidR="006F484F" w:rsidRDefault="006F484F" w:rsidP="006F484F">
      <w:pPr>
        <w:ind w:left="851"/>
        <w:rPr>
          <w:sz w:val="24"/>
          <w:szCs w:val="24"/>
        </w:rPr>
      </w:pPr>
    </w:p>
    <w:p w:rsidR="006F484F" w:rsidRDefault="006F484F" w:rsidP="006F484F">
      <w:pPr>
        <w:ind w:left="851"/>
        <w:rPr>
          <w:sz w:val="24"/>
          <w:szCs w:val="24"/>
        </w:rPr>
      </w:pP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er blevet rapporteret hos patienter i behandling med ACE-</w:t>
      </w:r>
      <w:proofErr w:type="spellStart"/>
      <w:r>
        <w:rPr>
          <w:sz w:val="24"/>
          <w:szCs w:val="24"/>
        </w:rPr>
        <w:t>hæmmere</w:t>
      </w:r>
      <w:proofErr w:type="spellEnd"/>
      <w:r>
        <w:rPr>
          <w:sz w:val="24"/>
          <w:szCs w:val="24"/>
        </w:rPr>
        <w:t xml:space="preserve">, herunder </w:t>
      </w:r>
      <w:proofErr w:type="spellStart"/>
      <w:r>
        <w:rPr>
          <w:sz w:val="24"/>
          <w:szCs w:val="24"/>
        </w:rPr>
        <w:t>Ramipril</w:t>
      </w:r>
      <w:proofErr w:type="spellEnd"/>
      <w:r>
        <w:rPr>
          <w:sz w:val="24"/>
          <w:szCs w:val="24"/>
        </w:rPr>
        <w:t xml:space="preserve"> "</w:t>
      </w:r>
      <w:proofErr w:type="spellStart"/>
      <w:r>
        <w:rPr>
          <w:sz w:val="24"/>
          <w:szCs w:val="24"/>
        </w:rPr>
        <w:t>Teva</w:t>
      </w:r>
      <w:proofErr w:type="spellEnd"/>
      <w:r>
        <w:rPr>
          <w:sz w:val="24"/>
          <w:szCs w:val="24"/>
        </w:rPr>
        <w:t>" (se pkt. 4.8). Disse patienter meddelte om mavesmerter (med eller uden kvalme og opkastning).</w:t>
      </w:r>
    </w:p>
    <w:p w:rsidR="006F484F" w:rsidRDefault="006F484F" w:rsidP="006F484F">
      <w:pPr>
        <w:ind w:left="851"/>
        <w:rPr>
          <w:sz w:val="24"/>
          <w:szCs w:val="24"/>
        </w:rPr>
      </w:pPr>
    </w:p>
    <w:p w:rsidR="006F484F" w:rsidRPr="00301A49" w:rsidRDefault="006F484F" w:rsidP="006F484F">
      <w:pPr>
        <w:ind w:left="851"/>
        <w:rPr>
          <w:i/>
          <w:iCs/>
          <w:sz w:val="24"/>
          <w:szCs w:val="24"/>
          <w:u w:val="single"/>
        </w:rPr>
      </w:pPr>
      <w:proofErr w:type="spellStart"/>
      <w:r w:rsidRPr="00301A49">
        <w:rPr>
          <w:i/>
          <w:iCs/>
          <w:sz w:val="24"/>
          <w:szCs w:val="24"/>
          <w:u w:val="single"/>
        </w:rPr>
        <w:t>Anafylaktiske</w:t>
      </w:r>
      <w:proofErr w:type="spellEnd"/>
      <w:r w:rsidRPr="00301A49">
        <w:rPr>
          <w:i/>
          <w:iCs/>
          <w:sz w:val="24"/>
          <w:szCs w:val="24"/>
          <w:u w:val="single"/>
        </w:rPr>
        <w:t xml:space="preserve"> reaktioner under </w:t>
      </w:r>
      <w:proofErr w:type="spellStart"/>
      <w:r w:rsidRPr="00301A49">
        <w:rPr>
          <w:i/>
          <w:iCs/>
          <w:sz w:val="24"/>
          <w:szCs w:val="24"/>
          <w:u w:val="single"/>
        </w:rPr>
        <w:t>desensibilisering</w:t>
      </w:r>
      <w:proofErr w:type="spellEnd"/>
    </w:p>
    <w:p w:rsidR="006F484F" w:rsidRDefault="006F484F" w:rsidP="006F484F">
      <w:pPr>
        <w:ind w:left="851"/>
        <w:rPr>
          <w:sz w:val="24"/>
          <w:szCs w:val="24"/>
        </w:rPr>
      </w:pPr>
      <w:r>
        <w:rPr>
          <w:sz w:val="24"/>
          <w:szCs w:val="24"/>
        </w:rPr>
        <w:t xml:space="preserve">Sandsynligheden og sværhedsgraden af </w:t>
      </w:r>
      <w:proofErr w:type="spellStart"/>
      <w:r>
        <w:rPr>
          <w:sz w:val="24"/>
          <w:szCs w:val="24"/>
        </w:rPr>
        <w:t>anafylaktiske</w:t>
      </w:r>
      <w:proofErr w:type="spellEnd"/>
      <w:r>
        <w:rPr>
          <w:sz w:val="24"/>
          <w:szCs w:val="24"/>
        </w:rPr>
        <w:t xml:space="preserve"> og </w:t>
      </w:r>
      <w:proofErr w:type="spellStart"/>
      <w:r>
        <w:rPr>
          <w:sz w:val="24"/>
          <w:szCs w:val="24"/>
        </w:rPr>
        <w:t>anafylaktoide</w:t>
      </w:r>
      <w:proofErr w:type="spellEnd"/>
      <w:r>
        <w:rPr>
          <w:sz w:val="24"/>
          <w:szCs w:val="24"/>
        </w:rPr>
        <w:t xml:space="preserve"> reaktioner på insektgift og andre allergener er øget under ACE-hæmning. En midlertidig </w:t>
      </w:r>
      <w:proofErr w:type="spellStart"/>
      <w:r>
        <w:rPr>
          <w:sz w:val="24"/>
          <w:szCs w:val="24"/>
        </w:rPr>
        <w:t>seponering</w:t>
      </w:r>
      <w:proofErr w:type="spellEnd"/>
      <w:r>
        <w:rPr>
          <w:sz w:val="24"/>
          <w:szCs w:val="24"/>
        </w:rPr>
        <w:t xml:space="preserve"> af </w:t>
      </w:r>
      <w:proofErr w:type="spellStart"/>
      <w:r>
        <w:rPr>
          <w:sz w:val="24"/>
          <w:szCs w:val="24"/>
        </w:rPr>
        <w:t>ramipril</w:t>
      </w:r>
      <w:proofErr w:type="spellEnd"/>
      <w:r>
        <w:rPr>
          <w:sz w:val="24"/>
          <w:szCs w:val="24"/>
        </w:rPr>
        <w:t xml:space="preserve"> bør overvejes før </w:t>
      </w:r>
      <w:proofErr w:type="spellStart"/>
      <w:r>
        <w:rPr>
          <w:sz w:val="24"/>
          <w:szCs w:val="24"/>
        </w:rPr>
        <w:t>desensibilisering</w:t>
      </w:r>
      <w:proofErr w:type="spellEnd"/>
      <w:r>
        <w:rPr>
          <w:sz w:val="24"/>
          <w:szCs w:val="24"/>
        </w:rPr>
        <w:t>.</w:t>
      </w:r>
    </w:p>
    <w:p w:rsidR="006F484F" w:rsidRDefault="006F484F" w:rsidP="006F484F">
      <w:pPr>
        <w:ind w:left="851"/>
        <w:rPr>
          <w:i/>
          <w:iCs/>
          <w:sz w:val="24"/>
          <w:szCs w:val="24"/>
          <w:u w:val="single"/>
        </w:rPr>
      </w:pPr>
    </w:p>
    <w:p w:rsidR="006F484F" w:rsidRPr="00301A49" w:rsidRDefault="006F484F" w:rsidP="006F484F">
      <w:pPr>
        <w:ind w:left="851"/>
        <w:rPr>
          <w:i/>
          <w:iCs/>
          <w:sz w:val="24"/>
          <w:szCs w:val="24"/>
          <w:u w:val="single"/>
        </w:rPr>
      </w:pPr>
      <w:r w:rsidRPr="00301A49">
        <w:rPr>
          <w:i/>
          <w:iCs/>
          <w:sz w:val="24"/>
          <w:szCs w:val="24"/>
          <w:u w:val="single"/>
        </w:rPr>
        <w:t>Serumkalium</w:t>
      </w:r>
    </w:p>
    <w:p w:rsidR="006F484F" w:rsidRDefault="006F484F" w:rsidP="006F484F">
      <w:pPr>
        <w:ind w:left="851"/>
        <w:rPr>
          <w:sz w:val="24"/>
          <w:szCs w:val="24"/>
        </w:rPr>
      </w:pPr>
      <w:proofErr w:type="spellStart"/>
      <w:r>
        <w:rPr>
          <w:sz w:val="24"/>
          <w:szCs w:val="24"/>
        </w:rPr>
        <w:t>Hyperkaliæmi</w:t>
      </w:r>
      <w:proofErr w:type="spellEnd"/>
      <w:r>
        <w:rPr>
          <w:sz w:val="24"/>
          <w:szCs w:val="24"/>
        </w:rPr>
        <w:t xml:space="preserve"> er blevet observeret hos et antal patienter i behandling med ACE-</w:t>
      </w:r>
      <w:proofErr w:type="spellStart"/>
      <w:r>
        <w:rPr>
          <w:sz w:val="24"/>
          <w:szCs w:val="24"/>
        </w:rPr>
        <w:t>hæmmere</w:t>
      </w:r>
      <w:proofErr w:type="spellEnd"/>
      <w:r>
        <w:rPr>
          <w:sz w:val="24"/>
          <w:szCs w:val="24"/>
        </w:rPr>
        <w:t xml:space="preserve">, herunder </w:t>
      </w:r>
      <w:proofErr w:type="spellStart"/>
      <w:r>
        <w:rPr>
          <w:sz w:val="24"/>
          <w:szCs w:val="24"/>
        </w:rPr>
        <w:t>ramipril</w:t>
      </w:r>
      <w:proofErr w:type="spellEnd"/>
      <w:r>
        <w:rPr>
          <w:sz w:val="24"/>
          <w:szCs w:val="24"/>
        </w:rPr>
        <w:t xml:space="preserve">. Patienter med risiko for udvikling af </w:t>
      </w:r>
      <w:proofErr w:type="spellStart"/>
      <w:r>
        <w:rPr>
          <w:sz w:val="24"/>
          <w:szCs w:val="24"/>
        </w:rPr>
        <w:t>hyperkaliæmi</w:t>
      </w:r>
      <w:proofErr w:type="spellEnd"/>
      <w:r>
        <w:rPr>
          <w:sz w:val="24"/>
          <w:szCs w:val="24"/>
        </w:rPr>
        <w:t xml:space="preserve"> omfatter patienter med nyreinsufficiens, alderdom (&gt; 70 år), ukontrolleret diabetes mellitus, </w:t>
      </w:r>
      <w:proofErr w:type="spellStart"/>
      <w:r>
        <w:rPr>
          <w:sz w:val="24"/>
          <w:szCs w:val="24"/>
        </w:rPr>
        <w:t>hypoaldosteronisme</w:t>
      </w:r>
      <w:proofErr w:type="spellEnd"/>
      <w:r>
        <w:rPr>
          <w:sz w:val="24"/>
          <w:szCs w:val="24"/>
        </w:rPr>
        <w:t xml:space="preserve"> eller tilstande såsom dehydrering, akut </w:t>
      </w:r>
      <w:proofErr w:type="spellStart"/>
      <w:r>
        <w:rPr>
          <w:sz w:val="24"/>
          <w:szCs w:val="24"/>
        </w:rPr>
        <w:t>dekompenserende</w:t>
      </w:r>
      <w:proofErr w:type="spellEnd"/>
      <w:r>
        <w:rPr>
          <w:sz w:val="24"/>
          <w:szCs w:val="24"/>
        </w:rPr>
        <w:t xml:space="preserve"> hjerte eller metabolisk </w:t>
      </w:r>
      <w:proofErr w:type="spellStart"/>
      <w:r>
        <w:rPr>
          <w:sz w:val="24"/>
          <w:szCs w:val="24"/>
        </w:rPr>
        <w:t>acidose</w:t>
      </w:r>
      <w:proofErr w:type="spellEnd"/>
      <w:r>
        <w:rPr>
          <w:sz w:val="24"/>
          <w:szCs w:val="24"/>
        </w:rPr>
        <w:t xml:space="preserve">. </w:t>
      </w:r>
    </w:p>
    <w:p w:rsidR="006F484F" w:rsidRDefault="006F484F" w:rsidP="006F484F">
      <w:pPr>
        <w:ind w:left="851"/>
        <w:rPr>
          <w:sz w:val="24"/>
          <w:szCs w:val="24"/>
        </w:rPr>
      </w:pPr>
      <w:r w:rsidRPr="00692C64">
        <w:rPr>
          <w:sz w:val="24"/>
          <w:szCs w:val="24"/>
        </w:rPr>
        <w:t>ACE-</w:t>
      </w:r>
      <w:proofErr w:type="spellStart"/>
      <w:r w:rsidRPr="00692C64">
        <w:rPr>
          <w:sz w:val="24"/>
          <w:szCs w:val="24"/>
        </w:rPr>
        <w:t>hæmmere</w:t>
      </w:r>
      <w:proofErr w:type="spellEnd"/>
      <w:r w:rsidRPr="00692C64">
        <w:rPr>
          <w:sz w:val="24"/>
          <w:szCs w:val="24"/>
        </w:rPr>
        <w:t xml:space="preserve"> kan forårsage </w:t>
      </w:r>
      <w:proofErr w:type="spellStart"/>
      <w:r w:rsidRPr="00692C64">
        <w:rPr>
          <w:sz w:val="24"/>
          <w:szCs w:val="24"/>
        </w:rPr>
        <w:t>hyperkaliæmi</w:t>
      </w:r>
      <w:proofErr w:type="spellEnd"/>
      <w:r>
        <w:rPr>
          <w:sz w:val="24"/>
          <w:szCs w:val="24"/>
        </w:rPr>
        <w:t>,</w:t>
      </w:r>
      <w:r w:rsidRPr="00692C64">
        <w:rPr>
          <w:sz w:val="24"/>
          <w:szCs w:val="24"/>
        </w:rPr>
        <w:t xml:space="preserve"> fordi de hæmmer frigivelsen af </w:t>
      </w:r>
      <w:proofErr w:type="spellStart"/>
      <w:r w:rsidRPr="00692C64">
        <w:rPr>
          <w:sz w:val="24"/>
          <w:szCs w:val="24"/>
        </w:rPr>
        <w:t>aldosteron</w:t>
      </w:r>
      <w:proofErr w:type="spellEnd"/>
      <w:r w:rsidRPr="00692C64">
        <w:rPr>
          <w:sz w:val="24"/>
          <w:szCs w:val="24"/>
        </w:rPr>
        <w:t xml:space="preserve">. Virkningen er normalt ikke signifikant hos patienter med normal nyrefunktion. Dog kan </w:t>
      </w:r>
      <w:proofErr w:type="spellStart"/>
      <w:r w:rsidRPr="00692C64">
        <w:rPr>
          <w:sz w:val="24"/>
          <w:szCs w:val="24"/>
        </w:rPr>
        <w:t>hyperkaliæmi</w:t>
      </w:r>
      <w:proofErr w:type="spellEnd"/>
      <w:r w:rsidRPr="00692C64">
        <w:rPr>
          <w:sz w:val="24"/>
          <w:szCs w:val="24"/>
        </w:rPr>
        <w:t xml:space="preserve"> opstå hos patienter med nedsat nyrefunktion og/eller hos patienter, der tager kaliumtilskud (inklusiv</w:t>
      </w:r>
      <w:r>
        <w:rPr>
          <w:sz w:val="24"/>
          <w:szCs w:val="24"/>
        </w:rPr>
        <w:t>e</w:t>
      </w:r>
      <w:r w:rsidRPr="00692C64">
        <w:rPr>
          <w:sz w:val="24"/>
          <w:szCs w:val="24"/>
        </w:rPr>
        <w:t xml:space="preserve"> salterstatninger), kaliumbesparende </w:t>
      </w:r>
      <w:proofErr w:type="spellStart"/>
      <w:r w:rsidRPr="00692C64">
        <w:rPr>
          <w:sz w:val="24"/>
          <w:szCs w:val="24"/>
        </w:rPr>
        <w:t>diuretika</w:t>
      </w:r>
      <w:proofErr w:type="spellEnd"/>
      <w:r w:rsidRPr="00692C64">
        <w:rPr>
          <w:sz w:val="24"/>
          <w:szCs w:val="24"/>
        </w:rPr>
        <w:t xml:space="preserve">, </w:t>
      </w:r>
      <w:proofErr w:type="spellStart"/>
      <w:r w:rsidRPr="00692C64">
        <w:rPr>
          <w:sz w:val="24"/>
          <w:szCs w:val="24"/>
        </w:rPr>
        <w:t>trimethoprim</w:t>
      </w:r>
      <w:proofErr w:type="spellEnd"/>
      <w:r w:rsidRPr="00692C64">
        <w:rPr>
          <w:sz w:val="24"/>
          <w:szCs w:val="24"/>
        </w:rPr>
        <w:t xml:space="preserve"> eller </w:t>
      </w:r>
      <w:proofErr w:type="spellStart"/>
      <w:r w:rsidRPr="00692C64">
        <w:rPr>
          <w:sz w:val="24"/>
          <w:szCs w:val="24"/>
        </w:rPr>
        <w:t>co-trimoxazol</w:t>
      </w:r>
      <w:proofErr w:type="spellEnd"/>
      <w:r w:rsidRPr="00692C64">
        <w:rPr>
          <w:sz w:val="24"/>
          <w:szCs w:val="24"/>
        </w:rPr>
        <w:t xml:space="preserve"> (også kendt som </w:t>
      </w:r>
      <w:proofErr w:type="spellStart"/>
      <w:r w:rsidRPr="00692C64">
        <w:rPr>
          <w:sz w:val="24"/>
          <w:szCs w:val="24"/>
        </w:rPr>
        <w:t>trimethoprim</w:t>
      </w:r>
      <w:proofErr w:type="spellEnd"/>
      <w:r w:rsidRPr="00692C64">
        <w:rPr>
          <w:sz w:val="24"/>
          <w:szCs w:val="24"/>
        </w:rPr>
        <w:t>/</w:t>
      </w:r>
      <w:proofErr w:type="spellStart"/>
      <w:r w:rsidRPr="00692C64">
        <w:rPr>
          <w:sz w:val="24"/>
          <w:szCs w:val="24"/>
        </w:rPr>
        <w:t>sulfamethoxazol</w:t>
      </w:r>
      <w:proofErr w:type="spellEnd"/>
      <w:r w:rsidRPr="00692C64">
        <w:rPr>
          <w:sz w:val="24"/>
          <w:szCs w:val="24"/>
        </w:rPr>
        <w:t xml:space="preserve">) og især </w:t>
      </w:r>
      <w:proofErr w:type="spellStart"/>
      <w:r w:rsidRPr="00692C64">
        <w:rPr>
          <w:sz w:val="24"/>
          <w:szCs w:val="24"/>
        </w:rPr>
        <w:t>aldosteron</w:t>
      </w:r>
      <w:proofErr w:type="spellEnd"/>
      <w:r>
        <w:rPr>
          <w:sz w:val="24"/>
          <w:szCs w:val="24"/>
        </w:rPr>
        <w:t>-</w:t>
      </w:r>
      <w:r w:rsidRPr="00692C64">
        <w:rPr>
          <w:sz w:val="24"/>
          <w:szCs w:val="24"/>
        </w:rPr>
        <w:t xml:space="preserve">antagonister eller </w:t>
      </w:r>
      <w:proofErr w:type="spellStart"/>
      <w:r w:rsidRPr="00692C64">
        <w:rPr>
          <w:sz w:val="24"/>
          <w:szCs w:val="24"/>
        </w:rPr>
        <w:t>angiotension-recepterblokkere</w:t>
      </w:r>
      <w:proofErr w:type="spellEnd"/>
      <w:r w:rsidRPr="00692C64">
        <w:rPr>
          <w:sz w:val="24"/>
          <w:szCs w:val="24"/>
        </w:rPr>
        <w:t xml:space="preserve">. Kaliumbesparende </w:t>
      </w:r>
      <w:proofErr w:type="spellStart"/>
      <w:r w:rsidRPr="00692C64">
        <w:rPr>
          <w:sz w:val="24"/>
          <w:szCs w:val="24"/>
        </w:rPr>
        <w:t>diuretika</w:t>
      </w:r>
      <w:proofErr w:type="spellEnd"/>
      <w:r w:rsidRPr="00692C64">
        <w:rPr>
          <w:sz w:val="24"/>
          <w:szCs w:val="24"/>
        </w:rPr>
        <w:t xml:space="preserve"> og </w:t>
      </w:r>
      <w:proofErr w:type="spellStart"/>
      <w:r w:rsidRPr="00692C64">
        <w:rPr>
          <w:sz w:val="24"/>
          <w:szCs w:val="24"/>
        </w:rPr>
        <w:t>angiotensin-recepterblokkere</w:t>
      </w:r>
      <w:proofErr w:type="spellEnd"/>
      <w:r w:rsidRPr="00692C64">
        <w:rPr>
          <w:sz w:val="24"/>
          <w:szCs w:val="24"/>
        </w:rPr>
        <w:t xml:space="preserve"> skal anvendes med forsigtighed hos patienter, der behandles med ACE-</w:t>
      </w:r>
      <w:proofErr w:type="spellStart"/>
      <w:r w:rsidRPr="00692C64">
        <w:rPr>
          <w:sz w:val="24"/>
          <w:szCs w:val="24"/>
        </w:rPr>
        <w:t>hæmmere</w:t>
      </w:r>
      <w:proofErr w:type="spellEnd"/>
      <w:r w:rsidRPr="00692C64">
        <w:rPr>
          <w:sz w:val="24"/>
          <w:szCs w:val="24"/>
        </w:rPr>
        <w:t>, og serumkalium og nyrefunktion bør monitoreres (se pkt. 4.5).</w:t>
      </w:r>
    </w:p>
    <w:p w:rsidR="006F484F" w:rsidRDefault="006F484F" w:rsidP="006F484F">
      <w:pPr>
        <w:ind w:left="851"/>
        <w:rPr>
          <w:sz w:val="24"/>
          <w:szCs w:val="24"/>
        </w:rPr>
      </w:pPr>
      <w:r>
        <w:rPr>
          <w:sz w:val="24"/>
          <w:szCs w:val="24"/>
        </w:rPr>
        <w:t>Regelmæssig monitorering af serumkalium anbefales, hvis samtidig behandling med de ovenfor nævnte midler vurderes passende (se pkt. 4.5).</w:t>
      </w:r>
    </w:p>
    <w:p w:rsidR="00B049A2" w:rsidRDefault="00B049A2">
      <w:pPr>
        <w:rPr>
          <w:sz w:val="24"/>
          <w:szCs w:val="24"/>
        </w:rPr>
      </w:pPr>
      <w:r>
        <w:rPr>
          <w:sz w:val="24"/>
          <w:szCs w:val="24"/>
        </w:rPr>
        <w:br w:type="page"/>
      </w:r>
    </w:p>
    <w:p w:rsidR="0075251E" w:rsidRDefault="0075251E" w:rsidP="006F484F">
      <w:pPr>
        <w:ind w:left="851"/>
        <w:rPr>
          <w:sz w:val="24"/>
          <w:szCs w:val="24"/>
        </w:rPr>
      </w:pPr>
    </w:p>
    <w:p w:rsidR="0075251E" w:rsidRPr="00BD5C82" w:rsidRDefault="0075251E" w:rsidP="0075251E">
      <w:pPr>
        <w:ind w:left="851"/>
        <w:rPr>
          <w:i/>
          <w:sz w:val="24"/>
          <w:szCs w:val="24"/>
          <w:u w:val="single"/>
        </w:rPr>
      </w:pPr>
      <w:r w:rsidRPr="00BD5C82">
        <w:rPr>
          <w:i/>
          <w:sz w:val="24"/>
          <w:szCs w:val="24"/>
          <w:u w:val="single"/>
        </w:rPr>
        <w:t xml:space="preserve">Elektrolytovervågning: </w:t>
      </w:r>
      <w:proofErr w:type="spellStart"/>
      <w:r w:rsidRPr="00BD5C82">
        <w:rPr>
          <w:i/>
          <w:sz w:val="24"/>
          <w:szCs w:val="24"/>
          <w:u w:val="single"/>
        </w:rPr>
        <w:t>Hyponatriæmi</w:t>
      </w:r>
      <w:proofErr w:type="spellEnd"/>
    </w:p>
    <w:p w:rsidR="0075251E" w:rsidRDefault="0075251E" w:rsidP="0075251E">
      <w:pPr>
        <w:ind w:left="851"/>
        <w:rPr>
          <w:sz w:val="24"/>
          <w:szCs w:val="24"/>
        </w:rPr>
      </w:pPr>
      <w:r w:rsidRPr="00981AD0">
        <w:rPr>
          <w:sz w:val="24"/>
          <w:szCs w:val="24"/>
        </w:rPr>
        <w:t xml:space="preserve">Syndrom med </w:t>
      </w:r>
      <w:r>
        <w:rPr>
          <w:sz w:val="24"/>
          <w:szCs w:val="24"/>
        </w:rPr>
        <w:t>uhensigtsmæssigt</w:t>
      </w:r>
      <w:r w:rsidRPr="00981AD0">
        <w:rPr>
          <w:sz w:val="24"/>
          <w:szCs w:val="24"/>
        </w:rPr>
        <w:t xml:space="preserve"> antidiuretisk hormon (SIADH) og efterfølgende </w:t>
      </w:r>
      <w:proofErr w:type="spellStart"/>
      <w:r w:rsidRPr="00981AD0">
        <w:rPr>
          <w:sz w:val="24"/>
          <w:szCs w:val="24"/>
        </w:rPr>
        <w:t>hyponatriæmi</w:t>
      </w:r>
      <w:proofErr w:type="spellEnd"/>
      <w:r w:rsidRPr="00981AD0">
        <w:rPr>
          <w:sz w:val="24"/>
          <w:szCs w:val="24"/>
        </w:rPr>
        <w:t xml:space="preserve"> er blevet observeret hos nogle patienter behandlet med </w:t>
      </w:r>
      <w:proofErr w:type="spellStart"/>
      <w:r w:rsidRPr="00981AD0">
        <w:rPr>
          <w:sz w:val="24"/>
          <w:szCs w:val="24"/>
        </w:rPr>
        <w:t>ramipril</w:t>
      </w:r>
      <w:proofErr w:type="spellEnd"/>
      <w:r w:rsidRPr="00981AD0">
        <w:rPr>
          <w:sz w:val="24"/>
          <w:szCs w:val="24"/>
        </w:rPr>
        <w:t xml:space="preserve">. Det anbefales, at serum-natriumniveauer overvåges regelmæssigt hos ældre og hos andre patienter </w:t>
      </w:r>
      <w:r>
        <w:t xml:space="preserve">med risiko for </w:t>
      </w:r>
      <w:proofErr w:type="spellStart"/>
      <w:r>
        <w:t>hyponatriæmi</w:t>
      </w:r>
      <w:proofErr w:type="spellEnd"/>
      <w:r w:rsidRPr="00981AD0">
        <w:rPr>
          <w:sz w:val="24"/>
          <w:szCs w:val="24"/>
        </w:rPr>
        <w:t>.</w:t>
      </w:r>
    </w:p>
    <w:p w:rsidR="006F484F" w:rsidRPr="001466FB" w:rsidRDefault="006F484F" w:rsidP="006F484F">
      <w:pPr>
        <w:ind w:left="851"/>
        <w:rPr>
          <w:iCs/>
          <w:sz w:val="24"/>
          <w:szCs w:val="24"/>
        </w:rPr>
      </w:pPr>
    </w:p>
    <w:p w:rsidR="006F484F" w:rsidRPr="0075251E" w:rsidRDefault="006F484F" w:rsidP="006F484F">
      <w:pPr>
        <w:ind w:left="851"/>
        <w:rPr>
          <w:i/>
          <w:iCs/>
          <w:sz w:val="24"/>
          <w:szCs w:val="24"/>
          <w:u w:val="single"/>
        </w:rPr>
      </w:pPr>
      <w:proofErr w:type="spellStart"/>
      <w:r w:rsidRPr="0075251E">
        <w:rPr>
          <w:i/>
          <w:iCs/>
          <w:sz w:val="24"/>
          <w:szCs w:val="24"/>
          <w:u w:val="single"/>
        </w:rPr>
        <w:t>Neutropeni</w:t>
      </w:r>
      <w:proofErr w:type="spellEnd"/>
      <w:r w:rsidRPr="0075251E">
        <w:rPr>
          <w:i/>
          <w:iCs/>
          <w:sz w:val="24"/>
          <w:szCs w:val="24"/>
          <w:u w:val="single"/>
        </w:rPr>
        <w:t>/</w:t>
      </w:r>
      <w:proofErr w:type="spellStart"/>
      <w:r w:rsidRPr="0075251E">
        <w:rPr>
          <w:i/>
          <w:iCs/>
          <w:sz w:val="24"/>
          <w:szCs w:val="24"/>
          <w:u w:val="single"/>
        </w:rPr>
        <w:t>agranulocytose</w:t>
      </w:r>
      <w:proofErr w:type="spellEnd"/>
    </w:p>
    <w:p w:rsidR="006F484F" w:rsidRPr="00F75DF0" w:rsidRDefault="006F484F" w:rsidP="006F484F">
      <w:pPr>
        <w:ind w:left="851"/>
        <w:rPr>
          <w:sz w:val="24"/>
          <w:szCs w:val="24"/>
        </w:rPr>
      </w:pPr>
      <w:proofErr w:type="spellStart"/>
      <w:r w:rsidRPr="00F75DF0">
        <w:rPr>
          <w:sz w:val="24"/>
          <w:szCs w:val="24"/>
        </w:rPr>
        <w:t>Neutropeni</w:t>
      </w:r>
      <w:proofErr w:type="spellEnd"/>
      <w:r w:rsidRPr="00F75DF0">
        <w:rPr>
          <w:sz w:val="24"/>
          <w:szCs w:val="24"/>
        </w:rPr>
        <w:t>/</w:t>
      </w:r>
      <w:proofErr w:type="spellStart"/>
      <w:r w:rsidRPr="00F75DF0">
        <w:rPr>
          <w:sz w:val="24"/>
          <w:szCs w:val="24"/>
        </w:rPr>
        <w:t>agranulocytose</w:t>
      </w:r>
      <w:proofErr w:type="spellEnd"/>
      <w:r w:rsidRPr="00F75DF0">
        <w:rPr>
          <w:sz w:val="24"/>
          <w:szCs w:val="24"/>
        </w:rPr>
        <w:t xml:space="preserve">, såvel som </w:t>
      </w:r>
      <w:proofErr w:type="spellStart"/>
      <w:r w:rsidRPr="00F75DF0">
        <w:rPr>
          <w:sz w:val="24"/>
          <w:szCs w:val="24"/>
        </w:rPr>
        <w:t>trombocytopeni</w:t>
      </w:r>
      <w:proofErr w:type="spellEnd"/>
      <w:r w:rsidRPr="00F75DF0">
        <w:rPr>
          <w:sz w:val="24"/>
          <w:szCs w:val="24"/>
        </w:rPr>
        <w:t xml:space="preserve"> og anæmi, er sjældent set</w:t>
      </w:r>
      <w:r>
        <w:rPr>
          <w:sz w:val="24"/>
          <w:szCs w:val="24"/>
        </w:rPr>
        <w:t>,</w:t>
      </w:r>
      <w:r w:rsidRPr="00F75DF0">
        <w:rPr>
          <w:sz w:val="24"/>
          <w:szCs w:val="24"/>
        </w:rPr>
        <w:t xml:space="preserve"> og knoglemarvsdepression er også rapporteret. Det anbefales at monitorere det hvide blodlegemetal for at kunne detektere muligt </w:t>
      </w:r>
      <w:proofErr w:type="spellStart"/>
      <w:r w:rsidRPr="00F75DF0">
        <w:rPr>
          <w:sz w:val="24"/>
          <w:szCs w:val="24"/>
        </w:rPr>
        <w:t>leukopeni</w:t>
      </w:r>
      <w:proofErr w:type="spellEnd"/>
      <w:r w:rsidRPr="00F75DF0">
        <w:rPr>
          <w:sz w:val="24"/>
          <w:szCs w:val="24"/>
        </w:rPr>
        <w:t xml:space="preserve">. Mere hyppig monitorering tilrådes i den </w:t>
      </w:r>
      <w:proofErr w:type="spellStart"/>
      <w:r w:rsidRPr="00F75DF0">
        <w:rPr>
          <w:sz w:val="24"/>
          <w:szCs w:val="24"/>
        </w:rPr>
        <w:t>initielle</w:t>
      </w:r>
      <w:proofErr w:type="spellEnd"/>
      <w:r w:rsidRPr="00F75DF0">
        <w:rPr>
          <w:sz w:val="24"/>
          <w:szCs w:val="24"/>
        </w:rPr>
        <w:t xml:space="preserve"> fase af behandlingen og hos patienter med nedsat nyrefunktion, samtidig kollagen sygdom (f.eks. lupus </w:t>
      </w:r>
      <w:proofErr w:type="spellStart"/>
      <w:r w:rsidRPr="00F75DF0">
        <w:rPr>
          <w:sz w:val="24"/>
          <w:szCs w:val="24"/>
        </w:rPr>
        <w:t>erythematosus</w:t>
      </w:r>
      <w:proofErr w:type="spellEnd"/>
      <w:r w:rsidRPr="00F75DF0">
        <w:rPr>
          <w:sz w:val="24"/>
          <w:szCs w:val="24"/>
        </w:rPr>
        <w:t xml:space="preserve"> eller </w:t>
      </w:r>
      <w:proofErr w:type="spellStart"/>
      <w:r w:rsidRPr="00F75DF0">
        <w:rPr>
          <w:sz w:val="24"/>
          <w:szCs w:val="24"/>
        </w:rPr>
        <w:t>sklerodermi</w:t>
      </w:r>
      <w:proofErr w:type="spellEnd"/>
      <w:r w:rsidRPr="00F75DF0">
        <w:rPr>
          <w:sz w:val="24"/>
          <w:szCs w:val="24"/>
        </w:rPr>
        <w:t>) og for alle i behandling med andre lægemidler, der kan medføre ændringer i blodbilledet (se pkt. 4.5 og 4.8).</w:t>
      </w:r>
    </w:p>
    <w:p w:rsidR="006F484F" w:rsidRPr="00F75DF0" w:rsidRDefault="006F484F" w:rsidP="006F484F">
      <w:pPr>
        <w:ind w:left="851"/>
        <w:rPr>
          <w:sz w:val="24"/>
          <w:szCs w:val="24"/>
        </w:rPr>
      </w:pPr>
    </w:p>
    <w:p w:rsidR="006F484F" w:rsidRPr="0075251E" w:rsidRDefault="006F484F" w:rsidP="006F484F">
      <w:pPr>
        <w:ind w:left="851"/>
        <w:rPr>
          <w:i/>
          <w:iCs/>
          <w:sz w:val="24"/>
          <w:szCs w:val="24"/>
          <w:u w:val="single"/>
        </w:rPr>
      </w:pPr>
      <w:r w:rsidRPr="0075251E">
        <w:rPr>
          <w:i/>
          <w:iCs/>
          <w:sz w:val="24"/>
          <w:szCs w:val="24"/>
          <w:u w:val="single"/>
        </w:rPr>
        <w:t>Etniske forskelle</w:t>
      </w:r>
    </w:p>
    <w:p w:rsidR="006F484F" w:rsidRPr="00F75DF0" w:rsidRDefault="006F484F" w:rsidP="006F484F">
      <w:pPr>
        <w:ind w:left="851"/>
        <w:rPr>
          <w:sz w:val="24"/>
          <w:szCs w:val="24"/>
        </w:rPr>
      </w:pPr>
      <w:r w:rsidRPr="00F75DF0">
        <w:rPr>
          <w:sz w:val="24"/>
          <w:szCs w:val="24"/>
        </w:rPr>
        <w:t>ACE-</w:t>
      </w:r>
      <w:proofErr w:type="spellStart"/>
      <w:r w:rsidRPr="00F75DF0">
        <w:rPr>
          <w:sz w:val="24"/>
          <w:szCs w:val="24"/>
        </w:rPr>
        <w:t>hæmmere</w:t>
      </w:r>
      <w:proofErr w:type="spellEnd"/>
      <w:r w:rsidRPr="00F75DF0">
        <w:rPr>
          <w:sz w:val="24"/>
          <w:szCs w:val="24"/>
        </w:rPr>
        <w:t xml:space="preserve"> medfører en højere </w:t>
      </w:r>
      <w:proofErr w:type="spellStart"/>
      <w:r w:rsidRPr="00F75DF0">
        <w:rPr>
          <w:sz w:val="24"/>
          <w:szCs w:val="24"/>
        </w:rPr>
        <w:t>incidens</w:t>
      </w:r>
      <w:proofErr w:type="spellEnd"/>
      <w:r w:rsidRPr="00F75DF0">
        <w:rPr>
          <w:sz w:val="24"/>
          <w:szCs w:val="24"/>
        </w:rPr>
        <w:t xml:space="preserve"> af </w:t>
      </w:r>
      <w:proofErr w:type="spellStart"/>
      <w:r w:rsidRPr="00F75DF0">
        <w:rPr>
          <w:sz w:val="24"/>
          <w:szCs w:val="24"/>
        </w:rPr>
        <w:t>angioødem</w:t>
      </w:r>
      <w:proofErr w:type="spellEnd"/>
      <w:r w:rsidRPr="00F75DF0">
        <w:rPr>
          <w:sz w:val="24"/>
          <w:szCs w:val="24"/>
        </w:rPr>
        <w:t xml:space="preserve"> hos patienter</w:t>
      </w:r>
      <w:r>
        <w:rPr>
          <w:sz w:val="24"/>
          <w:szCs w:val="24"/>
        </w:rPr>
        <w:t xml:space="preserve"> af negroid afstamning</w:t>
      </w:r>
      <w:r w:rsidRPr="00F75DF0">
        <w:rPr>
          <w:sz w:val="24"/>
          <w:szCs w:val="24"/>
        </w:rPr>
        <w:t xml:space="preserve"> end hos patienter</w:t>
      </w:r>
      <w:r>
        <w:rPr>
          <w:sz w:val="24"/>
          <w:szCs w:val="24"/>
        </w:rPr>
        <w:t>, der ikke er af negroid afstamning</w:t>
      </w:r>
      <w:r w:rsidRPr="00F75DF0">
        <w:rPr>
          <w:sz w:val="24"/>
          <w:szCs w:val="24"/>
        </w:rPr>
        <w:t>. Som med andre ACE-</w:t>
      </w:r>
      <w:proofErr w:type="spellStart"/>
      <w:r w:rsidRPr="00F75DF0">
        <w:rPr>
          <w:sz w:val="24"/>
          <w:szCs w:val="24"/>
        </w:rPr>
        <w:t>hæmmere</w:t>
      </w:r>
      <w:proofErr w:type="spellEnd"/>
      <w:r w:rsidRPr="00F75DF0">
        <w:rPr>
          <w:sz w:val="24"/>
          <w:szCs w:val="24"/>
        </w:rPr>
        <w:t xml:space="preserve"> kan </w:t>
      </w:r>
      <w:proofErr w:type="spellStart"/>
      <w:r w:rsidRPr="00F75DF0">
        <w:rPr>
          <w:sz w:val="24"/>
          <w:szCs w:val="24"/>
        </w:rPr>
        <w:t>ramipril</w:t>
      </w:r>
      <w:proofErr w:type="spellEnd"/>
      <w:r w:rsidRPr="00F75DF0">
        <w:rPr>
          <w:sz w:val="24"/>
          <w:szCs w:val="24"/>
        </w:rPr>
        <w:t xml:space="preserve"> være mindre effektiv til sænkning af blodtrykket hos patienter</w:t>
      </w:r>
      <w:r>
        <w:rPr>
          <w:sz w:val="24"/>
          <w:szCs w:val="24"/>
        </w:rPr>
        <w:t xml:space="preserve"> af negroid afstamning</w:t>
      </w:r>
      <w:r w:rsidRPr="00F75DF0" w:rsidDel="00FE26C5">
        <w:rPr>
          <w:sz w:val="24"/>
          <w:szCs w:val="24"/>
        </w:rPr>
        <w:t xml:space="preserve"> </w:t>
      </w:r>
      <w:r w:rsidRPr="00F75DF0">
        <w:rPr>
          <w:sz w:val="24"/>
          <w:szCs w:val="24"/>
        </w:rPr>
        <w:t>end hos patienter</w:t>
      </w:r>
      <w:r>
        <w:rPr>
          <w:sz w:val="24"/>
          <w:szCs w:val="24"/>
        </w:rPr>
        <w:t>, der ikke er af negroid afstamning</w:t>
      </w:r>
      <w:r w:rsidRPr="00F75DF0">
        <w:rPr>
          <w:sz w:val="24"/>
          <w:szCs w:val="24"/>
        </w:rPr>
        <w:t xml:space="preserve">, sandsynligvis på grund af en højere prævalens af hypertension med lavt </w:t>
      </w:r>
      <w:proofErr w:type="spellStart"/>
      <w:r w:rsidRPr="00F75DF0">
        <w:rPr>
          <w:sz w:val="24"/>
          <w:szCs w:val="24"/>
        </w:rPr>
        <w:t>reninniveau</w:t>
      </w:r>
      <w:proofErr w:type="spellEnd"/>
      <w:r w:rsidRPr="00F75DF0">
        <w:rPr>
          <w:sz w:val="24"/>
          <w:szCs w:val="24"/>
        </w:rPr>
        <w:t xml:space="preserve"> hos den </w:t>
      </w:r>
      <w:r>
        <w:rPr>
          <w:sz w:val="24"/>
          <w:szCs w:val="24"/>
        </w:rPr>
        <w:t>negroide</w:t>
      </w:r>
      <w:r w:rsidRPr="00F75DF0">
        <w:rPr>
          <w:sz w:val="24"/>
          <w:szCs w:val="24"/>
        </w:rPr>
        <w:t xml:space="preserve">, </w:t>
      </w:r>
      <w:proofErr w:type="spellStart"/>
      <w:r w:rsidRPr="00F75DF0">
        <w:rPr>
          <w:sz w:val="24"/>
          <w:szCs w:val="24"/>
        </w:rPr>
        <w:t>hypertensive</w:t>
      </w:r>
      <w:proofErr w:type="spellEnd"/>
      <w:r w:rsidRPr="00F75DF0">
        <w:rPr>
          <w:sz w:val="24"/>
          <w:szCs w:val="24"/>
        </w:rPr>
        <w:t xml:space="preserve"> population.</w:t>
      </w:r>
    </w:p>
    <w:p w:rsidR="006F484F" w:rsidRPr="00F2603F" w:rsidRDefault="006F484F" w:rsidP="006F484F">
      <w:pPr>
        <w:ind w:left="851"/>
        <w:rPr>
          <w:sz w:val="24"/>
          <w:szCs w:val="24"/>
        </w:rPr>
      </w:pPr>
    </w:p>
    <w:p w:rsidR="006F484F" w:rsidRPr="0075251E" w:rsidRDefault="006F484F" w:rsidP="006F484F">
      <w:pPr>
        <w:ind w:left="851"/>
        <w:rPr>
          <w:i/>
          <w:iCs/>
          <w:sz w:val="24"/>
          <w:szCs w:val="24"/>
          <w:u w:val="single"/>
        </w:rPr>
      </w:pPr>
      <w:r w:rsidRPr="0075251E">
        <w:rPr>
          <w:i/>
          <w:iCs/>
          <w:sz w:val="24"/>
          <w:szCs w:val="24"/>
          <w:u w:val="single"/>
        </w:rPr>
        <w:t>Hoste</w:t>
      </w:r>
    </w:p>
    <w:p w:rsidR="006F484F" w:rsidRPr="00F2603F" w:rsidRDefault="006F484F" w:rsidP="006F484F">
      <w:pPr>
        <w:ind w:left="851"/>
        <w:rPr>
          <w:sz w:val="24"/>
          <w:szCs w:val="24"/>
        </w:rPr>
      </w:pPr>
      <w:r w:rsidRPr="00F2603F">
        <w:rPr>
          <w:sz w:val="24"/>
          <w:szCs w:val="24"/>
        </w:rPr>
        <w:t>Hoste er blevet rapporteret ved anvendelse af ACE-</w:t>
      </w:r>
      <w:proofErr w:type="spellStart"/>
      <w:r w:rsidRPr="00F2603F">
        <w:rPr>
          <w:sz w:val="24"/>
          <w:szCs w:val="24"/>
        </w:rPr>
        <w:t>hæmmere</w:t>
      </w:r>
      <w:proofErr w:type="spellEnd"/>
      <w:r w:rsidRPr="00F2603F">
        <w:rPr>
          <w:sz w:val="24"/>
          <w:szCs w:val="24"/>
        </w:rPr>
        <w:t>, Det er typisk en non-produktiv, vedvarende hoste, der forsvinder ved ophør af behandlingen. ACE-</w:t>
      </w:r>
      <w:proofErr w:type="spellStart"/>
      <w:r w:rsidRPr="00F2603F">
        <w:rPr>
          <w:sz w:val="24"/>
          <w:szCs w:val="24"/>
        </w:rPr>
        <w:t>hæmmerinduceret</w:t>
      </w:r>
      <w:proofErr w:type="spellEnd"/>
      <w:r w:rsidRPr="00F2603F">
        <w:rPr>
          <w:sz w:val="24"/>
          <w:szCs w:val="24"/>
        </w:rPr>
        <w:t xml:space="preserve"> hoste skal betragtes som en differentialdiagnose til hoste.</w:t>
      </w:r>
    </w:p>
    <w:p w:rsidR="006F484F" w:rsidRPr="00F2603F" w:rsidRDefault="006F484F" w:rsidP="006F484F">
      <w:pPr>
        <w:ind w:left="851"/>
        <w:rPr>
          <w:sz w:val="24"/>
          <w:szCs w:val="24"/>
        </w:rPr>
      </w:pPr>
    </w:p>
    <w:p w:rsidR="006F484F" w:rsidRPr="00692C64" w:rsidRDefault="006F484F" w:rsidP="006F484F">
      <w:pPr>
        <w:ind w:left="851"/>
        <w:rPr>
          <w:sz w:val="24"/>
          <w:szCs w:val="24"/>
          <w:u w:val="single"/>
        </w:rPr>
      </w:pPr>
      <w:r w:rsidRPr="00692C64">
        <w:rPr>
          <w:sz w:val="24"/>
          <w:szCs w:val="24"/>
          <w:u w:val="single"/>
        </w:rPr>
        <w:t>Hjælpestoffer</w:t>
      </w:r>
    </w:p>
    <w:p w:rsidR="006F484F" w:rsidRPr="00C53461" w:rsidRDefault="006F484F" w:rsidP="006F484F">
      <w:pPr>
        <w:ind w:left="851"/>
        <w:rPr>
          <w:i/>
          <w:sz w:val="24"/>
          <w:szCs w:val="24"/>
          <w:u w:val="single"/>
        </w:rPr>
      </w:pPr>
      <w:proofErr w:type="spellStart"/>
      <w:r w:rsidRPr="00C53461">
        <w:rPr>
          <w:i/>
          <w:sz w:val="24"/>
          <w:szCs w:val="24"/>
          <w:u w:val="single"/>
        </w:rPr>
        <w:t>Lactose</w:t>
      </w:r>
      <w:proofErr w:type="spellEnd"/>
    </w:p>
    <w:p w:rsidR="006F484F" w:rsidRDefault="006F484F" w:rsidP="006F484F">
      <w:pPr>
        <w:ind w:left="851"/>
        <w:rPr>
          <w:sz w:val="24"/>
          <w:szCs w:val="24"/>
        </w:rPr>
      </w:pPr>
      <w:r>
        <w:rPr>
          <w:sz w:val="24"/>
          <w:szCs w:val="24"/>
        </w:rPr>
        <w:t>Bør ikke anvendes til p</w:t>
      </w:r>
      <w:r w:rsidRPr="00F2603F">
        <w:rPr>
          <w:sz w:val="24"/>
          <w:szCs w:val="24"/>
        </w:rPr>
        <w:t xml:space="preserve">atienter med </w:t>
      </w:r>
      <w:r>
        <w:rPr>
          <w:sz w:val="24"/>
          <w:szCs w:val="24"/>
        </w:rPr>
        <w:t>hereditær</w:t>
      </w:r>
      <w:r w:rsidRPr="00F2603F">
        <w:rPr>
          <w:sz w:val="24"/>
          <w:szCs w:val="24"/>
        </w:rPr>
        <w:t xml:space="preserve"> </w:t>
      </w:r>
      <w:proofErr w:type="spellStart"/>
      <w:r w:rsidRPr="00F2603F">
        <w:rPr>
          <w:sz w:val="24"/>
          <w:szCs w:val="24"/>
        </w:rPr>
        <w:t>gala</w:t>
      </w:r>
      <w:r>
        <w:rPr>
          <w:sz w:val="24"/>
          <w:szCs w:val="24"/>
        </w:rPr>
        <w:t>c</w:t>
      </w:r>
      <w:r w:rsidRPr="00F2603F">
        <w:rPr>
          <w:sz w:val="24"/>
          <w:szCs w:val="24"/>
        </w:rPr>
        <w:t>toseintolerans</w:t>
      </w:r>
      <w:proofErr w:type="spellEnd"/>
      <w:r w:rsidRPr="00F2603F">
        <w:rPr>
          <w:sz w:val="24"/>
          <w:szCs w:val="24"/>
        </w:rPr>
        <w:t xml:space="preserve">, </w:t>
      </w:r>
      <w:r>
        <w:rPr>
          <w:sz w:val="24"/>
          <w:szCs w:val="24"/>
        </w:rPr>
        <w:t>total</w:t>
      </w:r>
      <w:r w:rsidRPr="00F2603F">
        <w:rPr>
          <w:sz w:val="24"/>
          <w:szCs w:val="24"/>
        </w:rPr>
        <w:t xml:space="preserve"> </w:t>
      </w:r>
      <w:proofErr w:type="spellStart"/>
      <w:r w:rsidRPr="00F2603F">
        <w:rPr>
          <w:sz w:val="24"/>
          <w:szCs w:val="24"/>
        </w:rPr>
        <w:t>la</w:t>
      </w:r>
      <w:r>
        <w:rPr>
          <w:sz w:val="24"/>
          <w:szCs w:val="24"/>
        </w:rPr>
        <w:t>c</w:t>
      </w:r>
      <w:r w:rsidRPr="00F2603F">
        <w:rPr>
          <w:sz w:val="24"/>
          <w:szCs w:val="24"/>
        </w:rPr>
        <w:t>tasemangel</w:t>
      </w:r>
      <w:proofErr w:type="spellEnd"/>
      <w:r w:rsidRPr="00F2603F">
        <w:rPr>
          <w:sz w:val="24"/>
          <w:szCs w:val="24"/>
        </w:rPr>
        <w:t xml:space="preserve"> eller </w:t>
      </w:r>
      <w:proofErr w:type="spellStart"/>
      <w:r w:rsidRPr="00F2603F">
        <w:rPr>
          <w:sz w:val="24"/>
          <w:szCs w:val="24"/>
        </w:rPr>
        <w:t>glu</w:t>
      </w:r>
      <w:r>
        <w:rPr>
          <w:sz w:val="24"/>
          <w:szCs w:val="24"/>
        </w:rPr>
        <w:t>c</w:t>
      </w:r>
      <w:r w:rsidRPr="00F2603F">
        <w:rPr>
          <w:sz w:val="24"/>
          <w:szCs w:val="24"/>
        </w:rPr>
        <w:t>ose-gala</w:t>
      </w:r>
      <w:r>
        <w:rPr>
          <w:sz w:val="24"/>
          <w:szCs w:val="24"/>
        </w:rPr>
        <w:t>c</w:t>
      </w:r>
      <w:r w:rsidRPr="00F2603F">
        <w:rPr>
          <w:sz w:val="24"/>
          <w:szCs w:val="24"/>
        </w:rPr>
        <w:t>tosemalabsorption</w:t>
      </w:r>
      <w:proofErr w:type="spellEnd"/>
      <w:r>
        <w:rPr>
          <w:sz w:val="24"/>
          <w:szCs w:val="24"/>
        </w:rPr>
        <w:t>.</w:t>
      </w:r>
    </w:p>
    <w:p w:rsidR="006F484F" w:rsidRDefault="006F484F" w:rsidP="006F484F">
      <w:pPr>
        <w:ind w:left="851"/>
        <w:rPr>
          <w:sz w:val="24"/>
          <w:szCs w:val="24"/>
        </w:rPr>
      </w:pPr>
    </w:p>
    <w:p w:rsidR="006F484F" w:rsidRDefault="006F484F" w:rsidP="006F484F">
      <w:pPr>
        <w:ind w:left="851"/>
        <w:rPr>
          <w:i/>
          <w:sz w:val="24"/>
          <w:szCs w:val="24"/>
          <w:u w:val="single"/>
        </w:rPr>
      </w:pPr>
      <w:r>
        <w:rPr>
          <w:i/>
          <w:sz w:val="24"/>
          <w:szCs w:val="24"/>
          <w:u w:val="single"/>
        </w:rPr>
        <w:t>Natrium</w:t>
      </w:r>
    </w:p>
    <w:p w:rsidR="006F484F" w:rsidRPr="00692C64" w:rsidRDefault="006F484F" w:rsidP="006F484F">
      <w:pPr>
        <w:ind w:left="851"/>
        <w:rPr>
          <w:sz w:val="24"/>
          <w:szCs w:val="24"/>
        </w:rPr>
      </w:pPr>
      <w:r>
        <w:rPr>
          <w:sz w:val="24"/>
          <w:szCs w:val="24"/>
        </w:rPr>
        <w:t>Dette lægemiddel indeholder mindre end 1 mmol natrium (23 mg) pr. tablet, dvs. det er i det væsentlige ”natriumfrit”.</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F484F" w:rsidRDefault="006F484F" w:rsidP="006F484F">
      <w:pPr>
        <w:ind w:left="851" w:hanging="851"/>
        <w:rPr>
          <w:sz w:val="24"/>
          <w:szCs w:val="24"/>
        </w:rPr>
      </w:pPr>
    </w:p>
    <w:p w:rsidR="006F484F" w:rsidRPr="0075251E" w:rsidRDefault="006F484F" w:rsidP="006F484F">
      <w:pPr>
        <w:autoSpaceDE w:val="0"/>
        <w:autoSpaceDN w:val="0"/>
        <w:adjustRightInd w:val="0"/>
        <w:ind w:left="851"/>
        <w:rPr>
          <w:sz w:val="24"/>
          <w:szCs w:val="24"/>
          <w:u w:val="single"/>
        </w:rPr>
      </w:pPr>
      <w:r w:rsidRPr="0075251E">
        <w:rPr>
          <w:sz w:val="24"/>
          <w:szCs w:val="24"/>
          <w:u w:val="single"/>
        </w:rPr>
        <w:t xml:space="preserve">Lægemidler, der øger risikoen for </w:t>
      </w:r>
      <w:proofErr w:type="spellStart"/>
      <w:r w:rsidRPr="0075251E">
        <w:rPr>
          <w:sz w:val="24"/>
          <w:szCs w:val="24"/>
          <w:u w:val="single"/>
        </w:rPr>
        <w:t>angioødem</w:t>
      </w:r>
      <w:proofErr w:type="spellEnd"/>
    </w:p>
    <w:p w:rsidR="0075251E" w:rsidRPr="00692C64" w:rsidRDefault="0075251E" w:rsidP="0075251E">
      <w:pPr>
        <w:ind w:left="851"/>
        <w:rPr>
          <w:sz w:val="24"/>
          <w:szCs w:val="24"/>
        </w:rPr>
      </w:pPr>
      <w:r w:rsidRPr="00692C64">
        <w:rPr>
          <w:sz w:val="24"/>
          <w:szCs w:val="24"/>
        </w:rPr>
        <w:t>Samtidig brug af ACE-</w:t>
      </w:r>
      <w:proofErr w:type="spellStart"/>
      <w:r w:rsidRPr="00692C64">
        <w:rPr>
          <w:sz w:val="24"/>
          <w:szCs w:val="24"/>
        </w:rPr>
        <w:t>hæmmere</w:t>
      </w:r>
      <w:proofErr w:type="spellEnd"/>
      <w:r w:rsidRPr="00692C64">
        <w:rPr>
          <w:sz w:val="24"/>
          <w:szCs w:val="24"/>
        </w:rPr>
        <w:t xml:space="preserve"> med </w:t>
      </w:r>
      <w:proofErr w:type="spellStart"/>
      <w:r w:rsidRPr="00692C64">
        <w:rPr>
          <w:sz w:val="24"/>
          <w:szCs w:val="24"/>
        </w:rPr>
        <w:t>sacubitril</w:t>
      </w:r>
      <w:proofErr w:type="spellEnd"/>
      <w:r w:rsidRPr="00692C64">
        <w:rPr>
          <w:sz w:val="24"/>
          <w:szCs w:val="24"/>
        </w:rPr>
        <w:t>/</w:t>
      </w:r>
      <w:proofErr w:type="spellStart"/>
      <w:r w:rsidRPr="00692C64">
        <w:rPr>
          <w:sz w:val="24"/>
          <w:szCs w:val="24"/>
        </w:rPr>
        <w:t>valsartan</w:t>
      </w:r>
      <w:proofErr w:type="spellEnd"/>
      <w:r w:rsidRPr="00692C64">
        <w:rPr>
          <w:sz w:val="24"/>
          <w:szCs w:val="24"/>
        </w:rPr>
        <w:t xml:space="preserve"> er kontraindiceret, da dette øger risikoen for </w:t>
      </w:r>
      <w:proofErr w:type="spellStart"/>
      <w:r w:rsidRPr="00692C64">
        <w:rPr>
          <w:sz w:val="24"/>
          <w:szCs w:val="24"/>
        </w:rPr>
        <w:t>angioødem</w:t>
      </w:r>
      <w:proofErr w:type="spellEnd"/>
      <w:r w:rsidRPr="00692C64">
        <w:rPr>
          <w:sz w:val="24"/>
          <w:szCs w:val="24"/>
        </w:rPr>
        <w:t xml:space="preserve"> (se pkt. 4.3 og 4.4).</w:t>
      </w:r>
      <w:r>
        <w:rPr>
          <w:sz w:val="24"/>
          <w:szCs w:val="24"/>
        </w:rPr>
        <w:t xml:space="preserve"> Behandling med </w:t>
      </w:r>
      <w:proofErr w:type="spellStart"/>
      <w:r>
        <w:rPr>
          <w:sz w:val="24"/>
          <w:szCs w:val="24"/>
        </w:rPr>
        <w:t>ramipril</w:t>
      </w:r>
      <w:proofErr w:type="spellEnd"/>
      <w:r>
        <w:rPr>
          <w:sz w:val="24"/>
          <w:szCs w:val="24"/>
        </w:rPr>
        <w:t xml:space="preserve"> må ikke opstartes før 36 timer efter den sidste dosis af </w:t>
      </w:r>
      <w:proofErr w:type="spellStart"/>
      <w:r w:rsidRPr="00692C64">
        <w:rPr>
          <w:sz w:val="24"/>
          <w:szCs w:val="24"/>
        </w:rPr>
        <w:t>sacubitril</w:t>
      </w:r>
      <w:proofErr w:type="spellEnd"/>
      <w:r w:rsidRPr="00692C64">
        <w:rPr>
          <w:sz w:val="24"/>
          <w:szCs w:val="24"/>
        </w:rPr>
        <w:t>/</w:t>
      </w:r>
      <w:proofErr w:type="spellStart"/>
      <w:r w:rsidRPr="00692C64">
        <w:rPr>
          <w:sz w:val="24"/>
          <w:szCs w:val="24"/>
        </w:rPr>
        <w:t>valsartan</w:t>
      </w:r>
      <w:proofErr w:type="spellEnd"/>
      <w:r>
        <w:rPr>
          <w:sz w:val="24"/>
          <w:szCs w:val="24"/>
        </w:rPr>
        <w:t xml:space="preserve">. </w:t>
      </w:r>
      <w:proofErr w:type="spellStart"/>
      <w:r>
        <w:rPr>
          <w:sz w:val="24"/>
          <w:szCs w:val="24"/>
        </w:rPr>
        <w:t>S</w:t>
      </w:r>
      <w:r w:rsidRPr="00692C64">
        <w:rPr>
          <w:sz w:val="24"/>
          <w:szCs w:val="24"/>
        </w:rPr>
        <w:t>acubitril</w:t>
      </w:r>
      <w:proofErr w:type="spellEnd"/>
      <w:r w:rsidRPr="00692C64">
        <w:rPr>
          <w:sz w:val="24"/>
          <w:szCs w:val="24"/>
        </w:rPr>
        <w:t>/</w:t>
      </w:r>
      <w:proofErr w:type="spellStart"/>
      <w:r w:rsidRPr="00692C64">
        <w:rPr>
          <w:sz w:val="24"/>
          <w:szCs w:val="24"/>
        </w:rPr>
        <w:t>valsartan</w:t>
      </w:r>
      <w:proofErr w:type="spellEnd"/>
      <w:r>
        <w:rPr>
          <w:sz w:val="24"/>
          <w:szCs w:val="24"/>
        </w:rPr>
        <w:t xml:space="preserve"> må ikke opstartes før 36 timer efter den sidste dosis af </w:t>
      </w:r>
      <w:proofErr w:type="spellStart"/>
      <w:r>
        <w:rPr>
          <w:sz w:val="24"/>
          <w:szCs w:val="24"/>
        </w:rPr>
        <w:t>ramipril</w:t>
      </w:r>
      <w:proofErr w:type="spellEnd"/>
      <w:r>
        <w:rPr>
          <w:sz w:val="24"/>
          <w:szCs w:val="24"/>
        </w:rPr>
        <w:t>.</w:t>
      </w:r>
    </w:p>
    <w:p w:rsidR="006F484F" w:rsidRPr="00692C64" w:rsidRDefault="006F484F" w:rsidP="006F484F">
      <w:pPr>
        <w:ind w:left="851"/>
        <w:rPr>
          <w:sz w:val="24"/>
          <w:szCs w:val="24"/>
        </w:rPr>
      </w:pPr>
    </w:p>
    <w:p w:rsidR="006F484F" w:rsidRPr="00692C64" w:rsidRDefault="006F484F" w:rsidP="006F484F">
      <w:pPr>
        <w:ind w:left="851"/>
        <w:rPr>
          <w:sz w:val="24"/>
          <w:szCs w:val="24"/>
        </w:rPr>
      </w:pPr>
      <w:r w:rsidRPr="00692C64">
        <w:rPr>
          <w:sz w:val="24"/>
          <w:szCs w:val="24"/>
        </w:rPr>
        <w:t>Samtidig brug af ACE-</w:t>
      </w:r>
      <w:proofErr w:type="spellStart"/>
      <w:r w:rsidRPr="00692C64">
        <w:rPr>
          <w:sz w:val="24"/>
          <w:szCs w:val="24"/>
        </w:rPr>
        <w:t>hæmmere</w:t>
      </w:r>
      <w:proofErr w:type="spellEnd"/>
      <w:r w:rsidRPr="00692C64">
        <w:rPr>
          <w:sz w:val="24"/>
          <w:szCs w:val="24"/>
        </w:rPr>
        <w:t xml:space="preserve"> med </w:t>
      </w:r>
      <w:proofErr w:type="spellStart"/>
      <w:r w:rsidRPr="00692C64">
        <w:rPr>
          <w:sz w:val="24"/>
          <w:szCs w:val="24"/>
        </w:rPr>
        <w:t>racecadotril</w:t>
      </w:r>
      <w:proofErr w:type="spellEnd"/>
      <w:r w:rsidRPr="00692C64">
        <w:rPr>
          <w:sz w:val="24"/>
          <w:szCs w:val="24"/>
        </w:rPr>
        <w:t xml:space="preserve">, </w:t>
      </w:r>
      <w:proofErr w:type="spellStart"/>
      <w:r w:rsidRPr="00692C64">
        <w:rPr>
          <w:sz w:val="24"/>
          <w:szCs w:val="24"/>
        </w:rPr>
        <w:t>mTOR-hæmmere</w:t>
      </w:r>
      <w:proofErr w:type="spellEnd"/>
      <w:r w:rsidRPr="00692C64">
        <w:rPr>
          <w:sz w:val="24"/>
          <w:szCs w:val="24"/>
        </w:rPr>
        <w:t xml:space="preserve"> (f.eks. </w:t>
      </w:r>
      <w:proofErr w:type="spellStart"/>
      <w:r w:rsidRPr="00692C64">
        <w:rPr>
          <w:sz w:val="24"/>
          <w:szCs w:val="24"/>
        </w:rPr>
        <w:t>sirolimus</w:t>
      </w:r>
      <w:proofErr w:type="spellEnd"/>
      <w:r w:rsidRPr="00692C64">
        <w:rPr>
          <w:sz w:val="24"/>
          <w:szCs w:val="24"/>
        </w:rPr>
        <w:t xml:space="preserve">, </w:t>
      </w:r>
      <w:proofErr w:type="spellStart"/>
      <w:r w:rsidRPr="00692C64">
        <w:rPr>
          <w:sz w:val="24"/>
          <w:szCs w:val="24"/>
        </w:rPr>
        <w:t>everolimus</w:t>
      </w:r>
      <w:proofErr w:type="spellEnd"/>
      <w:r w:rsidRPr="00692C64">
        <w:rPr>
          <w:sz w:val="24"/>
          <w:szCs w:val="24"/>
        </w:rPr>
        <w:t xml:space="preserve">, </w:t>
      </w:r>
      <w:proofErr w:type="spellStart"/>
      <w:r w:rsidRPr="00692C64">
        <w:rPr>
          <w:sz w:val="24"/>
          <w:szCs w:val="24"/>
        </w:rPr>
        <w:t>temsirolimus</w:t>
      </w:r>
      <w:proofErr w:type="spellEnd"/>
      <w:r w:rsidRPr="00692C64">
        <w:rPr>
          <w:sz w:val="24"/>
          <w:szCs w:val="24"/>
        </w:rPr>
        <w:t xml:space="preserve">) og </w:t>
      </w:r>
      <w:proofErr w:type="spellStart"/>
      <w:r w:rsidRPr="00692C64">
        <w:rPr>
          <w:sz w:val="24"/>
          <w:szCs w:val="24"/>
        </w:rPr>
        <w:t>vildagliptin</w:t>
      </w:r>
      <w:proofErr w:type="spellEnd"/>
      <w:r w:rsidRPr="00692C64">
        <w:rPr>
          <w:sz w:val="24"/>
          <w:szCs w:val="24"/>
        </w:rPr>
        <w:t xml:space="preserve"> kan føre til en øget risiko for </w:t>
      </w:r>
      <w:proofErr w:type="spellStart"/>
      <w:r w:rsidRPr="00692C64">
        <w:rPr>
          <w:sz w:val="24"/>
          <w:szCs w:val="24"/>
        </w:rPr>
        <w:t>angioødem</w:t>
      </w:r>
      <w:proofErr w:type="spellEnd"/>
      <w:r w:rsidRPr="00692C64">
        <w:rPr>
          <w:sz w:val="24"/>
          <w:szCs w:val="24"/>
        </w:rPr>
        <w:t xml:space="preserve"> (se pkt. 4.4).</w:t>
      </w:r>
    </w:p>
    <w:p w:rsidR="00B049A2" w:rsidRDefault="00B049A2">
      <w:pPr>
        <w:rPr>
          <w:sz w:val="24"/>
          <w:szCs w:val="24"/>
        </w:rPr>
      </w:pPr>
      <w:r>
        <w:rPr>
          <w:sz w:val="24"/>
          <w:szCs w:val="24"/>
        </w:rPr>
        <w:br w:type="page"/>
      </w:r>
    </w:p>
    <w:p w:rsidR="006F484F" w:rsidRDefault="006F484F" w:rsidP="006F484F">
      <w:pPr>
        <w:ind w:left="851" w:hanging="851"/>
        <w:rPr>
          <w:sz w:val="24"/>
          <w:szCs w:val="24"/>
        </w:rPr>
      </w:pPr>
    </w:p>
    <w:p w:rsidR="006F484F" w:rsidRPr="0075251E" w:rsidRDefault="006F484F" w:rsidP="006F484F">
      <w:pPr>
        <w:ind w:left="851"/>
        <w:rPr>
          <w:iCs/>
          <w:sz w:val="24"/>
          <w:szCs w:val="24"/>
          <w:u w:val="single"/>
        </w:rPr>
      </w:pPr>
      <w:r w:rsidRPr="0075251E">
        <w:rPr>
          <w:iCs/>
          <w:sz w:val="24"/>
          <w:szCs w:val="24"/>
          <w:u w:val="single"/>
        </w:rPr>
        <w:t>Kontraindicerede kombinationer</w:t>
      </w:r>
    </w:p>
    <w:p w:rsidR="006F484F" w:rsidRPr="00F2603F" w:rsidRDefault="006F484F" w:rsidP="006F484F">
      <w:pPr>
        <w:ind w:left="851"/>
        <w:rPr>
          <w:sz w:val="24"/>
          <w:szCs w:val="24"/>
        </w:rPr>
      </w:pPr>
      <w:r w:rsidRPr="00F2603F">
        <w:rPr>
          <w:sz w:val="24"/>
          <w:szCs w:val="24"/>
        </w:rPr>
        <w:t xml:space="preserve">Ekstrakorporal behandling, der medfører blodkontakt med negativt ladede overflader såsom dialyse og </w:t>
      </w:r>
      <w:proofErr w:type="spellStart"/>
      <w:r w:rsidRPr="00F2603F">
        <w:rPr>
          <w:sz w:val="24"/>
          <w:szCs w:val="24"/>
        </w:rPr>
        <w:t>hæmofiltrering</w:t>
      </w:r>
      <w:proofErr w:type="spellEnd"/>
      <w:r w:rsidRPr="00F2603F">
        <w:rPr>
          <w:sz w:val="24"/>
          <w:szCs w:val="24"/>
        </w:rPr>
        <w:t xml:space="preserve"> med bestemte high-flux membraner (f.eks. </w:t>
      </w:r>
      <w:proofErr w:type="spellStart"/>
      <w:r w:rsidRPr="00F2603F">
        <w:rPr>
          <w:sz w:val="24"/>
          <w:szCs w:val="24"/>
        </w:rPr>
        <w:t>polyakrylnitrilmembraner</w:t>
      </w:r>
      <w:proofErr w:type="spellEnd"/>
      <w:r w:rsidRPr="00F2603F">
        <w:rPr>
          <w:sz w:val="24"/>
          <w:szCs w:val="24"/>
        </w:rPr>
        <w:t>) og lavdensitets-</w:t>
      </w:r>
      <w:proofErr w:type="spellStart"/>
      <w:r w:rsidRPr="00F2603F">
        <w:rPr>
          <w:sz w:val="24"/>
          <w:szCs w:val="24"/>
        </w:rPr>
        <w:t>lipoproteinaferese</w:t>
      </w:r>
      <w:proofErr w:type="spellEnd"/>
      <w:r w:rsidRPr="00F2603F">
        <w:rPr>
          <w:sz w:val="24"/>
          <w:szCs w:val="24"/>
        </w:rPr>
        <w:t xml:space="preserve"> med </w:t>
      </w:r>
      <w:proofErr w:type="spellStart"/>
      <w:r w:rsidRPr="00F2603F">
        <w:rPr>
          <w:sz w:val="24"/>
          <w:szCs w:val="24"/>
        </w:rPr>
        <w:t>dextransulfat</w:t>
      </w:r>
      <w:proofErr w:type="spellEnd"/>
      <w:r w:rsidRPr="00F2603F">
        <w:rPr>
          <w:sz w:val="24"/>
          <w:szCs w:val="24"/>
        </w:rPr>
        <w:t xml:space="preserve"> grundet øget risiko for </w:t>
      </w:r>
      <w:proofErr w:type="spellStart"/>
      <w:r w:rsidRPr="00F2603F">
        <w:rPr>
          <w:sz w:val="24"/>
          <w:szCs w:val="24"/>
        </w:rPr>
        <w:t>anafylaktoide</w:t>
      </w:r>
      <w:proofErr w:type="spellEnd"/>
      <w:r w:rsidRPr="00F2603F">
        <w:rPr>
          <w:sz w:val="24"/>
          <w:szCs w:val="24"/>
        </w:rPr>
        <w:t xml:space="preserve"> reaktioner (se pkt. 4.3) Hvis sådanne behandlinger er påkrævet, bør det det overvejes at anvende en anden type dialysemembran eller en anden type </w:t>
      </w:r>
      <w:proofErr w:type="spellStart"/>
      <w:r w:rsidRPr="00F2603F">
        <w:rPr>
          <w:sz w:val="24"/>
          <w:szCs w:val="24"/>
        </w:rPr>
        <w:t>antihypertensivum</w:t>
      </w:r>
      <w:proofErr w:type="spellEnd"/>
      <w:r w:rsidRPr="00F2603F">
        <w:rPr>
          <w:sz w:val="24"/>
          <w:szCs w:val="24"/>
        </w:rPr>
        <w:t>.</w:t>
      </w:r>
    </w:p>
    <w:p w:rsidR="006F484F" w:rsidRPr="00F2603F" w:rsidRDefault="006F484F" w:rsidP="006F484F">
      <w:pPr>
        <w:ind w:left="851"/>
        <w:rPr>
          <w:sz w:val="24"/>
          <w:szCs w:val="24"/>
        </w:rPr>
      </w:pPr>
    </w:p>
    <w:p w:rsidR="006F484F" w:rsidRPr="0075251E" w:rsidRDefault="006F484F" w:rsidP="006F484F">
      <w:pPr>
        <w:ind w:left="851"/>
        <w:rPr>
          <w:sz w:val="24"/>
          <w:szCs w:val="24"/>
          <w:u w:val="single"/>
        </w:rPr>
      </w:pPr>
      <w:r w:rsidRPr="0075251E">
        <w:rPr>
          <w:sz w:val="24"/>
          <w:szCs w:val="24"/>
          <w:u w:val="single"/>
        </w:rPr>
        <w:t>Forholdsregler for brug</w:t>
      </w:r>
    </w:p>
    <w:p w:rsidR="006F484F" w:rsidRPr="00F2603F" w:rsidRDefault="006F484F" w:rsidP="006F484F">
      <w:pPr>
        <w:ind w:left="851"/>
        <w:rPr>
          <w:sz w:val="24"/>
          <w:szCs w:val="24"/>
        </w:rPr>
      </w:pPr>
    </w:p>
    <w:p w:rsidR="006F484F" w:rsidRPr="0075251E" w:rsidRDefault="006F484F" w:rsidP="006F484F">
      <w:pPr>
        <w:autoSpaceDE w:val="0"/>
        <w:autoSpaceDN w:val="0"/>
        <w:adjustRightInd w:val="0"/>
        <w:ind w:left="851"/>
        <w:rPr>
          <w:bCs/>
          <w:i/>
          <w:sz w:val="24"/>
          <w:szCs w:val="24"/>
          <w:lang w:eastAsia="da-DK"/>
        </w:rPr>
      </w:pPr>
      <w:r w:rsidRPr="0075251E">
        <w:rPr>
          <w:bCs/>
          <w:i/>
          <w:sz w:val="24"/>
          <w:szCs w:val="24"/>
          <w:lang w:eastAsia="da-DK"/>
        </w:rPr>
        <w:t xml:space="preserve">Kaliumbesparende </w:t>
      </w:r>
      <w:proofErr w:type="spellStart"/>
      <w:r w:rsidRPr="0075251E">
        <w:rPr>
          <w:bCs/>
          <w:i/>
          <w:sz w:val="24"/>
          <w:szCs w:val="24"/>
          <w:lang w:eastAsia="da-DK"/>
        </w:rPr>
        <w:t>diuretika</w:t>
      </w:r>
      <w:proofErr w:type="spellEnd"/>
      <w:r w:rsidRPr="0075251E">
        <w:rPr>
          <w:bCs/>
          <w:i/>
          <w:sz w:val="24"/>
          <w:szCs w:val="24"/>
          <w:lang w:eastAsia="da-DK"/>
        </w:rPr>
        <w:t>, kaliumtilskud eller kaliumholdige salterstatninger</w:t>
      </w:r>
    </w:p>
    <w:p w:rsidR="006F484F" w:rsidRDefault="006F484F" w:rsidP="006F484F">
      <w:pPr>
        <w:autoSpaceDE w:val="0"/>
        <w:autoSpaceDN w:val="0"/>
        <w:adjustRightInd w:val="0"/>
        <w:ind w:left="851"/>
        <w:rPr>
          <w:bCs/>
          <w:sz w:val="24"/>
          <w:szCs w:val="24"/>
          <w:lang w:eastAsia="da-DK"/>
        </w:rPr>
      </w:pPr>
      <w:r w:rsidRPr="00692C64">
        <w:rPr>
          <w:bCs/>
          <w:sz w:val="24"/>
          <w:szCs w:val="24"/>
          <w:lang w:eastAsia="da-DK"/>
        </w:rPr>
        <w:t xml:space="preserve">Selvom serumkalium normalt forbliver inden for normalområdet, kan </w:t>
      </w:r>
      <w:proofErr w:type="spellStart"/>
      <w:r w:rsidRPr="00692C64">
        <w:rPr>
          <w:bCs/>
          <w:sz w:val="24"/>
          <w:szCs w:val="24"/>
          <w:lang w:eastAsia="da-DK"/>
        </w:rPr>
        <w:t>hyperkaliæmi</w:t>
      </w:r>
      <w:proofErr w:type="spellEnd"/>
      <w:r w:rsidRPr="00692C64">
        <w:rPr>
          <w:bCs/>
          <w:sz w:val="24"/>
          <w:szCs w:val="24"/>
          <w:lang w:eastAsia="da-DK"/>
        </w:rPr>
        <w:t xml:space="preserve"> opstå hos nogle patienter behandlet med </w:t>
      </w:r>
      <w:proofErr w:type="spellStart"/>
      <w:r>
        <w:rPr>
          <w:bCs/>
          <w:sz w:val="24"/>
          <w:szCs w:val="24"/>
          <w:lang w:eastAsia="da-DK"/>
        </w:rPr>
        <w:t>rami</w:t>
      </w:r>
      <w:r w:rsidRPr="00692C64">
        <w:rPr>
          <w:bCs/>
          <w:sz w:val="24"/>
          <w:szCs w:val="24"/>
          <w:lang w:eastAsia="da-DK"/>
        </w:rPr>
        <w:t>pril</w:t>
      </w:r>
      <w:proofErr w:type="spellEnd"/>
      <w:r w:rsidRPr="00692C64">
        <w:rPr>
          <w:bCs/>
          <w:sz w:val="24"/>
          <w:szCs w:val="24"/>
          <w:lang w:eastAsia="da-DK"/>
        </w:rPr>
        <w:t xml:space="preserve">. Kaliumbesparende </w:t>
      </w:r>
      <w:proofErr w:type="spellStart"/>
      <w:r w:rsidRPr="00692C64">
        <w:rPr>
          <w:bCs/>
          <w:sz w:val="24"/>
          <w:szCs w:val="24"/>
          <w:lang w:eastAsia="da-DK"/>
        </w:rPr>
        <w:t>diuretika</w:t>
      </w:r>
      <w:proofErr w:type="spellEnd"/>
      <w:r w:rsidRPr="00692C64">
        <w:rPr>
          <w:bCs/>
          <w:sz w:val="24"/>
          <w:szCs w:val="24"/>
          <w:lang w:eastAsia="da-DK"/>
        </w:rPr>
        <w:t xml:space="preserve"> (f.eks. </w:t>
      </w:r>
      <w:proofErr w:type="spellStart"/>
      <w:r w:rsidRPr="00692C64">
        <w:rPr>
          <w:bCs/>
          <w:sz w:val="24"/>
          <w:szCs w:val="24"/>
          <w:lang w:eastAsia="da-DK"/>
        </w:rPr>
        <w:t>spironolacton</w:t>
      </w:r>
      <w:proofErr w:type="spellEnd"/>
      <w:r w:rsidRPr="00692C64">
        <w:rPr>
          <w:bCs/>
          <w:sz w:val="24"/>
          <w:szCs w:val="24"/>
          <w:lang w:eastAsia="da-DK"/>
        </w:rPr>
        <w:t xml:space="preserve">, </w:t>
      </w:r>
      <w:proofErr w:type="spellStart"/>
      <w:r w:rsidRPr="00692C64">
        <w:rPr>
          <w:bCs/>
          <w:sz w:val="24"/>
          <w:szCs w:val="24"/>
          <w:lang w:eastAsia="da-DK"/>
        </w:rPr>
        <w:t>triamteren</w:t>
      </w:r>
      <w:proofErr w:type="spellEnd"/>
      <w:r w:rsidRPr="00692C64">
        <w:rPr>
          <w:bCs/>
          <w:sz w:val="24"/>
          <w:szCs w:val="24"/>
          <w:lang w:eastAsia="da-DK"/>
        </w:rPr>
        <w:t xml:space="preserve"> eller </w:t>
      </w:r>
      <w:proofErr w:type="spellStart"/>
      <w:r w:rsidRPr="00692C64">
        <w:rPr>
          <w:bCs/>
          <w:sz w:val="24"/>
          <w:szCs w:val="24"/>
          <w:lang w:eastAsia="da-DK"/>
        </w:rPr>
        <w:t>amilorid</w:t>
      </w:r>
      <w:proofErr w:type="spellEnd"/>
      <w:r w:rsidRPr="00692C64">
        <w:rPr>
          <w:bCs/>
          <w:sz w:val="24"/>
          <w:szCs w:val="24"/>
          <w:lang w:eastAsia="da-DK"/>
        </w:rPr>
        <w:t xml:space="preserve">), kaliumtilskud eller kaliumholdige salterstatninger kan føre til signifikante stigninger i serumkalium. Der skal også udvises forsigtighed, når </w:t>
      </w:r>
      <w:proofErr w:type="spellStart"/>
      <w:r>
        <w:rPr>
          <w:bCs/>
          <w:sz w:val="24"/>
          <w:szCs w:val="24"/>
          <w:lang w:eastAsia="da-DK"/>
        </w:rPr>
        <w:t>rami</w:t>
      </w:r>
      <w:r w:rsidRPr="00692C64">
        <w:rPr>
          <w:bCs/>
          <w:sz w:val="24"/>
          <w:szCs w:val="24"/>
          <w:lang w:eastAsia="da-DK"/>
        </w:rPr>
        <w:t>pril</w:t>
      </w:r>
      <w:proofErr w:type="spellEnd"/>
      <w:r w:rsidRPr="00692C64">
        <w:rPr>
          <w:bCs/>
          <w:sz w:val="24"/>
          <w:szCs w:val="24"/>
          <w:lang w:eastAsia="da-DK"/>
        </w:rPr>
        <w:t xml:space="preserve"> bliver administreret samtidig med andre midler, der øger serumkalium, såsom </w:t>
      </w:r>
      <w:proofErr w:type="spellStart"/>
      <w:r w:rsidRPr="00692C64">
        <w:rPr>
          <w:bCs/>
          <w:sz w:val="24"/>
          <w:szCs w:val="24"/>
          <w:lang w:eastAsia="da-DK"/>
        </w:rPr>
        <w:t>trimethoprim</w:t>
      </w:r>
      <w:proofErr w:type="spellEnd"/>
      <w:r w:rsidRPr="00692C64">
        <w:rPr>
          <w:bCs/>
          <w:sz w:val="24"/>
          <w:szCs w:val="24"/>
          <w:lang w:eastAsia="da-DK"/>
        </w:rPr>
        <w:t xml:space="preserve"> og </w:t>
      </w:r>
      <w:proofErr w:type="spellStart"/>
      <w:r w:rsidRPr="00692C64">
        <w:rPr>
          <w:bCs/>
          <w:sz w:val="24"/>
          <w:szCs w:val="24"/>
          <w:lang w:eastAsia="da-DK"/>
        </w:rPr>
        <w:t>co-trimoxazol</w:t>
      </w:r>
      <w:proofErr w:type="spellEnd"/>
      <w:r w:rsidRPr="00692C64">
        <w:rPr>
          <w:bCs/>
          <w:sz w:val="24"/>
          <w:szCs w:val="24"/>
          <w:lang w:eastAsia="da-DK"/>
        </w:rPr>
        <w:t xml:space="preserve"> (</w:t>
      </w:r>
      <w:proofErr w:type="spellStart"/>
      <w:r w:rsidRPr="00692C64">
        <w:rPr>
          <w:bCs/>
          <w:sz w:val="24"/>
          <w:szCs w:val="24"/>
          <w:lang w:eastAsia="da-DK"/>
        </w:rPr>
        <w:t>trimethoprim</w:t>
      </w:r>
      <w:proofErr w:type="spellEnd"/>
      <w:r w:rsidRPr="00692C64">
        <w:rPr>
          <w:bCs/>
          <w:sz w:val="24"/>
          <w:szCs w:val="24"/>
          <w:lang w:eastAsia="da-DK"/>
        </w:rPr>
        <w:t>/</w:t>
      </w:r>
      <w:proofErr w:type="spellStart"/>
      <w:r w:rsidRPr="00692C64">
        <w:rPr>
          <w:bCs/>
          <w:sz w:val="24"/>
          <w:szCs w:val="24"/>
          <w:lang w:eastAsia="da-DK"/>
        </w:rPr>
        <w:t>sulfamethoxazol</w:t>
      </w:r>
      <w:proofErr w:type="spellEnd"/>
      <w:r w:rsidRPr="00692C64">
        <w:rPr>
          <w:bCs/>
          <w:sz w:val="24"/>
          <w:szCs w:val="24"/>
          <w:lang w:eastAsia="da-DK"/>
        </w:rPr>
        <w:t xml:space="preserve">), da </w:t>
      </w:r>
      <w:proofErr w:type="spellStart"/>
      <w:r w:rsidRPr="00692C64">
        <w:rPr>
          <w:bCs/>
          <w:sz w:val="24"/>
          <w:szCs w:val="24"/>
          <w:lang w:eastAsia="da-DK"/>
        </w:rPr>
        <w:t>trimethoprim</w:t>
      </w:r>
      <w:proofErr w:type="spellEnd"/>
      <w:r w:rsidRPr="00692C64">
        <w:rPr>
          <w:bCs/>
          <w:sz w:val="24"/>
          <w:szCs w:val="24"/>
          <w:lang w:eastAsia="da-DK"/>
        </w:rPr>
        <w:t xml:space="preserve"> er kendt for at virke som et kaliumbesparende </w:t>
      </w:r>
      <w:proofErr w:type="spellStart"/>
      <w:r w:rsidRPr="00692C64">
        <w:rPr>
          <w:bCs/>
          <w:sz w:val="24"/>
          <w:szCs w:val="24"/>
          <w:lang w:eastAsia="da-DK"/>
        </w:rPr>
        <w:t>diuretikum</w:t>
      </w:r>
      <w:proofErr w:type="spellEnd"/>
      <w:r w:rsidRPr="00692C64">
        <w:rPr>
          <w:bCs/>
          <w:sz w:val="24"/>
          <w:szCs w:val="24"/>
          <w:lang w:eastAsia="da-DK"/>
        </w:rPr>
        <w:t xml:space="preserve">, som </w:t>
      </w:r>
      <w:proofErr w:type="spellStart"/>
      <w:r w:rsidRPr="00692C64">
        <w:rPr>
          <w:bCs/>
          <w:sz w:val="24"/>
          <w:szCs w:val="24"/>
          <w:lang w:eastAsia="da-DK"/>
        </w:rPr>
        <w:t>amilorid</w:t>
      </w:r>
      <w:proofErr w:type="spellEnd"/>
      <w:r w:rsidRPr="00692C64">
        <w:rPr>
          <w:bCs/>
          <w:sz w:val="24"/>
          <w:szCs w:val="24"/>
          <w:lang w:eastAsia="da-DK"/>
        </w:rPr>
        <w:t xml:space="preserve">. Derfor er kombinationen af </w:t>
      </w:r>
      <w:proofErr w:type="spellStart"/>
      <w:r>
        <w:rPr>
          <w:bCs/>
          <w:sz w:val="24"/>
          <w:szCs w:val="24"/>
          <w:lang w:eastAsia="da-DK"/>
        </w:rPr>
        <w:t>rami</w:t>
      </w:r>
      <w:r w:rsidRPr="00692C64">
        <w:rPr>
          <w:bCs/>
          <w:sz w:val="24"/>
          <w:szCs w:val="24"/>
          <w:lang w:eastAsia="da-DK"/>
        </w:rPr>
        <w:t>pril</w:t>
      </w:r>
      <w:proofErr w:type="spellEnd"/>
      <w:r w:rsidRPr="00692C64">
        <w:rPr>
          <w:bCs/>
          <w:sz w:val="24"/>
          <w:szCs w:val="24"/>
          <w:lang w:eastAsia="da-DK"/>
        </w:rPr>
        <w:t xml:space="preserve"> med de ovennævnte lægemidler ikke anbefalet. Hvis samtidig brug er indiceret, skal de anvendes med forsigtighed og med hyppig monitorering af serumkalium.</w:t>
      </w:r>
    </w:p>
    <w:p w:rsidR="006F484F" w:rsidRPr="00692C64" w:rsidRDefault="006F484F" w:rsidP="006F484F">
      <w:pPr>
        <w:autoSpaceDE w:val="0"/>
        <w:autoSpaceDN w:val="0"/>
        <w:adjustRightInd w:val="0"/>
        <w:ind w:left="851"/>
        <w:rPr>
          <w:bCs/>
          <w:sz w:val="24"/>
          <w:szCs w:val="24"/>
          <w:lang w:eastAsia="da-DK"/>
        </w:rPr>
      </w:pPr>
    </w:p>
    <w:p w:rsidR="006F484F" w:rsidRPr="00AA1EDA" w:rsidRDefault="006F484F" w:rsidP="006F484F">
      <w:pPr>
        <w:autoSpaceDE w:val="0"/>
        <w:autoSpaceDN w:val="0"/>
        <w:adjustRightInd w:val="0"/>
        <w:ind w:left="851"/>
        <w:rPr>
          <w:bCs/>
          <w:i/>
          <w:sz w:val="24"/>
          <w:szCs w:val="24"/>
          <w:lang w:eastAsia="da-DK"/>
        </w:rPr>
      </w:pPr>
      <w:proofErr w:type="spellStart"/>
      <w:r w:rsidRPr="00AA1EDA">
        <w:rPr>
          <w:bCs/>
          <w:i/>
          <w:sz w:val="24"/>
          <w:szCs w:val="24"/>
          <w:lang w:eastAsia="da-DK"/>
        </w:rPr>
        <w:t>Ciclosporin</w:t>
      </w:r>
      <w:proofErr w:type="spellEnd"/>
    </w:p>
    <w:p w:rsidR="006F484F" w:rsidRDefault="006F484F" w:rsidP="006F484F">
      <w:pPr>
        <w:autoSpaceDE w:val="0"/>
        <w:autoSpaceDN w:val="0"/>
        <w:adjustRightInd w:val="0"/>
        <w:ind w:left="851"/>
        <w:rPr>
          <w:bCs/>
          <w:sz w:val="24"/>
          <w:szCs w:val="24"/>
          <w:lang w:eastAsia="da-DK"/>
        </w:rPr>
      </w:pPr>
      <w:proofErr w:type="spellStart"/>
      <w:r w:rsidRPr="00692C64">
        <w:rPr>
          <w:bCs/>
          <w:sz w:val="24"/>
          <w:szCs w:val="24"/>
          <w:lang w:eastAsia="da-DK"/>
        </w:rPr>
        <w:t>Hyperkaliæmi</w:t>
      </w:r>
      <w:proofErr w:type="spellEnd"/>
      <w:r w:rsidRPr="00692C64">
        <w:rPr>
          <w:bCs/>
          <w:sz w:val="24"/>
          <w:szCs w:val="24"/>
          <w:lang w:eastAsia="da-DK"/>
        </w:rPr>
        <w:t xml:space="preserve"> kan forekomme under samtidig brug af ACE-</w:t>
      </w:r>
      <w:proofErr w:type="spellStart"/>
      <w:r w:rsidRPr="00692C64">
        <w:rPr>
          <w:bCs/>
          <w:sz w:val="24"/>
          <w:szCs w:val="24"/>
          <w:lang w:eastAsia="da-DK"/>
        </w:rPr>
        <w:t>hæmmere</w:t>
      </w:r>
      <w:proofErr w:type="spellEnd"/>
      <w:r w:rsidRPr="00692C64">
        <w:rPr>
          <w:bCs/>
          <w:sz w:val="24"/>
          <w:szCs w:val="24"/>
          <w:lang w:eastAsia="da-DK"/>
        </w:rPr>
        <w:t xml:space="preserve"> og </w:t>
      </w:r>
      <w:proofErr w:type="spellStart"/>
      <w:r w:rsidRPr="00692C64">
        <w:rPr>
          <w:bCs/>
          <w:sz w:val="24"/>
          <w:szCs w:val="24"/>
          <w:lang w:eastAsia="da-DK"/>
        </w:rPr>
        <w:t>ciclosporin</w:t>
      </w:r>
      <w:proofErr w:type="spellEnd"/>
      <w:r w:rsidRPr="00692C64">
        <w:rPr>
          <w:bCs/>
          <w:sz w:val="24"/>
          <w:szCs w:val="24"/>
          <w:lang w:eastAsia="da-DK"/>
        </w:rPr>
        <w:t>. Monitorering af serumkalium anbefales.</w:t>
      </w:r>
    </w:p>
    <w:p w:rsidR="006F484F" w:rsidRPr="00692C64" w:rsidRDefault="006F484F" w:rsidP="006F484F">
      <w:pPr>
        <w:autoSpaceDE w:val="0"/>
        <w:autoSpaceDN w:val="0"/>
        <w:adjustRightInd w:val="0"/>
        <w:ind w:left="851"/>
        <w:rPr>
          <w:bCs/>
          <w:sz w:val="24"/>
          <w:szCs w:val="24"/>
          <w:lang w:eastAsia="da-DK"/>
        </w:rPr>
      </w:pPr>
    </w:p>
    <w:p w:rsidR="006F484F" w:rsidRPr="00AA1EDA" w:rsidRDefault="006F484F" w:rsidP="006F484F">
      <w:pPr>
        <w:autoSpaceDE w:val="0"/>
        <w:autoSpaceDN w:val="0"/>
        <w:adjustRightInd w:val="0"/>
        <w:ind w:left="851"/>
        <w:rPr>
          <w:bCs/>
          <w:i/>
          <w:sz w:val="24"/>
          <w:szCs w:val="24"/>
          <w:lang w:eastAsia="da-DK"/>
        </w:rPr>
      </w:pPr>
      <w:proofErr w:type="spellStart"/>
      <w:r w:rsidRPr="00AA1EDA">
        <w:rPr>
          <w:bCs/>
          <w:i/>
          <w:sz w:val="24"/>
          <w:szCs w:val="24"/>
          <w:lang w:eastAsia="da-DK"/>
        </w:rPr>
        <w:t>Heparin</w:t>
      </w:r>
      <w:proofErr w:type="spellEnd"/>
    </w:p>
    <w:p w:rsidR="006F484F" w:rsidRPr="00692C64" w:rsidRDefault="006F484F" w:rsidP="006F484F">
      <w:pPr>
        <w:ind w:left="851"/>
        <w:rPr>
          <w:sz w:val="24"/>
          <w:szCs w:val="24"/>
        </w:rPr>
      </w:pPr>
      <w:proofErr w:type="spellStart"/>
      <w:r w:rsidRPr="00692C64">
        <w:rPr>
          <w:bCs/>
          <w:sz w:val="24"/>
          <w:szCs w:val="24"/>
          <w:lang w:eastAsia="da-DK"/>
        </w:rPr>
        <w:t>Hyperkaliæmi</w:t>
      </w:r>
      <w:proofErr w:type="spellEnd"/>
      <w:r w:rsidRPr="00692C64">
        <w:rPr>
          <w:bCs/>
          <w:sz w:val="24"/>
          <w:szCs w:val="24"/>
          <w:lang w:eastAsia="da-DK"/>
        </w:rPr>
        <w:t xml:space="preserve"> kan forekomme under samtidig brug af ACE-</w:t>
      </w:r>
      <w:proofErr w:type="spellStart"/>
      <w:r w:rsidRPr="00692C64">
        <w:rPr>
          <w:bCs/>
          <w:sz w:val="24"/>
          <w:szCs w:val="24"/>
          <w:lang w:eastAsia="da-DK"/>
        </w:rPr>
        <w:t>hæmmere</w:t>
      </w:r>
      <w:proofErr w:type="spellEnd"/>
      <w:r w:rsidRPr="00692C64">
        <w:rPr>
          <w:bCs/>
          <w:sz w:val="24"/>
          <w:szCs w:val="24"/>
          <w:lang w:eastAsia="da-DK"/>
        </w:rPr>
        <w:t xml:space="preserve"> og </w:t>
      </w:r>
      <w:proofErr w:type="spellStart"/>
      <w:r w:rsidRPr="00692C64">
        <w:rPr>
          <w:bCs/>
          <w:sz w:val="24"/>
          <w:szCs w:val="24"/>
          <w:lang w:eastAsia="da-DK"/>
        </w:rPr>
        <w:t>heparin</w:t>
      </w:r>
      <w:proofErr w:type="spellEnd"/>
      <w:r w:rsidRPr="00692C64">
        <w:rPr>
          <w:bCs/>
          <w:sz w:val="24"/>
          <w:szCs w:val="24"/>
          <w:lang w:eastAsia="da-DK"/>
        </w:rPr>
        <w:t>. Monitorering af serumkalium anbefales.</w:t>
      </w:r>
    </w:p>
    <w:p w:rsidR="006F484F" w:rsidRPr="00F2603F" w:rsidRDefault="006F484F" w:rsidP="006F484F">
      <w:pPr>
        <w:ind w:left="851"/>
        <w:rPr>
          <w:sz w:val="24"/>
          <w:szCs w:val="24"/>
        </w:rPr>
      </w:pPr>
    </w:p>
    <w:p w:rsidR="006F484F" w:rsidRPr="00AA1EDA" w:rsidRDefault="006F484F" w:rsidP="006F484F">
      <w:pPr>
        <w:ind w:left="851"/>
        <w:rPr>
          <w:i/>
          <w:iCs/>
          <w:sz w:val="24"/>
          <w:szCs w:val="24"/>
        </w:rPr>
      </w:pPr>
      <w:proofErr w:type="spellStart"/>
      <w:r w:rsidRPr="00AA1EDA">
        <w:rPr>
          <w:i/>
          <w:iCs/>
          <w:sz w:val="24"/>
          <w:szCs w:val="24"/>
        </w:rPr>
        <w:t>Tacrolimus</w:t>
      </w:r>
      <w:proofErr w:type="spellEnd"/>
    </w:p>
    <w:p w:rsidR="006F484F" w:rsidRDefault="006F484F" w:rsidP="006F484F">
      <w:pPr>
        <w:ind w:left="851"/>
        <w:rPr>
          <w:sz w:val="24"/>
          <w:szCs w:val="24"/>
        </w:rPr>
      </w:pPr>
      <w:proofErr w:type="spellStart"/>
      <w:r w:rsidRPr="00F2603F">
        <w:rPr>
          <w:sz w:val="24"/>
          <w:szCs w:val="24"/>
        </w:rPr>
        <w:t>Hyperkaliæmi</w:t>
      </w:r>
      <w:proofErr w:type="spellEnd"/>
      <w:r w:rsidRPr="00F2603F">
        <w:rPr>
          <w:sz w:val="24"/>
          <w:szCs w:val="24"/>
        </w:rPr>
        <w:t xml:space="preserve"> kan opstå; derfor kræves tæt monitorering af serumkalium.</w:t>
      </w:r>
    </w:p>
    <w:p w:rsidR="006F484F" w:rsidRDefault="006F484F" w:rsidP="006F484F">
      <w:pPr>
        <w:ind w:left="851"/>
        <w:rPr>
          <w:sz w:val="24"/>
          <w:szCs w:val="24"/>
        </w:rPr>
      </w:pPr>
    </w:p>
    <w:p w:rsidR="006F484F" w:rsidRPr="00BD65B7" w:rsidRDefault="006F484F" w:rsidP="006F484F">
      <w:pPr>
        <w:pStyle w:val="Default"/>
        <w:ind w:left="851"/>
        <w:rPr>
          <w:noProof/>
          <w:color w:val="auto"/>
          <w:lang w:val="da-DK"/>
        </w:rPr>
      </w:pPr>
      <w:r w:rsidRPr="00903AD3">
        <w:rPr>
          <w:noProof/>
          <w:color w:val="auto"/>
          <w:lang w:val="da-DK"/>
        </w:rPr>
        <w:t>Data fra kliniske studier har vist, at dobbelthæmning af renin-angiotensin-aldosteron</w:t>
      </w:r>
      <w:r>
        <w:rPr>
          <w:noProof/>
          <w:color w:val="auto"/>
          <w:lang w:val="da-DK"/>
        </w:rPr>
        <w:softHyphen/>
      </w:r>
      <w:r w:rsidRPr="00903AD3">
        <w:rPr>
          <w:noProof/>
          <w:color w:val="auto"/>
          <w:lang w:val="da-DK"/>
        </w:rPr>
        <w:t>systemet (RAAS) gennem kombinationsbehandling med ACE-hæmmere, angiotensin II-receptorantagonister eller aliskiren er forbundet med en højere hyppighed af bivirkninger som hypotension, hyperkaliæmi og nedsat nyrefunktion (inklusive akut nyresvigt) sammenlignet med brug af et enkelt RAAS-virkende lægemiddel (se pkt. 4.3, 4.4 og 5.1).</w:t>
      </w:r>
      <w:r w:rsidRPr="00BD65B7">
        <w:rPr>
          <w:noProof/>
          <w:color w:val="auto"/>
          <w:lang w:val="da-DK"/>
        </w:rPr>
        <w:t xml:space="preserve"> </w:t>
      </w:r>
    </w:p>
    <w:p w:rsidR="006F484F" w:rsidRPr="00F2603F" w:rsidRDefault="006F484F" w:rsidP="006F484F">
      <w:pPr>
        <w:ind w:left="851"/>
        <w:rPr>
          <w:sz w:val="24"/>
          <w:szCs w:val="24"/>
        </w:rPr>
      </w:pPr>
    </w:p>
    <w:p w:rsidR="006F484F" w:rsidRPr="00AA1EDA" w:rsidRDefault="006F484F" w:rsidP="006F484F">
      <w:pPr>
        <w:ind w:left="851"/>
        <w:rPr>
          <w:i/>
          <w:iCs/>
          <w:sz w:val="24"/>
          <w:szCs w:val="24"/>
        </w:rPr>
      </w:pPr>
      <w:proofErr w:type="spellStart"/>
      <w:r w:rsidRPr="00AA1EDA">
        <w:rPr>
          <w:i/>
          <w:iCs/>
          <w:sz w:val="24"/>
          <w:szCs w:val="24"/>
        </w:rPr>
        <w:t>Antihypertensiva</w:t>
      </w:r>
      <w:proofErr w:type="spellEnd"/>
      <w:r w:rsidRPr="00AA1EDA">
        <w:rPr>
          <w:i/>
          <w:iCs/>
          <w:sz w:val="24"/>
          <w:szCs w:val="24"/>
        </w:rPr>
        <w:t xml:space="preserve"> (f.eks. </w:t>
      </w:r>
      <w:proofErr w:type="spellStart"/>
      <w:r w:rsidRPr="00AA1EDA">
        <w:rPr>
          <w:i/>
          <w:iCs/>
          <w:sz w:val="24"/>
          <w:szCs w:val="24"/>
        </w:rPr>
        <w:t>diuretika</w:t>
      </w:r>
      <w:proofErr w:type="spellEnd"/>
      <w:r w:rsidRPr="00AA1EDA">
        <w:rPr>
          <w:i/>
          <w:iCs/>
          <w:sz w:val="24"/>
          <w:szCs w:val="24"/>
        </w:rPr>
        <w:t xml:space="preserve">) og andre stoffer, der kan sænke blodtrykket (f.eks. nitrater, tricykliske </w:t>
      </w:r>
      <w:proofErr w:type="spellStart"/>
      <w:r w:rsidRPr="00AA1EDA">
        <w:rPr>
          <w:i/>
          <w:iCs/>
          <w:sz w:val="24"/>
          <w:szCs w:val="24"/>
        </w:rPr>
        <w:t>antidepressiva</w:t>
      </w:r>
      <w:proofErr w:type="spellEnd"/>
      <w:r w:rsidRPr="00AA1EDA">
        <w:rPr>
          <w:i/>
          <w:iCs/>
          <w:sz w:val="24"/>
          <w:szCs w:val="24"/>
        </w:rPr>
        <w:t xml:space="preserve">, </w:t>
      </w:r>
      <w:proofErr w:type="spellStart"/>
      <w:r w:rsidRPr="00AA1EDA">
        <w:rPr>
          <w:i/>
          <w:iCs/>
          <w:sz w:val="24"/>
          <w:szCs w:val="24"/>
        </w:rPr>
        <w:t>anæstetika</w:t>
      </w:r>
      <w:proofErr w:type="spellEnd"/>
      <w:r w:rsidRPr="00AA1EDA">
        <w:rPr>
          <w:i/>
          <w:iCs/>
          <w:sz w:val="24"/>
          <w:szCs w:val="24"/>
        </w:rPr>
        <w:t xml:space="preserve">, akut alkoholindtag, </w:t>
      </w:r>
      <w:proofErr w:type="spellStart"/>
      <w:r w:rsidRPr="00AA1EDA">
        <w:rPr>
          <w:i/>
          <w:iCs/>
          <w:sz w:val="24"/>
          <w:szCs w:val="24"/>
        </w:rPr>
        <w:t>baclofen</w:t>
      </w:r>
      <w:proofErr w:type="spellEnd"/>
      <w:r w:rsidRPr="00AA1EDA">
        <w:rPr>
          <w:i/>
          <w:iCs/>
          <w:sz w:val="24"/>
          <w:szCs w:val="24"/>
        </w:rPr>
        <w:t xml:space="preserve">, </w:t>
      </w:r>
      <w:proofErr w:type="spellStart"/>
      <w:r w:rsidRPr="00AA1EDA">
        <w:rPr>
          <w:i/>
          <w:iCs/>
          <w:sz w:val="24"/>
          <w:szCs w:val="24"/>
        </w:rPr>
        <w:t>alfuzosin</w:t>
      </w:r>
      <w:proofErr w:type="spellEnd"/>
      <w:r w:rsidRPr="00AA1EDA">
        <w:rPr>
          <w:i/>
          <w:iCs/>
          <w:sz w:val="24"/>
          <w:szCs w:val="24"/>
        </w:rPr>
        <w:t>,</w:t>
      </w:r>
      <w:r w:rsidRPr="00F2603F">
        <w:rPr>
          <w:iCs/>
          <w:sz w:val="24"/>
          <w:szCs w:val="24"/>
          <w:u w:val="single"/>
        </w:rPr>
        <w:t xml:space="preserve"> </w:t>
      </w:r>
      <w:proofErr w:type="spellStart"/>
      <w:r w:rsidRPr="00AA1EDA">
        <w:rPr>
          <w:i/>
          <w:iCs/>
          <w:sz w:val="24"/>
          <w:szCs w:val="24"/>
        </w:rPr>
        <w:t>doxazosin</w:t>
      </w:r>
      <w:proofErr w:type="spellEnd"/>
      <w:r w:rsidRPr="00AA1EDA">
        <w:rPr>
          <w:i/>
          <w:iCs/>
          <w:sz w:val="24"/>
          <w:szCs w:val="24"/>
        </w:rPr>
        <w:t xml:space="preserve">, </w:t>
      </w:r>
      <w:proofErr w:type="spellStart"/>
      <w:r w:rsidRPr="00AA1EDA">
        <w:rPr>
          <w:i/>
          <w:iCs/>
          <w:sz w:val="24"/>
          <w:szCs w:val="24"/>
        </w:rPr>
        <w:t>prazosin</w:t>
      </w:r>
      <w:proofErr w:type="spellEnd"/>
      <w:r w:rsidRPr="00AA1EDA">
        <w:rPr>
          <w:i/>
          <w:iCs/>
          <w:sz w:val="24"/>
          <w:szCs w:val="24"/>
        </w:rPr>
        <w:t xml:space="preserve">, </w:t>
      </w:r>
      <w:proofErr w:type="spellStart"/>
      <w:r w:rsidRPr="00AA1EDA">
        <w:rPr>
          <w:i/>
          <w:iCs/>
          <w:sz w:val="24"/>
          <w:szCs w:val="24"/>
        </w:rPr>
        <w:t>tamsulosin</w:t>
      </w:r>
      <w:proofErr w:type="spellEnd"/>
      <w:r w:rsidRPr="00AA1EDA">
        <w:rPr>
          <w:i/>
          <w:iCs/>
          <w:sz w:val="24"/>
          <w:szCs w:val="24"/>
        </w:rPr>
        <w:t xml:space="preserve">, </w:t>
      </w:r>
      <w:proofErr w:type="spellStart"/>
      <w:r w:rsidRPr="00AA1EDA">
        <w:rPr>
          <w:i/>
          <w:iCs/>
          <w:sz w:val="24"/>
          <w:szCs w:val="24"/>
        </w:rPr>
        <w:t>terazosin</w:t>
      </w:r>
      <w:proofErr w:type="spellEnd"/>
      <w:r w:rsidRPr="00AA1EDA">
        <w:rPr>
          <w:i/>
          <w:iCs/>
          <w:sz w:val="24"/>
          <w:szCs w:val="24"/>
        </w:rPr>
        <w:t>)</w:t>
      </w:r>
    </w:p>
    <w:p w:rsidR="006F484F" w:rsidRPr="00F2603F" w:rsidRDefault="006F484F" w:rsidP="006F484F">
      <w:pPr>
        <w:ind w:left="851"/>
        <w:rPr>
          <w:sz w:val="24"/>
          <w:szCs w:val="24"/>
        </w:rPr>
      </w:pPr>
      <w:r w:rsidRPr="00F2603F">
        <w:rPr>
          <w:sz w:val="24"/>
          <w:szCs w:val="24"/>
        </w:rPr>
        <w:t xml:space="preserve">Forstærket risiko for hypotension er forventelig (se pkt. 4.2 for </w:t>
      </w:r>
      <w:proofErr w:type="spellStart"/>
      <w:r w:rsidRPr="00F2603F">
        <w:rPr>
          <w:sz w:val="24"/>
          <w:szCs w:val="24"/>
        </w:rPr>
        <w:t>diuretika</w:t>
      </w:r>
      <w:proofErr w:type="spellEnd"/>
      <w:r w:rsidRPr="00F2603F">
        <w:rPr>
          <w:sz w:val="24"/>
          <w:szCs w:val="24"/>
        </w:rPr>
        <w:t xml:space="preserve">). </w:t>
      </w:r>
    </w:p>
    <w:p w:rsidR="006F484F" w:rsidRPr="00F2603F" w:rsidRDefault="006F484F" w:rsidP="006F484F">
      <w:pPr>
        <w:ind w:left="851"/>
        <w:rPr>
          <w:i/>
          <w:iCs/>
          <w:sz w:val="24"/>
          <w:szCs w:val="24"/>
        </w:rPr>
      </w:pPr>
    </w:p>
    <w:p w:rsidR="006F484F" w:rsidRPr="00AA1EDA" w:rsidRDefault="006F484F" w:rsidP="006F484F">
      <w:pPr>
        <w:ind w:left="851"/>
        <w:rPr>
          <w:i/>
          <w:sz w:val="24"/>
          <w:szCs w:val="24"/>
        </w:rPr>
      </w:pPr>
      <w:proofErr w:type="spellStart"/>
      <w:r w:rsidRPr="00AA1EDA">
        <w:rPr>
          <w:i/>
          <w:iCs/>
          <w:sz w:val="24"/>
          <w:szCs w:val="24"/>
        </w:rPr>
        <w:t>Vasopressor</w:t>
      </w:r>
      <w:proofErr w:type="spellEnd"/>
      <w:r w:rsidRPr="00AA1EDA">
        <w:rPr>
          <w:i/>
          <w:iCs/>
          <w:sz w:val="24"/>
          <w:szCs w:val="24"/>
        </w:rPr>
        <w:t xml:space="preserve"> </w:t>
      </w:r>
      <w:proofErr w:type="spellStart"/>
      <w:r w:rsidRPr="00AA1EDA">
        <w:rPr>
          <w:i/>
          <w:iCs/>
          <w:sz w:val="24"/>
          <w:szCs w:val="24"/>
        </w:rPr>
        <w:t>sympatomimetika</w:t>
      </w:r>
      <w:proofErr w:type="spellEnd"/>
      <w:r w:rsidRPr="00AA1EDA">
        <w:rPr>
          <w:i/>
          <w:iCs/>
          <w:sz w:val="24"/>
          <w:szCs w:val="24"/>
        </w:rPr>
        <w:t xml:space="preserve"> og andre stoffer (f.eks. </w:t>
      </w:r>
      <w:proofErr w:type="spellStart"/>
      <w:r w:rsidRPr="00AA1EDA">
        <w:rPr>
          <w:i/>
          <w:iCs/>
          <w:sz w:val="24"/>
          <w:szCs w:val="24"/>
        </w:rPr>
        <w:t>isoproterenol</w:t>
      </w:r>
      <w:proofErr w:type="spellEnd"/>
      <w:r w:rsidRPr="00AA1EDA">
        <w:rPr>
          <w:i/>
          <w:iCs/>
          <w:sz w:val="24"/>
          <w:szCs w:val="24"/>
        </w:rPr>
        <w:t xml:space="preserve">, </w:t>
      </w:r>
      <w:proofErr w:type="spellStart"/>
      <w:r w:rsidRPr="00AA1EDA">
        <w:rPr>
          <w:i/>
          <w:iCs/>
          <w:sz w:val="24"/>
          <w:szCs w:val="24"/>
        </w:rPr>
        <w:t>dobutamin</w:t>
      </w:r>
      <w:proofErr w:type="spellEnd"/>
      <w:r w:rsidRPr="00AA1EDA">
        <w:rPr>
          <w:i/>
          <w:iCs/>
          <w:sz w:val="24"/>
          <w:szCs w:val="24"/>
        </w:rPr>
        <w:t xml:space="preserve">, dopamin, </w:t>
      </w:r>
      <w:proofErr w:type="spellStart"/>
      <w:r w:rsidRPr="00AA1EDA">
        <w:rPr>
          <w:i/>
          <w:iCs/>
          <w:sz w:val="24"/>
          <w:szCs w:val="24"/>
        </w:rPr>
        <w:t>epinephrin</w:t>
      </w:r>
      <w:proofErr w:type="spellEnd"/>
      <w:r w:rsidRPr="00AA1EDA">
        <w:rPr>
          <w:i/>
          <w:iCs/>
          <w:sz w:val="24"/>
          <w:szCs w:val="24"/>
        </w:rPr>
        <w:t xml:space="preserve">), der kan reducere den </w:t>
      </w:r>
      <w:proofErr w:type="spellStart"/>
      <w:r w:rsidRPr="00AA1EDA">
        <w:rPr>
          <w:i/>
          <w:iCs/>
          <w:sz w:val="24"/>
          <w:szCs w:val="24"/>
        </w:rPr>
        <w:t>antihypertensive</w:t>
      </w:r>
      <w:proofErr w:type="spellEnd"/>
      <w:r w:rsidRPr="00AA1EDA">
        <w:rPr>
          <w:i/>
          <w:iCs/>
          <w:sz w:val="24"/>
          <w:szCs w:val="24"/>
        </w:rPr>
        <w:t xml:space="preserve"> virkning af </w:t>
      </w:r>
      <w:proofErr w:type="spellStart"/>
      <w:r w:rsidRPr="00AA1EDA">
        <w:rPr>
          <w:i/>
          <w:sz w:val="24"/>
          <w:szCs w:val="24"/>
        </w:rPr>
        <w:t>Ramipril</w:t>
      </w:r>
      <w:proofErr w:type="spellEnd"/>
      <w:r w:rsidRPr="00AA1EDA">
        <w:rPr>
          <w:i/>
          <w:sz w:val="24"/>
          <w:szCs w:val="24"/>
        </w:rPr>
        <w:t xml:space="preserve"> "</w:t>
      </w:r>
      <w:proofErr w:type="spellStart"/>
      <w:r w:rsidRPr="00AA1EDA">
        <w:rPr>
          <w:i/>
          <w:sz w:val="24"/>
          <w:szCs w:val="24"/>
        </w:rPr>
        <w:t>Teva</w:t>
      </w:r>
      <w:proofErr w:type="spellEnd"/>
      <w:r w:rsidRPr="00AA1EDA">
        <w:rPr>
          <w:i/>
          <w:sz w:val="24"/>
          <w:szCs w:val="24"/>
        </w:rPr>
        <w:t xml:space="preserve">" </w:t>
      </w:r>
    </w:p>
    <w:p w:rsidR="006F484F" w:rsidRPr="00F2603F" w:rsidRDefault="006F484F" w:rsidP="006F484F">
      <w:pPr>
        <w:ind w:left="851"/>
        <w:rPr>
          <w:sz w:val="24"/>
          <w:szCs w:val="24"/>
        </w:rPr>
      </w:pPr>
      <w:r w:rsidRPr="00F2603F">
        <w:rPr>
          <w:sz w:val="24"/>
          <w:szCs w:val="24"/>
        </w:rPr>
        <w:t xml:space="preserve">Der anbefales monitorering af blodtrykket. </w:t>
      </w:r>
    </w:p>
    <w:p w:rsidR="006F484F" w:rsidRPr="00F2603F" w:rsidRDefault="006F484F" w:rsidP="006F484F">
      <w:pPr>
        <w:ind w:left="851"/>
        <w:rPr>
          <w:i/>
          <w:iCs/>
          <w:sz w:val="24"/>
          <w:szCs w:val="24"/>
        </w:rPr>
      </w:pPr>
    </w:p>
    <w:p w:rsidR="006F484F" w:rsidRPr="00AA1EDA" w:rsidRDefault="006F484F" w:rsidP="006F484F">
      <w:pPr>
        <w:ind w:left="851"/>
        <w:rPr>
          <w:i/>
          <w:iCs/>
          <w:sz w:val="24"/>
          <w:szCs w:val="24"/>
        </w:rPr>
      </w:pPr>
      <w:proofErr w:type="spellStart"/>
      <w:r w:rsidRPr="00AA1EDA">
        <w:rPr>
          <w:i/>
          <w:iCs/>
          <w:sz w:val="24"/>
          <w:szCs w:val="24"/>
        </w:rPr>
        <w:t>Allopurinol</w:t>
      </w:r>
      <w:proofErr w:type="spellEnd"/>
      <w:r w:rsidRPr="00AA1EDA">
        <w:rPr>
          <w:i/>
          <w:iCs/>
          <w:sz w:val="24"/>
          <w:szCs w:val="24"/>
        </w:rPr>
        <w:t xml:space="preserve">, </w:t>
      </w:r>
      <w:proofErr w:type="spellStart"/>
      <w:r w:rsidRPr="00AA1EDA">
        <w:rPr>
          <w:i/>
          <w:iCs/>
          <w:sz w:val="24"/>
          <w:szCs w:val="24"/>
        </w:rPr>
        <w:t>immunosuppressiva</w:t>
      </w:r>
      <w:proofErr w:type="spellEnd"/>
      <w:r w:rsidRPr="00AA1EDA">
        <w:rPr>
          <w:i/>
          <w:iCs/>
          <w:sz w:val="24"/>
          <w:szCs w:val="24"/>
        </w:rPr>
        <w:t xml:space="preserve">, </w:t>
      </w:r>
      <w:proofErr w:type="spellStart"/>
      <w:r w:rsidRPr="00AA1EDA">
        <w:rPr>
          <w:i/>
          <w:iCs/>
          <w:sz w:val="24"/>
          <w:szCs w:val="24"/>
        </w:rPr>
        <w:t>kortikosteroider</w:t>
      </w:r>
      <w:proofErr w:type="spellEnd"/>
      <w:r w:rsidRPr="00AA1EDA">
        <w:rPr>
          <w:i/>
          <w:iCs/>
          <w:sz w:val="24"/>
          <w:szCs w:val="24"/>
        </w:rPr>
        <w:t xml:space="preserve">, </w:t>
      </w:r>
      <w:proofErr w:type="spellStart"/>
      <w:r w:rsidRPr="00AA1EDA">
        <w:rPr>
          <w:i/>
          <w:iCs/>
          <w:sz w:val="24"/>
          <w:szCs w:val="24"/>
        </w:rPr>
        <w:t>procainamid</w:t>
      </w:r>
      <w:proofErr w:type="spellEnd"/>
      <w:r w:rsidRPr="00AA1EDA">
        <w:rPr>
          <w:i/>
          <w:iCs/>
          <w:sz w:val="24"/>
          <w:szCs w:val="24"/>
        </w:rPr>
        <w:t xml:space="preserve">, </w:t>
      </w:r>
      <w:proofErr w:type="spellStart"/>
      <w:r w:rsidRPr="00AA1EDA">
        <w:rPr>
          <w:i/>
          <w:iCs/>
          <w:sz w:val="24"/>
          <w:szCs w:val="24"/>
        </w:rPr>
        <w:t>cytostatika</w:t>
      </w:r>
      <w:proofErr w:type="spellEnd"/>
      <w:r w:rsidRPr="00AA1EDA">
        <w:rPr>
          <w:i/>
          <w:iCs/>
          <w:sz w:val="24"/>
          <w:szCs w:val="24"/>
        </w:rPr>
        <w:t xml:space="preserve"> og andre stoffer, der kan ændre antallet af blodlegemer</w:t>
      </w:r>
    </w:p>
    <w:p w:rsidR="006F484F" w:rsidRPr="00F2603F" w:rsidRDefault="006F484F" w:rsidP="006F484F">
      <w:pPr>
        <w:ind w:left="851"/>
        <w:rPr>
          <w:i/>
          <w:iCs/>
          <w:sz w:val="24"/>
          <w:szCs w:val="24"/>
        </w:rPr>
      </w:pPr>
      <w:r w:rsidRPr="00F2603F">
        <w:rPr>
          <w:sz w:val="24"/>
          <w:szCs w:val="24"/>
        </w:rPr>
        <w:t xml:space="preserve">Øget risiko for hæmatologiske reaktioner (se pkt. 4.4). </w:t>
      </w:r>
    </w:p>
    <w:p w:rsidR="006F484F" w:rsidRPr="00F2603F" w:rsidRDefault="006F484F" w:rsidP="006F484F">
      <w:pPr>
        <w:ind w:left="851"/>
        <w:rPr>
          <w:i/>
          <w:iCs/>
          <w:sz w:val="24"/>
          <w:szCs w:val="24"/>
        </w:rPr>
      </w:pPr>
    </w:p>
    <w:p w:rsidR="006F484F" w:rsidRPr="00AA1EDA" w:rsidRDefault="006F484F" w:rsidP="006F484F">
      <w:pPr>
        <w:ind w:left="851"/>
        <w:rPr>
          <w:i/>
          <w:iCs/>
          <w:sz w:val="24"/>
          <w:szCs w:val="24"/>
        </w:rPr>
      </w:pPr>
      <w:proofErr w:type="spellStart"/>
      <w:r w:rsidRPr="00AA1EDA">
        <w:rPr>
          <w:i/>
          <w:iCs/>
          <w:sz w:val="24"/>
          <w:szCs w:val="24"/>
        </w:rPr>
        <w:t>Lithiumsalte</w:t>
      </w:r>
      <w:proofErr w:type="spellEnd"/>
      <w:r w:rsidRPr="00AA1EDA">
        <w:rPr>
          <w:i/>
          <w:iCs/>
          <w:sz w:val="24"/>
          <w:szCs w:val="24"/>
        </w:rPr>
        <w:t xml:space="preserve"> </w:t>
      </w:r>
    </w:p>
    <w:p w:rsidR="006F484F" w:rsidRPr="00F2603F" w:rsidRDefault="006F484F" w:rsidP="006F484F">
      <w:pPr>
        <w:ind w:left="851"/>
        <w:rPr>
          <w:sz w:val="24"/>
          <w:szCs w:val="24"/>
        </w:rPr>
      </w:pPr>
      <w:r w:rsidRPr="00F2603F">
        <w:rPr>
          <w:sz w:val="24"/>
          <w:szCs w:val="24"/>
        </w:rPr>
        <w:t xml:space="preserve">Udskillelsen af </w:t>
      </w:r>
      <w:proofErr w:type="spellStart"/>
      <w:r w:rsidRPr="00F2603F">
        <w:rPr>
          <w:sz w:val="24"/>
          <w:szCs w:val="24"/>
        </w:rPr>
        <w:t>lithium</w:t>
      </w:r>
      <w:proofErr w:type="spellEnd"/>
      <w:r w:rsidRPr="00F2603F">
        <w:rPr>
          <w:sz w:val="24"/>
          <w:szCs w:val="24"/>
        </w:rPr>
        <w:t xml:space="preserve"> kan reduceres med ACE-</w:t>
      </w:r>
      <w:proofErr w:type="spellStart"/>
      <w:r w:rsidRPr="00F2603F">
        <w:rPr>
          <w:sz w:val="24"/>
          <w:szCs w:val="24"/>
        </w:rPr>
        <w:t>hæmmere</w:t>
      </w:r>
      <w:proofErr w:type="spellEnd"/>
      <w:r w:rsidRPr="00F2603F">
        <w:rPr>
          <w:sz w:val="24"/>
          <w:szCs w:val="24"/>
        </w:rPr>
        <w:t xml:space="preserve">, og derfor kan </w:t>
      </w:r>
      <w:proofErr w:type="spellStart"/>
      <w:r w:rsidRPr="00F2603F">
        <w:rPr>
          <w:sz w:val="24"/>
          <w:szCs w:val="24"/>
        </w:rPr>
        <w:t>lithiumtoksicitet</w:t>
      </w:r>
      <w:proofErr w:type="spellEnd"/>
      <w:r w:rsidRPr="00F2603F">
        <w:rPr>
          <w:sz w:val="24"/>
          <w:szCs w:val="24"/>
        </w:rPr>
        <w:t xml:space="preserve"> øges. </w:t>
      </w:r>
      <w:proofErr w:type="spellStart"/>
      <w:r w:rsidRPr="00F2603F">
        <w:rPr>
          <w:sz w:val="24"/>
          <w:szCs w:val="24"/>
        </w:rPr>
        <w:t>Lithiumniveauet</w:t>
      </w:r>
      <w:proofErr w:type="spellEnd"/>
      <w:r w:rsidRPr="00F2603F">
        <w:rPr>
          <w:sz w:val="24"/>
          <w:szCs w:val="24"/>
        </w:rPr>
        <w:t xml:space="preserve"> skal monitoreres. </w:t>
      </w:r>
    </w:p>
    <w:p w:rsidR="006F484F" w:rsidRPr="00F2603F" w:rsidRDefault="006F484F" w:rsidP="006F484F">
      <w:pPr>
        <w:ind w:left="851"/>
        <w:rPr>
          <w:i/>
          <w:iCs/>
          <w:sz w:val="24"/>
          <w:szCs w:val="24"/>
        </w:rPr>
      </w:pPr>
    </w:p>
    <w:p w:rsidR="006F484F" w:rsidRPr="00AA1EDA" w:rsidRDefault="006F484F" w:rsidP="006F484F">
      <w:pPr>
        <w:ind w:left="851"/>
        <w:rPr>
          <w:i/>
          <w:iCs/>
          <w:sz w:val="24"/>
          <w:szCs w:val="24"/>
        </w:rPr>
      </w:pPr>
      <w:proofErr w:type="spellStart"/>
      <w:r w:rsidRPr="00AA1EDA">
        <w:rPr>
          <w:i/>
          <w:iCs/>
          <w:sz w:val="24"/>
          <w:szCs w:val="24"/>
        </w:rPr>
        <w:t>Antidiabetika</w:t>
      </w:r>
      <w:proofErr w:type="spellEnd"/>
      <w:r w:rsidRPr="00AA1EDA">
        <w:rPr>
          <w:i/>
          <w:iCs/>
          <w:sz w:val="24"/>
          <w:szCs w:val="24"/>
        </w:rPr>
        <w:t xml:space="preserve">, herunder insulin </w:t>
      </w:r>
    </w:p>
    <w:p w:rsidR="006F484F" w:rsidRPr="00F2603F" w:rsidRDefault="006F484F" w:rsidP="006F484F">
      <w:pPr>
        <w:ind w:left="851"/>
        <w:rPr>
          <w:sz w:val="24"/>
          <w:szCs w:val="24"/>
        </w:rPr>
      </w:pPr>
      <w:r w:rsidRPr="00F2603F">
        <w:rPr>
          <w:sz w:val="24"/>
          <w:szCs w:val="24"/>
        </w:rPr>
        <w:t xml:space="preserve">Hypoglykæmiske reaktioner kan opstå. Der anbefales monitorering af blodglukose. </w:t>
      </w:r>
    </w:p>
    <w:p w:rsidR="006F484F" w:rsidRPr="00F2603F" w:rsidRDefault="006F484F" w:rsidP="006F484F">
      <w:pPr>
        <w:ind w:left="851"/>
        <w:rPr>
          <w:i/>
          <w:iCs/>
          <w:sz w:val="24"/>
          <w:szCs w:val="24"/>
        </w:rPr>
      </w:pPr>
    </w:p>
    <w:p w:rsidR="006F484F" w:rsidRPr="00AA1EDA" w:rsidRDefault="006F484F" w:rsidP="006F484F">
      <w:pPr>
        <w:ind w:left="851"/>
        <w:rPr>
          <w:i/>
          <w:iCs/>
          <w:sz w:val="24"/>
          <w:szCs w:val="24"/>
        </w:rPr>
      </w:pPr>
      <w:proofErr w:type="spellStart"/>
      <w:r w:rsidRPr="00AA1EDA">
        <w:rPr>
          <w:i/>
          <w:iCs/>
          <w:sz w:val="24"/>
          <w:szCs w:val="24"/>
        </w:rPr>
        <w:t>Nonsteroide</w:t>
      </w:r>
      <w:proofErr w:type="spellEnd"/>
      <w:r w:rsidRPr="00AA1EDA">
        <w:rPr>
          <w:i/>
          <w:iCs/>
          <w:sz w:val="24"/>
          <w:szCs w:val="24"/>
        </w:rPr>
        <w:t xml:space="preserve"> antiinflammatoriske stoffer og acetylsalicylsyre </w:t>
      </w:r>
    </w:p>
    <w:p w:rsidR="006F484F" w:rsidRDefault="006F484F" w:rsidP="006F484F">
      <w:pPr>
        <w:ind w:left="851"/>
        <w:rPr>
          <w:sz w:val="24"/>
          <w:szCs w:val="24"/>
        </w:rPr>
      </w:pPr>
      <w:r w:rsidRPr="00F2603F">
        <w:rPr>
          <w:sz w:val="24"/>
          <w:szCs w:val="24"/>
        </w:rPr>
        <w:t xml:space="preserve">Reduktionen af den </w:t>
      </w:r>
      <w:proofErr w:type="spellStart"/>
      <w:r w:rsidRPr="00F2603F">
        <w:rPr>
          <w:sz w:val="24"/>
          <w:szCs w:val="24"/>
        </w:rPr>
        <w:t>antihypertensive</w:t>
      </w:r>
      <w:proofErr w:type="spellEnd"/>
      <w:r w:rsidRPr="00F2603F">
        <w:rPr>
          <w:sz w:val="24"/>
          <w:szCs w:val="24"/>
        </w:rPr>
        <w:t xml:space="preserve"> virkning af </w:t>
      </w:r>
      <w:proofErr w:type="spellStart"/>
      <w:r w:rsidRPr="00F2603F">
        <w:rPr>
          <w:sz w:val="24"/>
          <w:szCs w:val="24"/>
        </w:rPr>
        <w:t>ramipril</w:t>
      </w:r>
      <w:proofErr w:type="spellEnd"/>
      <w:r w:rsidRPr="00F2603F">
        <w:rPr>
          <w:sz w:val="24"/>
          <w:szCs w:val="24"/>
        </w:rPr>
        <w:t xml:space="preserve"> er forventelig. Desuden kan samtidig behandling med ACE-</w:t>
      </w:r>
      <w:proofErr w:type="spellStart"/>
      <w:r w:rsidRPr="00F2603F">
        <w:rPr>
          <w:sz w:val="24"/>
          <w:szCs w:val="24"/>
        </w:rPr>
        <w:t>hæmmere</w:t>
      </w:r>
      <w:proofErr w:type="spellEnd"/>
      <w:r w:rsidRPr="00F2603F">
        <w:rPr>
          <w:sz w:val="24"/>
          <w:szCs w:val="24"/>
        </w:rPr>
        <w:t xml:space="preserve"> og </w:t>
      </w:r>
      <w:proofErr w:type="spellStart"/>
      <w:r w:rsidRPr="00F2603F">
        <w:rPr>
          <w:sz w:val="24"/>
          <w:szCs w:val="24"/>
        </w:rPr>
        <w:t>NSAID’er</w:t>
      </w:r>
      <w:proofErr w:type="spellEnd"/>
      <w:r w:rsidRPr="00F2603F">
        <w:rPr>
          <w:sz w:val="24"/>
          <w:szCs w:val="24"/>
        </w:rPr>
        <w:t xml:space="preserve"> føre til øget risiko for forværret nyrefunktion og øget </w:t>
      </w:r>
      <w:proofErr w:type="spellStart"/>
      <w:r w:rsidRPr="00F2603F">
        <w:rPr>
          <w:sz w:val="24"/>
          <w:szCs w:val="24"/>
        </w:rPr>
        <w:t>kaliæmi</w:t>
      </w:r>
      <w:proofErr w:type="spellEnd"/>
      <w:r w:rsidRPr="00F2603F">
        <w:rPr>
          <w:sz w:val="24"/>
          <w:szCs w:val="24"/>
        </w:rPr>
        <w:t>.</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F484F" w:rsidRDefault="006F484F" w:rsidP="006F484F">
      <w:pPr>
        <w:ind w:left="851" w:hanging="851"/>
        <w:rPr>
          <w:sz w:val="24"/>
          <w:szCs w:val="24"/>
        </w:rPr>
      </w:pPr>
    </w:p>
    <w:p w:rsidR="006F484F" w:rsidRPr="00F2603F" w:rsidRDefault="006F484F" w:rsidP="006F484F">
      <w:pPr>
        <w:ind w:left="851" w:hanging="851"/>
        <w:rPr>
          <w:sz w:val="24"/>
          <w:szCs w:val="24"/>
          <w:u w:val="single"/>
        </w:rPr>
      </w:pPr>
      <w:r w:rsidRPr="00F2603F">
        <w:rPr>
          <w:sz w:val="24"/>
          <w:szCs w:val="24"/>
        </w:rPr>
        <w:tab/>
      </w:r>
      <w:r w:rsidRPr="00F2603F">
        <w:rPr>
          <w:sz w:val="24"/>
          <w:szCs w:val="24"/>
          <w:u w:val="single"/>
        </w:rPr>
        <w:t>Graviditet</w:t>
      </w:r>
    </w:p>
    <w:p w:rsidR="006F484F" w:rsidRPr="002D1C9F" w:rsidRDefault="006F484F" w:rsidP="006F484F">
      <w:pPr>
        <w:ind w:left="851" w:hanging="851"/>
        <w:rPr>
          <w:b/>
          <w:sz w:val="24"/>
          <w:szCs w:val="24"/>
        </w:rPr>
      </w:pPr>
      <w:r w:rsidRPr="002D1C9F">
        <w:rPr>
          <w:b/>
          <w:sz w:val="24"/>
          <w:szCs w:val="24"/>
        </w:rPr>
        <w:tab/>
      </w:r>
      <w:proofErr w:type="spellStart"/>
      <w:r w:rsidRPr="002D1C9F">
        <w:rPr>
          <w:b/>
          <w:sz w:val="24"/>
          <w:szCs w:val="24"/>
        </w:rPr>
        <w:t>Ramipril</w:t>
      </w:r>
      <w:proofErr w:type="spellEnd"/>
      <w:r w:rsidRPr="002D1C9F">
        <w:rPr>
          <w:b/>
          <w:sz w:val="24"/>
          <w:szCs w:val="24"/>
        </w:rPr>
        <w:t xml:space="preserve"> bør ikke anvendes under graviditetens første trimester (se pkt. 4.4) og er kontraindiceret under graviditetens andet og tredje trimester (se pkt. 4.3).</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Epidemiologiske undersøgelser af risikoen for </w:t>
      </w:r>
      <w:proofErr w:type="spellStart"/>
      <w:r w:rsidRPr="00F2603F">
        <w:rPr>
          <w:sz w:val="24"/>
          <w:szCs w:val="24"/>
        </w:rPr>
        <w:t>teratogenicitet</w:t>
      </w:r>
      <w:proofErr w:type="spellEnd"/>
      <w:r w:rsidRPr="00F2603F">
        <w:rPr>
          <w:sz w:val="24"/>
          <w:szCs w:val="24"/>
        </w:rPr>
        <w:t xml:space="preserve"> ved eksponering for ACE-</w:t>
      </w:r>
      <w:proofErr w:type="spellStart"/>
      <w:r w:rsidRPr="00F2603F">
        <w:rPr>
          <w:sz w:val="24"/>
          <w:szCs w:val="24"/>
        </w:rPr>
        <w:t>hæmmere</w:t>
      </w:r>
      <w:proofErr w:type="spellEnd"/>
      <w:r w:rsidRPr="00F2603F">
        <w:rPr>
          <w:sz w:val="24"/>
          <w:szCs w:val="24"/>
        </w:rPr>
        <w:t xml:space="preserve"> under graviditetens første trimester er ikke entydig, men en let forøget risiko kan dog ikke udelukkes. Ved planlægning af graviditet bør patienten overgå til alternativ </w:t>
      </w:r>
      <w:proofErr w:type="spellStart"/>
      <w:r w:rsidRPr="00F2603F">
        <w:rPr>
          <w:sz w:val="24"/>
          <w:szCs w:val="24"/>
        </w:rPr>
        <w:t>antihypertensiv</w:t>
      </w:r>
      <w:proofErr w:type="spellEnd"/>
      <w:r w:rsidRPr="00F2603F">
        <w:rPr>
          <w:sz w:val="24"/>
          <w:szCs w:val="24"/>
        </w:rPr>
        <w:t xml:space="preserve"> behandling med en kendt sikkerhedsprofil vedrørende brug under graviditet, med mindre fortsat behandling med ACE-</w:t>
      </w:r>
      <w:proofErr w:type="spellStart"/>
      <w:r w:rsidRPr="00F2603F">
        <w:rPr>
          <w:sz w:val="24"/>
          <w:szCs w:val="24"/>
        </w:rPr>
        <w:t>hæmmere</w:t>
      </w:r>
      <w:proofErr w:type="spellEnd"/>
      <w:r w:rsidRPr="00F2603F">
        <w:rPr>
          <w:sz w:val="24"/>
          <w:szCs w:val="24"/>
        </w:rPr>
        <w:t xml:space="preserve"> vurderes at være nødvendig. Ved påvist graviditet bør behandling med ACE-</w:t>
      </w:r>
      <w:proofErr w:type="spellStart"/>
      <w:r w:rsidRPr="00F2603F">
        <w:rPr>
          <w:sz w:val="24"/>
          <w:szCs w:val="24"/>
        </w:rPr>
        <w:t>hæmmere</w:t>
      </w:r>
      <w:proofErr w:type="spellEnd"/>
      <w:r w:rsidRPr="00F2603F">
        <w:rPr>
          <w:sz w:val="24"/>
          <w:szCs w:val="24"/>
        </w:rPr>
        <w:t xml:space="preserve"> seponeres omgående og alternativ </w:t>
      </w:r>
      <w:proofErr w:type="spellStart"/>
      <w:r w:rsidRPr="00F2603F">
        <w:rPr>
          <w:sz w:val="24"/>
          <w:szCs w:val="24"/>
        </w:rPr>
        <w:t>antihypertensiv</w:t>
      </w:r>
      <w:proofErr w:type="spellEnd"/>
      <w:r w:rsidRPr="00F2603F">
        <w:rPr>
          <w:sz w:val="24"/>
          <w:szCs w:val="24"/>
        </w:rPr>
        <w:t xml:space="preserve"> behandling eventuelt indledes.</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Det er kendt, at eksponering for ACE-</w:t>
      </w:r>
      <w:proofErr w:type="spellStart"/>
      <w:r w:rsidRPr="00F2603F">
        <w:rPr>
          <w:sz w:val="24"/>
          <w:szCs w:val="24"/>
        </w:rPr>
        <w:t>hæmmere</w:t>
      </w:r>
      <w:proofErr w:type="spellEnd"/>
      <w:r w:rsidRPr="00F2603F">
        <w:rPr>
          <w:sz w:val="24"/>
          <w:szCs w:val="24"/>
        </w:rPr>
        <w:t>/</w:t>
      </w:r>
      <w:proofErr w:type="spellStart"/>
      <w:r w:rsidRPr="00F2603F">
        <w:rPr>
          <w:sz w:val="24"/>
          <w:szCs w:val="24"/>
        </w:rPr>
        <w:t>angiotensin</w:t>
      </w:r>
      <w:proofErr w:type="spellEnd"/>
      <w:r w:rsidRPr="00F2603F">
        <w:rPr>
          <w:sz w:val="24"/>
          <w:szCs w:val="24"/>
        </w:rPr>
        <w:t xml:space="preserve"> II-receptorantagonister </w:t>
      </w:r>
      <w:r>
        <w:rPr>
          <w:sz w:val="24"/>
          <w:szCs w:val="24"/>
        </w:rPr>
        <w:t>(AIIRA)</w:t>
      </w:r>
      <w:r w:rsidRPr="00F75DF0">
        <w:rPr>
          <w:sz w:val="24"/>
          <w:szCs w:val="24"/>
        </w:rPr>
        <w:t xml:space="preserve"> </w:t>
      </w:r>
      <w:r w:rsidRPr="00F2603F">
        <w:rPr>
          <w:sz w:val="24"/>
          <w:szCs w:val="24"/>
        </w:rPr>
        <w:t xml:space="preserve">i graviditetens andet og tredje trimester forårsager human </w:t>
      </w:r>
      <w:proofErr w:type="spellStart"/>
      <w:r w:rsidRPr="00F2603F">
        <w:rPr>
          <w:sz w:val="24"/>
          <w:szCs w:val="24"/>
        </w:rPr>
        <w:t>føtotoksicitet</w:t>
      </w:r>
      <w:proofErr w:type="spellEnd"/>
      <w:r w:rsidRPr="00F2603F">
        <w:rPr>
          <w:sz w:val="24"/>
          <w:szCs w:val="24"/>
        </w:rPr>
        <w:t xml:space="preserve"> (nedsat nyrefunktion, </w:t>
      </w:r>
      <w:proofErr w:type="spellStart"/>
      <w:r w:rsidRPr="00F2603F">
        <w:rPr>
          <w:sz w:val="24"/>
          <w:szCs w:val="24"/>
        </w:rPr>
        <w:t>oligohydramnion</w:t>
      </w:r>
      <w:proofErr w:type="spellEnd"/>
      <w:r w:rsidRPr="00F2603F">
        <w:rPr>
          <w:sz w:val="24"/>
          <w:szCs w:val="24"/>
        </w:rPr>
        <w:t xml:space="preserve">, forsinket </w:t>
      </w:r>
      <w:proofErr w:type="spellStart"/>
      <w:r w:rsidRPr="00F2603F">
        <w:rPr>
          <w:sz w:val="24"/>
          <w:szCs w:val="24"/>
        </w:rPr>
        <w:t>ossifikation</w:t>
      </w:r>
      <w:proofErr w:type="spellEnd"/>
      <w:r w:rsidRPr="00F2603F">
        <w:rPr>
          <w:sz w:val="24"/>
          <w:szCs w:val="24"/>
        </w:rPr>
        <w:t xml:space="preserve"> af kraniet) og neonatal toksicitet (nyreinsufficiens, hypotension, </w:t>
      </w:r>
      <w:proofErr w:type="spellStart"/>
      <w:r w:rsidRPr="00F2603F">
        <w:rPr>
          <w:sz w:val="24"/>
          <w:szCs w:val="24"/>
        </w:rPr>
        <w:t>hyperkaliæmi</w:t>
      </w:r>
      <w:proofErr w:type="spellEnd"/>
      <w:r w:rsidRPr="00F2603F">
        <w:rPr>
          <w:sz w:val="24"/>
          <w:szCs w:val="24"/>
        </w:rPr>
        <w:t>) (se også pkt. 5.3). Ved eksponering for ACE-</w:t>
      </w:r>
      <w:proofErr w:type="spellStart"/>
      <w:r w:rsidRPr="00F2603F">
        <w:rPr>
          <w:sz w:val="24"/>
          <w:szCs w:val="24"/>
        </w:rPr>
        <w:t>hæmmere</w:t>
      </w:r>
      <w:proofErr w:type="spellEnd"/>
      <w:r w:rsidRPr="00F2603F">
        <w:rPr>
          <w:sz w:val="24"/>
          <w:szCs w:val="24"/>
        </w:rPr>
        <w:t xml:space="preserve"> i andet eller tredje trimester, anbefales ultralydsscanning af fostrets nyrefunktion og kranium. Børn, hvis mødre har taget ACE-</w:t>
      </w:r>
      <w:proofErr w:type="spellStart"/>
      <w:r w:rsidRPr="00F2603F">
        <w:rPr>
          <w:sz w:val="24"/>
          <w:szCs w:val="24"/>
        </w:rPr>
        <w:t>hæmmere</w:t>
      </w:r>
      <w:proofErr w:type="spellEnd"/>
      <w:r w:rsidRPr="00F2603F">
        <w:rPr>
          <w:sz w:val="24"/>
          <w:szCs w:val="24"/>
        </w:rPr>
        <w:t xml:space="preserve">, bør observeres nøje for hypotension, </w:t>
      </w:r>
      <w:proofErr w:type="spellStart"/>
      <w:r w:rsidRPr="00F2603F">
        <w:rPr>
          <w:sz w:val="24"/>
          <w:szCs w:val="24"/>
        </w:rPr>
        <w:t>oliguri</w:t>
      </w:r>
      <w:proofErr w:type="spellEnd"/>
      <w:r w:rsidRPr="00F2603F">
        <w:rPr>
          <w:sz w:val="24"/>
          <w:szCs w:val="24"/>
        </w:rPr>
        <w:t xml:space="preserve"> og </w:t>
      </w:r>
      <w:proofErr w:type="spellStart"/>
      <w:r w:rsidRPr="00F2603F">
        <w:rPr>
          <w:sz w:val="24"/>
          <w:szCs w:val="24"/>
        </w:rPr>
        <w:t>hyperkaliæmi</w:t>
      </w:r>
      <w:proofErr w:type="spellEnd"/>
      <w:r w:rsidRPr="00F2603F">
        <w:rPr>
          <w:sz w:val="24"/>
          <w:szCs w:val="24"/>
        </w:rPr>
        <w:t xml:space="preserve"> (se pkt. 4.3 og 4.4).</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u w:val="single"/>
        </w:rPr>
      </w:pPr>
      <w:r w:rsidRPr="00D76FDB">
        <w:rPr>
          <w:sz w:val="24"/>
          <w:szCs w:val="24"/>
        </w:rPr>
        <w:tab/>
      </w:r>
      <w:r w:rsidRPr="00F2603F">
        <w:rPr>
          <w:sz w:val="24"/>
          <w:szCs w:val="24"/>
          <w:u w:val="single"/>
        </w:rPr>
        <w:t>Amning</w:t>
      </w:r>
    </w:p>
    <w:p w:rsidR="006F484F" w:rsidRPr="00F2603F" w:rsidRDefault="006F484F" w:rsidP="006F484F">
      <w:pPr>
        <w:ind w:left="851" w:hanging="851"/>
        <w:rPr>
          <w:sz w:val="24"/>
          <w:szCs w:val="24"/>
        </w:rPr>
      </w:pPr>
      <w:r>
        <w:rPr>
          <w:sz w:val="24"/>
          <w:szCs w:val="24"/>
        </w:rPr>
        <w:tab/>
      </w:r>
      <w:r w:rsidRPr="00F2603F">
        <w:rPr>
          <w:sz w:val="24"/>
          <w:szCs w:val="24"/>
        </w:rPr>
        <w:t xml:space="preserve">Da der ikke er tilstrækkelig information angående anvendelse af </w:t>
      </w:r>
      <w:proofErr w:type="spellStart"/>
      <w:r w:rsidRPr="00F2603F">
        <w:rPr>
          <w:sz w:val="24"/>
          <w:szCs w:val="24"/>
        </w:rPr>
        <w:t>ramipril</w:t>
      </w:r>
      <w:proofErr w:type="spellEnd"/>
      <w:r w:rsidRPr="00F2603F">
        <w:rPr>
          <w:sz w:val="24"/>
          <w:szCs w:val="24"/>
        </w:rPr>
        <w:t xml:space="preserve"> under amning (se pkt. 5.2), frarådes det at anvende </w:t>
      </w:r>
      <w:proofErr w:type="spellStart"/>
      <w:r w:rsidRPr="00F2603F">
        <w:rPr>
          <w:sz w:val="24"/>
          <w:szCs w:val="24"/>
        </w:rPr>
        <w:t>ramipril</w:t>
      </w:r>
      <w:proofErr w:type="spellEnd"/>
      <w:r w:rsidRPr="00F2603F">
        <w:rPr>
          <w:sz w:val="24"/>
          <w:szCs w:val="24"/>
        </w:rPr>
        <w:t>, og der foretrækkes derfor alternativ behandling med bedre etableret sikkerhedsprofil under amning, særligt ved amning af nyfødte eller for tidligt fødte børn.</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F484F" w:rsidRDefault="006F484F" w:rsidP="006F484F">
      <w:pPr>
        <w:ind w:left="851" w:hanging="851"/>
        <w:rPr>
          <w:sz w:val="24"/>
          <w:szCs w:val="24"/>
        </w:rPr>
      </w:pPr>
      <w:r w:rsidRPr="00F2603F">
        <w:rPr>
          <w:sz w:val="24"/>
          <w:szCs w:val="24"/>
        </w:rPr>
        <w:tab/>
      </w:r>
      <w:r>
        <w:rPr>
          <w:sz w:val="24"/>
          <w:szCs w:val="24"/>
        </w:rPr>
        <w:t>Ikke mærkning.</w:t>
      </w:r>
    </w:p>
    <w:p w:rsidR="006F484F" w:rsidRPr="00F2603F" w:rsidRDefault="006F484F" w:rsidP="006F484F">
      <w:pPr>
        <w:ind w:left="851" w:hanging="851"/>
        <w:rPr>
          <w:sz w:val="24"/>
          <w:szCs w:val="24"/>
        </w:rPr>
      </w:pPr>
      <w:r>
        <w:rPr>
          <w:sz w:val="24"/>
          <w:szCs w:val="24"/>
        </w:rPr>
        <w:tab/>
      </w:r>
      <w:r w:rsidRPr="00F2603F">
        <w:rPr>
          <w:sz w:val="24"/>
          <w:szCs w:val="24"/>
        </w:rPr>
        <w:t xml:space="preserve">Visse bivirkninger (f.eks. nogle symptomer på reduktion af blodtryk, såsom svimmelhed) kan påvirke evnen til </w:t>
      </w:r>
      <w:r w:rsidR="009D43D3" w:rsidRPr="00F2603F">
        <w:rPr>
          <w:sz w:val="24"/>
          <w:szCs w:val="24"/>
        </w:rPr>
        <w:t>at koncentrere</w:t>
      </w:r>
      <w:r w:rsidRPr="00F2603F">
        <w:rPr>
          <w:sz w:val="24"/>
          <w:szCs w:val="24"/>
        </w:rPr>
        <w:t xml:space="preserve"> sig og reagere, og udgør derfor en risiko i situationer, hvor disse evner er særligt vigtige (f.eks. ved betjening af motorkøretøj eller maskiner).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sidRPr="00F2603F">
        <w:rPr>
          <w:sz w:val="24"/>
          <w:szCs w:val="24"/>
        </w:rPr>
        <w:tab/>
        <w:t>Dette forekommer især ved starten af behandlingen, ved overgang fra andre lægemidler. Efter første dosis eller efterfølgende stigninger i dosis frarådes det at føre motorkøretøjer eller betjene maskiner i adskillige timer.</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6F484F" w:rsidRPr="00F2603F" w:rsidRDefault="006F484F" w:rsidP="006F484F">
      <w:pPr>
        <w:ind w:left="851" w:hanging="851"/>
        <w:rPr>
          <w:sz w:val="24"/>
          <w:szCs w:val="24"/>
        </w:rPr>
      </w:pPr>
      <w:r w:rsidRPr="00F2603F">
        <w:rPr>
          <w:sz w:val="24"/>
          <w:szCs w:val="24"/>
        </w:rPr>
        <w:tab/>
        <w:t xml:space="preserve">Sikkerhedsprofilen for </w:t>
      </w:r>
      <w:proofErr w:type="spellStart"/>
      <w:r w:rsidRPr="00F2603F">
        <w:rPr>
          <w:sz w:val="24"/>
          <w:szCs w:val="24"/>
        </w:rPr>
        <w:t>ramipril</w:t>
      </w:r>
      <w:proofErr w:type="spellEnd"/>
      <w:r w:rsidRPr="00F2603F">
        <w:rPr>
          <w:sz w:val="24"/>
          <w:szCs w:val="24"/>
        </w:rPr>
        <w:t xml:space="preserve"> omfatter vedvarende tør hoste og reaktioner på grund af hypotension. Alvorlige bivirkninger omfatter </w:t>
      </w:r>
      <w:proofErr w:type="spellStart"/>
      <w:r w:rsidRPr="00F2603F">
        <w:rPr>
          <w:sz w:val="24"/>
          <w:szCs w:val="24"/>
        </w:rPr>
        <w:t>angioødem</w:t>
      </w:r>
      <w:proofErr w:type="spellEnd"/>
      <w:r w:rsidRPr="00F2603F">
        <w:rPr>
          <w:sz w:val="24"/>
          <w:szCs w:val="24"/>
        </w:rPr>
        <w:t xml:space="preserve">, </w:t>
      </w:r>
      <w:proofErr w:type="spellStart"/>
      <w:r w:rsidRPr="00F2603F">
        <w:rPr>
          <w:sz w:val="24"/>
          <w:szCs w:val="24"/>
        </w:rPr>
        <w:t>hyperkaliæmi</w:t>
      </w:r>
      <w:proofErr w:type="spellEnd"/>
      <w:r w:rsidRPr="00F2603F">
        <w:rPr>
          <w:sz w:val="24"/>
          <w:szCs w:val="24"/>
        </w:rPr>
        <w:t xml:space="preserve">, nedsat nyre- eller leverfunktion, </w:t>
      </w:r>
      <w:proofErr w:type="spellStart"/>
      <w:r w:rsidRPr="00F2603F">
        <w:rPr>
          <w:sz w:val="24"/>
          <w:szCs w:val="24"/>
        </w:rPr>
        <w:t>pankreatitis</w:t>
      </w:r>
      <w:proofErr w:type="spellEnd"/>
      <w:r w:rsidRPr="00F2603F">
        <w:rPr>
          <w:sz w:val="24"/>
          <w:szCs w:val="24"/>
        </w:rPr>
        <w:t xml:space="preserve">, alvorlige hudreaktioner og </w:t>
      </w:r>
      <w:proofErr w:type="spellStart"/>
      <w:r w:rsidRPr="00F2603F">
        <w:rPr>
          <w:sz w:val="24"/>
          <w:szCs w:val="24"/>
        </w:rPr>
        <w:t>neutropeni</w:t>
      </w:r>
      <w:proofErr w:type="spellEnd"/>
      <w:r w:rsidRPr="00F2603F">
        <w:rPr>
          <w:sz w:val="24"/>
          <w:szCs w:val="24"/>
        </w:rPr>
        <w:t>/</w:t>
      </w:r>
      <w:proofErr w:type="spellStart"/>
      <w:r w:rsidRPr="00F2603F">
        <w:rPr>
          <w:sz w:val="24"/>
          <w:szCs w:val="24"/>
        </w:rPr>
        <w:t>agranulocytose</w:t>
      </w:r>
      <w:proofErr w:type="spellEnd"/>
      <w:r w:rsidRPr="00F2603F">
        <w:rPr>
          <w:sz w:val="24"/>
          <w:szCs w:val="24"/>
        </w:rPr>
        <w:t xml:space="preserve">. </w:t>
      </w:r>
    </w:p>
    <w:p w:rsidR="006F484F" w:rsidRPr="00F2603F" w:rsidRDefault="006F484F" w:rsidP="006F484F">
      <w:pPr>
        <w:ind w:left="851" w:hanging="851"/>
        <w:rPr>
          <w:sz w:val="24"/>
          <w:szCs w:val="24"/>
        </w:rPr>
      </w:pPr>
    </w:p>
    <w:p w:rsidR="006F484F" w:rsidRPr="00F75DF0" w:rsidRDefault="006F484F" w:rsidP="006F484F">
      <w:pPr>
        <w:ind w:left="851"/>
        <w:rPr>
          <w:sz w:val="24"/>
          <w:szCs w:val="24"/>
        </w:rPr>
      </w:pPr>
      <w:r w:rsidRPr="00F75DF0">
        <w:rPr>
          <w:sz w:val="24"/>
          <w:szCs w:val="24"/>
        </w:rPr>
        <w:t xml:space="preserve">Hyppigheden af bivirkningerne er defineret ud fra følgende konvention: </w:t>
      </w:r>
    </w:p>
    <w:p w:rsidR="006F484F" w:rsidRPr="00F75DF0" w:rsidRDefault="006F484F" w:rsidP="006F484F">
      <w:pPr>
        <w:ind w:left="851"/>
        <w:rPr>
          <w:sz w:val="24"/>
          <w:szCs w:val="24"/>
        </w:rPr>
      </w:pPr>
      <w:r w:rsidRPr="00F75DF0">
        <w:rPr>
          <w:sz w:val="24"/>
          <w:szCs w:val="24"/>
        </w:rPr>
        <w:t xml:space="preserve">Meget almindelig ≥ 1/10 </w:t>
      </w:r>
    </w:p>
    <w:p w:rsidR="006F484F" w:rsidRPr="00F75DF0" w:rsidRDefault="006F484F" w:rsidP="006F484F">
      <w:pPr>
        <w:ind w:left="851"/>
        <w:rPr>
          <w:sz w:val="24"/>
          <w:szCs w:val="24"/>
        </w:rPr>
      </w:pPr>
      <w:r w:rsidRPr="00F75DF0">
        <w:rPr>
          <w:sz w:val="24"/>
          <w:szCs w:val="24"/>
        </w:rPr>
        <w:t xml:space="preserve">Almindelig ≥ 1/100 til &lt; 1/10 </w:t>
      </w:r>
    </w:p>
    <w:p w:rsidR="006F484F" w:rsidRPr="00F75DF0" w:rsidRDefault="006F484F" w:rsidP="006F484F">
      <w:pPr>
        <w:ind w:left="851"/>
        <w:rPr>
          <w:sz w:val="24"/>
          <w:szCs w:val="24"/>
        </w:rPr>
      </w:pPr>
      <w:r w:rsidRPr="00F75DF0">
        <w:rPr>
          <w:sz w:val="24"/>
          <w:szCs w:val="24"/>
        </w:rPr>
        <w:t xml:space="preserve">Ikke almindelig ≥ 1/1.000 til &lt; 1/100 </w:t>
      </w:r>
    </w:p>
    <w:p w:rsidR="006F484F" w:rsidRPr="00F75DF0" w:rsidRDefault="006F484F" w:rsidP="006F484F">
      <w:pPr>
        <w:ind w:left="851"/>
        <w:rPr>
          <w:sz w:val="24"/>
          <w:szCs w:val="24"/>
        </w:rPr>
      </w:pPr>
      <w:r w:rsidRPr="00F75DF0">
        <w:rPr>
          <w:sz w:val="24"/>
          <w:szCs w:val="24"/>
        </w:rPr>
        <w:t xml:space="preserve">Sjælden ≥ 1/10.000 til &lt; 1/1.000 </w:t>
      </w:r>
    </w:p>
    <w:p w:rsidR="006F484F" w:rsidRPr="00F75DF0" w:rsidRDefault="006F484F" w:rsidP="006F484F">
      <w:pPr>
        <w:ind w:left="851"/>
        <w:rPr>
          <w:sz w:val="24"/>
          <w:szCs w:val="24"/>
        </w:rPr>
      </w:pPr>
      <w:r w:rsidRPr="00F75DF0">
        <w:rPr>
          <w:sz w:val="24"/>
          <w:szCs w:val="24"/>
        </w:rPr>
        <w:t xml:space="preserve">Meget sjælden &lt; 1/10.000 </w:t>
      </w:r>
    </w:p>
    <w:p w:rsidR="006F484F" w:rsidRPr="00F75DF0" w:rsidRDefault="006F484F" w:rsidP="006F484F">
      <w:pPr>
        <w:ind w:left="851"/>
        <w:rPr>
          <w:sz w:val="24"/>
          <w:szCs w:val="24"/>
        </w:rPr>
      </w:pPr>
      <w:r w:rsidRPr="00F75DF0">
        <w:rPr>
          <w:sz w:val="24"/>
          <w:szCs w:val="24"/>
        </w:rPr>
        <w:t>Ikke kendt (kan ikke estimeres ud fra forhåndenværende data).</w:t>
      </w:r>
    </w:p>
    <w:p w:rsidR="006F484F" w:rsidRPr="00F75DF0" w:rsidRDefault="006F484F" w:rsidP="006F484F">
      <w:pPr>
        <w:ind w:left="851"/>
        <w:rPr>
          <w:sz w:val="24"/>
          <w:szCs w:val="24"/>
        </w:rPr>
      </w:pPr>
    </w:p>
    <w:p w:rsidR="006F484F" w:rsidRDefault="006F484F" w:rsidP="006F484F">
      <w:pPr>
        <w:ind w:left="851"/>
        <w:rPr>
          <w:sz w:val="24"/>
          <w:szCs w:val="24"/>
        </w:rPr>
      </w:pPr>
      <w:r w:rsidRPr="00F75DF0">
        <w:rPr>
          <w:sz w:val="24"/>
          <w:szCs w:val="24"/>
        </w:rPr>
        <w:t xml:space="preserve">Inden for hver </w:t>
      </w:r>
      <w:r w:rsidRPr="00F75DF0">
        <w:rPr>
          <w:iCs/>
          <w:sz w:val="24"/>
          <w:szCs w:val="24"/>
        </w:rPr>
        <w:t>enkelt frekvensgruppe</w:t>
      </w:r>
      <w:r w:rsidRPr="00F75DF0">
        <w:rPr>
          <w:sz w:val="24"/>
          <w:szCs w:val="24"/>
        </w:rPr>
        <w:t xml:space="preserve"> skal bivirkningerne opstilles efter, hvor alvorlige de er. De </w:t>
      </w:r>
      <w:r w:rsidRPr="00F75DF0">
        <w:rPr>
          <w:iCs/>
          <w:sz w:val="24"/>
          <w:szCs w:val="24"/>
        </w:rPr>
        <w:t>alvorligste bivirkninger</w:t>
      </w:r>
      <w:r w:rsidRPr="00F75DF0">
        <w:rPr>
          <w:sz w:val="24"/>
          <w:szCs w:val="24"/>
        </w:rPr>
        <w:t xml:space="preserve"> skal anføres først.</w:t>
      </w:r>
    </w:p>
    <w:p w:rsidR="006F484F" w:rsidRDefault="006F484F" w:rsidP="006F484F">
      <w:pPr>
        <w:ind w:left="851"/>
        <w:rPr>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Pr>
      <w:tblGrid>
        <w:gridCol w:w="1391"/>
        <w:gridCol w:w="1456"/>
        <w:gridCol w:w="1811"/>
        <w:gridCol w:w="1731"/>
        <w:gridCol w:w="1342"/>
        <w:gridCol w:w="1887"/>
      </w:tblGrid>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b/>
                <w:i/>
                <w:sz w:val="22"/>
                <w:szCs w:val="22"/>
              </w:rPr>
            </w:pP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b/>
                <w:sz w:val="22"/>
                <w:szCs w:val="22"/>
              </w:rPr>
            </w:pPr>
            <w:r w:rsidRPr="004556FD">
              <w:rPr>
                <w:b/>
                <w:sz w:val="22"/>
                <w:szCs w:val="22"/>
              </w:rPr>
              <w:t xml:space="preserve">Almindelig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b/>
                <w:sz w:val="22"/>
                <w:szCs w:val="22"/>
              </w:rPr>
            </w:pPr>
            <w:r w:rsidRPr="004556FD">
              <w:rPr>
                <w:b/>
                <w:sz w:val="22"/>
                <w:szCs w:val="22"/>
              </w:rPr>
              <w:t xml:space="preserve">Ikke almindelig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b/>
                <w:sz w:val="22"/>
                <w:szCs w:val="22"/>
              </w:rPr>
            </w:pPr>
            <w:r w:rsidRPr="004556FD">
              <w:rPr>
                <w:b/>
                <w:sz w:val="22"/>
                <w:szCs w:val="22"/>
              </w:rPr>
              <w:t xml:space="preserve">Sjælden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b/>
                <w:sz w:val="22"/>
                <w:szCs w:val="22"/>
              </w:rPr>
            </w:pPr>
            <w:r w:rsidRPr="004556FD">
              <w:rPr>
                <w:b/>
                <w:sz w:val="22"/>
                <w:szCs w:val="22"/>
              </w:rPr>
              <w:t xml:space="preserve">Meget sjælden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b/>
                <w:sz w:val="22"/>
                <w:szCs w:val="22"/>
              </w:rPr>
            </w:pPr>
            <w:r w:rsidRPr="004556FD">
              <w:rPr>
                <w:b/>
                <w:sz w:val="22"/>
                <w:szCs w:val="22"/>
              </w:rPr>
              <w:t xml:space="preserve">Ikke kendt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Blod og lymfesystem</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Eosinofili</w:t>
            </w:r>
            <w:proofErr w:type="spellEnd"/>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Fald i hvide blodlegemer (inklusive </w:t>
            </w:r>
            <w:proofErr w:type="spellStart"/>
            <w:r w:rsidRPr="004556FD">
              <w:rPr>
                <w:sz w:val="22"/>
                <w:szCs w:val="22"/>
              </w:rPr>
              <w:t>neutropeni</w:t>
            </w:r>
            <w:proofErr w:type="spellEnd"/>
            <w:r w:rsidRPr="004556FD">
              <w:rPr>
                <w:sz w:val="22"/>
                <w:szCs w:val="22"/>
              </w:rPr>
              <w:t xml:space="preserve"> eller </w:t>
            </w:r>
            <w:proofErr w:type="spellStart"/>
            <w:r w:rsidRPr="004556FD">
              <w:rPr>
                <w:sz w:val="22"/>
                <w:szCs w:val="22"/>
              </w:rPr>
              <w:t>agranulocytose</w:t>
            </w:r>
            <w:proofErr w:type="spellEnd"/>
            <w:r w:rsidRPr="004556FD">
              <w:rPr>
                <w:sz w:val="22"/>
                <w:szCs w:val="22"/>
              </w:rPr>
              <w:t>), fald i</w:t>
            </w:r>
            <w:r w:rsidR="00036145">
              <w:rPr>
                <w:sz w:val="22"/>
                <w:szCs w:val="22"/>
              </w:rPr>
              <w:t xml:space="preserve"> </w:t>
            </w:r>
            <w:r w:rsidRPr="004556FD">
              <w:rPr>
                <w:sz w:val="22"/>
                <w:szCs w:val="22"/>
              </w:rPr>
              <w:t xml:space="preserve">hæmatokrit, fald i hæmoglobin, fald i </w:t>
            </w:r>
            <w:proofErr w:type="spellStart"/>
            <w:r w:rsidRPr="004556FD">
              <w:rPr>
                <w:sz w:val="22"/>
                <w:szCs w:val="22"/>
              </w:rPr>
              <w:t>trombo-cyttal</w:t>
            </w:r>
            <w:proofErr w:type="spellEnd"/>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Knoglemarvsfejl, </w:t>
            </w:r>
            <w:proofErr w:type="spellStart"/>
            <w:r w:rsidRPr="004556FD">
              <w:rPr>
                <w:sz w:val="22"/>
                <w:szCs w:val="22"/>
              </w:rPr>
              <w:t>pancytopeni</w:t>
            </w:r>
            <w:proofErr w:type="spellEnd"/>
            <w:r w:rsidRPr="004556FD">
              <w:rPr>
                <w:sz w:val="22"/>
                <w:szCs w:val="22"/>
              </w:rPr>
              <w:t xml:space="preserve">, </w:t>
            </w:r>
            <w:proofErr w:type="spellStart"/>
            <w:r w:rsidRPr="004556FD">
              <w:rPr>
                <w:sz w:val="22"/>
                <w:szCs w:val="22"/>
              </w:rPr>
              <w:t>hæmolytisk</w:t>
            </w:r>
            <w:proofErr w:type="spellEnd"/>
            <w:r w:rsidRPr="004556FD">
              <w:rPr>
                <w:sz w:val="22"/>
                <w:szCs w:val="22"/>
              </w:rPr>
              <w:t xml:space="preserve"> anæmi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Immun</w:t>
            </w:r>
            <w:r w:rsidRPr="004556FD">
              <w:rPr>
                <w:i/>
                <w:sz w:val="22"/>
                <w:szCs w:val="22"/>
              </w:rPr>
              <w:softHyphen/>
              <w:t xml:space="preserve">systemet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Anafylaktiske</w:t>
            </w:r>
            <w:proofErr w:type="spellEnd"/>
            <w:r w:rsidRPr="004556FD">
              <w:rPr>
                <w:sz w:val="22"/>
                <w:szCs w:val="22"/>
              </w:rPr>
              <w:t xml:space="preserve"> eller </w:t>
            </w:r>
            <w:proofErr w:type="spellStart"/>
            <w:r w:rsidRPr="004556FD">
              <w:rPr>
                <w:sz w:val="22"/>
                <w:szCs w:val="22"/>
              </w:rPr>
              <w:t>anafylaktoide</w:t>
            </w:r>
            <w:proofErr w:type="spellEnd"/>
            <w:r w:rsidRPr="004556FD">
              <w:rPr>
                <w:sz w:val="22"/>
                <w:szCs w:val="22"/>
              </w:rPr>
              <w:t xml:space="preserve"> reaktioner, øget niveau af antinukleare antistoffer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Det endokrine system</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Syndrom med uhensigtsmæssig udskillelse af antidiuretisk hormon (</w:t>
            </w:r>
            <w:proofErr w:type="spellStart"/>
            <w:r w:rsidRPr="004556FD">
              <w:rPr>
                <w:sz w:val="22"/>
                <w:szCs w:val="22"/>
              </w:rPr>
              <w:t>Syndrome</w:t>
            </w:r>
            <w:proofErr w:type="spellEnd"/>
            <w:r w:rsidRPr="004556FD">
              <w:rPr>
                <w:sz w:val="22"/>
                <w:szCs w:val="22"/>
              </w:rPr>
              <w:t xml:space="preserve"> of </w:t>
            </w:r>
            <w:proofErr w:type="spellStart"/>
            <w:r w:rsidRPr="004556FD">
              <w:rPr>
                <w:sz w:val="22"/>
                <w:szCs w:val="22"/>
              </w:rPr>
              <w:t>inappropriate</w:t>
            </w:r>
            <w:proofErr w:type="spellEnd"/>
            <w:r w:rsidRPr="004556FD">
              <w:rPr>
                <w:sz w:val="22"/>
                <w:szCs w:val="22"/>
              </w:rPr>
              <w:t xml:space="preserve"> </w:t>
            </w:r>
            <w:proofErr w:type="spellStart"/>
            <w:r w:rsidRPr="004556FD">
              <w:rPr>
                <w:sz w:val="22"/>
                <w:szCs w:val="22"/>
              </w:rPr>
              <w:t>anti-diuretic</w:t>
            </w:r>
            <w:proofErr w:type="spellEnd"/>
            <w:r w:rsidRPr="004556FD">
              <w:rPr>
                <w:sz w:val="22"/>
                <w:szCs w:val="22"/>
              </w:rPr>
              <w:t xml:space="preserve"> </w:t>
            </w:r>
            <w:proofErr w:type="spellStart"/>
            <w:r w:rsidRPr="004556FD">
              <w:rPr>
                <w:sz w:val="22"/>
                <w:szCs w:val="22"/>
              </w:rPr>
              <w:t>hormone</w:t>
            </w:r>
            <w:proofErr w:type="spellEnd"/>
            <w:r w:rsidRPr="004556FD">
              <w:rPr>
                <w:sz w:val="22"/>
                <w:szCs w:val="22"/>
              </w:rPr>
              <w:t xml:space="preserve"> </w:t>
            </w:r>
            <w:proofErr w:type="spellStart"/>
            <w:r w:rsidRPr="004556FD">
              <w:rPr>
                <w:sz w:val="22"/>
                <w:szCs w:val="22"/>
              </w:rPr>
              <w:t>secretion</w:t>
            </w:r>
            <w:proofErr w:type="spellEnd"/>
            <w:r w:rsidRPr="004556FD">
              <w:rPr>
                <w:sz w:val="22"/>
                <w:szCs w:val="22"/>
              </w:rPr>
              <w:t xml:space="preserve"> - SIADH)</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Metabolisme og ernæring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Øget blodkalium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Anoreksi, nedsat appetit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Nedsat blodnatrium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Psykiske forstyrrelser</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Nedtrykthed, angst, nervøsitet, rastløshed, søvnforstyrrelser inklusive </w:t>
            </w:r>
            <w:proofErr w:type="spellStart"/>
            <w:r w:rsidRPr="004556FD">
              <w:rPr>
                <w:sz w:val="22"/>
                <w:szCs w:val="22"/>
              </w:rPr>
              <w:t>somnolens</w:t>
            </w:r>
            <w:proofErr w:type="spellEnd"/>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Forvirring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Opmærksomheds-forstyrrelser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lastRenderedPageBreak/>
              <w:t>Nerve</w:t>
            </w:r>
            <w:r w:rsidRPr="004556FD">
              <w:rPr>
                <w:i/>
                <w:sz w:val="22"/>
                <w:szCs w:val="22"/>
              </w:rPr>
              <w:softHyphen/>
              <w:t>systemet</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Hovedpine, svimmelhed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Vertigo</w:t>
            </w:r>
            <w:proofErr w:type="spellEnd"/>
            <w:r w:rsidRPr="004556FD">
              <w:rPr>
                <w:sz w:val="22"/>
                <w:szCs w:val="22"/>
              </w:rPr>
              <w:t xml:space="preserve">, </w:t>
            </w:r>
            <w:proofErr w:type="spellStart"/>
            <w:r w:rsidRPr="004556FD">
              <w:rPr>
                <w:sz w:val="22"/>
                <w:szCs w:val="22"/>
              </w:rPr>
              <w:t>paræstesi</w:t>
            </w:r>
            <w:proofErr w:type="spellEnd"/>
            <w:r w:rsidRPr="004556FD">
              <w:rPr>
                <w:sz w:val="22"/>
                <w:szCs w:val="22"/>
              </w:rPr>
              <w:t xml:space="preserve">, </w:t>
            </w:r>
            <w:proofErr w:type="spellStart"/>
            <w:r w:rsidRPr="004556FD">
              <w:rPr>
                <w:sz w:val="22"/>
                <w:szCs w:val="22"/>
              </w:rPr>
              <w:t>ageusi</w:t>
            </w:r>
            <w:proofErr w:type="spellEnd"/>
            <w:r w:rsidRPr="004556FD">
              <w:rPr>
                <w:sz w:val="22"/>
                <w:szCs w:val="22"/>
              </w:rPr>
              <w:t xml:space="preserve">, </w:t>
            </w:r>
            <w:proofErr w:type="spellStart"/>
            <w:r w:rsidRPr="004556FD">
              <w:rPr>
                <w:sz w:val="22"/>
                <w:szCs w:val="22"/>
              </w:rPr>
              <w:t>dysgeusi</w:t>
            </w:r>
            <w:proofErr w:type="spellEnd"/>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Tremor</w:t>
            </w:r>
            <w:proofErr w:type="spellEnd"/>
            <w:r w:rsidRPr="004556FD">
              <w:rPr>
                <w:sz w:val="22"/>
                <w:szCs w:val="22"/>
              </w:rPr>
              <w:t>, balancefor</w:t>
            </w:r>
            <w:r w:rsidRPr="004556FD">
              <w:rPr>
                <w:sz w:val="22"/>
                <w:szCs w:val="22"/>
              </w:rPr>
              <w:softHyphen/>
              <w:t xml:space="preserve">styrrelser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Cerebral iskæmi inklusive iskæmisk stroke og forbigående iskæmiske anfald, svækkelse</w:t>
            </w:r>
            <w:r>
              <w:rPr>
                <w:sz w:val="22"/>
                <w:szCs w:val="22"/>
              </w:rPr>
              <w:t xml:space="preserve"> af </w:t>
            </w:r>
            <w:proofErr w:type="spellStart"/>
            <w:r>
              <w:rPr>
                <w:sz w:val="22"/>
                <w:szCs w:val="22"/>
              </w:rPr>
              <w:t>psy-komotoriske</w:t>
            </w:r>
            <w:proofErr w:type="spellEnd"/>
            <w:r>
              <w:rPr>
                <w:sz w:val="22"/>
                <w:szCs w:val="22"/>
              </w:rPr>
              <w:t xml:space="preserve"> evner, bræn</w:t>
            </w:r>
            <w:r w:rsidRPr="004556FD">
              <w:rPr>
                <w:sz w:val="22"/>
                <w:szCs w:val="22"/>
              </w:rPr>
              <w:t xml:space="preserve">dende følelse, </w:t>
            </w:r>
            <w:proofErr w:type="spellStart"/>
            <w:r w:rsidRPr="004556FD">
              <w:rPr>
                <w:sz w:val="22"/>
                <w:szCs w:val="22"/>
              </w:rPr>
              <w:t>parosmi</w:t>
            </w:r>
            <w:proofErr w:type="spellEnd"/>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Øjne</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Synsfor</w:t>
            </w:r>
            <w:r w:rsidRPr="004556FD">
              <w:rPr>
                <w:sz w:val="22"/>
                <w:szCs w:val="22"/>
              </w:rPr>
              <w:softHyphen/>
              <w:t xml:space="preserve">styrrelser, inklusive sløret syn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Konjunktivit</w:t>
            </w:r>
            <w:proofErr w:type="spellEnd"/>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Øre og labyrint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Tinnitus, høre-forstyrrelser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Hjerte</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Myokardiel</w:t>
            </w:r>
            <w:proofErr w:type="spellEnd"/>
            <w:r w:rsidRPr="004556FD">
              <w:rPr>
                <w:sz w:val="22"/>
                <w:szCs w:val="22"/>
              </w:rPr>
              <w:t xml:space="preserve"> iskæmi inklusive angina pectoris og myokardie</w:t>
            </w:r>
            <w:r w:rsidRPr="004556FD">
              <w:rPr>
                <w:sz w:val="22"/>
                <w:szCs w:val="22"/>
              </w:rPr>
              <w:softHyphen/>
              <w:t xml:space="preserve">infarkt, </w:t>
            </w:r>
            <w:proofErr w:type="spellStart"/>
            <w:r w:rsidRPr="004556FD">
              <w:rPr>
                <w:sz w:val="22"/>
                <w:szCs w:val="22"/>
              </w:rPr>
              <w:t>takykardi</w:t>
            </w:r>
            <w:proofErr w:type="spellEnd"/>
            <w:r w:rsidRPr="004556FD">
              <w:rPr>
                <w:sz w:val="22"/>
                <w:szCs w:val="22"/>
              </w:rPr>
              <w:t xml:space="preserve">, </w:t>
            </w:r>
            <w:proofErr w:type="spellStart"/>
            <w:r w:rsidRPr="004556FD">
              <w:rPr>
                <w:sz w:val="22"/>
                <w:szCs w:val="22"/>
              </w:rPr>
              <w:t>arrhytmia</w:t>
            </w:r>
            <w:proofErr w:type="spellEnd"/>
            <w:r w:rsidRPr="004556FD">
              <w:rPr>
                <w:sz w:val="22"/>
                <w:szCs w:val="22"/>
              </w:rPr>
              <w:t xml:space="preserve">, </w:t>
            </w:r>
            <w:proofErr w:type="spellStart"/>
            <w:r w:rsidRPr="004556FD">
              <w:rPr>
                <w:sz w:val="22"/>
                <w:szCs w:val="22"/>
              </w:rPr>
              <w:t>palpitationer</w:t>
            </w:r>
            <w:proofErr w:type="spellEnd"/>
            <w:r w:rsidRPr="004556FD">
              <w:rPr>
                <w:sz w:val="22"/>
                <w:szCs w:val="22"/>
              </w:rPr>
              <w:t>, perifert ødem</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proofErr w:type="spellStart"/>
            <w:r w:rsidRPr="004556FD">
              <w:rPr>
                <w:i/>
                <w:sz w:val="22"/>
                <w:szCs w:val="22"/>
              </w:rPr>
              <w:t>Vaskulære</w:t>
            </w:r>
            <w:proofErr w:type="spellEnd"/>
            <w:r w:rsidRPr="004556FD">
              <w:rPr>
                <w:i/>
                <w:sz w:val="22"/>
                <w:szCs w:val="22"/>
              </w:rPr>
              <w:t xml:space="preserve"> sygdomme</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Ortostatisk</w:t>
            </w:r>
            <w:proofErr w:type="spellEnd"/>
            <w:r w:rsidRPr="004556FD">
              <w:rPr>
                <w:sz w:val="22"/>
                <w:szCs w:val="22"/>
              </w:rPr>
              <w:t xml:space="preserve"> hypotension, nedsat blodtryk, synkope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Rødmen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Vaskulær</w:t>
            </w:r>
            <w:proofErr w:type="spellEnd"/>
            <w:r w:rsidRPr="004556FD">
              <w:rPr>
                <w:sz w:val="22"/>
                <w:szCs w:val="22"/>
              </w:rPr>
              <w:t xml:space="preserve"> ste-</w:t>
            </w:r>
            <w:proofErr w:type="spellStart"/>
            <w:r w:rsidRPr="004556FD">
              <w:rPr>
                <w:sz w:val="22"/>
                <w:szCs w:val="22"/>
              </w:rPr>
              <w:t>nose</w:t>
            </w:r>
            <w:proofErr w:type="spellEnd"/>
            <w:r w:rsidRPr="004556FD">
              <w:rPr>
                <w:sz w:val="22"/>
                <w:szCs w:val="22"/>
              </w:rPr>
              <w:t xml:space="preserve">, </w:t>
            </w:r>
            <w:proofErr w:type="spellStart"/>
            <w:r w:rsidRPr="004556FD">
              <w:rPr>
                <w:sz w:val="22"/>
                <w:szCs w:val="22"/>
              </w:rPr>
              <w:t>hyperperfusion</w:t>
            </w:r>
            <w:proofErr w:type="spellEnd"/>
            <w:r w:rsidRPr="004556FD">
              <w:rPr>
                <w:sz w:val="22"/>
                <w:szCs w:val="22"/>
              </w:rPr>
              <w:t xml:space="preserve">, </w:t>
            </w:r>
            <w:proofErr w:type="spellStart"/>
            <w:r w:rsidRPr="004556FD">
              <w:rPr>
                <w:sz w:val="22"/>
                <w:szCs w:val="22"/>
              </w:rPr>
              <w:t>vaskulit</w:t>
            </w:r>
            <w:proofErr w:type="spellEnd"/>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Raynauds</w:t>
            </w:r>
            <w:proofErr w:type="spellEnd"/>
            <w:r w:rsidRPr="004556FD">
              <w:rPr>
                <w:sz w:val="22"/>
                <w:szCs w:val="22"/>
              </w:rPr>
              <w:t xml:space="preserve"> syndrom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Luftveje, thorax og </w:t>
            </w:r>
            <w:proofErr w:type="spellStart"/>
            <w:r w:rsidRPr="004556FD">
              <w:rPr>
                <w:i/>
                <w:sz w:val="22"/>
                <w:szCs w:val="22"/>
              </w:rPr>
              <w:t>mediastinum</w:t>
            </w:r>
            <w:proofErr w:type="spellEnd"/>
            <w:r w:rsidRPr="004556FD">
              <w:rPr>
                <w:i/>
                <w:sz w:val="22"/>
                <w:szCs w:val="22"/>
              </w:rPr>
              <w:t xml:space="preserve">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Non-produktiv kildende hoste, </w:t>
            </w:r>
            <w:proofErr w:type="spellStart"/>
            <w:r w:rsidRPr="004556FD">
              <w:rPr>
                <w:sz w:val="22"/>
                <w:szCs w:val="22"/>
              </w:rPr>
              <w:t>bronchitis</w:t>
            </w:r>
            <w:proofErr w:type="spellEnd"/>
            <w:r w:rsidRPr="004556FD">
              <w:rPr>
                <w:sz w:val="22"/>
                <w:szCs w:val="22"/>
              </w:rPr>
              <w:t xml:space="preserve">, </w:t>
            </w:r>
            <w:proofErr w:type="spellStart"/>
            <w:r w:rsidRPr="004556FD">
              <w:rPr>
                <w:sz w:val="22"/>
                <w:szCs w:val="22"/>
              </w:rPr>
              <w:t>sinusitis</w:t>
            </w:r>
            <w:proofErr w:type="spellEnd"/>
            <w:r w:rsidRPr="004556FD">
              <w:rPr>
                <w:sz w:val="22"/>
                <w:szCs w:val="22"/>
              </w:rPr>
              <w:t xml:space="preserve">, dyspnø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Broncho</w:t>
            </w:r>
            <w:r w:rsidRPr="004556FD">
              <w:rPr>
                <w:sz w:val="22"/>
                <w:szCs w:val="22"/>
              </w:rPr>
              <w:softHyphen/>
              <w:t>spasme</w:t>
            </w:r>
            <w:proofErr w:type="spellEnd"/>
            <w:r w:rsidRPr="004556FD">
              <w:rPr>
                <w:sz w:val="22"/>
                <w:szCs w:val="22"/>
              </w:rPr>
              <w:t xml:space="preserve">, inklusive forværret </w:t>
            </w:r>
            <w:proofErr w:type="spellStart"/>
            <w:r w:rsidRPr="004556FD">
              <w:rPr>
                <w:sz w:val="22"/>
                <w:szCs w:val="22"/>
              </w:rPr>
              <w:t>asthma</w:t>
            </w:r>
            <w:proofErr w:type="spellEnd"/>
            <w:r w:rsidRPr="004556FD">
              <w:rPr>
                <w:sz w:val="22"/>
                <w:szCs w:val="22"/>
              </w:rPr>
              <w:t xml:space="preserve">, nasal kongestion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Mave-tarm-kanalen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Gastrointesti</w:t>
            </w:r>
            <w:r w:rsidRPr="004556FD">
              <w:rPr>
                <w:sz w:val="22"/>
                <w:szCs w:val="22"/>
              </w:rPr>
              <w:softHyphen/>
              <w:t>nal</w:t>
            </w:r>
            <w:proofErr w:type="spellEnd"/>
            <w:r w:rsidRPr="004556FD">
              <w:rPr>
                <w:sz w:val="22"/>
                <w:szCs w:val="22"/>
              </w:rPr>
              <w:t xml:space="preserve"> inflamma</w:t>
            </w:r>
            <w:r w:rsidRPr="004556FD">
              <w:rPr>
                <w:sz w:val="22"/>
                <w:szCs w:val="22"/>
              </w:rPr>
              <w:softHyphen/>
              <w:t>tion, fordøjelses</w:t>
            </w:r>
            <w:r w:rsidRPr="004556FD">
              <w:rPr>
                <w:sz w:val="22"/>
                <w:szCs w:val="22"/>
              </w:rPr>
              <w:softHyphen/>
              <w:t xml:space="preserve">forstyrrelser, ubehag i maven, dyspepsi, diarre, kvalme, opkastning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Pankreatit</w:t>
            </w:r>
            <w:proofErr w:type="spellEnd"/>
            <w:r w:rsidRPr="004556FD">
              <w:rPr>
                <w:sz w:val="22"/>
                <w:szCs w:val="22"/>
              </w:rPr>
              <w:t xml:space="preserve"> (rapporter med fatalt udfald med ACE-</w:t>
            </w:r>
            <w:proofErr w:type="spellStart"/>
            <w:r w:rsidRPr="004556FD">
              <w:rPr>
                <w:sz w:val="22"/>
                <w:szCs w:val="22"/>
              </w:rPr>
              <w:t>hæmmere</w:t>
            </w:r>
            <w:proofErr w:type="spellEnd"/>
            <w:r w:rsidRPr="004556FD">
              <w:rPr>
                <w:sz w:val="22"/>
                <w:szCs w:val="22"/>
              </w:rPr>
              <w:t xml:space="preserve"> er meget sjældent blevet indra</w:t>
            </w:r>
            <w:r>
              <w:rPr>
                <w:sz w:val="22"/>
                <w:szCs w:val="22"/>
              </w:rPr>
              <w:t>ppor</w:t>
            </w:r>
            <w:r>
              <w:rPr>
                <w:sz w:val="22"/>
                <w:szCs w:val="22"/>
              </w:rPr>
              <w:softHyphen/>
              <w:t xml:space="preserve">teret), stigning i </w:t>
            </w:r>
            <w:proofErr w:type="spellStart"/>
            <w:r>
              <w:rPr>
                <w:sz w:val="22"/>
                <w:szCs w:val="22"/>
              </w:rPr>
              <w:t>pankreasenzymer</w:t>
            </w:r>
            <w:proofErr w:type="spellEnd"/>
            <w:r>
              <w:rPr>
                <w:sz w:val="22"/>
                <w:szCs w:val="22"/>
              </w:rPr>
              <w:t xml:space="preserve">, </w:t>
            </w:r>
            <w:proofErr w:type="spellStart"/>
            <w:r>
              <w:rPr>
                <w:sz w:val="22"/>
                <w:szCs w:val="22"/>
              </w:rPr>
              <w:t>tynd</w:t>
            </w:r>
            <w:r w:rsidRPr="004556FD">
              <w:rPr>
                <w:sz w:val="22"/>
                <w:szCs w:val="22"/>
              </w:rPr>
              <w:t>tarmsangio</w:t>
            </w:r>
            <w:r w:rsidRPr="004556FD">
              <w:rPr>
                <w:sz w:val="22"/>
                <w:szCs w:val="22"/>
              </w:rPr>
              <w:softHyphen/>
              <w:t>ødem</w:t>
            </w:r>
            <w:proofErr w:type="spellEnd"/>
            <w:r w:rsidRPr="004556FD">
              <w:rPr>
                <w:sz w:val="22"/>
                <w:szCs w:val="22"/>
              </w:rPr>
              <w:t xml:space="preserve">, øvre </w:t>
            </w:r>
            <w:proofErr w:type="spellStart"/>
            <w:r w:rsidRPr="004556FD">
              <w:rPr>
                <w:sz w:val="22"/>
                <w:szCs w:val="22"/>
              </w:rPr>
              <w:t>abdomi-nalsmerter</w:t>
            </w:r>
            <w:proofErr w:type="spellEnd"/>
            <w:r w:rsidRPr="004556FD">
              <w:rPr>
                <w:sz w:val="22"/>
                <w:szCs w:val="22"/>
              </w:rPr>
              <w:t xml:space="preserve"> inklusive gastritis, </w:t>
            </w:r>
            <w:proofErr w:type="spellStart"/>
            <w:r w:rsidRPr="004556FD">
              <w:rPr>
                <w:sz w:val="22"/>
                <w:szCs w:val="22"/>
              </w:rPr>
              <w:t>for-stoppelse</w:t>
            </w:r>
            <w:proofErr w:type="spellEnd"/>
            <w:r w:rsidRPr="004556FD">
              <w:rPr>
                <w:sz w:val="22"/>
                <w:szCs w:val="22"/>
              </w:rPr>
              <w:t>, tør mund</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Tungebetæn-delse</w:t>
            </w:r>
            <w:proofErr w:type="spellEnd"/>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Aftuøs</w:t>
            </w:r>
            <w:proofErr w:type="spellEnd"/>
            <w:r w:rsidRPr="004556FD">
              <w:rPr>
                <w:sz w:val="22"/>
                <w:szCs w:val="22"/>
              </w:rPr>
              <w:t xml:space="preserve"> </w:t>
            </w:r>
            <w:proofErr w:type="spellStart"/>
            <w:r w:rsidRPr="004556FD">
              <w:rPr>
                <w:sz w:val="22"/>
                <w:szCs w:val="22"/>
              </w:rPr>
              <w:t>stomatit</w:t>
            </w:r>
            <w:proofErr w:type="spellEnd"/>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Lever og galdeveje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Stigning i leverenzymer og/eller stigning i konjugeret bilirubin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Kolestatisk</w:t>
            </w:r>
            <w:proofErr w:type="spellEnd"/>
            <w:r w:rsidRPr="004556FD">
              <w:rPr>
                <w:sz w:val="22"/>
                <w:szCs w:val="22"/>
              </w:rPr>
              <w:t xml:space="preserve"> gulsot, beskadigelse af leverceller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Akut leverinsufficiens eller </w:t>
            </w:r>
            <w:proofErr w:type="spellStart"/>
            <w:r w:rsidRPr="004556FD">
              <w:rPr>
                <w:sz w:val="22"/>
                <w:szCs w:val="22"/>
              </w:rPr>
              <w:t>cytolitisk</w:t>
            </w:r>
            <w:proofErr w:type="spellEnd"/>
            <w:r w:rsidRPr="004556FD">
              <w:rPr>
                <w:sz w:val="22"/>
                <w:szCs w:val="22"/>
              </w:rPr>
              <w:t xml:space="preserve"> hepatitis (i meget </w:t>
            </w:r>
            <w:r w:rsidRPr="004556FD">
              <w:rPr>
                <w:sz w:val="22"/>
                <w:szCs w:val="22"/>
              </w:rPr>
              <w:lastRenderedPageBreak/>
              <w:t>få tilfælde med dødelig udgang)</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lastRenderedPageBreak/>
              <w:t xml:space="preserve">Hud og subkutane væv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Udslæt, særligt </w:t>
            </w:r>
            <w:proofErr w:type="spellStart"/>
            <w:r w:rsidRPr="004556FD">
              <w:rPr>
                <w:sz w:val="22"/>
                <w:szCs w:val="22"/>
              </w:rPr>
              <w:t>makulopa</w:t>
            </w:r>
            <w:r w:rsidRPr="004556FD">
              <w:rPr>
                <w:sz w:val="22"/>
                <w:szCs w:val="22"/>
              </w:rPr>
              <w:softHyphen/>
              <w:t>pulært</w:t>
            </w:r>
            <w:proofErr w:type="spellEnd"/>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Angioødem</w:t>
            </w:r>
            <w:proofErr w:type="spellEnd"/>
            <w:r w:rsidRPr="004556FD">
              <w:rPr>
                <w:sz w:val="22"/>
                <w:szCs w:val="22"/>
              </w:rPr>
              <w:t>; særlig sjældent kan luftvejsobstruk</w:t>
            </w:r>
            <w:r w:rsidRPr="004556FD">
              <w:rPr>
                <w:sz w:val="22"/>
                <w:szCs w:val="22"/>
              </w:rPr>
              <w:softHyphen/>
              <w:t xml:space="preserve">tion på grund af </w:t>
            </w:r>
            <w:proofErr w:type="spellStart"/>
            <w:r w:rsidRPr="004556FD">
              <w:rPr>
                <w:sz w:val="22"/>
                <w:szCs w:val="22"/>
              </w:rPr>
              <w:t>angioødem</w:t>
            </w:r>
            <w:proofErr w:type="spellEnd"/>
            <w:r w:rsidRPr="004556FD">
              <w:rPr>
                <w:sz w:val="22"/>
                <w:szCs w:val="22"/>
              </w:rPr>
              <w:t xml:space="preserve"> have dødeligt udfald; </w:t>
            </w:r>
            <w:proofErr w:type="spellStart"/>
            <w:r w:rsidRPr="004556FD">
              <w:rPr>
                <w:sz w:val="22"/>
                <w:szCs w:val="22"/>
              </w:rPr>
              <w:t>pruritus</w:t>
            </w:r>
            <w:proofErr w:type="spellEnd"/>
            <w:r w:rsidRPr="004556FD">
              <w:rPr>
                <w:sz w:val="22"/>
                <w:szCs w:val="22"/>
              </w:rPr>
              <w:t xml:space="preserve">, svedtendens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Eksfoliativ</w:t>
            </w:r>
            <w:proofErr w:type="spellEnd"/>
            <w:r w:rsidRPr="004556FD">
              <w:rPr>
                <w:sz w:val="22"/>
                <w:szCs w:val="22"/>
              </w:rPr>
              <w:t xml:space="preserve"> </w:t>
            </w:r>
            <w:proofErr w:type="spellStart"/>
            <w:r w:rsidRPr="004556FD">
              <w:rPr>
                <w:sz w:val="22"/>
                <w:szCs w:val="22"/>
              </w:rPr>
              <w:t>dermatit</w:t>
            </w:r>
            <w:proofErr w:type="spellEnd"/>
            <w:r w:rsidRPr="004556FD">
              <w:rPr>
                <w:sz w:val="22"/>
                <w:szCs w:val="22"/>
              </w:rPr>
              <w:t xml:space="preserve">, </w:t>
            </w:r>
            <w:proofErr w:type="spellStart"/>
            <w:r w:rsidRPr="004556FD">
              <w:rPr>
                <w:sz w:val="22"/>
                <w:szCs w:val="22"/>
              </w:rPr>
              <w:t>urticaria</w:t>
            </w:r>
            <w:proofErr w:type="spellEnd"/>
            <w:r w:rsidRPr="004556FD">
              <w:rPr>
                <w:sz w:val="22"/>
                <w:szCs w:val="22"/>
              </w:rPr>
              <w:t xml:space="preserve">, nedbrydning af negle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Fotosensibi</w:t>
            </w:r>
            <w:r w:rsidRPr="004556FD">
              <w:rPr>
                <w:sz w:val="22"/>
                <w:szCs w:val="22"/>
              </w:rPr>
              <w:softHyphen/>
              <w:t>litetsreak</w:t>
            </w:r>
            <w:r w:rsidRPr="004556FD">
              <w:rPr>
                <w:sz w:val="22"/>
                <w:szCs w:val="22"/>
              </w:rPr>
              <w:softHyphen/>
              <w:t xml:space="preserve">tioner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Toksisk </w:t>
            </w:r>
            <w:proofErr w:type="spellStart"/>
            <w:r w:rsidRPr="004556FD">
              <w:rPr>
                <w:sz w:val="22"/>
                <w:szCs w:val="22"/>
              </w:rPr>
              <w:t>epidermal</w:t>
            </w:r>
            <w:proofErr w:type="spellEnd"/>
            <w:r w:rsidRPr="004556FD">
              <w:rPr>
                <w:sz w:val="22"/>
                <w:szCs w:val="22"/>
              </w:rPr>
              <w:t xml:space="preserve"> </w:t>
            </w:r>
            <w:proofErr w:type="spellStart"/>
            <w:r w:rsidRPr="004556FD">
              <w:rPr>
                <w:sz w:val="22"/>
                <w:szCs w:val="22"/>
              </w:rPr>
              <w:t>nekrolyse</w:t>
            </w:r>
            <w:proofErr w:type="spellEnd"/>
            <w:r w:rsidRPr="004556FD">
              <w:rPr>
                <w:sz w:val="22"/>
                <w:szCs w:val="22"/>
              </w:rPr>
              <w:t xml:space="preserve">, Stevens-Johnson Syndrom, </w:t>
            </w:r>
            <w:proofErr w:type="spellStart"/>
            <w:r w:rsidRPr="004556FD">
              <w:rPr>
                <w:sz w:val="22"/>
                <w:szCs w:val="22"/>
              </w:rPr>
              <w:t>erythema</w:t>
            </w:r>
            <w:proofErr w:type="spellEnd"/>
            <w:r w:rsidRPr="004556FD">
              <w:rPr>
                <w:sz w:val="22"/>
                <w:szCs w:val="22"/>
              </w:rPr>
              <w:t xml:space="preserve"> multiforme, </w:t>
            </w:r>
            <w:proofErr w:type="spellStart"/>
            <w:r w:rsidRPr="004556FD">
              <w:rPr>
                <w:sz w:val="22"/>
                <w:szCs w:val="22"/>
              </w:rPr>
              <w:t>pemphigus</w:t>
            </w:r>
            <w:proofErr w:type="spellEnd"/>
            <w:r w:rsidRPr="004556FD">
              <w:rPr>
                <w:sz w:val="22"/>
                <w:szCs w:val="22"/>
              </w:rPr>
              <w:t xml:space="preserve">, forværret psoriasis, </w:t>
            </w:r>
            <w:proofErr w:type="spellStart"/>
            <w:r w:rsidRPr="004556FD">
              <w:rPr>
                <w:sz w:val="22"/>
                <w:szCs w:val="22"/>
              </w:rPr>
              <w:t>psoriasiform</w:t>
            </w:r>
            <w:proofErr w:type="spellEnd"/>
            <w:r w:rsidRPr="004556FD">
              <w:rPr>
                <w:sz w:val="22"/>
                <w:szCs w:val="22"/>
              </w:rPr>
              <w:t xml:space="preserve"> </w:t>
            </w:r>
            <w:proofErr w:type="spellStart"/>
            <w:r w:rsidRPr="004556FD">
              <w:rPr>
                <w:sz w:val="22"/>
                <w:szCs w:val="22"/>
              </w:rPr>
              <w:t>dermatit</w:t>
            </w:r>
            <w:proofErr w:type="spellEnd"/>
            <w:r w:rsidRPr="004556FD">
              <w:rPr>
                <w:sz w:val="22"/>
                <w:szCs w:val="22"/>
              </w:rPr>
              <w:t xml:space="preserve"> eller </w:t>
            </w:r>
            <w:proofErr w:type="spellStart"/>
            <w:r w:rsidRPr="004556FD">
              <w:rPr>
                <w:sz w:val="22"/>
                <w:szCs w:val="22"/>
              </w:rPr>
              <w:t>lichenoid</w:t>
            </w:r>
            <w:proofErr w:type="spellEnd"/>
            <w:r w:rsidRPr="004556FD">
              <w:rPr>
                <w:sz w:val="22"/>
                <w:szCs w:val="22"/>
              </w:rPr>
              <w:t xml:space="preserve"> </w:t>
            </w:r>
            <w:proofErr w:type="spellStart"/>
            <w:r w:rsidRPr="004556FD">
              <w:rPr>
                <w:sz w:val="22"/>
                <w:szCs w:val="22"/>
              </w:rPr>
              <w:t>eksantem</w:t>
            </w:r>
            <w:proofErr w:type="spellEnd"/>
            <w:r w:rsidRPr="004556FD">
              <w:rPr>
                <w:sz w:val="22"/>
                <w:szCs w:val="22"/>
              </w:rPr>
              <w:t xml:space="preserve"> eller </w:t>
            </w:r>
            <w:proofErr w:type="spellStart"/>
            <w:r w:rsidRPr="004556FD">
              <w:rPr>
                <w:sz w:val="22"/>
                <w:szCs w:val="22"/>
              </w:rPr>
              <w:t>enantem</w:t>
            </w:r>
            <w:proofErr w:type="spellEnd"/>
            <w:r w:rsidRPr="004556FD">
              <w:rPr>
                <w:sz w:val="22"/>
                <w:szCs w:val="22"/>
              </w:rPr>
              <w:t xml:space="preserve">, </w:t>
            </w:r>
            <w:proofErr w:type="spellStart"/>
            <w:r w:rsidRPr="004556FD">
              <w:rPr>
                <w:sz w:val="22"/>
                <w:szCs w:val="22"/>
              </w:rPr>
              <w:t>alopeci</w:t>
            </w:r>
            <w:proofErr w:type="spellEnd"/>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Knogler, led, muskler og bindevæv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Muskelkram</w:t>
            </w:r>
            <w:r w:rsidRPr="004556FD">
              <w:rPr>
                <w:sz w:val="22"/>
                <w:szCs w:val="22"/>
              </w:rPr>
              <w:softHyphen/>
              <w:t xml:space="preserve">per, myalgi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Artralgi</w:t>
            </w:r>
            <w:proofErr w:type="spellEnd"/>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 xml:space="preserve">Nyrer og urinveje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Nyresvæk</w:t>
            </w:r>
            <w:r w:rsidRPr="004556FD">
              <w:rPr>
                <w:sz w:val="22"/>
                <w:szCs w:val="22"/>
              </w:rPr>
              <w:softHyphen/>
              <w:t>kelse inklusive akut nyreinsuf</w:t>
            </w:r>
            <w:r w:rsidRPr="004556FD">
              <w:rPr>
                <w:sz w:val="22"/>
                <w:szCs w:val="22"/>
              </w:rPr>
              <w:softHyphen/>
              <w:t xml:space="preserve">ficiens, øget </w:t>
            </w:r>
            <w:proofErr w:type="spellStart"/>
            <w:r w:rsidRPr="004556FD">
              <w:rPr>
                <w:sz w:val="22"/>
                <w:szCs w:val="22"/>
              </w:rPr>
              <w:t>urinsektretion</w:t>
            </w:r>
            <w:proofErr w:type="spellEnd"/>
            <w:r w:rsidRPr="004556FD">
              <w:rPr>
                <w:sz w:val="22"/>
                <w:szCs w:val="22"/>
              </w:rPr>
              <w:t>, forværring af præeksisteren</w:t>
            </w:r>
            <w:r w:rsidRPr="004556FD">
              <w:rPr>
                <w:sz w:val="22"/>
                <w:szCs w:val="22"/>
              </w:rPr>
              <w:softHyphen/>
              <w:t xml:space="preserve">de </w:t>
            </w:r>
            <w:proofErr w:type="spellStart"/>
            <w:r w:rsidRPr="004556FD">
              <w:rPr>
                <w:sz w:val="22"/>
                <w:szCs w:val="22"/>
              </w:rPr>
              <w:t>proteinuri</w:t>
            </w:r>
            <w:proofErr w:type="spellEnd"/>
            <w:r w:rsidRPr="004556FD">
              <w:rPr>
                <w:sz w:val="22"/>
                <w:szCs w:val="22"/>
              </w:rPr>
              <w:t xml:space="preserve">, øget </w:t>
            </w:r>
            <w:proofErr w:type="spellStart"/>
            <w:r w:rsidRPr="004556FD">
              <w:rPr>
                <w:sz w:val="22"/>
                <w:szCs w:val="22"/>
              </w:rPr>
              <w:t>hæmuri</w:t>
            </w:r>
            <w:proofErr w:type="spellEnd"/>
            <w:r w:rsidRPr="004556FD">
              <w:rPr>
                <w:sz w:val="22"/>
                <w:szCs w:val="22"/>
              </w:rPr>
              <w:t xml:space="preserve">, øget </w:t>
            </w:r>
            <w:proofErr w:type="spellStart"/>
            <w:r w:rsidRPr="004556FD">
              <w:rPr>
                <w:sz w:val="22"/>
                <w:szCs w:val="22"/>
              </w:rPr>
              <w:t>blodkreatinin</w:t>
            </w:r>
            <w:proofErr w:type="spellEnd"/>
            <w:r w:rsidRPr="004556FD">
              <w:rPr>
                <w:sz w:val="22"/>
                <w:szCs w:val="22"/>
              </w:rPr>
              <w:t xml:space="preserve">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Det reproduktive system og mammae</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Forbigående </w:t>
            </w:r>
            <w:proofErr w:type="spellStart"/>
            <w:r w:rsidRPr="004556FD">
              <w:rPr>
                <w:sz w:val="22"/>
                <w:szCs w:val="22"/>
              </w:rPr>
              <w:t>erektil</w:t>
            </w:r>
            <w:proofErr w:type="spellEnd"/>
            <w:r w:rsidRPr="004556FD">
              <w:rPr>
                <w:sz w:val="22"/>
                <w:szCs w:val="22"/>
              </w:rPr>
              <w:t xml:space="preserve"> dysfunktion, nedsat libido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proofErr w:type="spellStart"/>
            <w:r w:rsidRPr="004556FD">
              <w:rPr>
                <w:sz w:val="22"/>
                <w:szCs w:val="22"/>
              </w:rPr>
              <w:t>Gynækomasti</w:t>
            </w:r>
            <w:proofErr w:type="spellEnd"/>
            <w:r w:rsidRPr="004556FD">
              <w:rPr>
                <w:sz w:val="22"/>
                <w:szCs w:val="22"/>
              </w:rPr>
              <w:t xml:space="preserve"> </w:t>
            </w:r>
          </w:p>
        </w:tc>
      </w:tr>
      <w:tr w:rsidR="006F484F" w:rsidRPr="004556FD" w:rsidTr="00250619">
        <w:trPr>
          <w:trHeight w:val="651"/>
        </w:trPr>
        <w:tc>
          <w:tcPr>
            <w:tcW w:w="728"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i/>
                <w:sz w:val="22"/>
                <w:szCs w:val="22"/>
              </w:rPr>
            </w:pPr>
            <w:r w:rsidRPr="004556FD">
              <w:rPr>
                <w:i/>
                <w:sz w:val="22"/>
                <w:szCs w:val="22"/>
              </w:rPr>
              <w:t>Almene symptomer og reaktioner på administra</w:t>
            </w:r>
            <w:r w:rsidRPr="004556FD">
              <w:rPr>
                <w:i/>
                <w:sz w:val="22"/>
                <w:szCs w:val="22"/>
              </w:rPr>
              <w:softHyphen/>
              <w:t xml:space="preserve">tionsstedet  </w:t>
            </w:r>
          </w:p>
        </w:tc>
        <w:tc>
          <w:tcPr>
            <w:tcW w:w="761"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Brystsmerter, </w:t>
            </w:r>
            <w:proofErr w:type="spellStart"/>
            <w:r w:rsidRPr="004556FD">
              <w:rPr>
                <w:sz w:val="22"/>
                <w:szCs w:val="22"/>
              </w:rPr>
              <w:t>udmattethed</w:t>
            </w:r>
            <w:proofErr w:type="spellEnd"/>
            <w:r w:rsidRPr="004556FD">
              <w:rPr>
                <w:sz w:val="22"/>
                <w:szCs w:val="22"/>
              </w:rPr>
              <w:t xml:space="preserve"> </w:t>
            </w:r>
          </w:p>
        </w:tc>
        <w:tc>
          <w:tcPr>
            <w:tcW w:w="920"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Feber </w:t>
            </w:r>
          </w:p>
        </w:tc>
        <w:tc>
          <w:tcPr>
            <w:tcW w:w="904"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Asteni </w:t>
            </w:r>
          </w:p>
        </w:tc>
        <w:tc>
          <w:tcPr>
            <w:tcW w:w="702"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c>
          <w:tcPr>
            <w:tcW w:w="986" w:type="pct"/>
            <w:tcBorders>
              <w:top w:val="single" w:sz="8" w:space="0" w:color="000000"/>
              <w:left w:val="single" w:sz="8" w:space="0" w:color="000000"/>
              <w:bottom w:val="single" w:sz="8" w:space="0" w:color="000000"/>
              <w:right w:val="single" w:sz="8" w:space="0" w:color="000000"/>
            </w:tcBorders>
          </w:tcPr>
          <w:p w:rsidR="006F484F" w:rsidRPr="004556FD" w:rsidRDefault="006F484F" w:rsidP="00250619">
            <w:pPr>
              <w:rPr>
                <w:sz w:val="22"/>
                <w:szCs w:val="22"/>
              </w:rPr>
            </w:pPr>
            <w:r w:rsidRPr="004556FD">
              <w:rPr>
                <w:sz w:val="22"/>
                <w:szCs w:val="22"/>
              </w:rPr>
              <w:t xml:space="preserve"> </w:t>
            </w:r>
          </w:p>
        </w:tc>
      </w:tr>
    </w:tbl>
    <w:p w:rsidR="006F484F" w:rsidRPr="00F75DF0" w:rsidRDefault="006F484F" w:rsidP="006F484F">
      <w:pPr>
        <w:ind w:left="851"/>
        <w:rPr>
          <w:sz w:val="24"/>
          <w:szCs w:val="24"/>
        </w:rPr>
      </w:pPr>
    </w:p>
    <w:p w:rsidR="006F484F" w:rsidRPr="00F75DF0" w:rsidRDefault="006F484F" w:rsidP="006F484F">
      <w:pPr>
        <w:ind w:left="851"/>
        <w:rPr>
          <w:sz w:val="24"/>
          <w:szCs w:val="24"/>
        </w:rPr>
      </w:pPr>
      <w:r w:rsidRPr="00F75DF0">
        <w:rPr>
          <w:sz w:val="24"/>
          <w:szCs w:val="24"/>
          <w:u w:val="single"/>
        </w:rPr>
        <w:t>Pædiatrisk population</w:t>
      </w:r>
    </w:p>
    <w:p w:rsidR="006F484F" w:rsidRPr="00F75DF0" w:rsidRDefault="006F484F" w:rsidP="006F484F">
      <w:pPr>
        <w:ind w:left="851"/>
        <w:rPr>
          <w:sz w:val="24"/>
          <w:szCs w:val="24"/>
        </w:rPr>
      </w:pPr>
      <w:r w:rsidRPr="00F75DF0">
        <w:rPr>
          <w:sz w:val="24"/>
          <w:szCs w:val="24"/>
        </w:rPr>
        <w:t xml:space="preserve">Sikkerheden ved </w:t>
      </w:r>
      <w:proofErr w:type="spellStart"/>
      <w:r w:rsidRPr="00F75DF0">
        <w:rPr>
          <w:sz w:val="24"/>
          <w:szCs w:val="24"/>
        </w:rPr>
        <w:t>ramipril</w:t>
      </w:r>
      <w:proofErr w:type="spellEnd"/>
      <w:r w:rsidRPr="00F75DF0">
        <w:rPr>
          <w:sz w:val="24"/>
          <w:szCs w:val="24"/>
        </w:rPr>
        <w:t xml:space="preserve"> blev monitoreret hos 325 børn og unge i alderen 2-16 år i to kliniske studier. Hvor bivirkningernes egenskaber og sværhedsgrad svarede til dem for voksne, var hyppigheden ved følgende lidelser hos børn højere:</w:t>
      </w:r>
    </w:p>
    <w:p w:rsidR="009D43D3" w:rsidRPr="00F75DF0" w:rsidRDefault="009D43D3" w:rsidP="009D43D3">
      <w:pPr>
        <w:numPr>
          <w:ilvl w:val="0"/>
          <w:numId w:val="9"/>
        </w:numPr>
        <w:ind w:left="1276" w:hanging="425"/>
        <w:rPr>
          <w:sz w:val="24"/>
          <w:szCs w:val="24"/>
        </w:rPr>
      </w:pPr>
      <w:proofErr w:type="spellStart"/>
      <w:r w:rsidRPr="00F75DF0">
        <w:rPr>
          <w:sz w:val="24"/>
          <w:szCs w:val="24"/>
        </w:rPr>
        <w:t>Takykardi</w:t>
      </w:r>
      <w:proofErr w:type="spellEnd"/>
      <w:r w:rsidRPr="00F75DF0">
        <w:rPr>
          <w:sz w:val="24"/>
          <w:szCs w:val="24"/>
        </w:rPr>
        <w:t xml:space="preserve">, tilstoppet næse og </w:t>
      </w:r>
      <w:proofErr w:type="spellStart"/>
      <w:r w:rsidRPr="00F75DF0">
        <w:rPr>
          <w:sz w:val="24"/>
          <w:szCs w:val="24"/>
        </w:rPr>
        <w:t>rhinitis</w:t>
      </w:r>
      <w:proofErr w:type="spellEnd"/>
      <w:r w:rsidRPr="00F75DF0">
        <w:rPr>
          <w:sz w:val="24"/>
          <w:szCs w:val="24"/>
        </w:rPr>
        <w:t>, almindelig (dvs. ≥ 1/100 til &lt; 1/10) hos pædiatriske patienter og ikke almindelig (dvs. ≥ 1/1.000 til &lt; 1/100) hos voksne patienter.</w:t>
      </w:r>
    </w:p>
    <w:p w:rsidR="009D43D3" w:rsidRPr="00F75DF0" w:rsidRDefault="009D43D3" w:rsidP="009D43D3">
      <w:pPr>
        <w:numPr>
          <w:ilvl w:val="0"/>
          <w:numId w:val="9"/>
        </w:numPr>
        <w:ind w:left="1276" w:hanging="425"/>
        <w:rPr>
          <w:sz w:val="24"/>
          <w:szCs w:val="24"/>
        </w:rPr>
      </w:pPr>
      <w:proofErr w:type="spellStart"/>
      <w:r w:rsidRPr="00F75DF0">
        <w:rPr>
          <w:sz w:val="24"/>
          <w:szCs w:val="24"/>
        </w:rPr>
        <w:t>Konjunktivitis</w:t>
      </w:r>
      <w:proofErr w:type="spellEnd"/>
      <w:r w:rsidRPr="00F75DF0">
        <w:rPr>
          <w:sz w:val="24"/>
          <w:szCs w:val="24"/>
        </w:rPr>
        <w:t>, almindelig (dvs. ≥ 1/100 til &lt; 1/10) hos pædiatriske patienter og sjælden (dvs. ≥ 1/10.000 til &lt; 1/1.000) hos voksne patienter.</w:t>
      </w:r>
    </w:p>
    <w:p w:rsidR="009D43D3" w:rsidRPr="00F75DF0" w:rsidRDefault="009D43D3" w:rsidP="009D43D3">
      <w:pPr>
        <w:numPr>
          <w:ilvl w:val="0"/>
          <w:numId w:val="9"/>
        </w:numPr>
        <w:ind w:left="1276" w:hanging="425"/>
        <w:rPr>
          <w:sz w:val="24"/>
          <w:szCs w:val="24"/>
        </w:rPr>
      </w:pPr>
      <w:proofErr w:type="spellStart"/>
      <w:r w:rsidRPr="00F75DF0">
        <w:rPr>
          <w:sz w:val="24"/>
          <w:szCs w:val="24"/>
        </w:rPr>
        <w:t>Tremor</w:t>
      </w:r>
      <w:proofErr w:type="spellEnd"/>
      <w:r w:rsidRPr="00F75DF0">
        <w:rPr>
          <w:sz w:val="24"/>
          <w:szCs w:val="24"/>
        </w:rPr>
        <w:t xml:space="preserve"> og </w:t>
      </w:r>
      <w:proofErr w:type="spellStart"/>
      <w:r w:rsidRPr="00F75DF0">
        <w:rPr>
          <w:sz w:val="24"/>
          <w:szCs w:val="24"/>
        </w:rPr>
        <w:t>urticaria</w:t>
      </w:r>
      <w:proofErr w:type="spellEnd"/>
      <w:r w:rsidRPr="00F75DF0">
        <w:rPr>
          <w:sz w:val="24"/>
          <w:szCs w:val="24"/>
        </w:rPr>
        <w:t>, ikke almindelig (dvs. ≥ 1/1.000 til &lt; 1/100) hos pædiatriske patienter og sjælden (dvs. ≥ 1/10.000 til &lt; 1/1.000).</w:t>
      </w:r>
    </w:p>
    <w:p w:rsidR="006F484F" w:rsidRPr="00F75DF0" w:rsidRDefault="006F484F" w:rsidP="006F484F">
      <w:pPr>
        <w:ind w:left="851" w:hanging="851"/>
        <w:rPr>
          <w:sz w:val="24"/>
          <w:szCs w:val="24"/>
        </w:rPr>
      </w:pPr>
    </w:p>
    <w:p w:rsidR="006F484F" w:rsidRPr="00F75DF0" w:rsidRDefault="006F484F" w:rsidP="006F484F">
      <w:pPr>
        <w:ind w:left="851" w:hanging="851"/>
        <w:rPr>
          <w:sz w:val="24"/>
          <w:szCs w:val="24"/>
        </w:rPr>
      </w:pPr>
      <w:r w:rsidRPr="00F75DF0">
        <w:rPr>
          <w:sz w:val="24"/>
          <w:szCs w:val="24"/>
        </w:rPr>
        <w:lastRenderedPageBreak/>
        <w:tab/>
        <w:t xml:space="preserve">Den overordnede sikkerhedsprofil for </w:t>
      </w:r>
      <w:proofErr w:type="spellStart"/>
      <w:r w:rsidRPr="00F75DF0">
        <w:rPr>
          <w:sz w:val="24"/>
          <w:szCs w:val="24"/>
        </w:rPr>
        <w:t>ramipril</w:t>
      </w:r>
      <w:proofErr w:type="spellEnd"/>
      <w:r w:rsidRPr="00F75DF0">
        <w:rPr>
          <w:sz w:val="24"/>
          <w:szCs w:val="24"/>
        </w:rPr>
        <w:t xml:space="preserve"> hos pædiatriske patienter afviger ikke signifikant fra sikkerhedsprofilen for voksne.</w:t>
      </w:r>
    </w:p>
    <w:p w:rsidR="006F484F" w:rsidRPr="00F75DF0" w:rsidRDefault="006F484F" w:rsidP="006F484F">
      <w:pPr>
        <w:pStyle w:val="Sidehoved"/>
        <w:tabs>
          <w:tab w:val="clear" w:pos="4819"/>
          <w:tab w:val="clear" w:pos="9638"/>
        </w:tabs>
        <w:ind w:left="851" w:hanging="851"/>
        <w:rPr>
          <w:szCs w:val="24"/>
        </w:rPr>
      </w:pPr>
    </w:p>
    <w:p w:rsidR="006F484F" w:rsidRPr="00F75DF0" w:rsidRDefault="006F484F" w:rsidP="006F484F">
      <w:pPr>
        <w:autoSpaceDE w:val="0"/>
        <w:autoSpaceDN w:val="0"/>
        <w:ind w:left="851"/>
        <w:rPr>
          <w:sz w:val="24"/>
          <w:szCs w:val="24"/>
          <w:u w:val="single"/>
        </w:rPr>
      </w:pPr>
      <w:r w:rsidRPr="00F75DF0">
        <w:rPr>
          <w:sz w:val="24"/>
          <w:szCs w:val="24"/>
          <w:u w:val="single"/>
        </w:rPr>
        <w:t xml:space="preserve">Indberetning af </w:t>
      </w:r>
      <w:r>
        <w:rPr>
          <w:sz w:val="24"/>
          <w:szCs w:val="24"/>
          <w:u w:val="single"/>
        </w:rPr>
        <w:t>formodede</w:t>
      </w:r>
      <w:r w:rsidRPr="00F75DF0">
        <w:rPr>
          <w:sz w:val="24"/>
          <w:szCs w:val="24"/>
          <w:u w:val="single"/>
        </w:rPr>
        <w:t xml:space="preserve"> bivirkninger</w:t>
      </w:r>
    </w:p>
    <w:p w:rsidR="006F484F" w:rsidRPr="00F75DF0" w:rsidRDefault="006F484F" w:rsidP="006F484F">
      <w:pPr>
        <w:ind w:left="851"/>
        <w:rPr>
          <w:sz w:val="24"/>
          <w:szCs w:val="24"/>
        </w:rPr>
      </w:pPr>
      <w:r w:rsidRPr="00F75DF0">
        <w:rPr>
          <w:sz w:val="24"/>
          <w:szCs w:val="24"/>
        </w:rPr>
        <w:t xml:space="preserve">Når lægemidlet er godkendt, er indberetning af </w:t>
      </w:r>
      <w:r>
        <w:rPr>
          <w:sz w:val="24"/>
          <w:szCs w:val="24"/>
        </w:rPr>
        <w:t>formodede</w:t>
      </w:r>
      <w:r w:rsidRPr="00F75DF0">
        <w:rPr>
          <w:sz w:val="24"/>
          <w:szCs w:val="24"/>
        </w:rPr>
        <w:t xml:space="preserve"> bivirkninger vigtig. Det muliggør løbende overvågning af benefit/</w:t>
      </w:r>
      <w:proofErr w:type="spellStart"/>
      <w:r w:rsidRPr="00F75DF0">
        <w:rPr>
          <w:sz w:val="24"/>
          <w:szCs w:val="24"/>
        </w:rPr>
        <w:t>risk</w:t>
      </w:r>
      <w:proofErr w:type="spellEnd"/>
      <w:r w:rsidRPr="00F75DF0">
        <w:rPr>
          <w:sz w:val="24"/>
          <w:szCs w:val="24"/>
        </w:rPr>
        <w:t xml:space="preserve">-forholdet for lægemidlet. </w:t>
      </w:r>
      <w:r w:rsidR="009D43D3">
        <w:rPr>
          <w:sz w:val="24"/>
          <w:szCs w:val="24"/>
        </w:rPr>
        <w:t>S</w:t>
      </w:r>
      <w:r w:rsidRPr="00F75DF0">
        <w:rPr>
          <w:sz w:val="24"/>
          <w:szCs w:val="24"/>
        </w:rPr>
        <w:t xml:space="preserve">undhedspersonale anmodes om at indberette alle </w:t>
      </w:r>
      <w:r>
        <w:rPr>
          <w:sz w:val="24"/>
          <w:szCs w:val="24"/>
        </w:rPr>
        <w:t>formodede</w:t>
      </w:r>
      <w:r w:rsidRPr="00F75DF0">
        <w:rPr>
          <w:sz w:val="24"/>
          <w:szCs w:val="24"/>
        </w:rPr>
        <w:t xml:space="preserve"> bivirkninger via:</w:t>
      </w:r>
    </w:p>
    <w:p w:rsidR="006F484F" w:rsidRPr="00F75DF0" w:rsidRDefault="006F484F" w:rsidP="006F484F">
      <w:pPr>
        <w:ind w:left="851"/>
        <w:rPr>
          <w:sz w:val="24"/>
          <w:szCs w:val="24"/>
        </w:rPr>
      </w:pPr>
    </w:p>
    <w:p w:rsidR="006F484F" w:rsidRPr="00F75DF0" w:rsidRDefault="006F484F" w:rsidP="006F484F">
      <w:pPr>
        <w:ind w:left="851"/>
        <w:rPr>
          <w:sz w:val="24"/>
          <w:szCs w:val="24"/>
        </w:rPr>
      </w:pPr>
      <w:r>
        <w:rPr>
          <w:sz w:val="24"/>
          <w:szCs w:val="24"/>
        </w:rPr>
        <w:t>Lægemiddelstyrelsen</w:t>
      </w:r>
    </w:p>
    <w:p w:rsidR="006F484F" w:rsidRPr="00F75DF0" w:rsidRDefault="006F484F" w:rsidP="006F484F">
      <w:pPr>
        <w:ind w:left="851"/>
        <w:rPr>
          <w:sz w:val="24"/>
          <w:szCs w:val="24"/>
        </w:rPr>
      </w:pPr>
      <w:r w:rsidRPr="00F75DF0">
        <w:rPr>
          <w:sz w:val="24"/>
          <w:szCs w:val="24"/>
        </w:rPr>
        <w:t>Axel Heides Gade 1</w:t>
      </w:r>
    </w:p>
    <w:p w:rsidR="006F484F" w:rsidRPr="00F75DF0" w:rsidRDefault="006F484F" w:rsidP="006F484F">
      <w:pPr>
        <w:ind w:left="851"/>
        <w:rPr>
          <w:sz w:val="24"/>
          <w:szCs w:val="24"/>
        </w:rPr>
      </w:pPr>
      <w:r w:rsidRPr="00F75DF0">
        <w:rPr>
          <w:sz w:val="24"/>
          <w:szCs w:val="24"/>
        </w:rPr>
        <w:t>DK-2300 København S</w:t>
      </w:r>
    </w:p>
    <w:p w:rsidR="006F484F" w:rsidRPr="0056261E" w:rsidRDefault="006F484F" w:rsidP="006F484F">
      <w:pPr>
        <w:ind w:left="851"/>
        <w:rPr>
          <w:sz w:val="24"/>
          <w:szCs w:val="24"/>
        </w:rPr>
      </w:pPr>
      <w:r w:rsidRPr="0056261E">
        <w:rPr>
          <w:sz w:val="24"/>
          <w:szCs w:val="24"/>
        </w:rPr>
        <w:t xml:space="preserve">Websted: </w:t>
      </w:r>
      <w:hyperlink r:id="rId8" w:history="1">
        <w:r w:rsidRPr="0056261E">
          <w:rPr>
            <w:color w:val="0000FF"/>
            <w:sz w:val="24"/>
            <w:u w:val="single"/>
          </w:rPr>
          <w:t>www.meldenbivirkning.dk</w:t>
        </w:r>
      </w:hyperlink>
    </w:p>
    <w:p w:rsidR="006F484F" w:rsidRPr="0056261E" w:rsidRDefault="006F484F" w:rsidP="006F484F">
      <w:pPr>
        <w:pStyle w:val="Sidehoved"/>
        <w:tabs>
          <w:tab w:val="clear" w:pos="4819"/>
          <w:tab w:val="clear" w:pos="9638"/>
        </w:tabs>
        <w:ind w:left="851" w:hanging="851"/>
        <w:rPr>
          <w:szCs w:val="24"/>
        </w:rPr>
      </w:pPr>
    </w:p>
    <w:p w:rsidR="00797A2F" w:rsidRPr="00C84483" w:rsidRDefault="00797A2F" w:rsidP="00797A2F">
      <w:pPr>
        <w:tabs>
          <w:tab w:val="left" w:pos="851"/>
        </w:tabs>
        <w:ind w:left="851" w:hanging="851"/>
        <w:rPr>
          <w:b/>
          <w:sz w:val="24"/>
          <w:szCs w:val="24"/>
        </w:rPr>
      </w:pPr>
      <w:r w:rsidRPr="00C84483">
        <w:rPr>
          <w:b/>
          <w:sz w:val="24"/>
          <w:szCs w:val="24"/>
        </w:rPr>
        <w:t>4.9</w:t>
      </w:r>
      <w:r w:rsidRPr="00C84483">
        <w:rPr>
          <w:b/>
          <w:sz w:val="24"/>
          <w:szCs w:val="24"/>
        </w:rPr>
        <w:tab/>
        <w:t>Overdosering</w:t>
      </w:r>
    </w:p>
    <w:p w:rsidR="009D43D3" w:rsidRDefault="006F484F" w:rsidP="006F484F">
      <w:pPr>
        <w:ind w:left="851" w:hanging="851"/>
        <w:rPr>
          <w:sz w:val="24"/>
          <w:szCs w:val="24"/>
        </w:rPr>
      </w:pPr>
      <w:r w:rsidRPr="00F2603F">
        <w:rPr>
          <w:sz w:val="24"/>
          <w:szCs w:val="24"/>
        </w:rPr>
        <w:tab/>
      </w:r>
    </w:p>
    <w:p w:rsidR="009D43D3" w:rsidRPr="00BD5C82" w:rsidRDefault="009D43D3" w:rsidP="00B049A2">
      <w:pPr>
        <w:ind w:left="851"/>
        <w:rPr>
          <w:sz w:val="24"/>
          <w:szCs w:val="24"/>
          <w:u w:val="single"/>
        </w:rPr>
      </w:pPr>
      <w:r w:rsidRPr="00BD5C82">
        <w:rPr>
          <w:sz w:val="24"/>
          <w:szCs w:val="24"/>
          <w:u w:val="single"/>
        </w:rPr>
        <w:t>Symptomer</w:t>
      </w:r>
    </w:p>
    <w:p w:rsidR="00230E11" w:rsidRDefault="006F484F" w:rsidP="00B049A2">
      <w:pPr>
        <w:ind w:left="851"/>
        <w:rPr>
          <w:sz w:val="24"/>
          <w:szCs w:val="24"/>
        </w:rPr>
      </w:pPr>
      <w:r w:rsidRPr="00F2603F">
        <w:rPr>
          <w:sz w:val="24"/>
          <w:szCs w:val="24"/>
        </w:rPr>
        <w:t>Symptomerne på overdosering af ACE-</w:t>
      </w:r>
      <w:proofErr w:type="spellStart"/>
      <w:r w:rsidRPr="00F2603F">
        <w:rPr>
          <w:sz w:val="24"/>
          <w:szCs w:val="24"/>
        </w:rPr>
        <w:t>hæmmere</w:t>
      </w:r>
      <w:proofErr w:type="spellEnd"/>
      <w:r w:rsidRPr="00F2603F">
        <w:rPr>
          <w:sz w:val="24"/>
          <w:szCs w:val="24"/>
        </w:rPr>
        <w:t xml:space="preserve"> kan være kraftig perifer </w:t>
      </w:r>
      <w:proofErr w:type="spellStart"/>
      <w:r w:rsidRPr="00F2603F">
        <w:rPr>
          <w:sz w:val="24"/>
          <w:szCs w:val="24"/>
        </w:rPr>
        <w:t>vasodilation</w:t>
      </w:r>
      <w:proofErr w:type="spellEnd"/>
      <w:r w:rsidRPr="00F2603F">
        <w:rPr>
          <w:sz w:val="24"/>
          <w:szCs w:val="24"/>
        </w:rPr>
        <w:t xml:space="preserve"> (med kraftig hypotension, </w:t>
      </w:r>
      <w:proofErr w:type="spellStart"/>
      <w:r w:rsidRPr="00F2603F">
        <w:rPr>
          <w:sz w:val="24"/>
          <w:szCs w:val="24"/>
        </w:rPr>
        <w:t>shock</w:t>
      </w:r>
      <w:proofErr w:type="spellEnd"/>
      <w:r w:rsidRPr="00F2603F">
        <w:rPr>
          <w:sz w:val="24"/>
          <w:szCs w:val="24"/>
        </w:rPr>
        <w:t xml:space="preserve">) bradykardi, elektrolytforstyrrelse og nyreinsufficiens. </w:t>
      </w:r>
    </w:p>
    <w:p w:rsidR="00230E11" w:rsidRDefault="00230E11" w:rsidP="00B049A2">
      <w:pPr>
        <w:ind w:left="851"/>
        <w:rPr>
          <w:sz w:val="24"/>
          <w:szCs w:val="24"/>
        </w:rPr>
      </w:pPr>
    </w:p>
    <w:p w:rsidR="00230E11" w:rsidRPr="00B049A2" w:rsidRDefault="00230E11" w:rsidP="00B049A2">
      <w:pPr>
        <w:ind w:left="851"/>
        <w:rPr>
          <w:sz w:val="24"/>
          <w:szCs w:val="24"/>
          <w:u w:val="single"/>
        </w:rPr>
      </w:pPr>
      <w:r w:rsidRPr="00B049A2">
        <w:rPr>
          <w:sz w:val="24"/>
          <w:szCs w:val="24"/>
          <w:u w:val="single"/>
        </w:rPr>
        <w:t>Behandling</w:t>
      </w:r>
    </w:p>
    <w:p w:rsidR="006F484F" w:rsidRPr="00F2603F" w:rsidRDefault="006F484F" w:rsidP="00B049A2">
      <w:pPr>
        <w:ind w:left="851"/>
        <w:rPr>
          <w:sz w:val="24"/>
          <w:szCs w:val="24"/>
        </w:rPr>
      </w:pPr>
      <w:r w:rsidRPr="00F2603F">
        <w:rPr>
          <w:sz w:val="24"/>
          <w:szCs w:val="24"/>
        </w:rPr>
        <w:t xml:space="preserve">Patienten bør monitoreres tæt og behandles symptomatisk og understøttende. Der foreslås primær </w:t>
      </w:r>
      <w:proofErr w:type="spellStart"/>
      <w:r w:rsidRPr="00F2603F">
        <w:rPr>
          <w:sz w:val="24"/>
          <w:szCs w:val="24"/>
        </w:rPr>
        <w:t>detoksifikation</w:t>
      </w:r>
      <w:proofErr w:type="spellEnd"/>
      <w:r w:rsidRPr="00F2603F">
        <w:rPr>
          <w:sz w:val="24"/>
          <w:szCs w:val="24"/>
        </w:rPr>
        <w:t xml:space="preserve"> (ved f.eks. maveskylning, administration af </w:t>
      </w:r>
      <w:proofErr w:type="spellStart"/>
      <w:r w:rsidRPr="00F2603F">
        <w:rPr>
          <w:sz w:val="24"/>
          <w:szCs w:val="24"/>
        </w:rPr>
        <w:t>adsorbanter</w:t>
      </w:r>
      <w:proofErr w:type="spellEnd"/>
      <w:r w:rsidRPr="00F2603F">
        <w:rPr>
          <w:sz w:val="24"/>
          <w:szCs w:val="24"/>
        </w:rPr>
        <w:t xml:space="preserve">) og foranstaltninger til at genskabe </w:t>
      </w:r>
      <w:proofErr w:type="spellStart"/>
      <w:r w:rsidRPr="00F2603F">
        <w:rPr>
          <w:sz w:val="24"/>
          <w:szCs w:val="24"/>
        </w:rPr>
        <w:t>hæmodynamisk</w:t>
      </w:r>
      <w:proofErr w:type="spellEnd"/>
      <w:r w:rsidRPr="00F2603F">
        <w:rPr>
          <w:sz w:val="24"/>
          <w:szCs w:val="24"/>
        </w:rPr>
        <w:t xml:space="preserve"> stabilitet, såsom administration af alfa 1-adrenerge agonister eller </w:t>
      </w:r>
      <w:proofErr w:type="spellStart"/>
      <w:r w:rsidRPr="00F2603F">
        <w:rPr>
          <w:sz w:val="24"/>
          <w:szCs w:val="24"/>
        </w:rPr>
        <w:t>angiotensin</w:t>
      </w:r>
      <w:proofErr w:type="spellEnd"/>
      <w:r w:rsidRPr="00F2603F">
        <w:rPr>
          <w:sz w:val="24"/>
          <w:szCs w:val="24"/>
        </w:rPr>
        <w:t xml:space="preserve"> II (</w:t>
      </w:r>
      <w:proofErr w:type="spellStart"/>
      <w:r w:rsidRPr="00F2603F">
        <w:rPr>
          <w:sz w:val="24"/>
          <w:szCs w:val="24"/>
        </w:rPr>
        <w:t>angiotensinamid</w:t>
      </w:r>
      <w:proofErr w:type="spellEnd"/>
      <w:r w:rsidRPr="00F2603F">
        <w:rPr>
          <w:sz w:val="24"/>
          <w:szCs w:val="24"/>
        </w:rPr>
        <w:t xml:space="preserve">). Den aktive metabolit af </w:t>
      </w:r>
      <w:proofErr w:type="spellStart"/>
      <w:r w:rsidRPr="00F2603F">
        <w:rPr>
          <w:sz w:val="24"/>
          <w:szCs w:val="24"/>
        </w:rPr>
        <w:t>ramipril</w:t>
      </w:r>
      <w:proofErr w:type="spellEnd"/>
      <w:r w:rsidRPr="00F2603F">
        <w:rPr>
          <w:sz w:val="24"/>
          <w:szCs w:val="24"/>
        </w:rPr>
        <w:t xml:space="preserve">, </w:t>
      </w:r>
      <w:proofErr w:type="spellStart"/>
      <w:r w:rsidRPr="00F2603F">
        <w:rPr>
          <w:sz w:val="24"/>
          <w:szCs w:val="24"/>
        </w:rPr>
        <w:t>ramiprilat</w:t>
      </w:r>
      <w:proofErr w:type="spellEnd"/>
      <w:r w:rsidRPr="00F2603F">
        <w:rPr>
          <w:sz w:val="24"/>
          <w:szCs w:val="24"/>
        </w:rPr>
        <w:t>, kan kun i ringe grad cleares fra cirkulation ved hæmodialyse.</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4.10</w:t>
      </w:r>
      <w:r w:rsidRPr="00C84483">
        <w:rPr>
          <w:b/>
          <w:sz w:val="24"/>
          <w:szCs w:val="24"/>
        </w:rPr>
        <w:tab/>
        <w:t>Udlevering</w:t>
      </w:r>
    </w:p>
    <w:p w:rsidR="006F484F" w:rsidRPr="00F2603F" w:rsidRDefault="006F484F" w:rsidP="006F484F">
      <w:pPr>
        <w:ind w:left="851" w:hanging="851"/>
        <w:rPr>
          <w:sz w:val="24"/>
          <w:szCs w:val="24"/>
        </w:rPr>
      </w:pPr>
      <w:r w:rsidRPr="00F2603F">
        <w:rPr>
          <w:sz w:val="24"/>
          <w:szCs w:val="24"/>
        </w:rPr>
        <w:tab/>
        <w:t>B</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97A2F" w:rsidRPr="00C84483" w:rsidRDefault="00797A2F" w:rsidP="00797A2F">
      <w:pPr>
        <w:tabs>
          <w:tab w:val="left" w:pos="851"/>
        </w:tabs>
        <w:ind w:left="851"/>
        <w:rPr>
          <w:sz w:val="24"/>
          <w:szCs w:val="24"/>
        </w:rPr>
      </w:pPr>
    </w:p>
    <w:p w:rsidR="00797A2F" w:rsidRPr="00C84483" w:rsidRDefault="00797A2F" w:rsidP="00797A2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97A2F" w:rsidRPr="00F2603F" w:rsidRDefault="00797A2F" w:rsidP="00797A2F">
      <w:pPr>
        <w:ind w:left="851"/>
        <w:rPr>
          <w:sz w:val="24"/>
          <w:szCs w:val="24"/>
        </w:rPr>
      </w:pPr>
      <w:proofErr w:type="spellStart"/>
      <w:r>
        <w:rPr>
          <w:sz w:val="24"/>
          <w:szCs w:val="24"/>
        </w:rPr>
        <w:t>Farmakoterapeutisk</w:t>
      </w:r>
      <w:proofErr w:type="spellEnd"/>
      <w:r>
        <w:rPr>
          <w:sz w:val="24"/>
          <w:szCs w:val="24"/>
        </w:rPr>
        <w:t xml:space="preserve"> klassifikation: </w:t>
      </w:r>
      <w:r w:rsidRPr="00F2603F">
        <w:rPr>
          <w:sz w:val="24"/>
          <w:szCs w:val="24"/>
        </w:rPr>
        <w:t>ACE-</w:t>
      </w:r>
      <w:proofErr w:type="spellStart"/>
      <w:r w:rsidRPr="00F2603F">
        <w:rPr>
          <w:sz w:val="24"/>
          <w:szCs w:val="24"/>
        </w:rPr>
        <w:t>hæmmere</w:t>
      </w:r>
      <w:proofErr w:type="spellEnd"/>
      <w:r w:rsidRPr="00F2603F">
        <w:rPr>
          <w:sz w:val="24"/>
          <w:szCs w:val="24"/>
        </w:rPr>
        <w:t>, usammensatte</w:t>
      </w:r>
      <w:r>
        <w:rPr>
          <w:sz w:val="24"/>
          <w:szCs w:val="24"/>
        </w:rPr>
        <w:t xml:space="preserve">, </w:t>
      </w:r>
      <w:r w:rsidRPr="00F2603F">
        <w:rPr>
          <w:sz w:val="24"/>
          <w:szCs w:val="24"/>
        </w:rPr>
        <w:t>ATC-kode: C09AA05.</w:t>
      </w:r>
    </w:p>
    <w:p w:rsidR="00797A2F" w:rsidRDefault="00797A2F" w:rsidP="006F484F">
      <w:pPr>
        <w:ind w:left="851" w:hanging="851"/>
        <w:rPr>
          <w:sz w:val="24"/>
          <w:szCs w:val="24"/>
        </w:rPr>
      </w:pPr>
    </w:p>
    <w:p w:rsidR="006F484F" w:rsidRPr="0012699B" w:rsidRDefault="006F484F" w:rsidP="006F484F">
      <w:pPr>
        <w:ind w:left="851" w:hanging="851"/>
        <w:rPr>
          <w:sz w:val="24"/>
          <w:szCs w:val="24"/>
          <w:u w:val="single"/>
        </w:rPr>
      </w:pPr>
      <w:r w:rsidRPr="0012699B">
        <w:rPr>
          <w:sz w:val="24"/>
          <w:szCs w:val="24"/>
        </w:rPr>
        <w:tab/>
      </w:r>
      <w:r w:rsidRPr="0012699B">
        <w:rPr>
          <w:sz w:val="24"/>
          <w:szCs w:val="24"/>
          <w:u w:val="single"/>
        </w:rPr>
        <w:t>Virkningsmekanisme</w:t>
      </w:r>
    </w:p>
    <w:p w:rsidR="006F484F" w:rsidRPr="00F2603F" w:rsidRDefault="006F484F" w:rsidP="006F484F">
      <w:pPr>
        <w:ind w:left="851" w:hanging="851"/>
        <w:rPr>
          <w:sz w:val="24"/>
          <w:szCs w:val="24"/>
        </w:rPr>
      </w:pPr>
      <w:r>
        <w:rPr>
          <w:sz w:val="24"/>
          <w:szCs w:val="24"/>
        </w:rPr>
        <w:tab/>
      </w:r>
      <w:proofErr w:type="spellStart"/>
      <w:r w:rsidRPr="00F2603F">
        <w:rPr>
          <w:sz w:val="24"/>
          <w:szCs w:val="24"/>
        </w:rPr>
        <w:t>Ramiprilat</w:t>
      </w:r>
      <w:proofErr w:type="spellEnd"/>
      <w:r w:rsidRPr="00F2603F">
        <w:rPr>
          <w:sz w:val="24"/>
          <w:szCs w:val="24"/>
        </w:rPr>
        <w:t xml:space="preserve">, den aktive metabolit fra prodrug </w:t>
      </w:r>
      <w:proofErr w:type="spellStart"/>
      <w:r w:rsidRPr="00F2603F">
        <w:rPr>
          <w:sz w:val="24"/>
          <w:szCs w:val="24"/>
        </w:rPr>
        <w:t>ramipril</w:t>
      </w:r>
      <w:proofErr w:type="spellEnd"/>
      <w:r w:rsidRPr="00F2603F">
        <w:rPr>
          <w:sz w:val="24"/>
          <w:szCs w:val="24"/>
        </w:rPr>
        <w:t xml:space="preserve">, hæmmer enzymet </w:t>
      </w:r>
      <w:proofErr w:type="spellStart"/>
      <w:r w:rsidRPr="00F2603F">
        <w:rPr>
          <w:sz w:val="24"/>
          <w:szCs w:val="24"/>
        </w:rPr>
        <w:t>dipeptidyl</w:t>
      </w:r>
      <w:r>
        <w:rPr>
          <w:sz w:val="24"/>
          <w:szCs w:val="24"/>
        </w:rPr>
        <w:softHyphen/>
      </w:r>
      <w:r w:rsidRPr="00F2603F">
        <w:rPr>
          <w:sz w:val="24"/>
          <w:szCs w:val="24"/>
        </w:rPr>
        <w:t>carboxypeptidase</w:t>
      </w:r>
      <w:proofErr w:type="spellEnd"/>
      <w:r w:rsidRPr="00F2603F">
        <w:rPr>
          <w:sz w:val="24"/>
          <w:szCs w:val="24"/>
        </w:rPr>
        <w:t xml:space="preserve"> I (som er synonym med </w:t>
      </w:r>
      <w:proofErr w:type="spellStart"/>
      <w:r w:rsidRPr="00F2603F">
        <w:rPr>
          <w:sz w:val="24"/>
          <w:szCs w:val="24"/>
        </w:rPr>
        <w:t>angiotensinkonverterende</w:t>
      </w:r>
      <w:proofErr w:type="spellEnd"/>
      <w:r w:rsidRPr="00F2603F">
        <w:rPr>
          <w:sz w:val="24"/>
          <w:szCs w:val="24"/>
        </w:rPr>
        <w:t xml:space="preserve"> enzym, kininase II). I plasma og væv katalyserer dette enzym ændringen af </w:t>
      </w:r>
      <w:proofErr w:type="spellStart"/>
      <w:r w:rsidRPr="00F2603F">
        <w:rPr>
          <w:sz w:val="24"/>
          <w:szCs w:val="24"/>
        </w:rPr>
        <w:t>angiotensin</w:t>
      </w:r>
      <w:proofErr w:type="spellEnd"/>
      <w:r w:rsidRPr="00F2603F">
        <w:rPr>
          <w:sz w:val="24"/>
          <w:szCs w:val="24"/>
        </w:rPr>
        <w:t xml:space="preserve"> I til den aktive </w:t>
      </w:r>
      <w:proofErr w:type="spellStart"/>
      <w:r w:rsidRPr="00F2603F">
        <w:rPr>
          <w:sz w:val="24"/>
          <w:szCs w:val="24"/>
        </w:rPr>
        <w:t>vasokonstriktorsubstans</w:t>
      </w:r>
      <w:proofErr w:type="spellEnd"/>
      <w:r w:rsidRPr="00F2603F">
        <w:rPr>
          <w:sz w:val="24"/>
          <w:szCs w:val="24"/>
        </w:rPr>
        <w:t xml:space="preserve"> </w:t>
      </w:r>
      <w:proofErr w:type="spellStart"/>
      <w:r w:rsidRPr="00F2603F">
        <w:rPr>
          <w:sz w:val="24"/>
          <w:szCs w:val="24"/>
        </w:rPr>
        <w:t>angiotensin</w:t>
      </w:r>
      <w:proofErr w:type="spellEnd"/>
      <w:r w:rsidRPr="00F2603F">
        <w:rPr>
          <w:sz w:val="24"/>
          <w:szCs w:val="24"/>
        </w:rPr>
        <w:t xml:space="preserve"> II og også nedbrydningen af det aktive </w:t>
      </w:r>
      <w:proofErr w:type="spellStart"/>
      <w:r w:rsidRPr="00F2603F">
        <w:rPr>
          <w:sz w:val="24"/>
          <w:szCs w:val="24"/>
        </w:rPr>
        <w:t>vasodilatator</w:t>
      </w:r>
      <w:proofErr w:type="spellEnd"/>
      <w:r w:rsidRPr="00F2603F">
        <w:rPr>
          <w:sz w:val="24"/>
          <w:szCs w:val="24"/>
        </w:rPr>
        <w:t xml:space="preserve"> bradykinin. Nedsat </w:t>
      </w:r>
      <w:proofErr w:type="spellStart"/>
      <w:r w:rsidRPr="00F2603F">
        <w:rPr>
          <w:sz w:val="24"/>
          <w:szCs w:val="24"/>
        </w:rPr>
        <w:t>angiotensin</w:t>
      </w:r>
      <w:proofErr w:type="spellEnd"/>
      <w:r w:rsidRPr="00F2603F">
        <w:rPr>
          <w:sz w:val="24"/>
          <w:szCs w:val="24"/>
        </w:rPr>
        <w:t xml:space="preserve"> II-dannelse og hæmningen af bradykinin-nedbrydning fører til vasodilatation. </w:t>
      </w:r>
    </w:p>
    <w:p w:rsidR="006F484F" w:rsidRPr="00F2603F" w:rsidRDefault="006F484F" w:rsidP="006F484F">
      <w:pPr>
        <w:ind w:left="851"/>
        <w:rPr>
          <w:sz w:val="24"/>
          <w:szCs w:val="24"/>
        </w:rPr>
      </w:pPr>
    </w:p>
    <w:p w:rsidR="006F484F" w:rsidRPr="00F75DF0" w:rsidRDefault="006F484F" w:rsidP="006F484F">
      <w:pPr>
        <w:ind w:left="851"/>
        <w:rPr>
          <w:sz w:val="24"/>
          <w:szCs w:val="24"/>
        </w:rPr>
      </w:pPr>
      <w:r w:rsidRPr="00F75DF0">
        <w:rPr>
          <w:sz w:val="24"/>
          <w:szCs w:val="24"/>
        </w:rPr>
        <w:t xml:space="preserve">Da </w:t>
      </w:r>
      <w:proofErr w:type="spellStart"/>
      <w:r w:rsidRPr="00F75DF0">
        <w:rPr>
          <w:sz w:val="24"/>
          <w:szCs w:val="24"/>
        </w:rPr>
        <w:t>angiotensin</w:t>
      </w:r>
      <w:proofErr w:type="spellEnd"/>
      <w:r w:rsidRPr="00F75DF0">
        <w:rPr>
          <w:sz w:val="24"/>
          <w:szCs w:val="24"/>
        </w:rPr>
        <w:t xml:space="preserve"> II også stimulerer frigørelsen af </w:t>
      </w:r>
      <w:proofErr w:type="spellStart"/>
      <w:r w:rsidRPr="00F75DF0">
        <w:rPr>
          <w:sz w:val="24"/>
          <w:szCs w:val="24"/>
        </w:rPr>
        <w:t>aldosteron</w:t>
      </w:r>
      <w:proofErr w:type="spellEnd"/>
      <w:r w:rsidRPr="00F75DF0">
        <w:rPr>
          <w:sz w:val="24"/>
          <w:szCs w:val="24"/>
        </w:rPr>
        <w:t xml:space="preserve">, forårsager </w:t>
      </w:r>
      <w:proofErr w:type="spellStart"/>
      <w:r w:rsidRPr="00F75DF0">
        <w:rPr>
          <w:sz w:val="24"/>
          <w:szCs w:val="24"/>
        </w:rPr>
        <w:t>ramiprilat</w:t>
      </w:r>
      <w:proofErr w:type="spellEnd"/>
      <w:r w:rsidRPr="00F75DF0">
        <w:rPr>
          <w:sz w:val="24"/>
          <w:szCs w:val="24"/>
        </w:rPr>
        <w:t xml:space="preserve"> en nedsættelse i </w:t>
      </w:r>
      <w:proofErr w:type="spellStart"/>
      <w:r w:rsidRPr="00F75DF0">
        <w:rPr>
          <w:sz w:val="24"/>
          <w:szCs w:val="24"/>
        </w:rPr>
        <w:t>aldosteronudskillelsen</w:t>
      </w:r>
      <w:proofErr w:type="spellEnd"/>
      <w:r w:rsidRPr="00F75DF0">
        <w:rPr>
          <w:sz w:val="24"/>
          <w:szCs w:val="24"/>
        </w:rPr>
        <w:t xml:space="preserve">. Det gennemsnitlige respons på </w:t>
      </w:r>
      <w:proofErr w:type="spellStart"/>
      <w:r w:rsidRPr="00F75DF0">
        <w:rPr>
          <w:sz w:val="24"/>
          <w:szCs w:val="24"/>
        </w:rPr>
        <w:t>ACE-hæmmer</w:t>
      </w:r>
      <w:r w:rsidR="007C33A4">
        <w:rPr>
          <w:sz w:val="24"/>
          <w:szCs w:val="24"/>
        </w:rPr>
        <w:softHyphen/>
      </w:r>
      <w:r w:rsidRPr="00F75DF0">
        <w:rPr>
          <w:sz w:val="24"/>
          <w:szCs w:val="24"/>
        </w:rPr>
        <w:t>monoterapi</w:t>
      </w:r>
      <w:proofErr w:type="spellEnd"/>
      <w:r w:rsidRPr="00F75DF0">
        <w:rPr>
          <w:sz w:val="24"/>
          <w:szCs w:val="24"/>
        </w:rPr>
        <w:t xml:space="preserve"> var lavere hos </w:t>
      </w:r>
      <w:proofErr w:type="spellStart"/>
      <w:r w:rsidRPr="00F75DF0">
        <w:rPr>
          <w:sz w:val="24"/>
          <w:szCs w:val="24"/>
        </w:rPr>
        <w:t>hypertensive</w:t>
      </w:r>
      <w:proofErr w:type="spellEnd"/>
      <w:r>
        <w:rPr>
          <w:sz w:val="24"/>
          <w:szCs w:val="24"/>
        </w:rPr>
        <w:t xml:space="preserve"> negroide (Afro-Caribbean)</w:t>
      </w:r>
      <w:r w:rsidRPr="00F75DF0">
        <w:rPr>
          <w:sz w:val="24"/>
          <w:szCs w:val="24"/>
        </w:rPr>
        <w:t xml:space="preserve"> patienter (sædvanligvis en lav-</w:t>
      </w:r>
      <w:proofErr w:type="spellStart"/>
      <w:r w:rsidRPr="00F75DF0">
        <w:rPr>
          <w:sz w:val="24"/>
          <w:szCs w:val="24"/>
        </w:rPr>
        <w:t>renin</w:t>
      </w:r>
      <w:proofErr w:type="spellEnd"/>
      <w:r w:rsidRPr="00F75DF0">
        <w:rPr>
          <w:sz w:val="24"/>
          <w:szCs w:val="24"/>
        </w:rPr>
        <w:t xml:space="preserve"> </w:t>
      </w:r>
      <w:proofErr w:type="spellStart"/>
      <w:r w:rsidRPr="00F75DF0">
        <w:rPr>
          <w:sz w:val="24"/>
          <w:szCs w:val="24"/>
        </w:rPr>
        <w:t>hypertensiv</w:t>
      </w:r>
      <w:proofErr w:type="spellEnd"/>
      <w:r w:rsidRPr="00F75DF0">
        <w:rPr>
          <w:sz w:val="24"/>
          <w:szCs w:val="24"/>
        </w:rPr>
        <w:t xml:space="preserve"> befolkning) end hos patienter</w:t>
      </w:r>
      <w:r>
        <w:rPr>
          <w:sz w:val="24"/>
          <w:szCs w:val="24"/>
        </w:rPr>
        <w:t>, der ikke var af negroid afstamning</w:t>
      </w:r>
      <w:r w:rsidRPr="00F75DF0">
        <w:rPr>
          <w:sz w:val="24"/>
          <w:szCs w:val="24"/>
        </w:rPr>
        <w:t>.</w:t>
      </w:r>
    </w:p>
    <w:p w:rsidR="007C33A4" w:rsidRDefault="007C33A4">
      <w:pPr>
        <w:rPr>
          <w:sz w:val="24"/>
          <w:szCs w:val="24"/>
        </w:rPr>
      </w:pPr>
      <w:r>
        <w:rPr>
          <w:sz w:val="24"/>
          <w:szCs w:val="24"/>
        </w:rPr>
        <w:br w:type="page"/>
      </w:r>
    </w:p>
    <w:p w:rsidR="006F484F" w:rsidRPr="00F2603F" w:rsidRDefault="006F484F" w:rsidP="006F484F">
      <w:pPr>
        <w:ind w:left="851"/>
        <w:rPr>
          <w:sz w:val="24"/>
          <w:szCs w:val="24"/>
        </w:rPr>
      </w:pPr>
    </w:p>
    <w:p w:rsidR="00230E11" w:rsidRPr="0012699B" w:rsidRDefault="00230E11" w:rsidP="00230E11">
      <w:pPr>
        <w:ind w:left="851"/>
        <w:rPr>
          <w:iCs/>
          <w:sz w:val="24"/>
          <w:szCs w:val="24"/>
          <w:u w:val="single"/>
        </w:rPr>
      </w:pPr>
      <w:proofErr w:type="spellStart"/>
      <w:r w:rsidRPr="0012699B">
        <w:rPr>
          <w:iCs/>
          <w:sz w:val="24"/>
          <w:szCs w:val="24"/>
          <w:u w:val="single"/>
        </w:rPr>
        <w:t>Farmakodynamisk</w:t>
      </w:r>
      <w:proofErr w:type="spellEnd"/>
      <w:r w:rsidRPr="0012699B">
        <w:rPr>
          <w:iCs/>
          <w:sz w:val="24"/>
          <w:szCs w:val="24"/>
          <w:u w:val="single"/>
        </w:rPr>
        <w:t xml:space="preserve"> </w:t>
      </w:r>
      <w:r>
        <w:rPr>
          <w:iCs/>
          <w:sz w:val="24"/>
          <w:szCs w:val="24"/>
          <w:u w:val="single"/>
        </w:rPr>
        <w:t>virkning</w:t>
      </w:r>
    </w:p>
    <w:p w:rsidR="00230E11" w:rsidRPr="00BD5C82" w:rsidRDefault="00230E11" w:rsidP="00230E11">
      <w:pPr>
        <w:ind w:left="851"/>
        <w:rPr>
          <w:sz w:val="24"/>
          <w:szCs w:val="24"/>
        </w:rPr>
      </w:pPr>
      <w:proofErr w:type="spellStart"/>
      <w:r w:rsidRPr="00BD5C82">
        <w:rPr>
          <w:sz w:val="24"/>
          <w:szCs w:val="24"/>
        </w:rPr>
        <w:t>Antihypertensive</w:t>
      </w:r>
      <w:proofErr w:type="spellEnd"/>
      <w:r w:rsidRPr="00BD5C82">
        <w:rPr>
          <w:sz w:val="24"/>
          <w:szCs w:val="24"/>
        </w:rPr>
        <w:t xml:space="preserve"> egenskaber</w:t>
      </w:r>
      <w:r>
        <w:rPr>
          <w:sz w:val="24"/>
          <w:szCs w:val="24"/>
        </w:rPr>
        <w:t>:</w:t>
      </w:r>
    </w:p>
    <w:p w:rsidR="006F484F" w:rsidRPr="00F2603F" w:rsidRDefault="006F484F" w:rsidP="006F484F">
      <w:pPr>
        <w:ind w:left="851"/>
        <w:rPr>
          <w:sz w:val="24"/>
          <w:szCs w:val="24"/>
        </w:rPr>
      </w:pPr>
      <w:r w:rsidRPr="00F2603F">
        <w:rPr>
          <w:sz w:val="24"/>
          <w:szCs w:val="24"/>
        </w:rPr>
        <w:t xml:space="preserve">Administration af </w:t>
      </w:r>
      <w:proofErr w:type="spellStart"/>
      <w:r w:rsidRPr="00F2603F">
        <w:rPr>
          <w:sz w:val="24"/>
          <w:szCs w:val="24"/>
        </w:rPr>
        <w:t>ramipril</w:t>
      </w:r>
      <w:proofErr w:type="spellEnd"/>
      <w:r w:rsidRPr="00F2603F">
        <w:rPr>
          <w:sz w:val="24"/>
          <w:szCs w:val="24"/>
        </w:rPr>
        <w:t xml:space="preserve"> forårsager en udtalt reduktion i den perifere arterielle modstand. Almindeligvis er der ingen større ændring i det </w:t>
      </w:r>
      <w:proofErr w:type="spellStart"/>
      <w:r w:rsidRPr="00F2603F">
        <w:rPr>
          <w:sz w:val="24"/>
          <w:szCs w:val="24"/>
        </w:rPr>
        <w:t>renale</w:t>
      </w:r>
      <w:proofErr w:type="spellEnd"/>
      <w:r w:rsidRPr="00F2603F">
        <w:rPr>
          <w:sz w:val="24"/>
          <w:szCs w:val="24"/>
        </w:rPr>
        <w:t xml:space="preserve"> </w:t>
      </w:r>
      <w:proofErr w:type="spellStart"/>
      <w:r w:rsidRPr="00F2603F">
        <w:rPr>
          <w:sz w:val="24"/>
          <w:szCs w:val="24"/>
        </w:rPr>
        <w:t>plasmaflow</w:t>
      </w:r>
      <w:proofErr w:type="spellEnd"/>
      <w:r w:rsidRPr="00F2603F">
        <w:rPr>
          <w:sz w:val="24"/>
          <w:szCs w:val="24"/>
        </w:rPr>
        <w:t xml:space="preserve"> og den </w:t>
      </w:r>
      <w:proofErr w:type="spellStart"/>
      <w:r w:rsidRPr="00F2603F">
        <w:rPr>
          <w:sz w:val="24"/>
          <w:szCs w:val="24"/>
        </w:rPr>
        <w:t>glomerulære</w:t>
      </w:r>
      <w:proofErr w:type="spellEnd"/>
      <w:r w:rsidRPr="00F2603F">
        <w:rPr>
          <w:sz w:val="24"/>
          <w:szCs w:val="24"/>
        </w:rPr>
        <w:t xml:space="preserve"> filtrationsrate. Administration af </w:t>
      </w:r>
      <w:proofErr w:type="spellStart"/>
      <w:r w:rsidRPr="00F2603F">
        <w:rPr>
          <w:sz w:val="24"/>
          <w:szCs w:val="24"/>
        </w:rPr>
        <w:t>ramipril</w:t>
      </w:r>
      <w:proofErr w:type="spellEnd"/>
      <w:r w:rsidRPr="00F2603F">
        <w:rPr>
          <w:sz w:val="24"/>
          <w:szCs w:val="24"/>
        </w:rPr>
        <w:t xml:space="preserve"> til patienter med hypertension medfører en nedsættelse i det liggende og stående blodtryk uden en kompenserende stigning i hjertefrekvens. </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Hos de fleste patienter ses den </w:t>
      </w:r>
      <w:proofErr w:type="spellStart"/>
      <w:r w:rsidRPr="00F2603F">
        <w:rPr>
          <w:sz w:val="24"/>
          <w:szCs w:val="24"/>
        </w:rPr>
        <w:t>antihypertensive</w:t>
      </w:r>
      <w:proofErr w:type="spellEnd"/>
      <w:r w:rsidRPr="00F2603F">
        <w:rPr>
          <w:sz w:val="24"/>
          <w:szCs w:val="24"/>
        </w:rPr>
        <w:t xml:space="preserve"> effekt fra behandlingsstart med en enkelt dosis 1 til 2 timer efter oral administration. Maksimal effekt af en enkelt dosis nås almindeligvis fra 3 til 6 timer efter oral administration. Den </w:t>
      </w:r>
      <w:proofErr w:type="spellStart"/>
      <w:r w:rsidRPr="00F2603F">
        <w:rPr>
          <w:sz w:val="24"/>
          <w:szCs w:val="24"/>
        </w:rPr>
        <w:t>antihypertensive</w:t>
      </w:r>
      <w:proofErr w:type="spellEnd"/>
      <w:r w:rsidRPr="00F2603F">
        <w:rPr>
          <w:sz w:val="24"/>
          <w:szCs w:val="24"/>
        </w:rPr>
        <w:t xml:space="preserve"> virkning af en enkelt dosis varer sædvanligvis 24 timer.</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Den maksimale </w:t>
      </w:r>
      <w:proofErr w:type="spellStart"/>
      <w:r w:rsidRPr="00F2603F">
        <w:rPr>
          <w:sz w:val="24"/>
          <w:szCs w:val="24"/>
        </w:rPr>
        <w:t>antihypertensive</w:t>
      </w:r>
      <w:proofErr w:type="spellEnd"/>
      <w:r w:rsidRPr="00F2603F">
        <w:rPr>
          <w:sz w:val="24"/>
          <w:szCs w:val="24"/>
        </w:rPr>
        <w:t xml:space="preserve"> virkning af fortsat behandling med </w:t>
      </w:r>
      <w:proofErr w:type="spellStart"/>
      <w:r w:rsidRPr="00F2603F">
        <w:rPr>
          <w:sz w:val="24"/>
          <w:szCs w:val="24"/>
        </w:rPr>
        <w:t>ramipril</w:t>
      </w:r>
      <w:proofErr w:type="spellEnd"/>
      <w:r w:rsidRPr="00F2603F">
        <w:rPr>
          <w:sz w:val="24"/>
          <w:szCs w:val="24"/>
        </w:rPr>
        <w:t xml:space="preserve"> ses almindeligvis efter 3 til 4 uger. Det har vist sig, at den </w:t>
      </w:r>
      <w:proofErr w:type="spellStart"/>
      <w:r w:rsidRPr="00F2603F">
        <w:rPr>
          <w:sz w:val="24"/>
          <w:szCs w:val="24"/>
        </w:rPr>
        <w:t>antihypertensive</w:t>
      </w:r>
      <w:proofErr w:type="spellEnd"/>
      <w:r w:rsidRPr="00F2603F">
        <w:rPr>
          <w:sz w:val="24"/>
          <w:szCs w:val="24"/>
        </w:rPr>
        <w:t xml:space="preserve"> virkning opretholdes under langtidsterapi på to år. </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Pludseligt ophør med </w:t>
      </w:r>
      <w:proofErr w:type="spellStart"/>
      <w:r w:rsidRPr="00F2603F">
        <w:rPr>
          <w:sz w:val="24"/>
          <w:szCs w:val="24"/>
        </w:rPr>
        <w:t>ramipril</w:t>
      </w:r>
      <w:proofErr w:type="spellEnd"/>
      <w:r w:rsidRPr="00F2603F">
        <w:rPr>
          <w:sz w:val="24"/>
          <w:szCs w:val="24"/>
        </w:rPr>
        <w:t xml:space="preserve"> giver ikke et hurtigt og kraftigt tilbageslag med stigning i blodtryk til følge.</w:t>
      </w:r>
    </w:p>
    <w:p w:rsidR="006F484F" w:rsidRPr="00F2603F" w:rsidRDefault="006F484F" w:rsidP="006F484F">
      <w:pPr>
        <w:ind w:left="851"/>
        <w:rPr>
          <w:sz w:val="24"/>
          <w:szCs w:val="24"/>
        </w:rPr>
      </w:pPr>
    </w:p>
    <w:p w:rsidR="00230E11" w:rsidRDefault="00230E11" w:rsidP="006F484F">
      <w:pPr>
        <w:ind w:left="851"/>
        <w:rPr>
          <w:sz w:val="24"/>
          <w:szCs w:val="24"/>
        </w:rPr>
      </w:pPr>
      <w:r w:rsidRPr="00BD5C82">
        <w:rPr>
          <w:sz w:val="24"/>
          <w:szCs w:val="24"/>
        </w:rPr>
        <w:t>Hjerteinsufficiens</w:t>
      </w:r>
      <w:r>
        <w:rPr>
          <w:sz w:val="24"/>
          <w:szCs w:val="24"/>
        </w:rPr>
        <w:t>:</w:t>
      </w:r>
    </w:p>
    <w:p w:rsidR="006F484F" w:rsidRPr="00F2603F" w:rsidRDefault="006F484F" w:rsidP="006F484F">
      <w:pPr>
        <w:ind w:left="851"/>
        <w:rPr>
          <w:sz w:val="24"/>
          <w:szCs w:val="24"/>
        </w:rPr>
      </w:pPr>
      <w:r w:rsidRPr="00F2603F">
        <w:rPr>
          <w:sz w:val="24"/>
          <w:szCs w:val="24"/>
        </w:rPr>
        <w:t xml:space="preserve">Ud over den konventionelle behandling med </w:t>
      </w:r>
      <w:proofErr w:type="spellStart"/>
      <w:r w:rsidRPr="00F2603F">
        <w:rPr>
          <w:sz w:val="24"/>
          <w:szCs w:val="24"/>
        </w:rPr>
        <w:t>diuretika</w:t>
      </w:r>
      <w:proofErr w:type="spellEnd"/>
      <w:r w:rsidRPr="00F2603F">
        <w:rPr>
          <w:sz w:val="24"/>
          <w:szCs w:val="24"/>
        </w:rPr>
        <w:t xml:space="preserve"> og eventuelt hjerteglykosider er </w:t>
      </w:r>
      <w:proofErr w:type="spellStart"/>
      <w:r w:rsidRPr="00F2603F">
        <w:rPr>
          <w:sz w:val="24"/>
          <w:szCs w:val="24"/>
        </w:rPr>
        <w:t>ramipril</w:t>
      </w:r>
      <w:proofErr w:type="spellEnd"/>
      <w:r w:rsidRPr="00F2603F">
        <w:rPr>
          <w:sz w:val="24"/>
          <w:szCs w:val="24"/>
        </w:rPr>
        <w:t xml:space="preserve"> vist effektiv hos patienter i </w:t>
      </w:r>
      <w:proofErr w:type="spellStart"/>
      <w:r w:rsidRPr="00F2603F">
        <w:rPr>
          <w:sz w:val="24"/>
          <w:szCs w:val="24"/>
        </w:rPr>
        <w:t>New-York</w:t>
      </w:r>
      <w:proofErr w:type="spellEnd"/>
      <w:r w:rsidRPr="00F2603F">
        <w:rPr>
          <w:sz w:val="24"/>
          <w:szCs w:val="24"/>
        </w:rPr>
        <w:t xml:space="preserve"> Heart Associations funktionelle klasser II-IV. Stoffet havde gunstige virkninger på </w:t>
      </w:r>
      <w:proofErr w:type="spellStart"/>
      <w:r w:rsidRPr="00F2603F">
        <w:rPr>
          <w:sz w:val="24"/>
          <w:szCs w:val="24"/>
        </w:rPr>
        <w:t>kardiel</w:t>
      </w:r>
      <w:proofErr w:type="spellEnd"/>
      <w:r w:rsidRPr="00F2603F">
        <w:rPr>
          <w:sz w:val="24"/>
          <w:szCs w:val="24"/>
        </w:rPr>
        <w:t xml:space="preserve"> </w:t>
      </w:r>
      <w:proofErr w:type="spellStart"/>
      <w:r w:rsidRPr="00F2603F">
        <w:rPr>
          <w:sz w:val="24"/>
          <w:szCs w:val="24"/>
        </w:rPr>
        <w:t>hæmodynamik</w:t>
      </w:r>
      <w:proofErr w:type="spellEnd"/>
      <w:r w:rsidRPr="00F2603F">
        <w:rPr>
          <w:sz w:val="24"/>
          <w:szCs w:val="24"/>
        </w:rPr>
        <w:t xml:space="preserve"> (nedsat fyldningstryk i venstre og højre ventrikel, reduceret total perifer </w:t>
      </w:r>
      <w:proofErr w:type="spellStart"/>
      <w:r w:rsidRPr="00F2603F">
        <w:rPr>
          <w:sz w:val="24"/>
          <w:szCs w:val="24"/>
        </w:rPr>
        <w:t>vaskulær</w:t>
      </w:r>
      <w:proofErr w:type="spellEnd"/>
      <w:r w:rsidRPr="00F2603F">
        <w:rPr>
          <w:sz w:val="24"/>
          <w:szCs w:val="24"/>
        </w:rPr>
        <w:t xml:space="preserve"> modstand, øget hjerteydelse og øget hjerteindeks). Det øgede også </w:t>
      </w:r>
      <w:proofErr w:type="spellStart"/>
      <w:r w:rsidRPr="00F2603F">
        <w:rPr>
          <w:sz w:val="24"/>
          <w:szCs w:val="24"/>
        </w:rPr>
        <w:t>neuroendokrin</w:t>
      </w:r>
      <w:proofErr w:type="spellEnd"/>
      <w:r w:rsidRPr="00F2603F">
        <w:rPr>
          <w:sz w:val="24"/>
          <w:szCs w:val="24"/>
        </w:rPr>
        <w:t xml:space="preserve"> aktivering.</w:t>
      </w:r>
    </w:p>
    <w:p w:rsidR="006F484F" w:rsidRPr="00F2603F" w:rsidRDefault="006F484F" w:rsidP="006F484F">
      <w:pPr>
        <w:ind w:left="851"/>
        <w:rPr>
          <w:sz w:val="24"/>
          <w:szCs w:val="24"/>
        </w:rPr>
      </w:pPr>
    </w:p>
    <w:p w:rsidR="00230E11" w:rsidRPr="00E746C0" w:rsidRDefault="00230E11" w:rsidP="00230E11">
      <w:pPr>
        <w:ind w:left="851"/>
        <w:rPr>
          <w:iCs/>
          <w:sz w:val="24"/>
          <w:szCs w:val="24"/>
          <w:u w:val="single"/>
        </w:rPr>
      </w:pPr>
      <w:r w:rsidRPr="00E746C0">
        <w:rPr>
          <w:iCs/>
          <w:sz w:val="24"/>
          <w:szCs w:val="24"/>
          <w:u w:val="single"/>
        </w:rPr>
        <w:t>Klinisk virkning og sikkerhed</w:t>
      </w:r>
    </w:p>
    <w:p w:rsidR="00230E11" w:rsidRPr="00F2603F" w:rsidRDefault="00230E11" w:rsidP="00230E11">
      <w:pPr>
        <w:ind w:left="851"/>
        <w:rPr>
          <w:sz w:val="24"/>
          <w:szCs w:val="24"/>
        </w:rPr>
      </w:pPr>
    </w:p>
    <w:p w:rsidR="00230E11" w:rsidRPr="00BD5C82" w:rsidRDefault="00230E11" w:rsidP="00230E11">
      <w:pPr>
        <w:ind w:left="851"/>
        <w:rPr>
          <w:sz w:val="24"/>
          <w:szCs w:val="24"/>
          <w:u w:val="single"/>
        </w:rPr>
      </w:pPr>
      <w:proofErr w:type="spellStart"/>
      <w:r w:rsidRPr="00BD5C82">
        <w:rPr>
          <w:sz w:val="24"/>
          <w:szCs w:val="24"/>
          <w:u w:val="single"/>
        </w:rPr>
        <w:t>Kardiovaskulær</w:t>
      </w:r>
      <w:proofErr w:type="spellEnd"/>
      <w:r w:rsidRPr="00BD5C82">
        <w:rPr>
          <w:sz w:val="24"/>
          <w:szCs w:val="24"/>
          <w:u w:val="single"/>
        </w:rPr>
        <w:t xml:space="preserve"> forebyggelse/nyrebeskyttelse</w:t>
      </w:r>
    </w:p>
    <w:p w:rsidR="006F484F" w:rsidRPr="00F2603F" w:rsidRDefault="006F484F" w:rsidP="006F484F">
      <w:pPr>
        <w:ind w:left="851"/>
        <w:rPr>
          <w:sz w:val="24"/>
          <w:szCs w:val="24"/>
        </w:rPr>
      </w:pPr>
      <w:r w:rsidRPr="00F2603F">
        <w:rPr>
          <w:sz w:val="24"/>
          <w:szCs w:val="24"/>
        </w:rPr>
        <w:t xml:space="preserve">Der blev udført et forebyggende placebokontrolleret studie (HOPE-studiet), hvor </w:t>
      </w:r>
      <w:proofErr w:type="spellStart"/>
      <w:r w:rsidRPr="00F2603F">
        <w:rPr>
          <w:sz w:val="24"/>
          <w:szCs w:val="24"/>
        </w:rPr>
        <w:t>ramipril</w:t>
      </w:r>
      <w:proofErr w:type="spellEnd"/>
      <w:r w:rsidRPr="00F2603F">
        <w:rPr>
          <w:sz w:val="24"/>
          <w:szCs w:val="24"/>
        </w:rPr>
        <w:t xml:space="preserve"> blev tilføjet til standardbehandling hos mere end 9.200 patienter. Patienter med forhøjet risiko for </w:t>
      </w:r>
      <w:proofErr w:type="spellStart"/>
      <w:r w:rsidRPr="00F2603F">
        <w:rPr>
          <w:sz w:val="24"/>
          <w:szCs w:val="24"/>
        </w:rPr>
        <w:t>kardiovaskulær</w:t>
      </w:r>
      <w:proofErr w:type="spellEnd"/>
      <w:r w:rsidRPr="00F2603F">
        <w:rPr>
          <w:sz w:val="24"/>
          <w:szCs w:val="24"/>
        </w:rPr>
        <w:t xml:space="preserve"> sygdom efter enten </w:t>
      </w:r>
      <w:proofErr w:type="spellStart"/>
      <w:r w:rsidRPr="00F2603F">
        <w:rPr>
          <w:sz w:val="24"/>
          <w:szCs w:val="24"/>
        </w:rPr>
        <w:t>aterotrombotisk</w:t>
      </w:r>
      <w:proofErr w:type="spellEnd"/>
      <w:r w:rsidRPr="00F2603F">
        <w:rPr>
          <w:sz w:val="24"/>
          <w:szCs w:val="24"/>
        </w:rPr>
        <w:t xml:space="preserve"> </w:t>
      </w:r>
      <w:proofErr w:type="spellStart"/>
      <w:r w:rsidRPr="00F2603F">
        <w:rPr>
          <w:sz w:val="24"/>
          <w:szCs w:val="24"/>
        </w:rPr>
        <w:t>kardiovaskulær</w:t>
      </w:r>
      <w:proofErr w:type="spellEnd"/>
      <w:r w:rsidRPr="00F2603F">
        <w:rPr>
          <w:sz w:val="24"/>
          <w:szCs w:val="24"/>
        </w:rPr>
        <w:t xml:space="preserve"> sygdom (</w:t>
      </w:r>
      <w:proofErr w:type="spellStart"/>
      <w:r w:rsidRPr="00F2603F">
        <w:rPr>
          <w:sz w:val="24"/>
          <w:szCs w:val="24"/>
        </w:rPr>
        <w:t>koronar</w:t>
      </w:r>
      <w:proofErr w:type="spellEnd"/>
      <w:r w:rsidRPr="00F2603F">
        <w:rPr>
          <w:sz w:val="24"/>
          <w:szCs w:val="24"/>
        </w:rPr>
        <w:t xml:space="preserve"> hjertesygdom, slagtilfælde eller perifer </w:t>
      </w:r>
      <w:proofErr w:type="spellStart"/>
      <w:r w:rsidRPr="00F2603F">
        <w:rPr>
          <w:sz w:val="24"/>
          <w:szCs w:val="24"/>
        </w:rPr>
        <w:t>vaskulær</w:t>
      </w:r>
      <w:proofErr w:type="spellEnd"/>
      <w:r w:rsidRPr="00F2603F">
        <w:rPr>
          <w:sz w:val="24"/>
          <w:szCs w:val="24"/>
        </w:rPr>
        <w:t xml:space="preserve"> sygdom i anamnesen) eller diabetes mellitus med mindst en yderligere risikofaktor (dokumenteret </w:t>
      </w:r>
      <w:proofErr w:type="spellStart"/>
      <w:r w:rsidRPr="00F2603F">
        <w:rPr>
          <w:sz w:val="24"/>
          <w:szCs w:val="24"/>
        </w:rPr>
        <w:t>mikroalbuminuri</w:t>
      </w:r>
      <w:proofErr w:type="spellEnd"/>
      <w:r w:rsidRPr="00F2603F">
        <w:rPr>
          <w:sz w:val="24"/>
          <w:szCs w:val="24"/>
        </w:rPr>
        <w:t xml:space="preserve">, hypertension, forhøjet </w:t>
      </w:r>
      <w:proofErr w:type="gramStart"/>
      <w:r w:rsidRPr="00F2603F">
        <w:rPr>
          <w:sz w:val="24"/>
          <w:szCs w:val="24"/>
        </w:rPr>
        <w:t>total kolesterolniveau</w:t>
      </w:r>
      <w:proofErr w:type="gramEnd"/>
      <w:r w:rsidRPr="00F2603F">
        <w:rPr>
          <w:sz w:val="24"/>
          <w:szCs w:val="24"/>
        </w:rPr>
        <w:t xml:space="preserve">, </w:t>
      </w:r>
      <w:proofErr w:type="spellStart"/>
      <w:r w:rsidRPr="00F2603F">
        <w:rPr>
          <w:sz w:val="24"/>
          <w:szCs w:val="24"/>
        </w:rPr>
        <w:t>lavdensitetslipoprotein</w:t>
      </w:r>
      <w:proofErr w:type="spellEnd"/>
      <w:r w:rsidRPr="00F2603F">
        <w:rPr>
          <w:sz w:val="24"/>
          <w:szCs w:val="24"/>
        </w:rPr>
        <w:t>-kolesterolniveau eller rygning) var omfattet af studiet.</w:t>
      </w:r>
    </w:p>
    <w:p w:rsidR="006F484F" w:rsidRPr="00F2603F" w:rsidRDefault="006F484F" w:rsidP="006F484F">
      <w:pPr>
        <w:ind w:left="851"/>
        <w:rPr>
          <w:sz w:val="24"/>
          <w:szCs w:val="24"/>
        </w:rPr>
      </w:pPr>
    </w:p>
    <w:p w:rsidR="006F484F" w:rsidRDefault="006F484F" w:rsidP="006F484F">
      <w:pPr>
        <w:ind w:left="851"/>
        <w:rPr>
          <w:sz w:val="24"/>
          <w:szCs w:val="24"/>
        </w:rPr>
      </w:pPr>
      <w:r w:rsidRPr="00F2603F">
        <w:rPr>
          <w:sz w:val="24"/>
          <w:szCs w:val="24"/>
        </w:rPr>
        <w:t xml:space="preserve">Studiet viste, at </w:t>
      </w:r>
      <w:proofErr w:type="spellStart"/>
      <w:r w:rsidRPr="00F2603F">
        <w:rPr>
          <w:sz w:val="24"/>
          <w:szCs w:val="24"/>
        </w:rPr>
        <w:t>ramipril</w:t>
      </w:r>
      <w:proofErr w:type="spellEnd"/>
      <w:r w:rsidRPr="00F2603F">
        <w:rPr>
          <w:sz w:val="24"/>
          <w:szCs w:val="24"/>
        </w:rPr>
        <w:t xml:space="preserve"> statistisk signifikant reducerer forekomsten af myokardieinfarkt, død af </w:t>
      </w:r>
      <w:proofErr w:type="spellStart"/>
      <w:r w:rsidRPr="00F2603F">
        <w:rPr>
          <w:sz w:val="24"/>
          <w:szCs w:val="24"/>
        </w:rPr>
        <w:t>kardiovaskulære</w:t>
      </w:r>
      <w:proofErr w:type="spellEnd"/>
      <w:r w:rsidRPr="00F2603F">
        <w:rPr>
          <w:sz w:val="24"/>
          <w:szCs w:val="24"/>
        </w:rPr>
        <w:t xml:space="preserve"> årsager og slagtilfælde, alene og i kombination (primære kombinerede hændelser).</w:t>
      </w:r>
    </w:p>
    <w:p w:rsidR="006F484F" w:rsidRDefault="006F484F" w:rsidP="006F484F">
      <w:pPr>
        <w:ind w:left="851" w:hanging="851"/>
        <w:rPr>
          <w:sz w:val="24"/>
          <w:szCs w:val="24"/>
        </w:rPr>
      </w:pPr>
    </w:p>
    <w:p w:rsidR="006F484F" w:rsidRPr="00226F3C" w:rsidRDefault="006F484F" w:rsidP="006F484F">
      <w:pPr>
        <w:ind w:left="851" w:hanging="851"/>
        <w:rPr>
          <w:b/>
          <w:sz w:val="24"/>
          <w:szCs w:val="24"/>
          <w:u w:val="single"/>
        </w:rPr>
      </w:pPr>
      <w:r w:rsidRPr="00226F3C">
        <w:rPr>
          <w:sz w:val="24"/>
          <w:szCs w:val="24"/>
        </w:rPr>
        <w:tab/>
      </w:r>
      <w:r w:rsidRPr="00226F3C">
        <w:rPr>
          <w:b/>
          <w:sz w:val="24"/>
          <w:szCs w:val="24"/>
          <w:u w:val="single"/>
        </w:rPr>
        <w:t>HOPE-studiet: hovedresultater</w:t>
      </w:r>
    </w:p>
    <w:tbl>
      <w:tblPr>
        <w:tblpPr w:leftFromText="141" w:rightFromText="141" w:vertAnchor="text" w:horzAnchor="margin" w:tblpXSpec="center" w:tblpY="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1359"/>
        <w:gridCol w:w="1359"/>
        <w:gridCol w:w="2567"/>
        <w:gridCol w:w="1207"/>
      </w:tblGrid>
      <w:tr w:rsidR="006F484F" w:rsidRPr="00F2603F" w:rsidTr="00250619">
        <w:trPr>
          <w:tblHeader/>
        </w:trPr>
        <w:tc>
          <w:tcPr>
            <w:tcW w:w="1628"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proofErr w:type="spellStart"/>
            <w:r w:rsidRPr="00F2603F">
              <w:rPr>
                <w:sz w:val="24"/>
                <w:szCs w:val="24"/>
              </w:rPr>
              <w:t>Ramipril</w:t>
            </w:r>
            <w:proofErr w:type="spellEnd"/>
          </w:p>
          <w:p w:rsidR="006F484F" w:rsidRPr="00F2603F" w:rsidRDefault="006F484F" w:rsidP="00250619">
            <w:pPr>
              <w:rPr>
                <w:sz w:val="24"/>
                <w:szCs w:val="24"/>
              </w:rPr>
            </w:pPr>
            <w:r w:rsidRPr="00F2603F">
              <w:rPr>
                <w:sz w:val="24"/>
                <w:szCs w:val="24"/>
              </w:rPr>
              <w:t>(%)</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Placebo</w:t>
            </w:r>
          </w:p>
          <w:p w:rsidR="006F484F" w:rsidRPr="00F2603F" w:rsidRDefault="006F484F" w:rsidP="00250619">
            <w:pPr>
              <w:rPr>
                <w:sz w:val="24"/>
                <w:szCs w:val="24"/>
              </w:rPr>
            </w:pPr>
            <w:r w:rsidRPr="00F2603F">
              <w:rPr>
                <w:sz w:val="24"/>
                <w:szCs w:val="24"/>
              </w:rPr>
              <w:t>(%)</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Relativ risiko (95 % konfidensinterval)</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proofErr w:type="spellStart"/>
            <w:r w:rsidRPr="00F2603F">
              <w:rPr>
                <w:sz w:val="24"/>
                <w:szCs w:val="24"/>
              </w:rPr>
              <w:t>p-værdi</w:t>
            </w:r>
            <w:proofErr w:type="spellEnd"/>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Alle patienter</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n = 4.645</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n = 4.652</w:t>
            </w:r>
          </w:p>
        </w:tc>
        <w:tc>
          <w:tcPr>
            <w:tcW w:w="1333"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c>
          <w:tcPr>
            <w:tcW w:w="627"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Primære kombinerede hændelser</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14,0</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17,8</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0,78 (0,70-0,86)</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&lt;0,001</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Myokardieinfarkt</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9,9</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12,3</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0,80 (0,70-0,90)</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&lt;0,001</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lastRenderedPageBreak/>
              <w:t xml:space="preserve">Død af </w:t>
            </w:r>
            <w:proofErr w:type="spellStart"/>
            <w:r w:rsidRPr="00F2603F">
              <w:rPr>
                <w:sz w:val="24"/>
                <w:szCs w:val="24"/>
              </w:rPr>
              <w:t>kardiovaskulære</w:t>
            </w:r>
            <w:proofErr w:type="spellEnd"/>
            <w:r w:rsidRPr="00F2603F">
              <w:rPr>
                <w:sz w:val="24"/>
                <w:szCs w:val="24"/>
              </w:rPr>
              <w:t xml:space="preserve"> årsager</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6,1</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8,1</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0,74 (0,64-0,87)</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&lt;0,001</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Slagtilfælde</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3,4</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4,9</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0,68 (0,56-0,84)</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&lt;0,001</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b/>
                <w:sz w:val="24"/>
                <w:szCs w:val="24"/>
              </w:rPr>
              <w:t>Sekundære endepunkter</w:t>
            </w:r>
          </w:p>
        </w:tc>
        <w:tc>
          <w:tcPr>
            <w:tcW w:w="706"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c>
          <w:tcPr>
            <w:tcW w:w="706"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c>
          <w:tcPr>
            <w:tcW w:w="1333"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c>
          <w:tcPr>
            <w:tcW w:w="627" w:type="pct"/>
            <w:tcBorders>
              <w:top w:val="single" w:sz="4" w:space="0" w:color="auto"/>
              <w:left w:val="single" w:sz="4" w:space="0" w:color="auto"/>
              <w:bottom w:val="single" w:sz="4" w:space="0" w:color="auto"/>
              <w:right w:val="single" w:sz="4" w:space="0" w:color="auto"/>
            </w:tcBorders>
          </w:tcPr>
          <w:p w:rsidR="006F484F" w:rsidRPr="00F2603F" w:rsidRDefault="006F484F" w:rsidP="00250619">
            <w:pPr>
              <w:rPr>
                <w:sz w:val="24"/>
                <w:szCs w:val="24"/>
              </w:rPr>
            </w:pP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Død af hvilken som helst årsag</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10,4</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12,2</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0,84 (0,75-0,95)</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0,005</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 xml:space="preserve">Behov for </w:t>
            </w:r>
            <w:proofErr w:type="spellStart"/>
            <w:r w:rsidRPr="00F2603F">
              <w:rPr>
                <w:sz w:val="24"/>
                <w:szCs w:val="24"/>
              </w:rPr>
              <w:t>revaskularisering</w:t>
            </w:r>
            <w:proofErr w:type="spellEnd"/>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16,0</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18,3</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0,85 (0,77-0,94)</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0,002</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Hospitalsindlæggelse på grund af ustabil angina</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12,1</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12,3</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0,98 (0,87-1,10)</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NS</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Hospitalsindlæggelse på grund af hjerteinsufficiens</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3,2</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3,5</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0,88 (0,70-1,10)</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0,25</w:t>
            </w:r>
          </w:p>
        </w:tc>
      </w:tr>
      <w:tr w:rsidR="006F484F" w:rsidRPr="00F2603F" w:rsidTr="00250619">
        <w:tc>
          <w:tcPr>
            <w:tcW w:w="1628"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Komplikationer på grund af diabetes</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6,4</w:t>
            </w:r>
          </w:p>
        </w:tc>
        <w:tc>
          <w:tcPr>
            <w:tcW w:w="706"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7,6</w:t>
            </w:r>
          </w:p>
        </w:tc>
        <w:tc>
          <w:tcPr>
            <w:tcW w:w="1333"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0,84 (0,72-0,98)</w:t>
            </w:r>
          </w:p>
        </w:tc>
        <w:tc>
          <w:tcPr>
            <w:tcW w:w="627" w:type="pct"/>
            <w:tcBorders>
              <w:top w:val="single" w:sz="4" w:space="0" w:color="auto"/>
              <w:left w:val="single" w:sz="4" w:space="0" w:color="auto"/>
              <w:bottom w:val="single" w:sz="4" w:space="0" w:color="auto"/>
              <w:right w:val="single" w:sz="4" w:space="0" w:color="auto"/>
            </w:tcBorders>
            <w:hideMark/>
          </w:tcPr>
          <w:p w:rsidR="006F484F" w:rsidRPr="00F2603F" w:rsidRDefault="006F484F" w:rsidP="00250619">
            <w:pPr>
              <w:rPr>
                <w:sz w:val="24"/>
                <w:szCs w:val="24"/>
              </w:rPr>
            </w:pPr>
            <w:r w:rsidRPr="00F2603F">
              <w:rPr>
                <w:sz w:val="24"/>
                <w:szCs w:val="24"/>
              </w:rPr>
              <w:t>0,03</w:t>
            </w:r>
          </w:p>
        </w:tc>
      </w:tr>
    </w:tbl>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Et prædefineret understudie af HOPE, MICRO-HOPE-studiet, undersøgte virkningen af tilføjelse af 10 mg </w:t>
      </w:r>
      <w:proofErr w:type="spellStart"/>
      <w:r w:rsidRPr="00F2603F">
        <w:rPr>
          <w:sz w:val="24"/>
          <w:szCs w:val="24"/>
        </w:rPr>
        <w:t>ramipril</w:t>
      </w:r>
      <w:proofErr w:type="spellEnd"/>
      <w:r w:rsidRPr="00F2603F">
        <w:rPr>
          <w:sz w:val="24"/>
          <w:szCs w:val="24"/>
        </w:rPr>
        <w:t xml:space="preserve"> til det eksisterende medicinske regime versus placebo hos 3.577 patienter, der var mindst 55 år gamle (ingen øvre aldersgrænse), med overvægt af type 2-diabetes (og mindst en yderligere </w:t>
      </w:r>
      <w:proofErr w:type="spellStart"/>
      <w:r w:rsidRPr="00F2603F">
        <w:rPr>
          <w:sz w:val="24"/>
          <w:szCs w:val="24"/>
        </w:rPr>
        <w:t>kardiovaskulær</w:t>
      </w:r>
      <w:proofErr w:type="spellEnd"/>
      <w:r w:rsidRPr="00F2603F">
        <w:rPr>
          <w:sz w:val="24"/>
          <w:szCs w:val="24"/>
        </w:rPr>
        <w:t xml:space="preserve"> risikofaktor), </w:t>
      </w:r>
      <w:proofErr w:type="spellStart"/>
      <w:r w:rsidRPr="00F2603F">
        <w:rPr>
          <w:sz w:val="24"/>
          <w:szCs w:val="24"/>
        </w:rPr>
        <w:t>normotensive</w:t>
      </w:r>
      <w:proofErr w:type="spellEnd"/>
      <w:r w:rsidRPr="00F2603F">
        <w:rPr>
          <w:sz w:val="24"/>
          <w:szCs w:val="24"/>
        </w:rPr>
        <w:t xml:space="preserve"> eller </w:t>
      </w:r>
      <w:proofErr w:type="spellStart"/>
      <w:r w:rsidRPr="00F2603F">
        <w:rPr>
          <w:sz w:val="24"/>
          <w:szCs w:val="24"/>
        </w:rPr>
        <w:t>hypertensive</w:t>
      </w:r>
      <w:proofErr w:type="spellEnd"/>
      <w:r w:rsidRPr="00F2603F">
        <w:rPr>
          <w:sz w:val="24"/>
          <w:szCs w:val="24"/>
        </w:rPr>
        <w:t xml:space="preserve">.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Den primære analyse viste, at 117 (6,5 %) af deltagerne på </w:t>
      </w:r>
      <w:proofErr w:type="spellStart"/>
      <w:r w:rsidRPr="00F2603F">
        <w:rPr>
          <w:sz w:val="24"/>
          <w:szCs w:val="24"/>
        </w:rPr>
        <w:t>ramipril</w:t>
      </w:r>
      <w:proofErr w:type="spellEnd"/>
      <w:r w:rsidRPr="00F2603F">
        <w:rPr>
          <w:sz w:val="24"/>
          <w:szCs w:val="24"/>
        </w:rPr>
        <w:t xml:space="preserve"> og 149 (8,4 %) på placebo udviklede utilsløret </w:t>
      </w:r>
      <w:proofErr w:type="spellStart"/>
      <w:r w:rsidRPr="00F2603F">
        <w:rPr>
          <w:sz w:val="24"/>
          <w:szCs w:val="24"/>
        </w:rPr>
        <w:t>nefropati</w:t>
      </w:r>
      <w:proofErr w:type="spellEnd"/>
      <w:r w:rsidRPr="00F2603F">
        <w:rPr>
          <w:sz w:val="24"/>
          <w:szCs w:val="24"/>
        </w:rPr>
        <w:t xml:space="preserve">, hvilket stemmer overens med RRR 24 %; 95 % KI [3-40], p=0,027. </w:t>
      </w:r>
    </w:p>
    <w:p w:rsidR="006F484F" w:rsidRDefault="006F484F" w:rsidP="006F484F">
      <w:pPr>
        <w:ind w:left="851" w:hanging="851"/>
        <w:rPr>
          <w:sz w:val="24"/>
          <w:szCs w:val="24"/>
        </w:rPr>
      </w:pPr>
    </w:p>
    <w:p w:rsidR="00226F3C" w:rsidRPr="00BD5C82" w:rsidRDefault="00226F3C" w:rsidP="00226F3C">
      <w:pPr>
        <w:ind w:left="851"/>
        <w:rPr>
          <w:iCs/>
          <w:sz w:val="24"/>
          <w:szCs w:val="24"/>
          <w:u w:val="single"/>
        </w:rPr>
      </w:pPr>
      <w:r w:rsidRPr="00BD5C82">
        <w:rPr>
          <w:iCs/>
          <w:sz w:val="24"/>
          <w:szCs w:val="24"/>
          <w:u w:val="single"/>
        </w:rPr>
        <w:t xml:space="preserve">Dobbelthæmning af </w:t>
      </w:r>
      <w:proofErr w:type="spellStart"/>
      <w:r w:rsidRPr="00BD5C82">
        <w:rPr>
          <w:iCs/>
          <w:sz w:val="24"/>
          <w:szCs w:val="24"/>
          <w:u w:val="single"/>
        </w:rPr>
        <w:t>renin-angiotensin-aldosteronsystemet</w:t>
      </w:r>
      <w:proofErr w:type="spellEnd"/>
      <w:r w:rsidRPr="00BD5C82">
        <w:rPr>
          <w:iCs/>
          <w:sz w:val="24"/>
          <w:szCs w:val="24"/>
          <w:u w:val="single"/>
        </w:rPr>
        <w:t xml:space="preserve"> (RAAS) </w:t>
      </w:r>
    </w:p>
    <w:p w:rsidR="006F484F" w:rsidRPr="00F2603F" w:rsidRDefault="006F484F" w:rsidP="006F484F">
      <w:pPr>
        <w:ind w:left="851" w:hanging="851"/>
        <w:rPr>
          <w:sz w:val="24"/>
          <w:szCs w:val="24"/>
        </w:rPr>
      </w:pPr>
      <w:r>
        <w:rPr>
          <w:sz w:val="24"/>
          <w:szCs w:val="24"/>
        </w:rPr>
        <w:tab/>
      </w:r>
      <w:r w:rsidRPr="00F2603F">
        <w:rPr>
          <w:sz w:val="24"/>
          <w:szCs w:val="24"/>
        </w:rPr>
        <w:t xml:space="preserve">Et randomiseret, dobbeltblindet parallelgruppe-, placebokontrolleret multicenterstudie, REIN-studiet, havde som mål at vurdere virkningen af behandling med </w:t>
      </w:r>
      <w:proofErr w:type="spellStart"/>
      <w:r w:rsidRPr="00F2603F">
        <w:rPr>
          <w:sz w:val="24"/>
          <w:szCs w:val="24"/>
        </w:rPr>
        <w:t>ramipril</w:t>
      </w:r>
      <w:proofErr w:type="spellEnd"/>
      <w:r w:rsidRPr="00F2603F">
        <w:rPr>
          <w:sz w:val="24"/>
          <w:szCs w:val="24"/>
        </w:rPr>
        <w:t xml:space="preserve"> på graden af forværring i </w:t>
      </w:r>
      <w:proofErr w:type="spellStart"/>
      <w:r w:rsidRPr="00F2603F">
        <w:rPr>
          <w:sz w:val="24"/>
          <w:szCs w:val="24"/>
        </w:rPr>
        <w:t>glomerulærfunktionsraten</w:t>
      </w:r>
      <w:proofErr w:type="spellEnd"/>
      <w:r w:rsidRPr="00F2603F">
        <w:rPr>
          <w:sz w:val="24"/>
          <w:szCs w:val="24"/>
        </w:rPr>
        <w:t xml:space="preserve"> (GFR) hos 352 </w:t>
      </w:r>
      <w:proofErr w:type="spellStart"/>
      <w:r w:rsidRPr="00F2603F">
        <w:rPr>
          <w:sz w:val="24"/>
          <w:szCs w:val="24"/>
        </w:rPr>
        <w:t>normotensive</w:t>
      </w:r>
      <w:proofErr w:type="spellEnd"/>
      <w:r w:rsidRPr="00F2603F">
        <w:rPr>
          <w:sz w:val="24"/>
          <w:szCs w:val="24"/>
        </w:rPr>
        <w:t xml:space="preserve"> eller </w:t>
      </w:r>
      <w:proofErr w:type="spellStart"/>
      <w:r w:rsidRPr="00F2603F">
        <w:rPr>
          <w:sz w:val="24"/>
          <w:szCs w:val="24"/>
        </w:rPr>
        <w:t>hypertensive</w:t>
      </w:r>
      <w:proofErr w:type="spellEnd"/>
      <w:r w:rsidRPr="00F2603F">
        <w:rPr>
          <w:sz w:val="24"/>
          <w:szCs w:val="24"/>
        </w:rPr>
        <w:t xml:space="preserve"> patienter (18-70 år), der led af let (dvs. gennemsnitlig proteinudskillelse i urin &gt; 1 og &lt; 3 g/24 t) eller alvorlig </w:t>
      </w:r>
      <w:proofErr w:type="spellStart"/>
      <w:r w:rsidRPr="00F2603F">
        <w:rPr>
          <w:sz w:val="24"/>
          <w:szCs w:val="24"/>
        </w:rPr>
        <w:t>proteinuri</w:t>
      </w:r>
      <w:proofErr w:type="spellEnd"/>
      <w:r w:rsidRPr="00F2603F">
        <w:rPr>
          <w:sz w:val="24"/>
          <w:szCs w:val="24"/>
        </w:rPr>
        <w:t xml:space="preserve"> (≥ 3 g/24 t) grundet kronisk, non-diabetisk </w:t>
      </w:r>
      <w:proofErr w:type="spellStart"/>
      <w:r w:rsidRPr="00F2603F">
        <w:rPr>
          <w:sz w:val="24"/>
          <w:szCs w:val="24"/>
        </w:rPr>
        <w:t>nefropati</w:t>
      </w:r>
      <w:proofErr w:type="spellEnd"/>
      <w:r w:rsidRPr="00F2603F">
        <w:rPr>
          <w:sz w:val="24"/>
          <w:szCs w:val="24"/>
        </w:rPr>
        <w:t xml:space="preserve">. Begge subpopulationer blev lagdelt </w:t>
      </w:r>
      <w:proofErr w:type="spellStart"/>
      <w:r w:rsidRPr="00F2603F">
        <w:rPr>
          <w:sz w:val="24"/>
          <w:szCs w:val="24"/>
        </w:rPr>
        <w:t>prospektivt</w:t>
      </w:r>
      <w:proofErr w:type="spellEnd"/>
      <w:r w:rsidRPr="00F2603F">
        <w:rPr>
          <w:sz w:val="24"/>
          <w:szCs w:val="24"/>
        </w:rPr>
        <w:t xml:space="preserve">. </w:t>
      </w:r>
    </w:p>
    <w:p w:rsidR="006F484F" w:rsidRPr="00F2603F" w:rsidRDefault="006F484F" w:rsidP="006F484F">
      <w:pPr>
        <w:ind w:left="851" w:hanging="851"/>
        <w:rPr>
          <w:sz w:val="24"/>
          <w:szCs w:val="24"/>
        </w:rPr>
      </w:pPr>
    </w:p>
    <w:p w:rsidR="006F484F" w:rsidRDefault="006F484F" w:rsidP="006F484F">
      <w:pPr>
        <w:ind w:left="851" w:hanging="851"/>
        <w:rPr>
          <w:sz w:val="24"/>
          <w:szCs w:val="24"/>
        </w:rPr>
      </w:pPr>
      <w:r>
        <w:rPr>
          <w:sz w:val="24"/>
          <w:szCs w:val="24"/>
        </w:rPr>
        <w:tab/>
      </w:r>
      <w:r w:rsidRPr="00F2603F">
        <w:rPr>
          <w:sz w:val="24"/>
          <w:szCs w:val="24"/>
        </w:rPr>
        <w:t xml:space="preserve">Den væsentligste analyse af patienter med den mest alvorlige </w:t>
      </w:r>
      <w:proofErr w:type="spellStart"/>
      <w:r w:rsidRPr="00F2603F">
        <w:rPr>
          <w:sz w:val="24"/>
          <w:szCs w:val="24"/>
        </w:rPr>
        <w:t>proteinuri</w:t>
      </w:r>
      <w:proofErr w:type="spellEnd"/>
      <w:r w:rsidRPr="00F2603F">
        <w:rPr>
          <w:sz w:val="24"/>
          <w:szCs w:val="24"/>
        </w:rPr>
        <w:t xml:space="preserve"> (dette lag blev afbrudt før tid grundet gavnlig virkning i </w:t>
      </w:r>
      <w:proofErr w:type="spellStart"/>
      <w:r w:rsidRPr="00F2603F">
        <w:rPr>
          <w:sz w:val="24"/>
          <w:szCs w:val="24"/>
        </w:rPr>
        <w:t>ramiprilgruppen</w:t>
      </w:r>
      <w:proofErr w:type="spellEnd"/>
      <w:r w:rsidRPr="00F2603F">
        <w:rPr>
          <w:sz w:val="24"/>
          <w:szCs w:val="24"/>
        </w:rPr>
        <w:t xml:space="preserve">) viste, at gennemsnitsraten, hvormed GFR faldt pr. måned, var lavere i </w:t>
      </w:r>
      <w:proofErr w:type="spellStart"/>
      <w:r w:rsidRPr="00F2603F">
        <w:rPr>
          <w:sz w:val="24"/>
          <w:szCs w:val="24"/>
        </w:rPr>
        <w:t>ramiprilgruppen</w:t>
      </w:r>
      <w:proofErr w:type="spellEnd"/>
      <w:r w:rsidRPr="00F2603F">
        <w:rPr>
          <w:sz w:val="24"/>
          <w:szCs w:val="24"/>
        </w:rPr>
        <w:t xml:space="preserve">, end i placebogruppen; -0,54 (0,66) vs. -0,88 (1,03) ml/min/måned, p=0,038. Forskellen mellem grupperne var derved 0,34 [0,03-0,65] pr. måned, og omkring 4 ml/min/år; 23,1 % af patienterne i </w:t>
      </w:r>
      <w:proofErr w:type="spellStart"/>
      <w:r w:rsidRPr="00F2603F">
        <w:rPr>
          <w:sz w:val="24"/>
          <w:szCs w:val="24"/>
        </w:rPr>
        <w:t>ramipril</w:t>
      </w:r>
      <w:r w:rsidR="007C33A4">
        <w:rPr>
          <w:sz w:val="24"/>
          <w:szCs w:val="24"/>
        </w:rPr>
        <w:softHyphen/>
      </w:r>
      <w:r w:rsidRPr="00F2603F">
        <w:rPr>
          <w:sz w:val="24"/>
          <w:szCs w:val="24"/>
        </w:rPr>
        <w:t>gruppen</w:t>
      </w:r>
      <w:proofErr w:type="spellEnd"/>
      <w:r w:rsidRPr="00F2603F">
        <w:rPr>
          <w:sz w:val="24"/>
          <w:szCs w:val="24"/>
        </w:rPr>
        <w:t xml:space="preserve"> opnåede det kombinerede sekundære endepunkt, fordobling af baseline </w:t>
      </w:r>
      <w:proofErr w:type="spellStart"/>
      <w:r w:rsidRPr="00F2603F">
        <w:rPr>
          <w:sz w:val="24"/>
          <w:szCs w:val="24"/>
        </w:rPr>
        <w:t>serumkreatininkoncentration</w:t>
      </w:r>
      <w:proofErr w:type="spellEnd"/>
      <w:r w:rsidRPr="00F2603F">
        <w:rPr>
          <w:sz w:val="24"/>
          <w:szCs w:val="24"/>
        </w:rPr>
        <w:t xml:space="preserve"> og/eller nyresygdom i slutstadiet (ESRD) (behov for dialyse eller nyretransplantation) vs. 45,5 % i placebogruppen (p= 0,02)</w:t>
      </w:r>
      <w:r>
        <w:rPr>
          <w:sz w:val="24"/>
          <w:szCs w:val="24"/>
        </w:rPr>
        <w:t>.</w:t>
      </w:r>
    </w:p>
    <w:p w:rsidR="006F484F" w:rsidRDefault="006F484F" w:rsidP="006F484F">
      <w:pPr>
        <w:ind w:left="851" w:hanging="851"/>
        <w:rPr>
          <w:sz w:val="24"/>
          <w:szCs w:val="24"/>
        </w:rPr>
      </w:pPr>
    </w:p>
    <w:p w:rsidR="006F484F" w:rsidRPr="00903AD3" w:rsidRDefault="006F484F" w:rsidP="006F484F">
      <w:pPr>
        <w:autoSpaceDE w:val="0"/>
        <w:autoSpaceDN w:val="0"/>
        <w:adjustRightInd w:val="0"/>
        <w:ind w:left="851"/>
        <w:rPr>
          <w:noProof/>
          <w:sz w:val="24"/>
          <w:szCs w:val="24"/>
          <w:lang w:eastAsia="fi-FI"/>
        </w:rPr>
      </w:pPr>
      <w:r w:rsidRPr="00903AD3">
        <w:rPr>
          <w:noProof/>
          <w:sz w:val="24"/>
          <w:szCs w:val="24"/>
          <w:lang w:eastAsia="fi-FI"/>
        </w:rPr>
        <w:t xml:space="preserve">Kombinationen af en ACE-hæmmer og en angiotensin II-receptorantagonist er undersøgt i to store randomiserede, kontrollerede studier (ONTARGET (ONgoing Telmisartan Alone and in combination with Ramipril Global Endpoint Trial) og VA NEPHRON-D (The Veterans Affairs Nephropathy in Diabetes)). </w:t>
      </w:r>
    </w:p>
    <w:p w:rsidR="006F484F" w:rsidRPr="00903AD3" w:rsidRDefault="006F484F" w:rsidP="006F484F">
      <w:pPr>
        <w:autoSpaceDE w:val="0"/>
        <w:autoSpaceDN w:val="0"/>
        <w:adjustRightInd w:val="0"/>
        <w:ind w:left="851"/>
        <w:rPr>
          <w:noProof/>
          <w:sz w:val="24"/>
          <w:szCs w:val="24"/>
          <w:lang w:eastAsia="fi-FI"/>
        </w:rPr>
      </w:pPr>
      <w:r w:rsidRPr="00903AD3">
        <w:rPr>
          <w:noProof/>
          <w:sz w:val="24"/>
          <w:szCs w:val="24"/>
          <w:lang w:eastAsia="fi-FI"/>
        </w:rPr>
        <w:t xml:space="preserve">ONTARGET var et studie med patienter, der havde en anamnese med kardiovaskulær eller cerebrovaskulær sygdom, eller som havde type 2-diabetes mellitus med tegn på organpåvirkning. </w:t>
      </w:r>
    </w:p>
    <w:p w:rsidR="006F484F" w:rsidRPr="00903AD3" w:rsidRDefault="006F484F" w:rsidP="006F484F">
      <w:pPr>
        <w:autoSpaceDE w:val="0"/>
        <w:autoSpaceDN w:val="0"/>
        <w:adjustRightInd w:val="0"/>
        <w:ind w:left="851"/>
        <w:rPr>
          <w:noProof/>
          <w:sz w:val="24"/>
          <w:szCs w:val="24"/>
          <w:lang w:eastAsia="fi-FI"/>
        </w:rPr>
      </w:pPr>
      <w:r w:rsidRPr="00903AD3">
        <w:rPr>
          <w:noProof/>
          <w:sz w:val="24"/>
          <w:szCs w:val="24"/>
          <w:lang w:eastAsia="fi-FI"/>
        </w:rPr>
        <w:t xml:space="preserve">VA NEPHRON-D var et studie med patienter med type 2-diabetes mellitus og diabetisk nefropati. </w:t>
      </w:r>
    </w:p>
    <w:p w:rsidR="006F484F" w:rsidRPr="00903AD3" w:rsidRDefault="006F484F" w:rsidP="006F484F">
      <w:pPr>
        <w:autoSpaceDE w:val="0"/>
        <w:autoSpaceDN w:val="0"/>
        <w:adjustRightInd w:val="0"/>
        <w:ind w:left="851"/>
        <w:rPr>
          <w:noProof/>
          <w:sz w:val="24"/>
          <w:szCs w:val="24"/>
          <w:lang w:eastAsia="fi-FI"/>
        </w:rPr>
      </w:pPr>
      <w:r w:rsidRPr="00903AD3">
        <w:rPr>
          <w:noProof/>
          <w:sz w:val="24"/>
          <w:szCs w:val="24"/>
          <w:lang w:eastAsia="fi-FI"/>
        </w:rPr>
        <w:lastRenderedPageBreak/>
        <w:t xml:space="preserve">Disse studier viste ikke signifikant bedre effekt på renal og/eller kardiovaskulære mål og mortalitet sammenlignet med monoterapi, mens en øget risiko for hyperkaliæmi, akut nyrepåvirkning og/eller </w:t>
      </w:r>
      <w:r>
        <w:rPr>
          <w:noProof/>
          <w:sz w:val="24"/>
          <w:szCs w:val="24"/>
          <w:lang w:eastAsia="fi-FI"/>
        </w:rPr>
        <w:t>hypotension</w:t>
      </w:r>
      <w:r w:rsidRPr="00903AD3">
        <w:rPr>
          <w:noProof/>
          <w:sz w:val="24"/>
          <w:szCs w:val="24"/>
          <w:lang w:eastAsia="fi-FI"/>
        </w:rPr>
        <w:t xml:space="preserve"> observeredes. På baggrund af de fælles farmakodynamiske egenskaber er disse resultater også relevante for andre ACE-hæmmere og angiotensin II-receptorantagonister. </w:t>
      </w:r>
    </w:p>
    <w:p w:rsidR="006F484F" w:rsidRPr="00903AD3" w:rsidRDefault="006F484F" w:rsidP="006F484F">
      <w:pPr>
        <w:autoSpaceDE w:val="0"/>
        <w:autoSpaceDN w:val="0"/>
        <w:adjustRightInd w:val="0"/>
        <w:ind w:left="851"/>
        <w:rPr>
          <w:noProof/>
          <w:sz w:val="24"/>
          <w:szCs w:val="24"/>
          <w:lang w:eastAsia="fi-FI"/>
        </w:rPr>
      </w:pPr>
      <w:r w:rsidRPr="00903AD3">
        <w:rPr>
          <w:noProof/>
          <w:sz w:val="24"/>
          <w:szCs w:val="24"/>
          <w:lang w:eastAsia="fi-FI"/>
        </w:rPr>
        <w:t xml:space="preserve">ACE-hæmmere og angiotensin II-receptorantagonister bør derfor ikke anvendes samtidigt hos patienter med diabetisk nefropati. </w:t>
      </w:r>
    </w:p>
    <w:p w:rsidR="006F484F" w:rsidRPr="00903AD3" w:rsidRDefault="006F484F" w:rsidP="006F484F">
      <w:pPr>
        <w:pStyle w:val="Default"/>
        <w:ind w:left="851"/>
        <w:rPr>
          <w:noProof/>
          <w:color w:val="auto"/>
          <w:lang w:val="da-DK"/>
        </w:rPr>
      </w:pPr>
      <w:r w:rsidRPr="00903AD3">
        <w:rPr>
          <w:noProof/>
          <w:color w:val="auto"/>
          <w:lang w:val="da-DK"/>
        </w:rPr>
        <w:t>ALTITUDE (Aliskiren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6F484F" w:rsidRPr="00F2603F" w:rsidRDefault="006F484F" w:rsidP="006F484F">
      <w:pPr>
        <w:ind w:left="851" w:hanging="851"/>
        <w:rPr>
          <w:sz w:val="24"/>
          <w:szCs w:val="24"/>
        </w:rPr>
      </w:pPr>
    </w:p>
    <w:p w:rsidR="006F484F" w:rsidRPr="00F2603F" w:rsidRDefault="006F484F" w:rsidP="006F484F">
      <w:pPr>
        <w:ind w:left="851"/>
        <w:rPr>
          <w:sz w:val="24"/>
          <w:szCs w:val="24"/>
        </w:rPr>
      </w:pPr>
      <w:r w:rsidRPr="00F2603F">
        <w:rPr>
          <w:sz w:val="24"/>
          <w:szCs w:val="24"/>
          <w:u w:val="single"/>
        </w:rPr>
        <w:t>Sekundær forebyggelse efter akut myokardieinfarkt</w:t>
      </w:r>
    </w:p>
    <w:p w:rsidR="006F484F" w:rsidRPr="00F2603F" w:rsidRDefault="006F484F" w:rsidP="006F484F">
      <w:pPr>
        <w:ind w:left="851"/>
        <w:rPr>
          <w:sz w:val="24"/>
          <w:szCs w:val="24"/>
        </w:rPr>
      </w:pPr>
      <w:r w:rsidRPr="00F2603F">
        <w:rPr>
          <w:sz w:val="24"/>
          <w:szCs w:val="24"/>
        </w:rPr>
        <w:t xml:space="preserve">AIRE-studiet undersøgte mere end 2.000 patienter med forbigående/vedvarende kliniske tegn på hjerteinsufficiens efter dokumenteret myokardieinfarkt. </w:t>
      </w:r>
      <w:proofErr w:type="spellStart"/>
      <w:r w:rsidRPr="00F2603F">
        <w:rPr>
          <w:sz w:val="24"/>
          <w:szCs w:val="24"/>
        </w:rPr>
        <w:t>Ramiprilbehandlingen</w:t>
      </w:r>
      <w:proofErr w:type="spellEnd"/>
      <w:r w:rsidRPr="00F2603F">
        <w:rPr>
          <w:sz w:val="24"/>
          <w:szCs w:val="24"/>
        </w:rPr>
        <w:t xml:space="preserve"> blev påbegyndt 3-10 dage efter akut myokardieinfarkt. Studiet viste, at efter en gennemsnitlig opfølgningstid på 15 måneder var dødeligheden hos </w:t>
      </w:r>
      <w:proofErr w:type="spellStart"/>
      <w:r w:rsidRPr="00F2603F">
        <w:rPr>
          <w:sz w:val="24"/>
          <w:szCs w:val="24"/>
        </w:rPr>
        <w:t>ramiprilbehandlede</w:t>
      </w:r>
      <w:proofErr w:type="spellEnd"/>
      <w:r w:rsidRPr="00F2603F">
        <w:rPr>
          <w:sz w:val="24"/>
          <w:szCs w:val="24"/>
        </w:rPr>
        <w:t xml:space="preserve"> patienter 16,9 %, og hos placebobehandlede patienter var den 22,6 %. Det betyder en absolut reduktion i mortalitet på 5,7</w:t>
      </w:r>
      <w:r>
        <w:rPr>
          <w:sz w:val="24"/>
          <w:szCs w:val="24"/>
        </w:rPr>
        <w:t xml:space="preserve"> </w:t>
      </w:r>
      <w:r w:rsidRPr="00F2603F">
        <w:rPr>
          <w:sz w:val="24"/>
          <w:szCs w:val="24"/>
        </w:rPr>
        <w:t>% og en relativ risikoreduktion på 27 % (95 % KI [11-40 %]).</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u w:val="single"/>
        </w:rPr>
        <w:t>Pædiatrisk population</w:t>
      </w:r>
    </w:p>
    <w:p w:rsidR="006F484F" w:rsidRPr="00F2603F" w:rsidRDefault="00226F3C" w:rsidP="006F484F">
      <w:pPr>
        <w:ind w:left="851"/>
        <w:rPr>
          <w:sz w:val="24"/>
          <w:szCs w:val="24"/>
        </w:rPr>
      </w:pPr>
      <w:r w:rsidRPr="00F2603F">
        <w:rPr>
          <w:sz w:val="24"/>
          <w:szCs w:val="24"/>
        </w:rPr>
        <w:t>I et randomiseret, dobbeltblindt</w:t>
      </w:r>
      <w:r>
        <w:rPr>
          <w:sz w:val="24"/>
          <w:szCs w:val="24"/>
        </w:rPr>
        <w:t>, placebokontrolleret</w:t>
      </w:r>
      <w:r w:rsidRPr="00F2603F">
        <w:rPr>
          <w:sz w:val="24"/>
          <w:szCs w:val="24"/>
        </w:rPr>
        <w:t xml:space="preserve"> klinisk studie med 244 pædiatriske</w:t>
      </w:r>
      <w:r w:rsidR="006F484F" w:rsidRPr="00F2603F">
        <w:rPr>
          <w:sz w:val="24"/>
          <w:szCs w:val="24"/>
        </w:rPr>
        <w:t xml:space="preserve"> patienter med hypertension (73 % primær hypertension) i alderen 6-16 år fik patienterne enten en lav dosis, medium dosis eller høj dosis af </w:t>
      </w:r>
      <w:proofErr w:type="spellStart"/>
      <w:r w:rsidR="006F484F" w:rsidRPr="00F2603F">
        <w:rPr>
          <w:sz w:val="24"/>
          <w:szCs w:val="24"/>
        </w:rPr>
        <w:t>ramipril</w:t>
      </w:r>
      <w:proofErr w:type="spellEnd"/>
      <w:r w:rsidR="006F484F" w:rsidRPr="00F2603F">
        <w:rPr>
          <w:sz w:val="24"/>
          <w:szCs w:val="24"/>
        </w:rPr>
        <w:t xml:space="preserve"> for at opnå plasma</w:t>
      </w:r>
      <w:r w:rsidR="007C33A4">
        <w:rPr>
          <w:sz w:val="24"/>
          <w:szCs w:val="24"/>
        </w:rPr>
        <w:softHyphen/>
      </w:r>
      <w:r w:rsidR="006F484F" w:rsidRPr="00F2603F">
        <w:rPr>
          <w:sz w:val="24"/>
          <w:szCs w:val="24"/>
        </w:rPr>
        <w:t xml:space="preserve">koncentrationer af </w:t>
      </w:r>
      <w:proofErr w:type="spellStart"/>
      <w:r w:rsidR="006F484F" w:rsidRPr="00F2603F">
        <w:rPr>
          <w:sz w:val="24"/>
          <w:szCs w:val="24"/>
        </w:rPr>
        <w:t>ramiprilat</w:t>
      </w:r>
      <w:proofErr w:type="spellEnd"/>
      <w:r w:rsidR="006F484F" w:rsidRPr="00F2603F">
        <w:rPr>
          <w:sz w:val="24"/>
          <w:szCs w:val="24"/>
        </w:rPr>
        <w:t xml:space="preserve"> svarende til et dosisinterval for voksne på 1,25 mg, 5 mg og 20 mg baseret på kropsvægt. Efter 4 uger var </w:t>
      </w:r>
      <w:proofErr w:type="spellStart"/>
      <w:r w:rsidR="006F484F" w:rsidRPr="00F2603F">
        <w:rPr>
          <w:sz w:val="24"/>
          <w:szCs w:val="24"/>
        </w:rPr>
        <w:t>ramipril</w:t>
      </w:r>
      <w:proofErr w:type="spellEnd"/>
      <w:r w:rsidR="006F484F" w:rsidRPr="00F2603F">
        <w:rPr>
          <w:sz w:val="24"/>
          <w:szCs w:val="24"/>
        </w:rPr>
        <w:t xml:space="preserve"> ineffektiv ved slutpunktet til at nedsætte det systoliske blodtryk, men nedsatte det diastoliske blodtryk ved den højeste dosis. Både medium og høje doser af </w:t>
      </w:r>
      <w:proofErr w:type="spellStart"/>
      <w:r w:rsidR="006F484F" w:rsidRPr="00F2603F">
        <w:rPr>
          <w:sz w:val="24"/>
          <w:szCs w:val="24"/>
        </w:rPr>
        <w:t>ramipril</w:t>
      </w:r>
      <w:proofErr w:type="spellEnd"/>
      <w:r w:rsidR="006F484F" w:rsidRPr="00F2603F">
        <w:rPr>
          <w:sz w:val="24"/>
          <w:szCs w:val="24"/>
        </w:rPr>
        <w:t xml:space="preserve"> viste signifikant reduktion af både det systoliske og diastoliske blodtryk hos børn med bekræftet hypertension.</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Denne effekt sås ikke i et 4-ugers dosiseskalerings-, randomiseret, dobbeltblindet studie med udtrapning med 218 pædiatriske patienter i alderen 6-16 år (75 % primær hypertension), i hvilket både det diastoliske og systoliske blodtryk viste en beskeden nedgang, men ikke en signifikant tilbagegang til baseline i alle tre testede doser: lav (0,625 mg-2,5 mg), medium (2,5 mg-10 mg) og høj (5 mg-20 mg) </w:t>
      </w:r>
      <w:proofErr w:type="spellStart"/>
      <w:r w:rsidRPr="00F2603F">
        <w:rPr>
          <w:sz w:val="24"/>
          <w:szCs w:val="24"/>
        </w:rPr>
        <w:t>ramipril</w:t>
      </w:r>
      <w:proofErr w:type="spellEnd"/>
      <w:r w:rsidRPr="00F2603F">
        <w:rPr>
          <w:sz w:val="24"/>
          <w:szCs w:val="24"/>
        </w:rPr>
        <w:t xml:space="preserve"> baseret på vægt. </w:t>
      </w:r>
      <w:proofErr w:type="spellStart"/>
      <w:r w:rsidRPr="00F2603F">
        <w:rPr>
          <w:sz w:val="24"/>
          <w:szCs w:val="24"/>
        </w:rPr>
        <w:t>Ramipril</w:t>
      </w:r>
      <w:proofErr w:type="spellEnd"/>
      <w:r w:rsidRPr="00F2603F">
        <w:rPr>
          <w:sz w:val="24"/>
          <w:szCs w:val="24"/>
        </w:rPr>
        <w:t xml:space="preserve"> havde ikke lineær dosisrespons hos den pædiatriske population i studiet. </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F484F" w:rsidRDefault="006F484F" w:rsidP="006F484F">
      <w:pPr>
        <w:ind w:left="851" w:hanging="851"/>
        <w:rPr>
          <w:sz w:val="24"/>
          <w:szCs w:val="24"/>
        </w:rPr>
      </w:pPr>
    </w:p>
    <w:p w:rsidR="006F484F" w:rsidRPr="00F2603F" w:rsidRDefault="006F484F" w:rsidP="006F484F">
      <w:pPr>
        <w:ind w:left="851" w:hanging="851"/>
        <w:rPr>
          <w:sz w:val="24"/>
          <w:szCs w:val="24"/>
        </w:rPr>
      </w:pPr>
      <w:r w:rsidRPr="00D76FDB">
        <w:rPr>
          <w:sz w:val="24"/>
          <w:szCs w:val="24"/>
        </w:rPr>
        <w:tab/>
      </w:r>
      <w:r w:rsidRPr="00F2603F">
        <w:rPr>
          <w:sz w:val="24"/>
          <w:szCs w:val="24"/>
          <w:u w:val="single"/>
        </w:rPr>
        <w:t>Absorption</w:t>
      </w:r>
    </w:p>
    <w:p w:rsidR="006F484F" w:rsidRPr="00F2603F" w:rsidRDefault="006F484F" w:rsidP="006F484F">
      <w:pPr>
        <w:ind w:left="851" w:hanging="851"/>
        <w:rPr>
          <w:sz w:val="24"/>
          <w:szCs w:val="24"/>
        </w:rPr>
      </w:pPr>
      <w:r>
        <w:rPr>
          <w:sz w:val="24"/>
          <w:szCs w:val="24"/>
        </w:rPr>
        <w:tab/>
      </w:r>
      <w:proofErr w:type="spellStart"/>
      <w:r w:rsidRPr="00F2603F">
        <w:rPr>
          <w:sz w:val="24"/>
          <w:szCs w:val="24"/>
        </w:rPr>
        <w:t>Ramipril</w:t>
      </w:r>
      <w:proofErr w:type="spellEnd"/>
      <w:r w:rsidRPr="00F2603F">
        <w:rPr>
          <w:sz w:val="24"/>
          <w:szCs w:val="24"/>
        </w:rPr>
        <w:t xml:space="preserve"> bliver absorberet hurtigt efter oral administration gennem mave-tarm-kanalen: Maksimal plasmakoncentration for </w:t>
      </w:r>
      <w:proofErr w:type="spellStart"/>
      <w:r w:rsidRPr="00F2603F">
        <w:rPr>
          <w:sz w:val="24"/>
          <w:szCs w:val="24"/>
        </w:rPr>
        <w:t>ramipril</w:t>
      </w:r>
      <w:proofErr w:type="spellEnd"/>
      <w:r w:rsidRPr="00F2603F">
        <w:rPr>
          <w:sz w:val="24"/>
          <w:szCs w:val="24"/>
        </w:rPr>
        <w:t xml:space="preserve"> opnås inden for en time. Absorptionen er, baseret på urinopsamling, mindst 56 % og er ikke betydeligt influeret af tilstedeværelsen af mad i mave-tarm-kanalen. Biotilgængeligheden af den aktive metabolit </w:t>
      </w:r>
      <w:proofErr w:type="spellStart"/>
      <w:r w:rsidRPr="00F2603F">
        <w:rPr>
          <w:sz w:val="24"/>
          <w:szCs w:val="24"/>
        </w:rPr>
        <w:t>ramiprilat</w:t>
      </w:r>
      <w:proofErr w:type="spellEnd"/>
      <w:r w:rsidRPr="00F2603F">
        <w:rPr>
          <w:sz w:val="24"/>
          <w:szCs w:val="24"/>
        </w:rPr>
        <w:t xml:space="preserve"> efter oral administration af 2,5 mg og 5 mg </w:t>
      </w:r>
      <w:proofErr w:type="spellStart"/>
      <w:r w:rsidRPr="00F2603F">
        <w:rPr>
          <w:sz w:val="24"/>
          <w:szCs w:val="24"/>
        </w:rPr>
        <w:t>ramipril</w:t>
      </w:r>
      <w:proofErr w:type="spellEnd"/>
      <w:r w:rsidRPr="00F2603F">
        <w:rPr>
          <w:sz w:val="24"/>
          <w:szCs w:val="24"/>
        </w:rPr>
        <w:t xml:space="preserve"> er 45 %. </w:t>
      </w:r>
    </w:p>
    <w:p w:rsidR="006F484F" w:rsidRPr="00F2603F" w:rsidRDefault="006F484F" w:rsidP="006F484F">
      <w:pPr>
        <w:ind w:left="851" w:hanging="851"/>
        <w:rPr>
          <w:sz w:val="24"/>
          <w:szCs w:val="24"/>
        </w:rPr>
      </w:pPr>
    </w:p>
    <w:p w:rsidR="006F484F" w:rsidRPr="00F2603F" w:rsidRDefault="006F484F" w:rsidP="006F484F">
      <w:pPr>
        <w:ind w:left="851"/>
        <w:rPr>
          <w:sz w:val="24"/>
          <w:szCs w:val="24"/>
        </w:rPr>
      </w:pPr>
      <w:r w:rsidRPr="00F2603F">
        <w:rPr>
          <w:sz w:val="24"/>
          <w:szCs w:val="24"/>
        </w:rPr>
        <w:lastRenderedPageBreak/>
        <w:t xml:space="preserve">Maksimal plasmakoncentration af </w:t>
      </w:r>
      <w:proofErr w:type="spellStart"/>
      <w:r w:rsidRPr="00F2603F">
        <w:rPr>
          <w:sz w:val="24"/>
          <w:szCs w:val="24"/>
        </w:rPr>
        <w:t>ramiprilat</w:t>
      </w:r>
      <w:proofErr w:type="spellEnd"/>
      <w:r w:rsidRPr="00F2603F">
        <w:rPr>
          <w:sz w:val="24"/>
          <w:szCs w:val="24"/>
        </w:rPr>
        <w:t xml:space="preserve">, eneste aktive metabolit af </w:t>
      </w:r>
      <w:proofErr w:type="spellStart"/>
      <w:r w:rsidRPr="00F2603F">
        <w:rPr>
          <w:sz w:val="24"/>
          <w:szCs w:val="24"/>
        </w:rPr>
        <w:t>ramipril</w:t>
      </w:r>
      <w:proofErr w:type="spellEnd"/>
      <w:r w:rsidRPr="00F2603F">
        <w:rPr>
          <w:sz w:val="24"/>
          <w:szCs w:val="24"/>
        </w:rPr>
        <w:t xml:space="preserve">, opnås 2-4 timer efter indtagelse af </w:t>
      </w:r>
      <w:proofErr w:type="spellStart"/>
      <w:r w:rsidRPr="00F2603F">
        <w:rPr>
          <w:sz w:val="24"/>
          <w:szCs w:val="24"/>
        </w:rPr>
        <w:t>ramipril</w:t>
      </w:r>
      <w:proofErr w:type="spellEnd"/>
      <w:r w:rsidRPr="00F2603F">
        <w:rPr>
          <w:sz w:val="24"/>
          <w:szCs w:val="24"/>
        </w:rPr>
        <w:t xml:space="preserve">. </w:t>
      </w:r>
      <w:proofErr w:type="spellStart"/>
      <w:r w:rsidRPr="00F2603F">
        <w:rPr>
          <w:sz w:val="24"/>
          <w:szCs w:val="24"/>
        </w:rPr>
        <w:t>Steady</w:t>
      </w:r>
      <w:proofErr w:type="spellEnd"/>
      <w:r w:rsidRPr="00F2603F">
        <w:rPr>
          <w:sz w:val="24"/>
          <w:szCs w:val="24"/>
        </w:rPr>
        <w:t xml:space="preserve"> </w:t>
      </w:r>
      <w:proofErr w:type="spellStart"/>
      <w:r w:rsidRPr="00F2603F">
        <w:rPr>
          <w:sz w:val="24"/>
          <w:szCs w:val="24"/>
        </w:rPr>
        <w:t>state</w:t>
      </w:r>
      <w:proofErr w:type="spellEnd"/>
      <w:r w:rsidRPr="00F2603F">
        <w:rPr>
          <w:sz w:val="24"/>
          <w:szCs w:val="24"/>
        </w:rPr>
        <w:t xml:space="preserve"> plasmakoncentration af </w:t>
      </w:r>
      <w:proofErr w:type="spellStart"/>
      <w:r w:rsidRPr="00F2603F">
        <w:rPr>
          <w:sz w:val="24"/>
          <w:szCs w:val="24"/>
        </w:rPr>
        <w:t>ramiprilat</w:t>
      </w:r>
      <w:proofErr w:type="spellEnd"/>
      <w:r w:rsidRPr="00F2603F">
        <w:rPr>
          <w:sz w:val="24"/>
          <w:szCs w:val="24"/>
        </w:rPr>
        <w:t xml:space="preserve"> efter en daglig dosering med sædvanlig dosis </w:t>
      </w:r>
      <w:proofErr w:type="spellStart"/>
      <w:r w:rsidRPr="00F2603F">
        <w:rPr>
          <w:sz w:val="24"/>
          <w:szCs w:val="24"/>
        </w:rPr>
        <w:t>ramipril</w:t>
      </w:r>
      <w:proofErr w:type="spellEnd"/>
      <w:r w:rsidRPr="00F2603F">
        <w:rPr>
          <w:sz w:val="24"/>
          <w:szCs w:val="24"/>
        </w:rPr>
        <w:t xml:space="preserve"> opnås omtrent på behandlingens fjerde dag.</w:t>
      </w:r>
    </w:p>
    <w:p w:rsidR="006F484F" w:rsidRPr="00F2603F" w:rsidRDefault="006F484F" w:rsidP="006F484F">
      <w:pPr>
        <w:ind w:left="851"/>
        <w:rPr>
          <w:sz w:val="24"/>
          <w:szCs w:val="24"/>
        </w:rPr>
      </w:pPr>
    </w:p>
    <w:p w:rsidR="006F484F" w:rsidRPr="00F2603F" w:rsidRDefault="006F484F" w:rsidP="006F484F">
      <w:pPr>
        <w:ind w:left="851"/>
        <w:rPr>
          <w:sz w:val="24"/>
          <w:szCs w:val="24"/>
        </w:rPr>
      </w:pPr>
      <w:r>
        <w:rPr>
          <w:sz w:val="24"/>
          <w:szCs w:val="24"/>
          <w:u w:val="single"/>
        </w:rPr>
        <w:t>Fordeling</w:t>
      </w:r>
    </w:p>
    <w:p w:rsidR="006F484F" w:rsidRPr="00F2603F" w:rsidRDefault="006F484F" w:rsidP="006F484F">
      <w:pPr>
        <w:ind w:left="851"/>
        <w:rPr>
          <w:sz w:val="24"/>
          <w:szCs w:val="24"/>
        </w:rPr>
      </w:pPr>
      <w:r w:rsidRPr="00F2603F">
        <w:rPr>
          <w:sz w:val="24"/>
          <w:szCs w:val="24"/>
        </w:rPr>
        <w:t xml:space="preserve">Serumproteinbindingen af </w:t>
      </w:r>
      <w:proofErr w:type="spellStart"/>
      <w:r w:rsidRPr="00F2603F">
        <w:rPr>
          <w:sz w:val="24"/>
          <w:szCs w:val="24"/>
        </w:rPr>
        <w:t>ramipril</w:t>
      </w:r>
      <w:proofErr w:type="spellEnd"/>
      <w:r w:rsidRPr="00F2603F">
        <w:rPr>
          <w:sz w:val="24"/>
          <w:szCs w:val="24"/>
        </w:rPr>
        <w:t xml:space="preserve"> er omkring 73 % og omkring 56 % for </w:t>
      </w:r>
      <w:proofErr w:type="spellStart"/>
      <w:r w:rsidRPr="00F2603F">
        <w:rPr>
          <w:sz w:val="24"/>
          <w:szCs w:val="24"/>
        </w:rPr>
        <w:t>ramiprilat</w:t>
      </w:r>
      <w:proofErr w:type="spellEnd"/>
      <w:r w:rsidRPr="00F2603F">
        <w:rPr>
          <w:sz w:val="24"/>
          <w:szCs w:val="24"/>
        </w:rPr>
        <w:t>.</w:t>
      </w:r>
    </w:p>
    <w:p w:rsidR="006F484F" w:rsidRPr="00F2603F" w:rsidRDefault="006F484F" w:rsidP="006F484F">
      <w:pPr>
        <w:ind w:left="851"/>
        <w:rPr>
          <w:sz w:val="24"/>
          <w:szCs w:val="24"/>
        </w:rPr>
      </w:pPr>
    </w:p>
    <w:p w:rsidR="006F484F" w:rsidRPr="00F2603F" w:rsidRDefault="006F484F" w:rsidP="006F484F">
      <w:pPr>
        <w:ind w:left="851"/>
        <w:rPr>
          <w:sz w:val="24"/>
          <w:szCs w:val="24"/>
        </w:rPr>
      </w:pPr>
      <w:r>
        <w:rPr>
          <w:sz w:val="24"/>
          <w:szCs w:val="24"/>
          <w:u w:val="single"/>
        </w:rPr>
        <w:t>Biotransformation</w:t>
      </w:r>
    </w:p>
    <w:p w:rsidR="006F484F" w:rsidRPr="00F2603F" w:rsidRDefault="006F484F" w:rsidP="006F484F">
      <w:pPr>
        <w:ind w:left="851"/>
        <w:rPr>
          <w:sz w:val="24"/>
          <w:szCs w:val="24"/>
        </w:rPr>
      </w:pPr>
      <w:proofErr w:type="spellStart"/>
      <w:r w:rsidRPr="00F2603F">
        <w:rPr>
          <w:sz w:val="24"/>
          <w:szCs w:val="24"/>
        </w:rPr>
        <w:t>Ramipril</w:t>
      </w:r>
      <w:proofErr w:type="spellEnd"/>
      <w:r w:rsidRPr="00F2603F">
        <w:rPr>
          <w:sz w:val="24"/>
          <w:szCs w:val="24"/>
        </w:rPr>
        <w:t xml:space="preserve"> bliver næsten fuldstændigt </w:t>
      </w:r>
      <w:proofErr w:type="spellStart"/>
      <w:r w:rsidRPr="00F2603F">
        <w:rPr>
          <w:sz w:val="24"/>
          <w:szCs w:val="24"/>
        </w:rPr>
        <w:t>metaboliseret</w:t>
      </w:r>
      <w:proofErr w:type="spellEnd"/>
      <w:r w:rsidRPr="00F2603F">
        <w:rPr>
          <w:sz w:val="24"/>
          <w:szCs w:val="24"/>
        </w:rPr>
        <w:t xml:space="preserve"> til </w:t>
      </w:r>
      <w:proofErr w:type="spellStart"/>
      <w:r w:rsidRPr="00F2603F">
        <w:rPr>
          <w:sz w:val="24"/>
          <w:szCs w:val="24"/>
        </w:rPr>
        <w:t>ramiprilat</w:t>
      </w:r>
      <w:proofErr w:type="spellEnd"/>
      <w:r w:rsidRPr="00F2603F">
        <w:rPr>
          <w:sz w:val="24"/>
          <w:szCs w:val="24"/>
        </w:rPr>
        <w:t xml:space="preserve">, og til de tilsvarende </w:t>
      </w:r>
      <w:proofErr w:type="spellStart"/>
      <w:r w:rsidRPr="00F2603F">
        <w:rPr>
          <w:sz w:val="24"/>
          <w:szCs w:val="24"/>
        </w:rPr>
        <w:t>diketopiperazinestere</w:t>
      </w:r>
      <w:proofErr w:type="spellEnd"/>
      <w:r w:rsidRPr="00F2603F">
        <w:rPr>
          <w:sz w:val="24"/>
          <w:szCs w:val="24"/>
        </w:rPr>
        <w:t xml:space="preserve">, </w:t>
      </w:r>
      <w:proofErr w:type="spellStart"/>
      <w:r w:rsidRPr="00F2603F">
        <w:rPr>
          <w:sz w:val="24"/>
          <w:szCs w:val="24"/>
        </w:rPr>
        <w:t>diketopiperazinsyrer</w:t>
      </w:r>
      <w:proofErr w:type="spellEnd"/>
      <w:r w:rsidRPr="00F2603F">
        <w:rPr>
          <w:sz w:val="24"/>
          <w:szCs w:val="24"/>
        </w:rPr>
        <w:t xml:space="preserve"> og </w:t>
      </w:r>
      <w:proofErr w:type="spellStart"/>
      <w:r w:rsidRPr="00F2603F">
        <w:rPr>
          <w:sz w:val="24"/>
          <w:szCs w:val="24"/>
        </w:rPr>
        <w:t>gluconoriderne</w:t>
      </w:r>
      <w:proofErr w:type="spellEnd"/>
      <w:r w:rsidRPr="00F2603F">
        <w:rPr>
          <w:sz w:val="24"/>
          <w:szCs w:val="24"/>
        </w:rPr>
        <w:t xml:space="preserve"> af </w:t>
      </w:r>
      <w:proofErr w:type="spellStart"/>
      <w:r w:rsidRPr="00F2603F">
        <w:rPr>
          <w:sz w:val="24"/>
          <w:szCs w:val="24"/>
        </w:rPr>
        <w:t>ramipril</w:t>
      </w:r>
      <w:proofErr w:type="spellEnd"/>
      <w:r w:rsidRPr="00F2603F">
        <w:rPr>
          <w:sz w:val="24"/>
          <w:szCs w:val="24"/>
        </w:rPr>
        <w:t xml:space="preserve"> og </w:t>
      </w:r>
      <w:proofErr w:type="spellStart"/>
      <w:r w:rsidRPr="00F2603F">
        <w:rPr>
          <w:sz w:val="24"/>
          <w:szCs w:val="24"/>
        </w:rPr>
        <w:t>ramiprilat</w:t>
      </w:r>
      <w:proofErr w:type="spellEnd"/>
      <w:r w:rsidRPr="00F2603F">
        <w:rPr>
          <w:sz w:val="24"/>
          <w:szCs w:val="24"/>
        </w:rPr>
        <w:t>.</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u w:val="single"/>
        </w:rPr>
        <w:t>Elimination</w:t>
      </w:r>
    </w:p>
    <w:p w:rsidR="006F484F" w:rsidRPr="00F2603F" w:rsidRDefault="006F484F" w:rsidP="006F484F">
      <w:pPr>
        <w:ind w:left="851"/>
        <w:rPr>
          <w:sz w:val="24"/>
          <w:szCs w:val="24"/>
        </w:rPr>
      </w:pPr>
      <w:r w:rsidRPr="00F2603F">
        <w:rPr>
          <w:sz w:val="24"/>
          <w:szCs w:val="24"/>
        </w:rPr>
        <w:t xml:space="preserve">Udskillelse af metabolitterne foregår primært </w:t>
      </w:r>
      <w:proofErr w:type="spellStart"/>
      <w:r w:rsidRPr="00F2603F">
        <w:rPr>
          <w:sz w:val="24"/>
          <w:szCs w:val="24"/>
        </w:rPr>
        <w:t>renalt</w:t>
      </w:r>
      <w:proofErr w:type="spellEnd"/>
      <w:r w:rsidRPr="00F2603F">
        <w:rPr>
          <w:sz w:val="24"/>
          <w:szCs w:val="24"/>
        </w:rPr>
        <w:t xml:space="preserve">. </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Plasmakoncentrationerne af </w:t>
      </w:r>
      <w:proofErr w:type="spellStart"/>
      <w:r w:rsidRPr="00F2603F">
        <w:rPr>
          <w:sz w:val="24"/>
          <w:szCs w:val="24"/>
        </w:rPr>
        <w:t>ramiprilat</w:t>
      </w:r>
      <w:proofErr w:type="spellEnd"/>
      <w:r w:rsidRPr="00F2603F">
        <w:rPr>
          <w:sz w:val="24"/>
          <w:szCs w:val="24"/>
        </w:rPr>
        <w:t xml:space="preserve"> falder </w:t>
      </w:r>
      <w:proofErr w:type="spellStart"/>
      <w:r w:rsidRPr="00F2603F">
        <w:rPr>
          <w:sz w:val="24"/>
          <w:szCs w:val="24"/>
        </w:rPr>
        <w:t>polyfasisk</w:t>
      </w:r>
      <w:proofErr w:type="spellEnd"/>
      <w:r w:rsidRPr="00F2603F">
        <w:rPr>
          <w:sz w:val="24"/>
          <w:szCs w:val="24"/>
        </w:rPr>
        <w:t xml:space="preserve">. Grundet den potente </w:t>
      </w:r>
      <w:proofErr w:type="spellStart"/>
      <w:r w:rsidRPr="00F2603F">
        <w:rPr>
          <w:sz w:val="24"/>
          <w:szCs w:val="24"/>
        </w:rPr>
        <w:t>mættelige</w:t>
      </w:r>
      <w:proofErr w:type="spellEnd"/>
      <w:r w:rsidRPr="00F2603F">
        <w:rPr>
          <w:sz w:val="24"/>
          <w:szCs w:val="24"/>
        </w:rPr>
        <w:t xml:space="preserve"> binding til ACE og langsomme adskillelse fra enzymet, viser </w:t>
      </w:r>
      <w:proofErr w:type="spellStart"/>
      <w:r w:rsidRPr="00F2603F">
        <w:rPr>
          <w:sz w:val="24"/>
          <w:szCs w:val="24"/>
        </w:rPr>
        <w:t>ramiprilat</w:t>
      </w:r>
      <w:proofErr w:type="spellEnd"/>
      <w:r w:rsidRPr="00F2603F">
        <w:rPr>
          <w:sz w:val="24"/>
          <w:szCs w:val="24"/>
        </w:rPr>
        <w:t xml:space="preserve"> en forlænget terminal eliminationsfase ved meget lave plasmakoncentrationer. </w:t>
      </w:r>
    </w:p>
    <w:p w:rsidR="006F484F" w:rsidRPr="00F2603F" w:rsidRDefault="006F484F" w:rsidP="006F484F">
      <w:pPr>
        <w:ind w:left="851"/>
        <w:rPr>
          <w:sz w:val="24"/>
          <w:szCs w:val="24"/>
        </w:rPr>
      </w:pPr>
    </w:p>
    <w:p w:rsidR="006F484F" w:rsidRPr="00F75DF0" w:rsidRDefault="006F484F" w:rsidP="006F484F">
      <w:pPr>
        <w:ind w:left="851"/>
        <w:rPr>
          <w:sz w:val="24"/>
          <w:szCs w:val="24"/>
        </w:rPr>
      </w:pPr>
      <w:r w:rsidRPr="00F75DF0">
        <w:rPr>
          <w:sz w:val="24"/>
          <w:szCs w:val="24"/>
        </w:rPr>
        <w:t xml:space="preserve">Efter flere doser </w:t>
      </w:r>
      <w:proofErr w:type="spellStart"/>
      <w:r w:rsidRPr="00F75DF0">
        <w:rPr>
          <w:sz w:val="24"/>
          <w:szCs w:val="24"/>
        </w:rPr>
        <w:t>ramipril</w:t>
      </w:r>
      <w:proofErr w:type="spellEnd"/>
      <w:r w:rsidRPr="00F75DF0">
        <w:rPr>
          <w:sz w:val="24"/>
          <w:szCs w:val="24"/>
        </w:rPr>
        <w:t xml:space="preserve"> en gang daglig er den effektive halveringstid af </w:t>
      </w:r>
      <w:proofErr w:type="spellStart"/>
      <w:r w:rsidRPr="00F75DF0">
        <w:rPr>
          <w:sz w:val="24"/>
          <w:szCs w:val="24"/>
        </w:rPr>
        <w:t>ramiprilat</w:t>
      </w:r>
      <w:proofErr w:type="spellEnd"/>
      <w:r>
        <w:rPr>
          <w:sz w:val="24"/>
          <w:szCs w:val="24"/>
        </w:rPr>
        <w:t>-</w:t>
      </w:r>
      <w:r w:rsidRPr="00F75DF0">
        <w:rPr>
          <w:sz w:val="24"/>
          <w:szCs w:val="24"/>
        </w:rPr>
        <w:t xml:space="preserve">koncentrationerne 13-17 timer for 5-10 mg doser, og endnu længere for 1,25-2,5 mg doser. Denne forskel relateres til den </w:t>
      </w:r>
      <w:proofErr w:type="spellStart"/>
      <w:r w:rsidRPr="00F75DF0">
        <w:rPr>
          <w:sz w:val="24"/>
          <w:szCs w:val="24"/>
        </w:rPr>
        <w:t>mættelige</w:t>
      </w:r>
      <w:proofErr w:type="spellEnd"/>
      <w:r w:rsidRPr="00F75DF0">
        <w:rPr>
          <w:sz w:val="24"/>
          <w:szCs w:val="24"/>
        </w:rPr>
        <w:t xml:space="preserve"> kapacitet af enzymets binding til </w:t>
      </w:r>
      <w:proofErr w:type="spellStart"/>
      <w:r w:rsidRPr="00F75DF0">
        <w:rPr>
          <w:sz w:val="24"/>
          <w:szCs w:val="24"/>
        </w:rPr>
        <w:t>ramiprilat</w:t>
      </w:r>
      <w:proofErr w:type="spellEnd"/>
      <w:r w:rsidRPr="00F75DF0">
        <w:rPr>
          <w:sz w:val="24"/>
          <w:szCs w:val="24"/>
        </w:rPr>
        <w:t xml:space="preserve">. </w:t>
      </w:r>
    </w:p>
    <w:p w:rsidR="006F484F" w:rsidRPr="00F75DF0" w:rsidRDefault="006F484F" w:rsidP="006F484F">
      <w:pPr>
        <w:ind w:left="851"/>
        <w:rPr>
          <w:sz w:val="24"/>
          <w:szCs w:val="24"/>
        </w:rPr>
      </w:pPr>
    </w:p>
    <w:p w:rsidR="006F484F" w:rsidRPr="00F2603F" w:rsidRDefault="006F484F" w:rsidP="006F484F">
      <w:pPr>
        <w:ind w:left="851"/>
        <w:rPr>
          <w:sz w:val="24"/>
          <w:szCs w:val="24"/>
        </w:rPr>
      </w:pPr>
      <w:r w:rsidRPr="00F2603F">
        <w:rPr>
          <w:i/>
          <w:sz w:val="24"/>
          <w:szCs w:val="24"/>
        </w:rPr>
        <w:t>Patienter med nedsat nyrefunktion (se pkt. 4.2)</w:t>
      </w:r>
    </w:p>
    <w:p w:rsidR="006F484F" w:rsidRPr="00F2603F" w:rsidRDefault="006F484F" w:rsidP="006F484F">
      <w:pPr>
        <w:ind w:left="851"/>
        <w:rPr>
          <w:sz w:val="24"/>
          <w:szCs w:val="24"/>
        </w:rPr>
      </w:pPr>
      <w:proofErr w:type="spellStart"/>
      <w:r w:rsidRPr="00F2603F">
        <w:rPr>
          <w:sz w:val="24"/>
          <w:szCs w:val="24"/>
        </w:rPr>
        <w:t>Renal</w:t>
      </w:r>
      <w:proofErr w:type="spellEnd"/>
      <w:r w:rsidRPr="00F2603F">
        <w:rPr>
          <w:sz w:val="24"/>
          <w:szCs w:val="24"/>
        </w:rPr>
        <w:t xml:space="preserve"> udskillelse af </w:t>
      </w:r>
      <w:proofErr w:type="spellStart"/>
      <w:r w:rsidRPr="00F2603F">
        <w:rPr>
          <w:sz w:val="24"/>
          <w:szCs w:val="24"/>
        </w:rPr>
        <w:t>ramiprilat</w:t>
      </w:r>
      <w:proofErr w:type="spellEnd"/>
      <w:r w:rsidRPr="00F2603F">
        <w:rPr>
          <w:sz w:val="24"/>
          <w:szCs w:val="24"/>
        </w:rPr>
        <w:t xml:space="preserve"> er nedsat hos patienter med nedsat nyrefunktion, og </w:t>
      </w:r>
      <w:proofErr w:type="spellStart"/>
      <w:r w:rsidRPr="00F2603F">
        <w:rPr>
          <w:sz w:val="24"/>
          <w:szCs w:val="24"/>
        </w:rPr>
        <w:t>renal</w:t>
      </w:r>
      <w:proofErr w:type="spellEnd"/>
      <w:r w:rsidRPr="00F2603F">
        <w:rPr>
          <w:sz w:val="24"/>
          <w:szCs w:val="24"/>
        </w:rPr>
        <w:t xml:space="preserve"> </w:t>
      </w:r>
      <w:proofErr w:type="spellStart"/>
      <w:r w:rsidRPr="00F2603F">
        <w:rPr>
          <w:sz w:val="24"/>
          <w:szCs w:val="24"/>
        </w:rPr>
        <w:t>clearance</w:t>
      </w:r>
      <w:proofErr w:type="spellEnd"/>
      <w:r w:rsidRPr="00F2603F">
        <w:rPr>
          <w:sz w:val="24"/>
          <w:szCs w:val="24"/>
        </w:rPr>
        <w:t xml:space="preserve"> af </w:t>
      </w:r>
      <w:proofErr w:type="spellStart"/>
      <w:r w:rsidRPr="00F2603F">
        <w:rPr>
          <w:sz w:val="24"/>
          <w:szCs w:val="24"/>
        </w:rPr>
        <w:t>ramiprilat</w:t>
      </w:r>
      <w:proofErr w:type="spellEnd"/>
      <w:r w:rsidRPr="00F2603F">
        <w:rPr>
          <w:sz w:val="24"/>
          <w:szCs w:val="24"/>
        </w:rPr>
        <w:t xml:space="preserve"> er proportional med </w:t>
      </w:r>
      <w:proofErr w:type="spellStart"/>
      <w:r w:rsidRPr="00F2603F">
        <w:rPr>
          <w:sz w:val="24"/>
          <w:szCs w:val="24"/>
        </w:rPr>
        <w:t>kreatininclearance</w:t>
      </w:r>
      <w:proofErr w:type="spellEnd"/>
      <w:r w:rsidRPr="00F2603F">
        <w:rPr>
          <w:sz w:val="24"/>
          <w:szCs w:val="24"/>
        </w:rPr>
        <w:t xml:space="preserve">. Det bevirker forhøjede plasmakoncentrationer af </w:t>
      </w:r>
      <w:proofErr w:type="spellStart"/>
      <w:r w:rsidRPr="00F2603F">
        <w:rPr>
          <w:sz w:val="24"/>
          <w:szCs w:val="24"/>
        </w:rPr>
        <w:t>ramiprilat</w:t>
      </w:r>
      <w:proofErr w:type="spellEnd"/>
      <w:r w:rsidRPr="00F2603F">
        <w:rPr>
          <w:sz w:val="24"/>
          <w:szCs w:val="24"/>
        </w:rPr>
        <w:t>, som falder langsommere end hos patienter med normal nyrefunktion.</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i/>
          <w:sz w:val="24"/>
          <w:szCs w:val="24"/>
        </w:rPr>
        <w:t>Patienter med nedsat leverfunktion (se pkt. 4.2)</w:t>
      </w:r>
    </w:p>
    <w:p w:rsidR="006F484F" w:rsidRDefault="006F484F" w:rsidP="006F484F">
      <w:pPr>
        <w:ind w:left="851"/>
        <w:rPr>
          <w:sz w:val="24"/>
          <w:szCs w:val="24"/>
        </w:rPr>
      </w:pPr>
      <w:r w:rsidRPr="00F2603F">
        <w:rPr>
          <w:sz w:val="24"/>
          <w:szCs w:val="24"/>
        </w:rPr>
        <w:t xml:space="preserve">Metabolismen af </w:t>
      </w:r>
      <w:proofErr w:type="spellStart"/>
      <w:r w:rsidRPr="00F2603F">
        <w:rPr>
          <w:sz w:val="24"/>
          <w:szCs w:val="24"/>
        </w:rPr>
        <w:t>ramipril</w:t>
      </w:r>
      <w:proofErr w:type="spellEnd"/>
      <w:r w:rsidRPr="00F2603F">
        <w:rPr>
          <w:sz w:val="24"/>
          <w:szCs w:val="24"/>
        </w:rPr>
        <w:t xml:space="preserve"> til </w:t>
      </w:r>
      <w:proofErr w:type="spellStart"/>
      <w:r w:rsidRPr="00F2603F">
        <w:rPr>
          <w:sz w:val="24"/>
          <w:szCs w:val="24"/>
        </w:rPr>
        <w:t>ramiprilat</w:t>
      </w:r>
      <w:proofErr w:type="spellEnd"/>
      <w:r w:rsidRPr="00F2603F">
        <w:rPr>
          <w:sz w:val="24"/>
          <w:szCs w:val="24"/>
        </w:rPr>
        <w:t xml:space="preserve"> var forsinket hos patienter med nedsat leverfunktion, grundet formindsket aktivitet af </w:t>
      </w:r>
      <w:proofErr w:type="spellStart"/>
      <w:r w:rsidRPr="00F2603F">
        <w:rPr>
          <w:sz w:val="24"/>
          <w:szCs w:val="24"/>
        </w:rPr>
        <w:t>leveresteraser</w:t>
      </w:r>
      <w:proofErr w:type="spellEnd"/>
      <w:r w:rsidRPr="00F2603F">
        <w:rPr>
          <w:sz w:val="24"/>
          <w:szCs w:val="24"/>
        </w:rPr>
        <w:t xml:space="preserve">, og således blev plasmakoncentrationen af </w:t>
      </w:r>
      <w:proofErr w:type="spellStart"/>
      <w:r w:rsidRPr="00F2603F">
        <w:rPr>
          <w:sz w:val="24"/>
          <w:szCs w:val="24"/>
        </w:rPr>
        <w:t>ramipril</w:t>
      </w:r>
      <w:proofErr w:type="spellEnd"/>
      <w:r w:rsidRPr="00F2603F">
        <w:rPr>
          <w:sz w:val="24"/>
          <w:szCs w:val="24"/>
        </w:rPr>
        <w:t xml:space="preserve"> hos disse patienter forøget. De maksimale koncentrationer af </w:t>
      </w:r>
      <w:proofErr w:type="spellStart"/>
      <w:r w:rsidRPr="00F2603F">
        <w:rPr>
          <w:sz w:val="24"/>
          <w:szCs w:val="24"/>
        </w:rPr>
        <w:t>ramiprilat</w:t>
      </w:r>
      <w:proofErr w:type="spellEnd"/>
      <w:r w:rsidRPr="00F2603F">
        <w:rPr>
          <w:sz w:val="24"/>
          <w:szCs w:val="24"/>
        </w:rPr>
        <w:t xml:space="preserve"> hos disse patienter er dog ikke forskellige fra dem set hos forsøgspersoner med normal leverfunktion.</w:t>
      </w:r>
    </w:p>
    <w:p w:rsidR="006F484F" w:rsidRPr="00F2603F" w:rsidRDefault="006F484F" w:rsidP="006F484F">
      <w:pPr>
        <w:ind w:left="851"/>
        <w:rPr>
          <w:sz w:val="24"/>
          <w:szCs w:val="24"/>
        </w:rPr>
      </w:pPr>
    </w:p>
    <w:p w:rsidR="0070029D" w:rsidRPr="00BD5C82" w:rsidRDefault="0070029D" w:rsidP="0070029D">
      <w:pPr>
        <w:ind w:left="851"/>
        <w:rPr>
          <w:i/>
          <w:sz w:val="24"/>
          <w:szCs w:val="24"/>
        </w:rPr>
      </w:pPr>
      <w:r w:rsidRPr="00BD5C82">
        <w:rPr>
          <w:i/>
          <w:sz w:val="24"/>
          <w:szCs w:val="24"/>
        </w:rPr>
        <w:t>Amning</w:t>
      </w:r>
    </w:p>
    <w:p w:rsidR="0070029D" w:rsidRDefault="0070029D" w:rsidP="0070029D">
      <w:pPr>
        <w:ind w:left="851"/>
        <w:rPr>
          <w:sz w:val="24"/>
          <w:szCs w:val="24"/>
        </w:rPr>
      </w:pPr>
      <w:r w:rsidRPr="00F75DF0">
        <w:rPr>
          <w:sz w:val="24"/>
          <w:szCs w:val="24"/>
        </w:rPr>
        <w:t xml:space="preserve">En enkelt oral dosering af </w:t>
      </w:r>
      <w:proofErr w:type="spellStart"/>
      <w:r w:rsidRPr="00F75DF0">
        <w:rPr>
          <w:sz w:val="24"/>
          <w:szCs w:val="24"/>
        </w:rPr>
        <w:t>ramipril</w:t>
      </w:r>
      <w:proofErr w:type="spellEnd"/>
      <w:r w:rsidRPr="00F75DF0">
        <w:rPr>
          <w:sz w:val="24"/>
          <w:szCs w:val="24"/>
        </w:rPr>
        <w:t xml:space="preserve"> gav et ikke-</w:t>
      </w:r>
      <w:proofErr w:type="spellStart"/>
      <w:r w:rsidRPr="00F75DF0">
        <w:rPr>
          <w:sz w:val="24"/>
          <w:szCs w:val="24"/>
        </w:rPr>
        <w:t>detekterbart</w:t>
      </w:r>
      <w:proofErr w:type="spellEnd"/>
      <w:r w:rsidRPr="00F75DF0">
        <w:rPr>
          <w:sz w:val="24"/>
          <w:szCs w:val="24"/>
        </w:rPr>
        <w:t xml:space="preserve"> niveau</w:t>
      </w:r>
      <w:r>
        <w:rPr>
          <w:sz w:val="24"/>
          <w:szCs w:val="24"/>
        </w:rPr>
        <w:t xml:space="preserve"> af </w:t>
      </w:r>
      <w:proofErr w:type="spellStart"/>
      <w:r>
        <w:rPr>
          <w:sz w:val="24"/>
          <w:szCs w:val="24"/>
        </w:rPr>
        <w:t>ramipril</w:t>
      </w:r>
      <w:proofErr w:type="spellEnd"/>
      <w:r>
        <w:rPr>
          <w:sz w:val="24"/>
          <w:szCs w:val="24"/>
        </w:rPr>
        <w:t xml:space="preserve"> og dets metabolit</w:t>
      </w:r>
      <w:r w:rsidRPr="00F75DF0">
        <w:rPr>
          <w:sz w:val="24"/>
          <w:szCs w:val="24"/>
        </w:rPr>
        <w:t xml:space="preserve"> i modermælk. Dog kendes virkningen af flere doser ikke.</w:t>
      </w:r>
    </w:p>
    <w:p w:rsidR="0070029D" w:rsidRPr="00F2603F" w:rsidRDefault="0070029D" w:rsidP="0070029D">
      <w:pPr>
        <w:ind w:left="851"/>
        <w:rPr>
          <w:sz w:val="24"/>
          <w:szCs w:val="24"/>
        </w:rPr>
      </w:pPr>
    </w:p>
    <w:p w:rsidR="0070029D" w:rsidRPr="00BD5C82" w:rsidRDefault="0070029D" w:rsidP="0070029D">
      <w:pPr>
        <w:ind w:left="851"/>
        <w:rPr>
          <w:sz w:val="24"/>
          <w:szCs w:val="24"/>
          <w:u w:val="single"/>
        </w:rPr>
      </w:pPr>
      <w:r w:rsidRPr="00BD5C82">
        <w:rPr>
          <w:sz w:val="24"/>
          <w:szCs w:val="24"/>
          <w:u w:val="single"/>
        </w:rPr>
        <w:t>Pædiatrisk population</w:t>
      </w:r>
    </w:p>
    <w:p w:rsidR="006F484F" w:rsidRPr="00F2603F" w:rsidRDefault="006F484F" w:rsidP="006F484F">
      <w:pPr>
        <w:ind w:left="851"/>
        <w:rPr>
          <w:sz w:val="24"/>
          <w:szCs w:val="24"/>
        </w:rPr>
      </w:pPr>
      <w:r w:rsidRPr="00F2603F">
        <w:rPr>
          <w:sz w:val="24"/>
          <w:szCs w:val="24"/>
        </w:rPr>
        <w:t xml:space="preserve">Den </w:t>
      </w:r>
      <w:proofErr w:type="spellStart"/>
      <w:r w:rsidRPr="00F2603F">
        <w:rPr>
          <w:sz w:val="24"/>
          <w:szCs w:val="24"/>
        </w:rPr>
        <w:t>farmakokinetiske</w:t>
      </w:r>
      <w:proofErr w:type="spellEnd"/>
      <w:r w:rsidRPr="00F2603F">
        <w:rPr>
          <w:sz w:val="24"/>
          <w:szCs w:val="24"/>
        </w:rPr>
        <w:t xml:space="preserve"> profil af </w:t>
      </w:r>
      <w:proofErr w:type="spellStart"/>
      <w:r w:rsidRPr="00F2603F">
        <w:rPr>
          <w:sz w:val="24"/>
          <w:szCs w:val="24"/>
        </w:rPr>
        <w:t>ramipril</w:t>
      </w:r>
      <w:proofErr w:type="spellEnd"/>
      <w:r w:rsidRPr="00F2603F">
        <w:rPr>
          <w:sz w:val="24"/>
          <w:szCs w:val="24"/>
        </w:rPr>
        <w:t xml:space="preserve"> blev undersøgt hos 30 pædiatriske </w:t>
      </w:r>
      <w:proofErr w:type="spellStart"/>
      <w:r w:rsidRPr="00F2603F">
        <w:rPr>
          <w:sz w:val="24"/>
          <w:szCs w:val="24"/>
        </w:rPr>
        <w:t>hypertensive</w:t>
      </w:r>
      <w:proofErr w:type="spellEnd"/>
      <w:r w:rsidRPr="00F2603F">
        <w:rPr>
          <w:sz w:val="24"/>
          <w:szCs w:val="24"/>
        </w:rPr>
        <w:t xml:space="preserve"> patienter i alderen 2-16 år med en vægt &gt; 10 kg. Efter doser på 0,05-0,5 mg/kg blev </w:t>
      </w:r>
      <w:proofErr w:type="spellStart"/>
      <w:r w:rsidRPr="00F2603F">
        <w:rPr>
          <w:sz w:val="24"/>
          <w:szCs w:val="24"/>
        </w:rPr>
        <w:t>ramipril</w:t>
      </w:r>
      <w:proofErr w:type="spellEnd"/>
      <w:r w:rsidRPr="00F2603F">
        <w:rPr>
          <w:sz w:val="24"/>
          <w:szCs w:val="24"/>
        </w:rPr>
        <w:t xml:space="preserve"> hurtigt og kraftigt </w:t>
      </w:r>
      <w:proofErr w:type="spellStart"/>
      <w:r w:rsidRPr="00F2603F">
        <w:rPr>
          <w:sz w:val="24"/>
          <w:szCs w:val="24"/>
        </w:rPr>
        <w:t>metaboliseret</w:t>
      </w:r>
      <w:proofErr w:type="spellEnd"/>
      <w:r w:rsidRPr="00F2603F">
        <w:rPr>
          <w:sz w:val="24"/>
          <w:szCs w:val="24"/>
        </w:rPr>
        <w:t xml:space="preserve"> til </w:t>
      </w:r>
      <w:proofErr w:type="spellStart"/>
      <w:r w:rsidRPr="00F2603F">
        <w:rPr>
          <w:sz w:val="24"/>
          <w:szCs w:val="24"/>
        </w:rPr>
        <w:t>ramiprilat</w:t>
      </w:r>
      <w:proofErr w:type="spellEnd"/>
      <w:r w:rsidRPr="00F2603F">
        <w:rPr>
          <w:sz w:val="24"/>
          <w:szCs w:val="24"/>
        </w:rPr>
        <w:t xml:space="preserve">. Peak plasmakoncentrationer af </w:t>
      </w:r>
      <w:proofErr w:type="spellStart"/>
      <w:r w:rsidRPr="00F2603F">
        <w:rPr>
          <w:sz w:val="24"/>
          <w:szCs w:val="24"/>
        </w:rPr>
        <w:t>ramiprilat</w:t>
      </w:r>
      <w:proofErr w:type="spellEnd"/>
      <w:r w:rsidRPr="00F2603F">
        <w:rPr>
          <w:sz w:val="24"/>
          <w:szCs w:val="24"/>
        </w:rPr>
        <w:t xml:space="preserve"> forekom inden for 2-3 timer. </w:t>
      </w:r>
      <w:proofErr w:type="spellStart"/>
      <w:r w:rsidRPr="00F2603F">
        <w:rPr>
          <w:sz w:val="24"/>
          <w:szCs w:val="24"/>
        </w:rPr>
        <w:t>Clearance</w:t>
      </w:r>
      <w:proofErr w:type="spellEnd"/>
      <w:r w:rsidRPr="00F2603F">
        <w:rPr>
          <w:sz w:val="24"/>
          <w:szCs w:val="24"/>
        </w:rPr>
        <w:t xml:space="preserve"> af </w:t>
      </w:r>
      <w:proofErr w:type="spellStart"/>
      <w:r w:rsidRPr="00F2603F">
        <w:rPr>
          <w:sz w:val="24"/>
          <w:szCs w:val="24"/>
        </w:rPr>
        <w:t>ramiprilat</w:t>
      </w:r>
      <w:proofErr w:type="spellEnd"/>
      <w:r w:rsidRPr="00F2603F">
        <w:rPr>
          <w:sz w:val="24"/>
          <w:szCs w:val="24"/>
        </w:rPr>
        <w:t xml:space="preserve"> blev i høj grad korreleret med loggen af kropsvægt (p&lt;0,01) samt med dosis (p&lt;0,001). </w:t>
      </w:r>
      <w:proofErr w:type="spellStart"/>
      <w:r w:rsidRPr="00F2603F">
        <w:rPr>
          <w:sz w:val="24"/>
          <w:szCs w:val="24"/>
        </w:rPr>
        <w:t>Clearance</w:t>
      </w:r>
      <w:proofErr w:type="spellEnd"/>
      <w:r w:rsidRPr="00F2603F">
        <w:rPr>
          <w:sz w:val="24"/>
          <w:szCs w:val="24"/>
        </w:rPr>
        <w:t xml:space="preserve"> og fordelings</w:t>
      </w:r>
      <w:r>
        <w:rPr>
          <w:sz w:val="24"/>
          <w:szCs w:val="24"/>
        </w:rPr>
        <w:softHyphen/>
      </w:r>
      <w:r w:rsidRPr="00F2603F">
        <w:rPr>
          <w:sz w:val="24"/>
          <w:szCs w:val="24"/>
        </w:rPr>
        <w:t>volumen steg med børnenes alder i hver dosisgruppe.</w:t>
      </w:r>
    </w:p>
    <w:p w:rsidR="006F484F" w:rsidRPr="00F2603F" w:rsidRDefault="006F484F" w:rsidP="006F484F">
      <w:pPr>
        <w:ind w:left="851"/>
        <w:rPr>
          <w:sz w:val="24"/>
          <w:szCs w:val="24"/>
        </w:rPr>
      </w:pPr>
    </w:p>
    <w:p w:rsidR="006F484F" w:rsidRPr="00F2603F" w:rsidRDefault="006F484F" w:rsidP="006F484F">
      <w:pPr>
        <w:ind w:left="851"/>
        <w:rPr>
          <w:sz w:val="24"/>
          <w:szCs w:val="24"/>
        </w:rPr>
      </w:pPr>
      <w:r w:rsidRPr="00F2603F">
        <w:rPr>
          <w:sz w:val="24"/>
          <w:szCs w:val="24"/>
        </w:rPr>
        <w:t xml:space="preserve">Dosis på 0,05 mg/kg hos børn opnåede eksponering, der var sammenlignelig med den hos voksne, der blev behandlet med </w:t>
      </w:r>
      <w:proofErr w:type="spellStart"/>
      <w:r w:rsidRPr="00F2603F">
        <w:rPr>
          <w:sz w:val="24"/>
          <w:szCs w:val="24"/>
        </w:rPr>
        <w:t>ramipril</w:t>
      </w:r>
      <w:proofErr w:type="spellEnd"/>
      <w:r w:rsidRPr="00F2603F">
        <w:rPr>
          <w:sz w:val="24"/>
          <w:szCs w:val="24"/>
        </w:rPr>
        <w:t xml:space="preserve"> 5 mg. Dosis på 0,2 mg/kg hos børn resulterede i eksponering højere end den maksimale dosis på 10 mg/dag hos voksne.</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lastRenderedPageBreak/>
        <w:t>5.3</w:t>
      </w:r>
      <w:r w:rsidRPr="00C84483">
        <w:rPr>
          <w:b/>
          <w:sz w:val="24"/>
          <w:szCs w:val="24"/>
        </w:rPr>
        <w:tab/>
      </w:r>
      <w:r>
        <w:rPr>
          <w:b/>
          <w:sz w:val="24"/>
          <w:szCs w:val="24"/>
        </w:rPr>
        <w:t>Non-</w:t>
      </w:r>
      <w:r w:rsidRPr="00C84483">
        <w:rPr>
          <w:b/>
          <w:sz w:val="24"/>
          <w:szCs w:val="24"/>
        </w:rPr>
        <w:t>kliniske sikkerhedsdata</w:t>
      </w:r>
    </w:p>
    <w:p w:rsidR="006F484F" w:rsidRPr="00F2603F" w:rsidRDefault="006F484F" w:rsidP="006F484F">
      <w:pPr>
        <w:ind w:left="851" w:hanging="851"/>
        <w:rPr>
          <w:sz w:val="24"/>
          <w:szCs w:val="24"/>
        </w:rPr>
      </w:pPr>
      <w:r w:rsidRPr="00F2603F">
        <w:rPr>
          <w:sz w:val="24"/>
          <w:szCs w:val="24"/>
        </w:rPr>
        <w:tab/>
        <w:t xml:space="preserve">Oral administration af </w:t>
      </w:r>
      <w:proofErr w:type="spellStart"/>
      <w:r w:rsidRPr="00F2603F">
        <w:rPr>
          <w:sz w:val="24"/>
          <w:szCs w:val="24"/>
        </w:rPr>
        <w:t>ramipril</w:t>
      </w:r>
      <w:proofErr w:type="spellEnd"/>
      <w:r w:rsidRPr="00F2603F">
        <w:rPr>
          <w:sz w:val="24"/>
          <w:szCs w:val="24"/>
        </w:rPr>
        <w:t xml:space="preserve"> er blevet vist ikke at medføre akut toksicitet hos gnavere og hunde.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Der blevet foretaget studier med kronisk oral administration hos rotter, hunde og aber.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Der er fundet tegn på plasmaelektrolytskift og ændringer i blodbilledet i disse 3 arter.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Som udtryk for den </w:t>
      </w:r>
      <w:proofErr w:type="spellStart"/>
      <w:r w:rsidRPr="00F2603F">
        <w:rPr>
          <w:sz w:val="24"/>
          <w:szCs w:val="24"/>
        </w:rPr>
        <w:t>farmakodynamiske</w:t>
      </w:r>
      <w:proofErr w:type="spellEnd"/>
      <w:r w:rsidRPr="00F2603F">
        <w:rPr>
          <w:sz w:val="24"/>
          <w:szCs w:val="24"/>
        </w:rPr>
        <w:t xml:space="preserve"> aktivitet af </w:t>
      </w:r>
      <w:proofErr w:type="spellStart"/>
      <w:r w:rsidRPr="00F2603F">
        <w:rPr>
          <w:sz w:val="24"/>
          <w:szCs w:val="24"/>
        </w:rPr>
        <w:t>ramipril</w:t>
      </w:r>
      <w:proofErr w:type="spellEnd"/>
      <w:r w:rsidRPr="00F2603F">
        <w:rPr>
          <w:sz w:val="24"/>
          <w:szCs w:val="24"/>
        </w:rPr>
        <w:t xml:space="preserve"> er der noteret udtalt forstørrelse af det </w:t>
      </w:r>
      <w:proofErr w:type="spellStart"/>
      <w:r w:rsidRPr="00F2603F">
        <w:rPr>
          <w:sz w:val="24"/>
          <w:szCs w:val="24"/>
        </w:rPr>
        <w:t>nærglomerulære</w:t>
      </w:r>
      <w:proofErr w:type="spellEnd"/>
      <w:r w:rsidRPr="00F2603F">
        <w:rPr>
          <w:sz w:val="24"/>
          <w:szCs w:val="24"/>
        </w:rPr>
        <w:t xml:space="preserve"> apparat hos hunde og aber fra daglige doser på 250 mg/kg/dag. Rotter, hunde og aber tolererede daglige doser på henholdsvis 2, 2,5 og 8 mg/kg/dag uden skadelige virkninger.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Irreversibel nyreskade er blevet observeret hos meget unge rotter efter en enkelt dosis </w:t>
      </w:r>
      <w:proofErr w:type="spellStart"/>
      <w:r w:rsidRPr="00F2603F">
        <w:rPr>
          <w:sz w:val="24"/>
          <w:szCs w:val="24"/>
        </w:rPr>
        <w:t>ramipril</w:t>
      </w:r>
      <w:proofErr w:type="spellEnd"/>
      <w:r w:rsidRPr="00F2603F">
        <w:rPr>
          <w:sz w:val="24"/>
          <w:szCs w:val="24"/>
        </w:rPr>
        <w:t>.</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Studier af reproduktionstoksikologi hos rotter, kaniner og aber afslørede ingen </w:t>
      </w:r>
      <w:proofErr w:type="spellStart"/>
      <w:r w:rsidRPr="00F2603F">
        <w:rPr>
          <w:sz w:val="24"/>
          <w:szCs w:val="24"/>
        </w:rPr>
        <w:t>teratogene</w:t>
      </w:r>
      <w:proofErr w:type="spellEnd"/>
      <w:r w:rsidRPr="00F2603F">
        <w:rPr>
          <w:sz w:val="24"/>
          <w:szCs w:val="24"/>
        </w:rPr>
        <w:t xml:space="preserve"> egenskaber.</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Fertiliteten blev ikke hæmmet hos hverken han- eller hunrotter.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proofErr w:type="spellStart"/>
      <w:r w:rsidRPr="00F2603F">
        <w:rPr>
          <w:sz w:val="24"/>
          <w:szCs w:val="24"/>
        </w:rPr>
        <w:t>Ramipriladministration</w:t>
      </w:r>
      <w:proofErr w:type="spellEnd"/>
      <w:r w:rsidRPr="00F2603F">
        <w:rPr>
          <w:sz w:val="24"/>
          <w:szCs w:val="24"/>
        </w:rPr>
        <w:t xml:space="preserve"> til hunrotter under </w:t>
      </w:r>
      <w:proofErr w:type="spellStart"/>
      <w:r w:rsidRPr="00F2603F">
        <w:rPr>
          <w:sz w:val="24"/>
          <w:szCs w:val="24"/>
        </w:rPr>
        <w:t>føtalperioden</w:t>
      </w:r>
      <w:proofErr w:type="spellEnd"/>
      <w:r w:rsidRPr="00F2603F">
        <w:rPr>
          <w:sz w:val="24"/>
          <w:szCs w:val="24"/>
        </w:rPr>
        <w:t xml:space="preserve"> og amning gav irreversible nyreskader (udvidelse af </w:t>
      </w:r>
      <w:proofErr w:type="spellStart"/>
      <w:r w:rsidRPr="00F2603F">
        <w:rPr>
          <w:sz w:val="24"/>
          <w:szCs w:val="24"/>
        </w:rPr>
        <w:t>renalt</w:t>
      </w:r>
      <w:proofErr w:type="spellEnd"/>
      <w:r w:rsidRPr="00F2603F">
        <w:rPr>
          <w:sz w:val="24"/>
          <w:szCs w:val="24"/>
        </w:rPr>
        <w:t xml:space="preserve"> </w:t>
      </w:r>
      <w:proofErr w:type="spellStart"/>
      <w:r w:rsidRPr="00F2603F">
        <w:rPr>
          <w:sz w:val="24"/>
          <w:szCs w:val="24"/>
        </w:rPr>
        <w:t>pelvis</w:t>
      </w:r>
      <w:proofErr w:type="spellEnd"/>
      <w:r w:rsidRPr="00F2603F">
        <w:rPr>
          <w:sz w:val="24"/>
          <w:szCs w:val="24"/>
        </w:rPr>
        <w:t xml:space="preserve">) hos afkommet ved daglige doser på 50 mg/kg legemsvægt eller højere. </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 xml:space="preserve">Omfattende </w:t>
      </w:r>
      <w:proofErr w:type="spellStart"/>
      <w:r w:rsidRPr="00F2603F">
        <w:rPr>
          <w:sz w:val="24"/>
          <w:szCs w:val="24"/>
        </w:rPr>
        <w:t>mutagenicitetstestning</w:t>
      </w:r>
      <w:proofErr w:type="spellEnd"/>
      <w:r w:rsidRPr="00F2603F">
        <w:rPr>
          <w:sz w:val="24"/>
          <w:szCs w:val="24"/>
        </w:rPr>
        <w:t xml:space="preserve"> med flere testsystemer har ikke givet nogen indikation af, at </w:t>
      </w:r>
      <w:proofErr w:type="spellStart"/>
      <w:r w:rsidRPr="00F2603F">
        <w:rPr>
          <w:sz w:val="24"/>
          <w:szCs w:val="24"/>
        </w:rPr>
        <w:t>ramipril</w:t>
      </w:r>
      <w:proofErr w:type="spellEnd"/>
      <w:r w:rsidRPr="00F2603F">
        <w:rPr>
          <w:sz w:val="24"/>
          <w:szCs w:val="24"/>
        </w:rPr>
        <w:t xml:space="preserve"> besidder mutagene eller genotoksiske egenskaber.</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97A2F" w:rsidRPr="00BA09F1" w:rsidRDefault="00797A2F" w:rsidP="00797A2F">
      <w:pPr>
        <w:tabs>
          <w:tab w:val="left" w:pos="851"/>
        </w:tabs>
        <w:ind w:left="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6.1</w:t>
      </w:r>
      <w:r w:rsidRPr="00C84483">
        <w:rPr>
          <w:b/>
          <w:sz w:val="24"/>
          <w:szCs w:val="24"/>
        </w:rPr>
        <w:tab/>
        <w:t>Hjælpestoffer</w:t>
      </w:r>
    </w:p>
    <w:p w:rsidR="006F484F" w:rsidRPr="00F2603F" w:rsidRDefault="006F484F" w:rsidP="006F484F">
      <w:pPr>
        <w:ind w:left="851" w:hanging="851"/>
        <w:rPr>
          <w:sz w:val="24"/>
          <w:szCs w:val="24"/>
        </w:rPr>
      </w:pPr>
      <w:r w:rsidRPr="00F2603F">
        <w:rPr>
          <w:sz w:val="24"/>
          <w:szCs w:val="24"/>
        </w:rPr>
        <w:tab/>
        <w:t>Natriumhydrogenkarbonat</w:t>
      </w:r>
    </w:p>
    <w:p w:rsidR="006F484F" w:rsidRPr="00F2603F" w:rsidRDefault="006F484F" w:rsidP="006F484F">
      <w:pPr>
        <w:ind w:left="851" w:hanging="851"/>
        <w:rPr>
          <w:sz w:val="24"/>
          <w:szCs w:val="24"/>
        </w:rPr>
      </w:pPr>
      <w:r w:rsidRPr="00F2603F">
        <w:rPr>
          <w:sz w:val="24"/>
          <w:szCs w:val="24"/>
        </w:rPr>
        <w:tab/>
      </w:r>
      <w:proofErr w:type="spellStart"/>
      <w:r w:rsidRPr="00F2603F">
        <w:rPr>
          <w:sz w:val="24"/>
          <w:szCs w:val="24"/>
        </w:rPr>
        <w:t>Lactosemonohydrat</w:t>
      </w:r>
      <w:proofErr w:type="spellEnd"/>
    </w:p>
    <w:p w:rsidR="006F484F" w:rsidRPr="00F2603F" w:rsidRDefault="006F484F" w:rsidP="006F484F">
      <w:pPr>
        <w:ind w:left="851" w:hanging="851"/>
        <w:rPr>
          <w:sz w:val="24"/>
          <w:szCs w:val="24"/>
        </w:rPr>
      </w:pPr>
      <w:r w:rsidRPr="00F2603F">
        <w:rPr>
          <w:sz w:val="24"/>
          <w:szCs w:val="24"/>
        </w:rPr>
        <w:tab/>
      </w:r>
      <w:proofErr w:type="spellStart"/>
      <w:r w:rsidRPr="00F2603F">
        <w:rPr>
          <w:sz w:val="24"/>
          <w:szCs w:val="24"/>
        </w:rPr>
        <w:t>Natriumcroscarmellose</w:t>
      </w:r>
      <w:proofErr w:type="spellEnd"/>
    </w:p>
    <w:p w:rsidR="006F484F" w:rsidRPr="00F2603F" w:rsidRDefault="006F484F" w:rsidP="006F484F">
      <w:pPr>
        <w:ind w:left="851" w:hanging="851"/>
        <w:rPr>
          <w:sz w:val="24"/>
          <w:szCs w:val="24"/>
        </w:rPr>
      </w:pPr>
      <w:r w:rsidRPr="00F2603F">
        <w:rPr>
          <w:sz w:val="24"/>
          <w:szCs w:val="24"/>
        </w:rPr>
        <w:tab/>
        <w:t>Prægelatineret stivelse (fra majsstivelse)</w:t>
      </w:r>
    </w:p>
    <w:p w:rsidR="006F484F" w:rsidRDefault="006F484F" w:rsidP="006F484F">
      <w:pPr>
        <w:ind w:left="851" w:hanging="851"/>
        <w:rPr>
          <w:sz w:val="24"/>
          <w:szCs w:val="24"/>
        </w:rPr>
      </w:pPr>
      <w:r w:rsidRPr="00F2603F">
        <w:rPr>
          <w:sz w:val="24"/>
          <w:szCs w:val="24"/>
        </w:rPr>
        <w:tab/>
      </w:r>
      <w:proofErr w:type="spellStart"/>
      <w:r w:rsidRPr="00F2603F">
        <w:rPr>
          <w:sz w:val="24"/>
          <w:szCs w:val="24"/>
        </w:rPr>
        <w:t>Natriumstearylfumarat</w:t>
      </w:r>
      <w:proofErr w:type="spellEnd"/>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sidRPr="00F2603F">
        <w:rPr>
          <w:sz w:val="24"/>
          <w:szCs w:val="24"/>
        </w:rPr>
        <w:tab/>
        <w:t>Gul jernoxid (E172) (kun i tablet</w:t>
      </w:r>
      <w:r>
        <w:rPr>
          <w:sz w:val="24"/>
          <w:szCs w:val="24"/>
        </w:rPr>
        <w:t>ter a 1,25 mg, 2,5 mg og 5 mg)</w:t>
      </w:r>
    </w:p>
    <w:p w:rsidR="006F484F" w:rsidRPr="00F2603F" w:rsidRDefault="006F484F" w:rsidP="006F484F">
      <w:pPr>
        <w:ind w:left="851" w:hanging="851"/>
        <w:rPr>
          <w:sz w:val="24"/>
          <w:szCs w:val="24"/>
        </w:rPr>
      </w:pPr>
      <w:r w:rsidRPr="00F2603F">
        <w:rPr>
          <w:sz w:val="24"/>
          <w:szCs w:val="24"/>
        </w:rPr>
        <w:tab/>
        <w:t xml:space="preserve">Rød jernoxid </w:t>
      </w:r>
      <w:r>
        <w:rPr>
          <w:sz w:val="24"/>
          <w:szCs w:val="24"/>
        </w:rPr>
        <w:t>(E172) (kun i tabletter a 5 mg)</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6.2</w:t>
      </w:r>
      <w:r w:rsidRPr="00C84483">
        <w:rPr>
          <w:b/>
          <w:sz w:val="24"/>
          <w:szCs w:val="24"/>
        </w:rPr>
        <w:tab/>
        <w:t>Uforligeligheder</w:t>
      </w:r>
    </w:p>
    <w:p w:rsidR="006F484F" w:rsidRPr="00F2603F" w:rsidRDefault="006F484F" w:rsidP="006F484F">
      <w:pPr>
        <w:ind w:left="851" w:hanging="851"/>
        <w:rPr>
          <w:sz w:val="24"/>
          <w:szCs w:val="24"/>
        </w:rPr>
      </w:pPr>
      <w:r w:rsidRPr="00F2603F">
        <w:rPr>
          <w:sz w:val="24"/>
          <w:szCs w:val="24"/>
        </w:rPr>
        <w:tab/>
        <w:t>Ikke relevant.</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6.3</w:t>
      </w:r>
      <w:r w:rsidRPr="00C84483">
        <w:rPr>
          <w:b/>
          <w:sz w:val="24"/>
          <w:szCs w:val="24"/>
        </w:rPr>
        <w:tab/>
        <w:t>Opbevaringstid</w:t>
      </w:r>
    </w:p>
    <w:p w:rsidR="006F484F" w:rsidRPr="00F2603F" w:rsidRDefault="006F484F" w:rsidP="006F484F">
      <w:pPr>
        <w:ind w:left="851" w:hanging="851"/>
        <w:rPr>
          <w:sz w:val="24"/>
          <w:szCs w:val="24"/>
        </w:rPr>
      </w:pPr>
      <w:r w:rsidRPr="00F2603F">
        <w:rPr>
          <w:sz w:val="24"/>
          <w:szCs w:val="24"/>
        </w:rPr>
        <w:tab/>
        <w:t>1,25 mg: 18 måneder</w:t>
      </w:r>
      <w:r>
        <w:rPr>
          <w:sz w:val="24"/>
          <w:szCs w:val="24"/>
        </w:rPr>
        <w:t>.</w:t>
      </w:r>
    </w:p>
    <w:p w:rsidR="006F484F" w:rsidRPr="00F2603F" w:rsidRDefault="006F484F" w:rsidP="006F484F">
      <w:pPr>
        <w:ind w:left="851" w:hanging="851"/>
        <w:rPr>
          <w:sz w:val="24"/>
          <w:szCs w:val="24"/>
        </w:rPr>
      </w:pPr>
      <w:r w:rsidRPr="00F2603F">
        <w:rPr>
          <w:sz w:val="24"/>
          <w:szCs w:val="24"/>
        </w:rPr>
        <w:tab/>
        <w:t>2,5 mg, 5 mg</w:t>
      </w:r>
      <w:r>
        <w:rPr>
          <w:sz w:val="24"/>
          <w:szCs w:val="24"/>
        </w:rPr>
        <w:t xml:space="preserve"> og</w:t>
      </w:r>
      <w:r w:rsidRPr="00F2603F">
        <w:rPr>
          <w:sz w:val="24"/>
          <w:szCs w:val="24"/>
        </w:rPr>
        <w:t xml:space="preserve"> 10 mg: 2 år.</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F484F" w:rsidRPr="00F2603F" w:rsidRDefault="006F484F" w:rsidP="006F484F">
      <w:pPr>
        <w:ind w:left="851" w:hanging="851"/>
        <w:rPr>
          <w:sz w:val="24"/>
          <w:szCs w:val="24"/>
        </w:rPr>
      </w:pPr>
      <w:r w:rsidRPr="00F2603F">
        <w:rPr>
          <w:sz w:val="24"/>
          <w:szCs w:val="24"/>
        </w:rPr>
        <w:tab/>
        <w:t xml:space="preserve">Må ikke opbevares ved temperaturer over 25 °C. </w:t>
      </w:r>
    </w:p>
    <w:p w:rsidR="006F484F" w:rsidRPr="00F2603F" w:rsidRDefault="006F484F" w:rsidP="006F484F">
      <w:pPr>
        <w:ind w:left="851" w:hanging="851"/>
        <w:rPr>
          <w:sz w:val="24"/>
          <w:szCs w:val="24"/>
        </w:rPr>
      </w:pPr>
      <w:r>
        <w:rPr>
          <w:sz w:val="24"/>
          <w:szCs w:val="24"/>
        </w:rPr>
        <w:tab/>
      </w:r>
      <w:r w:rsidRPr="00F2603F">
        <w:rPr>
          <w:sz w:val="24"/>
          <w:szCs w:val="24"/>
        </w:rPr>
        <w:t xml:space="preserve">Opbevares i den originale emballage for at beskytte mod fugt og lys. </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F484F" w:rsidRDefault="006F484F" w:rsidP="006F484F">
      <w:pPr>
        <w:ind w:left="851" w:hanging="851"/>
        <w:rPr>
          <w:sz w:val="24"/>
          <w:szCs w:val="24"/>
        </w:rPr>
      </w:pPr>
      <w:r w:rsidRPr="00F2603F">
        <w:rPr>
          <w:sz w:val="24"/>
          <w:szCs w:val="24"/>
        </w:rPr>
        <w:tab/>
        <w:t>B</w:t>
      </w:r>
      <w:r>
        <w:rPr>
          <w:sz w:val="24"/>
          <w:szCs w:val="24"/>
        </w:rPr>
        <w:t>listerpakning (OPA/Al/PVC - Al)</w:t>
      </w:r>
    </w:p>
    <w:p w:rsidR="006F484F" w:rsidRPr="00F2603F" w:rsidRDefault="006F484F" w:rsidP="006F484F">
      <w:pPr>
        <w:ind w:left="851" w:hanging="851"/>
        <w:rPr>
          <w:sz w:val="24"/>
          <w:szCs w:val="24"/>
        </w:rPr>
      </w:pPr>
    </w:p>
    <w:p w:rsidR="006F484F" w:rsidRPr="00F2603F" w:rsidRDefault="006F484F" w:rsidP="006F484F">
      <w:pPr>
        <w:ind w:left="851" w:hanging="851"/>
        <w:rPr>
          <w:sz w:val="24"/>
          <w:szCs w:val="24"/>
        </w:rPr>
      </w:pPr>
      <w:r>
        <w:rPr>
          <w:sz w:val="24"/>
          <w:szCs w:val="24"/>
        </w:rPr>
        <w:tab/>
      </w:r>
      <w:r w:rsidRPr="00F2603F">
        <w:rPr>
          <w:sz w:val="24"/>
          <w:szCs w:val="24"/>
        </w:rPr>
        <w:t>Pakningsstørrelser</w:t>
      </w:r>
      <w:r>
        <w:rPr>
          <w:sz w:val="24"/>
          <w:szCs w:val="24"/>
        </w:rPr>
        <w:t xml:space="preserve">: </w:t>
      </w:r>
      <w:r w:rsidRPr="00F2603F">
        <w:rPr>
          <w:sz w:val="24"/>
          <w:szCs w:val="24"/>
        </w:rPr>
        <w:t>7, 20, 21, 28, 30, 50, 56, 60, 90, 98, 100, 50x1 tabletter.</w:t>
      </w:r>
    </w:p>
    <w:p w:rsidR="006F484F" w:rsidRPr="00F2603F" w:rsidRDefault="006F484F" w:rsidP="006F484F">
      <w:pPr>
        <w:ind w:left="851" w:hanging="851"/>
        <w:rPr>
          <w:sz w:val="24"/>
          <w:szCs w:val="24"/>
        </w:rPr>
      </w:pPr>
      <w:r>
        <w:rPr>
          <w:sz w:val="24"/>
          <w:szCs w:val="24"/>
        </w:rPr>
        <w:tab/>
      </w:r>
      <w:r w:rsidRPr="00F2603F">
        <w:rPr>
          <w:sz w:val="24"/>
          <w:szCs w:val="24"/>
        </w:rPr>
        <w:t>Ikke alle pakningsstørrelser er nødvendigvis markedsført.</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F484F" w:rsidRPr="00F2603F" w:rsidRDefault="006F484F" w:rsidP="006F484F">
      <w:pPr>
        <w:ind w:left="851" w:hanging="851"/>
        <w:rPr>
          <w:sz w:val="24"/>
          <w:szCs w:val="24"/>
        </w:rPr>
      </w:pPr>
      <w:r w:rsidRPr="00F2603F">
        <w:rPr>
          <w:sz w:val="24"/>
          <w:szCs w:val="24"/>
        </w:rPr>
        <w:tab/>
        <w:t>Ingen særlige forholdsregler.</w:t>
      </w:r>
    </w:p>
    <w:p w:rsidR="006F484F" w:rsidRPr="00F2603F" w:rsidRDefault="006F484F" w:rsidP="006F484F">
      <w:pPr>
        <w:ind w:left="851" w:hanging="851"/>
        <w:jc w:val="both"/>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F484F" w:rsidRPr="00D54079" w:rsidRDefault="006F484F" w:rsidP="006F484F">
      <w:pPr>
        <w:ind w:left="851"/>
        <w:rPr>
          <w:spacing w:val="-3"/>
          <w:sz w:val="24"/>
          <w:szCs w:val="24"/>
          <w:lang w:val="en-US"/>
        </w:rPr>
      </w:pPr>
      <w:r w:rsidRPr="00D54079">
        <w:rPr>
          <w:spacing w:val="-3"/>
          <w:sz w:val="24"/>
          <w:szCs w:val="24"/>
          <w:lang w:val="en-US"/>
        </w:rPr>
        <w:t>Teva B.V.</w:t>
      </w:r>
    </w:p>
    <w:p w:rsidR="006F484F" w:rsidRPr="00187458" w:rsidRDefault="006F484F" w:rsidP="006F484F">
      <w:pPr>
        <w:ind w:left="851"/>
        <w:rPr>
          <w:spacing w:val="-3"/>
          <w:sz w:val="24"/>
          <w:szCs w:val="24"/>
          <w:lang w:val="en-US"/>
        </w:rPr>
      </w:pPr>
      <w:proofErr w:type="spellStart"/>
      <w:r w:rsidRPr="00187458">
        <w:rPr>
          <w:spacing w:val="-3"/>
          <w:sz w:val="24"/>
          <w:szCs w:val="24"/>
          <w:lang w:val="en-US"/>
        </w:rPr>
        <w:t>Swensweg</w:t>
      </w:r>
      <w:proofErr w:type="spellEnd"/>
      <w:r w:rsidRPr="00187458">
        <w:rPr>
          <w:spacing w:val="-3"/>
          <w:sz w:val="24"/>
          <w:szCs w:val="24"/>
          <w:lang w:val="en-US"/>
        </w:rPr>
        <w:t xml:space="preserve"> 5</w:t>
      </w:r>
    </w:p>
    <w:p w:rsidR="006F484F" w:rsidRPr="00187458" w:rsidRDefault="006F484F" w:rsidP="006F484F">
      <w:pPr>
        <w:ind w:left="851"/>
        <w:rPr>
          <w:spacing w:val="-3"/>
          <w:sz w:val="24"/>
          <w:szCs w:val="24"/>
          <w:lang w:val="en-US"/>
        </w:rPr>
      </w:pPr>
      <w:r w:rsidRPr="00187458">
        <w:rPr>
          <w:spacing w:val="-3"/>
          <w:sz w:val="24"/>
          <w:szCs w:val="24"/>
          <w:lang w:val="en-US"/>
        </w:rPr>
        <w:t>2031 GA Haarlem</w:t>
      </w:r>
    </w:p>
    <w:p w:rsidR="006F484F" w:rsidRPr="005304BC" w:rsidRDefault="006F484F" w:rsidP="006F484F">
      <w:pPr>
        <w:ind w:left="851"/>
        <w:rPr>
          <w:spacing w:val="-3"/>
          <w:sz w:val="24"/>
          <w:szCs w:val="24"/>
          <w:lang w:val="en-US"/>
        </w:rPr>
      </w:pPr>
      <w:r w:rsidRPr="005304BC">
        <w:rPr>
          <w:spacing w:val="-3"/>
          <w:sz w:val="24"/>
          <w:szCs w:val="24"/>
          <w:lang w:val="en-US"/>
        </w:rPr>
        <w:t>Holland</w:t>
      </w:r>
    </w:p>
    <w:p w:rsidR="006F484F" w:rsidRPr="005304BC" w:rsidRDefault="006F484F" w:rsidP="006F484F">
      <w:pPr>
        <w:ind w:left="851"/>
        <w:rPr>
          <w:spacing w:val="-3"/>
          <w:sz w:val="24"/>
          <w:szCs w:val="24"/>
          <w:lang w:val="en-US"/>
        </w:rPr>
      </w:pPr>
    </w:p>
    <w:p w:rsidR="006F484F" w:rsidRDefault="006F484F" w:rsidP="006F484F">
      <w:pPr>
        <w:ind w:left="851"/>
        <w:rPr>
          <w:spacing w:val="-3"/>
          <w:sz w:val="24"/>
          <w:szCs w:val="24"/>
          <w:lang w:val="en-US"/>
        </w:rPr>
      </w:pPr>
      <w:proofErr w:type="spellStart"/>
      <w:r>
        <w:rPr>
          <w:b/>
          <w:spacing w:val="-3"/>
          <w:sz w:val="24"/>
          <w:szCs w:val="24"/>
          <w:lang w:val="en-US"/>
        </w:rPr>
        <w:t>Repræsentant</w:t>
      </w:r>
      <w:proofErr w:type="spellEnd"/>
    </w:p>
    <w:p w:rsidR="006F484F" w:rsidRDefault="006F484F" w:rsidP="006F484F">
      <w:pPr>
        <w:ind w:left="851"/>
        <w:rPr>
          <w:spacing w:val="-3"/>
          <w:sz w:val="24"/>
          <w:szCs w:val="24"/>
          <w:lang w:val="en-US"/>
        </w:rPr>
      </w:pPr>
      <w:r>
        <w:rPr>
          <w:spacing w:val="-3"/>
          <w:sz w:val="24"/>
          <w:szCs w:val="24"/>
          <w:lang w:val="en-US"/>
        </w:rPr>
        <w:t>Teva Denmark A/S</w:t>
      </w:r>
    </w:p>
    <w:p w:rsidR="006F484F" w:rsidRPr="00B14D74" w:rsidRDefault="006F484F" w:rsidP="006F484F">
      <w:pPr>
        <w:ind w:left="851"/>
        <w:rPr>
          <w:spacing w:val="-3"/>
          <w:sz w:val="24"/>
          <w:szCs w:val="24"/>
        </w:rPr>
      </w:pPr>
      <w:r w:rsidRPr="00B14D74">
        <w:rPr>
          <w:spacing w:val="-3"/>
          <w:sz w:val="24"/>
          <w:szCs w:val="24"/>
        </w:rPr>
        <w:t>Vandtårnsvej 83a</w:t>
      </w:r>
    </w:p>
    <w:p w:rsidR="006F484F" w:rsidRDefault="006F484F" w:rsidP="006F484F">
      <w:pPr>
        <w:ind w:left="851"/>
        <w:rPr>
          <w:spacing w:val="-3"/>
          <w:sz w:val="24"/>
          <w:szCs w:val="24"/>
        </w:rPr>
      </w:pPr>
      <w:r>
        <w:rPr>
          <w:spacing w:val="-3"/>
          <w:sz w:val="24"/>
          <w:szCs w:val="24"/>
        </w:rPr>
        <w:t>2860 Søborg</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F484F" w:rsidRPr="00F2603F" w:rsidRDefault="006F484F" w:rsidP="007C33A4">
      <w:pPr>
        <w:tabs>
          <w:tab w:val="left" w:pos="1843"/>
        </w:tabs>
        <w:ind w:left="851"/>
        <w:rPr>
          <w:sz w:val="24"/>
          <w:szCs w:val="24"/>
        </w:rPr>
      </w:pPr>
      <w:r w:rsidRPr="00F2603F">
        <w:rPr>
          <w:sz w:val="24"/>
          <w:szCs w:val="24"/>
        </w:rPr>
        <w:t>1,25 mg:</w:t>
      </w:r>
      <w:r>
        <w:rPr>
          <w:sz w:val="24"/>
          <w:szCs w:val="24"/>
        </w:rPr>
        <w:tab/>
        <w:t>50230</w:t>
      </w:r>
    </w:p>
    <w:p w:rsidR="006F484F" w:rsidRPr="00F2603F" w:rsidRDefault="006F484F" w:rsidP="007C33A4">
      <w:pPr>
        <w:tabs>
          <w:tab w:val="left" w:pos="1843"/>
        </w:tabs>
        <w:ind w:left="851"/>
        <w:rPr>
          <w:sz w:val="24"/>
          <w:szCs w:val="24"/>
        </w:rPr>
      </w:pPr>
      <w:r w:rsidRPr="00F2603F">
        <w:rPr>
          <w:sz w:val="24"/>
          <w:szCs w:val="24"/>
        </w:rPr>
        <w:t>2,5 mg:</w:t>
      </w:r>
      <w:r>
        <w:rPr>
          <w:sz w:val="24"/>
          <w:szCs w:val="24"/>
        </w:rPr>
        <w:tab/>
        <w:t>50231</w:t>
      </w:r>
    </w:p>
    <w:p w:rsidR="006F484F" w:rsidRPr="00F2603F" w:rsidRDefault="006F484F" w:rsidP="007C33A4">
      <w:pPr>
        <w:tabs>
          <w:tab w:val="left" w:pos="1843"/>
        </w:tabs>
        <w:ind w:left="851"/>
        <w:rPr>
          <w:sz w:val="24"/>
          <w:szCs w:val="24"/>
        </w:rPr>
      </w:pPr>
      <w:r w:rsidRPr="00F2603F">
        <w:rPr>
          <w:sz w:val="24"/>
          <w:szCs w:val="24"/>
        </w:rPr>
        <w:t>5 mg:</w:t>
      </w:r>
      <w:r>
        <w:rPr>
          <w:sz w:val="24"/>
          <w:szCs w:val="24"/>
        </w:rPr>
        <w:tab/>
        <w:t>50232</w:t>
      </w:r>
    </w:p>
    <w:p w:rsidR="006F484F" w:rsidRPr="00F2603F" w:rsidRDefault="006F484F" w:rsidP="007C33A4">
      <w:pPr>
        <w:tabs>
          <w:tab w:val="left" w:pos="1843"/>
        </w:tabs>
        <w:ind w:left="851"/>
        <w:rPr>
          <w:sz w:val="24"/>
          <w:szCs w:val="24"/>
        </w:rPr>
      </w:pPr>
      <w:r w:rsidRPr="00F2603F">
        <w:rPr>
          <w:sz w:val="24"/>
          <w:szCs w:val="24"/>
        </w:rPr>
        <w:t>10 mg:</w:t>
      </w:r>
      <w:r>
        <w:rPr>
          <w:sz w:val="24"/>
          <w:szCs w:val="24"/>
        </w:rPr>
        <w:tab/>
        <w:t>50233</w:t>
      </w:r>
    </w:p>
    <w:p w:rsidR="006F484F" w:rsidRPr="00F2603F" w:rsidRDefault="006F484F" w:rsidP="006F484F">
      <w:pPr>
        <w:ind w:left="851" w:hanging="851"/>
        <w:jc w:val="both"/>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F484F" w:rsidRPr="00F2603F" w:rsidRDefault="006F484F" w:rsidP="006F484F">
      <w:pPr>
        <w:ind w:left="851" w:hanging="851"/>
        <w:rPr>
          <w:sz w:val="24"/>
          <w:szCs w:val="24"/>
        </w:rPr>
      </w:pPr>
      <w:r w:rsidRPr="00F2603F">
        <w:rPr>
          <w:sz w:val="24"/>
          <w:szCs w:val="24"/>
        </w:rPr>
        <w:tab/>
        <w:t>22. april 2013</w:t>
      </w:r>
    </w:p>
    <w:p w:rsidR="006F484F" w:rsidRPr="00F2603F" w:rsidRDefault="006F484F" w:rsidP="006F484F">
      <w:pPr>
        <w:ind w:left="851" w:hanging="851"/>
        <w:rPr>
          <w:sz w:val="24"/>
          <w:szCs w:val="24"/>
        </w:rPr>
      </w:pPr>
    </w:p>
    <w:p w:rsidR="00797A2F" w:rsidRPr="00C84483" w:rsidRDefault="00797A2F" w:rsidP="00797A2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6F484F" w:rsidRDefault="006F484F" w:rsidP="007C33A4">
      <w:pPr>
        <w:ind w:left="851" w:hanging="851"/>
      </w:pPr>
      <w:r w:rsidRPr="00F2603F">
        <w:rPr>
          <w:sz w:val="24"/>
          <w:szCs w:val="24"/>
        </w:rPr>
        <w:tab/>
      </w:r>
      <w:r w:rsidR="001D0A5A">
        <w:rPr>
          <w:sz w:val="24"/>
          <w:szCs w:val="24"/>
        </w:rPr>
        <w:t>2</w:t>
      </w:r>
      <w:bookmarkStart w:id="0" w:name="_GoBack"/>
      <w:bookmarkEnd w:id="0"/>
      <w:r w:rsidR="00797A2F">
        <w:rPr>
          <w:sz w:val="24"/>
          <w:szCs w:val="24"/>
        </w:rPr>
        <w:t>. august 2023</w:t>
      </w:r>
    </w:p>
    <w:sectPr w:rsidR="009260DE" w:rsidRPr="006F484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BA7" w:rsidRDefault="003B5BA7">
      <w:r>
        <w:separator/>
      </w:r>
    </w:p>
  </w:endnote>
  <w:endnote w:type="continuationSeparator" w:id="0">
    <w:p w:rsidR="003B5BA7" w:rsidRDefault="003B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5BA7" w:rsidRDefault="003B5BA7">
    <w:pPr>
      <w:pStyle w:val="Sidefod"/>
      <w:pBdr>
        <w:bottom w:val="single" w:sz="6" w:space="1" w:color="auto"/>
      </w:pBdr>
    </w:pPr>
  </w:p>
  <w:p w:rsidR="003B5BA7" w:rsidRDefault="003B5BA7" w:rsidP="00C42586">
    <w:pPr>
      <w:pStyle w:val="Sidefod"/>
      <w:tabs>
        <w:tab w:val="clear" w:pos="4819"/>
        <w:tab w:val="left" w:pos="8505"/>
      </w:tabs>
      <w:rPr>
        <w:i/>
        <w:sz w:val="18"/>
        <w:szCs w:val="18"/>
      </w:rPr>
    </w:pPr>
  </w:p>
  <w:p w:rsidR="003B5BA7" w:rsidRPr="00B373D7" w:rsidRDefault="003B5B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Ramipril Teva, tabletter 1,25 mg,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BA7" w:rsidRDefault="003B5BA7">
      <w:r>
        <w:separator/>
      </w:r>
    </w:p>
  </w:footnote>
  <w:footnote w:type="continuationSeparator" w:id="0">
    <w:p w:rsidR="003B5BA7" w:rsidRDefault="003B5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4273"/>
    <w:multiLevelType w:val="hybridMultilevel"/>
    <w:tmpl w:val="0EE24AEC"/>
    <w:lvl w:ilvl="0" w:tplc="026E8654">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9760A4"/>
    <w:multiLevelType w:val="hybridMultilevel"/>
    <w:tmpl w:val="A0F66CA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5C643BE"/>
    <w:multiLevelType w:val="hybridMultilevel"/>
    <w:tmpl w:val="0FE87E00"/>
    <w:lvl w:ilvl="0" w:tplc="04060001">
      <w:start w:val="1"/>
      <w:numFmt w:val="bullet"/>
      <w:lvlText w:val=""/>
      <w:lvlJc w:val="left"/>
      <w:pPr>
        <w:ind w:left="157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827E62"/>
    <w:multiLevelType w:val="hybridMultilevel"/>
    <w:tmpl w:val="B4F6AEAA"/>
    <w:lvl w:ilvl="0" w:tplc="6A42C07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286E13"/>
    <w:multiLevelType w:val="hybridMultilevel"/>
    <w:tmpl w:val="87E02392"/>
    <w:lvl w:ilvl="0" w:tplc="6A42C072">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0AA1852"/>
    <w:multiLevelType w:val="hybridMultilevel"/>
    <w:tmpl w:val="9B70B3F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9"/>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11"/>
  </w:num>
  <w:num w:numId="13">
    <w:abstractNumId w:val="6"/>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84F"/>
    <w:rsid w:val="000259B9"/>
    <w:rsid w:val="00036145"/>
    <w:rsid w:val="00041491"/>
    <w:rsid w:val="00050D16"/>
    <w:rsid w:val="00074F2A"/>
    <w:rsid w:val="000A1CA8"/>
    <w:rsid w:val="000A466B"/>
    <w:rsid w:val="000B058C"/>
    <w:rsid w:val="000C11EE"/>
    <w:rsid w:val="000E4EE6"/>
    <w:rsid w:val="001454E2"/>
    <w:rsid w:val="00145BE7"/>
    <w:rsid w:val="00147188"/>
    <w:rsid w:val="00187458"/>
    <w:rsid w:val="001D0A5A"/>
    <w:rsid w:val="001D30F9"/>
    <w:rsid w:val="001D5480"/>
    <w:rsid w:val="00206CE8"/>
    <w:rsid w:val="0021526C"/>
    <w:rsid w:val="00226F3C"/>
    <w:rsid w:val="00230E11"/>
    <w:rsid w:val="00250619"/>
    <w:rsid w:val="00283A2B"/>
    <w:rsid w:val="002B30AD"/>
    <w:rsid w:val="002C2C01"/>
    <w:rsid w:val="00301A49"/>
    <w:rsid w:val="003A29AE"/>
    <w:rsid w:val="003A32D7"/>
    <w:rsid w:val="003B4074"/>
    <w:rsid w:val="003B5BA7"/>
    <w:rsid w:val="003C769A"/>
    <w:rsid w:val="003F1838"/>
    <w:rsid w:val="0045746C"/>
    <w:rsid w:val="0049104B"/>
    <w:rsid w:val="004E3B12"/>
    <w:rsid w:val="005217E1"/>
    <w:rsid w:val="00532310"/>
    <w:rsid w:val="00554828"/>
    <w:rsid w:val="00560ECC"/>
    <w:rsid w:val="00565F0F"/>
    <w:rsid w:val="00594A86"/>
    <w:rsid w:val="00596D86"/>
    <w:rsid w:val="005E7507"/>
    <w:rsid w:val="00637F5A"/>
    <w:rsid w:val="006560B1"/>
    <w:rsid w:val="006756DD"/>
    <w:rsid w:val="006F484F"/>
    <w:rsid w:val="0070029D"/>
    <w:rsid w:val="00737275"/>
    <w:rsid w:val="00740EEC"/>
    <w:rsid w:val="0075251E"/>
    <w:rsid w:val="0078011A"/>
    <w:rsid w:val="00782AF4"/>
    <w:rsid w:val="00790EE7"/>
    <w:rsid w:val="00797A2F"/>
    <w:rsid w:val="007B6649"/>
    <w:rsid w:val="007C33A4"/>
    <w:rsid w:val="0081546F"/>
    <w:rsid w:val="0082576E"/>
    <w:rsid w:val="008B7F6E"/>
    <w:rsid w:val="00907F75"/>
    <w:rsid w:val="009260DE"/>
    <w:rsid w:val="0093258A"/>
    <w:rsid w:val="00940E8F"/>
    <w:rsid w:val="009C7BA3"/>
    <w:rsid w:val="009D1F5A"/>
    <w:rsid w:val="009D43D3"/>
    <w:rsid w:val="00AA1EDA"/>
    <w:rsid w:val="00B003BF"/>
    <w:rsid w:val="00B049A2"/>
    <w:rsid w:val="00B373D7"/>
    <w:rsid w:val="00C36276"/>
    <w:rsid w:val="00C41216"/>
    <w:rsid w:val="00C42586"/>
    <w:rsid w:val="00C60CCD"/>
    <w:rsid w:val="00C84483"/>
    <w:rsid w:val="00C95551"/>
    <w:rsid w:val="00CB20D7"/>
    <w:rsid w:val="00D020B0"/>
    <w:rsid w:val="00D11748"/>
    <w:rsid w:val="00D15FC4"/>
    <w:rsid w:val="00D2187D"/>
    <w:rsid w:val="00D366CF"/>
    <w:rsid w:val="00D54079"/>
    <w:rsid w:val="00D97E8B"/>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DE8D"/>
  <w15:chartTrackingRefBased/>
  <w15:docId w15:val="{75BAEE1D-84A3-4E0F-A8A8-53D937A6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6F484F"/>
    <w:rPr>
      <w:color w:val="808080"/>
    </w:rPr>
  </w:style>
  <w:style w:type="paragraph" w:customStyle="1" w:styleId="Default">
    <w:name w:val="Default"/>
    <w:rsid w:val="006F484F"/>
    <w:pPr>
      <w:widowControl w:val="0"/>
      <w:autoSpaceDE w:val="0"/>
      <w:autoSpaceDN w:val="0"/>
      <w:adjustRightInd w:val="0"/>
    </w:pPr>
    <w:rPr>
      <w:color w:val="000000"/>
      <w:sz w:val="24"/>
      <w:szCs w:val="24"/>
      <w:lang w:val="fi-FI" w:eastAsia="fi-FI"/>
    </w:rPr>
  </w:style>
  <w:style w:type="paragraph" w:styleId="Listeafsnit">
    <w:name w:val="List Paragraph"/>
    <w:basedOn w:val="Normal"/>
    <w:uiPriority w:val="34"/>
    <w:qFormat/>
    <w:rsid w:val="006F4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629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20</Pages>
  <Words>5852</Words>
  <Characters>39211</Characters>
  <Application>Microsoft Office Word</Application>
  <DocSecurity>0</DocSecurity>
  <Lines>326</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2022074394+2022080002, var 25G og 26, pkt. 3</dc:description>
  <cp:lastModifiedBy>Gitte Jørgensen</cp:lastModifiedBy>
  <cp:revision>10</cp:revision>
  <cp:lastPrinted>2012-08-22T08:53:00Z</cp:lastPrinted>
  <dcterms:created xsi:type="dcterms:W3CDTF">2023-08-01T11:06:00Z</dcterms:created>
  <dcterms:modified xsi:type="dcterms:W3CDTF">2023-08-02T10:58:00Z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