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71D" w:rsidRPr="008F49E1" w:rsidRDefault="0044171D" w:rsidP="0044171D">
      <w:pPr>
        <w:rPr>
          <w:sz w:val="24"/>
          <w:szCs w:val="24"/>
        </w:rPr>
      </w:pPr>
      <w:r w:rsidRPr="009260DE">
        <w:rPr>
          <w:noProof/>
          <w:sz w:val="24"/>
          <w:szCs w:val="24"/>
          <w:lang w:eastAsia="da-DK"/>
        </w:rPr>
        <w:drawing>
          <wp:anchor distT="0" distB="0" distL="114300" distR="114300" simplePos="0" relativeHeight="251659264" behindDoc="0" locked="0" layoutInCell="1" allowOverlap="1" wp14:anchorId="26E9870C" wp14:editId="67EE915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4171D" w:rsidRPr="00AA75E2" w:rsidRDefault="0044171D" w:rsidP="0044171D">
      <w:pPr>
        <w:pStyle w:val="Titel"/>
        <w:tabs>
          <w:tab w:val="right" w:pos="9356"/>
        </w:tabs>
        <w:jc w:val="left"/>
        <w:rPr>
          <w:szCs w:val="24"/>
          <w:lang w:eastAsia="en-US"/>
        </w:rPr>
      </w:pPr>
      <w:r w:rsidRPr="00C84483">
        <w:rPr>
          <w:b w:val="0"/>
          <w:szCs w:val="24"/>
          <w:lang w:eastAsia="en-US"/>
        </w:rPr>
        <w:tab/>
      </w:r>
      <w:r w:rsidR="00AA75E2" w:rsidRPr="00AA75E2">
        <w:rPr>
          <w:szCs w:val="24"/>
          <w:lang w:eastAsia="en-US"/>
        </w:rPr>
        <w:t>22. januar 2025</w:t>
      </w:r>
    </w:p>
    <w:p w:rsidR="00796C67" w:rsidRPr="00796C67" w:rsidRDefault="00796C67" w:rsidP="00796C67">
      <w:pPr>
        <w:rPr>
          <w:sz w:val="24"/>
          <w:szCs w:val="24"/>
        </w:rPr>
      </w:pPr>
    </w:p>
    <w:p w:rsidR="0044171D" w:rsidRPr="00C84483" w:rsidRDefault="0044171D" w:rsidP="0044171D">
      <w:pPr>
        <w:jc w:val="center"/>
        <w:rPr>
          <w:b/>
          <w:sz w:val="24"/>
          <w:szCs w:val="24"/>
        </w:rPr>
      </w:pPr>
      <w:r w:rsidRPr="00C84483">
        <w:rPr>
          <w:b/>
          <w:sz w:val="24"/>
          <w:szCs w:val="24"/>
        </w:rPr>
        <w:t>PRODUKTRESUMÉ</w:t>
      </w:r>
    </w:p>
    <w:p w:rsidR="0044171D" w:rsidRPr="00C84483" w:rsidRDefault="0044171D" w:rsidP="0044171D">
      <w:pPr>
        <w:jc w:val="center"/>
        <w:rPr>
          <w:b/>
          <w:sz w:val="24"/>
          <w:szCs w:val="24"/>
        </w:rPr>
      </w:pPr>
    </w:p>
    <w:p w:rsidR="0044171D" w:rsidRDefault="0044171D" w:rsidP="0044171D">
      <w:pPr>
        <w:jc w:val="center"/>
        <w:rPr>
          <w:b/>
          <w:sz w:val="24"/>
          <w:szCs w:val="24"/>
        </w:rPr>
      </w:pPr>
      <w:r w:rsidRPr="00C84483">
        <w:rPr>
          <w:b/>
          <w:sz w:val="24"/>
          <w:szCs w:val="24"/>
        </w:rPr>
        <w:t>for</w:t>
      </w:r>
    </w:p>
    <w:p w:rsidR="0044171D" w:rsidRPr="00C84483" w:rsidRDefault="0044171D" w:rsidP="0044171D">
      <w:pPr>
        <w:jc w:val="center"/>
        <w:rPr>
          <w:b/>
          <w:sz w:val="24"/>
          <w:szCs w:val="24"/>
        </w:rPr>
      </w:pPr>
    </w:p>
    <w:p w:rsidR="0044171D" w:rsidRDefault="0044171D" w:rsidP="0044171D">
      <w:pPr>
        <w:jc w:val="center"/>
        <w:rPr>
          <w:b/>
          <w:sz w:val="24"/>
          <w:szCs w:val="24"/>
        </w:rPr>
      </w:pPr>
      <w:proofErr w:type="spellStart"/>
      <w:r>
        <w:rPr>
          <w:b/>
          <w:sz w:val="24"/>
          <w:szCs w:val="24"/>
        </w:rPr>
        <w:t>Rapibloc</w:t>
      </w:r>
      <w:proofErr w:type="spellEnd"/>
      <w:r>
        <w:rPr>
          <w:b/>
          <w:sz w:val="24"/>
          <w:szCs w:val="24"/>
        </w:rPr>
        <w:t>, pulver til infusionsvæske, opløsning</w:t>
      </w:r>
    </w:p>
    <w:p w:rsidR="0044171D" w:rsidRPr="00C84483" w:rsidRDefault="0044171D" w:rsidP="0044171D">
      <w:pPr>
        <w:rPr>
          <w:b/>
          <w:sz w:val="24"/>
          <w:szCs w:val="24"/>
        </w:rPr>
      </w:pPr>
    </w:p>
    <w:p w:rsidR="0044171D" w:rsidRPr="007D4E0A" w:rsidRDefault="0044171D" w:rsidP="0044171D">
      <w:pPr>
        <w:ind w:left="851" w:hanging="851"/>
        <w:jc w:val="both"/>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0.</w:t>
      </w:r>
      <w:r w:rsidRPr="007D4E0A">
        <w:rPr>
          <w:b/>
          <w:sz w:val="24"/>
          <w:szCs w:val="24"/>
        </w:rPr>
        <w:tab/>
        <w:t>D.SP.NR.</w:t>
      </w:r>
    </w:p>
    <w:p w:rsidR="000B6FB1" w:rsidRDefault="0044171D" w:rsidP="0044171D">
      <w:pPr>
        <w:tabs>
          <w:tab w:val="left" w:pos="851"/>
        </w:tabs>
        <w:ind w:left="851" w:hanging="851"/>
        <w:rPr>
          <w:sz w:val="24"/>
          <w:szCs w:val="24"/>
        </w:rPr>
      </w:pPr>
      <w:r>
        <w:rPr>
          <w:sz w:val="24"/>
          <w:szCs w:val="24"/>
        </w:rPr>
        <w:tab/>
      </w:r>
    </w:p>
    <w:p w:rsidR="0044171D" w:rsidRPr="007D4E0A" w:rsidRDefault="000B6FB1" w:rsidP="0044171D">
      <w:pPr>
        <w:tabs>
          <w:tab w:val="left" w:pos="851"/>
        </w:tabs>
        <w:ind w:left="851" w:hanging="851"/>
        <w:rPr>
          <w:sz w:val="24"/>
          <w:szCs w:val="24"/>
        </w:rPr>
      </w:pPr>
      <w:r>
        <w:rPr>
          <w:sz w:val="24"/>
          <w:szCs w:val="24"/>
        </w:rPr>
        <w:tab/>
      </w:r>
      <w:bookmarkStart w:id="0" w:name="_GoBack"/>
      <w:bookmarkEnd w:id="0"/>
      <w:r w:rsidR="0044171D" w:rsidRPr="007D4E0A">
        <w:rPr>
          <w:sz w:val="24"/>
          <w:szCs w:val="24"/>
        </w:rPr>
        <w:t>29591</w:t>
      </w: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1.</w:t>
      </w:r>
      <w:r w:rsidRPr="007D4E0A">
        <w:rPr>
          <w:b/>
          <w:sz w:val="24"/>
          <w:szCs w:val="24"/>
        </w:rPr>
        <w:tab/>
        <w:t>LÆGEMIDLETS NAVN</w:t>
      </w:r>
    </w:p>
    <w:p w:rsidR="000B6FB1" w:rsidRDefault="0044171D" w:rsidP="0044171D">
      <w:pPr>
        <w:tabs>
          <w:tab w:val="left" w:pos="851"/>
        </w:tabs>
        <w:ind w:left="851" w:hanging="851"/>
        <w:rPr>
          <w:sz w:val="24"/>
          <w:szCs w:val="24"/>
        </w:rPr>
      </w:pPr>
      <w:r>
        <w:rPr>
          <w:sz w:val="24"/>
          <w:szCs w:val="24"/>
        </w:rPr>
        <w:tab/>
      </w:r>
    </w:p>
    <w:p w:rsidR="0044171D" w:rsidRPr="007D4E0A" w:rsidRDefault="000B6FB1" w:rsidP="0044171D">
      <w:pPr>
        <w:tabs>
          <w:tab w:val="left" w:pos="851"/>
        </w:tabs>
        <w:ind w:left="851" w:hanging="851"/>
        <w:rPr>
          <w:sz w:val="24"/>
          <w:szCs w:val="24"/>
        </w:rPr>
      </w:pPr>
      <w:r>
        <w:rPr>
          <w:sz w:val="24"/>
          <w:szCs w:val="24"/>
        </w:rPr>
        <w:tab/>
      </w:r>
      <w:proofErr w:type="spellStart"/>
      <w:r w:rsidR="0044171D" w:rsidRPr="007D4E0A">
        <w:rPr>
          <w:sz w:val="24"/>
          <w:szCs w:val="24"/>
        </w:rPr>
        <w:t>Rapibloc</w:t>
      </w:r>
      <w:proofErr w:type="spellEnd"/>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2.</w:t>
      </w:r>
      <w:r w:rsidRPr="007D4E0A">
        <w:rPr>
          <w:b/>
          <w:sz w:val="24"/>
          <w:szCs w:val="24"/>
        </w:rPr>
        <w:tab/>
        <w:t>KVALITATIV OG KVANTITATIV SAMMENSÆTNING</w:t>
      </w:r>
    </w:p>
    <w:p w:rsidR="000B6FB1" w:rsidRDefault="000B6FB1" w:rsidP="0044171D">
      <w:pPr>
        <w:ind w:left="851"/>
        <w:rPr>
          <w:color w:val="000000"/>
          <w:sz w:val="24"/>
          <w:szCs w:val="24"/>
        </w:rPr>
      </w:pPr>
    </w:p>
    <w:p w:rsidR="0044171D" w:rsidRDefault="0044171D" w:rsidP="0044171D">
      <w:pPr>
        <w:ind w:left="851"/>
        <w:rPr>
          <w:color w:val="000000"/>
          <w:sz w:val="24"/>
          <w:szCs w:val="24"/>
        </w:rPr>
      </w:pPr>
      <w:r>
        <w:rPr>
          <w:color w:val="000000"/>
          <w:sz w:val="24"/>
          <w:szCs w:val="24"/>
        </w:rPr>
        <w:t xml:space="preserve">Et hætteglas indeholder 300 mg </w:t>
      </w:r>
      <w:proofErr w:type="spellStart"/>
      <w:r>
        <w:rPr>
          <w:color w:val="000000"/>
          <w:sz w:val="24"/>
          <w:szCs w:val="24"/>
        </w:rPr>
        <w:t>landiololhydrochlorid</w:t>
      </w:r>
      <w:proofErr w:type="spellEnd"/>
      <w:r>
        <w:rPr>
          <w:color w:val="000000"/>
          <w:sz w:val="24"/>
          <w:szCs w:val="24"/>
        </w:rPr>
        <w:t xml:space="preserve"> svarende til 280 mg </w:t>
      </w:r>
      <w:proofErr w:type="spellStart"/>
      <w:r>
        <w:rPr>
          <w:color w:val="000000"/>
          <w:sz w:val="24"/>
          <w:szCs w:val="24"/>
        </w:rPr>
        <w:t>landiolol</w:t>
      </w:r>
      <w:proofErr w:type="spellEnd"/>
      <w:r>
        <w:rPr>
          <w:color w:val="000000"/>
          <w:sz w:val="24"/>
          <w:szCs w:val="24"/>
        </w:rPr>
        <w:t>.</w:t>
      </w:r>
    </w:p>
    <w:p w:rsidR="0044171D" w:rsidRPr="007D4E0A" w:rsidRDefault="0044171D" w:rsidP="0044171D">
      <w:pPr>
        <w:ind w:left="851" w:hanging="851"/>
        <w:rPr>
          <w:color w:val="000000"/>
          <w:sz w:val="24"/>
          <w:szCs w:val="24"/>
        </w:rPr>
      </w:pPr>
    </w:p>
    <w:p w:rsidR="001272C4" w:rsidRDefault="001272C4" w:rsidP="001272C4">
      <w:pPr>
        <w:ind w:left="851"/>
        <w:rPr>
          <w:color w:val="000000"/>
          <w:sz w:val="24"/>
          <w:szCs w:val="24"/>
        </w:rPr>
      </w:pPr>
      <w:r>
        <w:rPr>
          <w:color w:val="000000"/>
          <w:sz w:val="24"/>
          <w:szCs w:val="24"/>
        </w:rPr>
        <w:t xml:space="preserve">Efter </w:t>
      </w:r>
      <w:proofErr w:type="spellStart"/>
      <w:r>
        <w:rPr>
          <w:color w:val="000000"/>
          <w:sz w:val="24"/>
          <w:szCs w:val="24"/>
        </w:rPr>
        <w:t>rekonstituering</w:t>
      </w:r>
      <w:proofErr w:type="spellEnd"/>
      <w:r>
        <w:rPr>
          <w:color w:val="000000"/>
          <w:sz w:val="24"/>
          <w:szCs w:val="24"/>
        </w:rPr>
        <w:t xml:space="preserve"> (se pkt. 6.6) indeholder hver ml 6 mg </w:t>
      </w:r>
      <w:proofErr w:type="spellStart"/>
      <w:r>
        <w:rPr>
          <w:color w:val="000000"/>
          <w:sz w:val="24"/>
          <w:szCs w:val="24"/>
        </w:rPr>
        <w:t>landiololhydrochlorid</w:t>
      </w:r>
      <w:proofErr w:type="spellEnd"/>
      <w:r>
        <w:rPr>
          <w:color w:val="000000"/>
          <w:sz w:val="24"/>
          <w:szCs w:val="24"/>
        </w:rPr>
        <w:t>.</w:t>
      </w:r>
    </w:p>
    <w:p w:rsidR="0044171D" w:rsidRPr="007D4E0A" w:rsidRDefault="0044171D" w:rsidP="0044171D">
      <w:pPr>
        <w:ind w:left="851" w:hanging="851"/>
        <w:rPr>
          <w:color w:val="000000"/>
          <w:sz w:val="24"/>
          <w:szCs w:val="24"/>
        </w:rPr>
      </w:pPr>
    </w:p>
    <w:p w:rsidR="0044171D" w:rsidRPr="007D4E0A" w:rsidRDefault="0044171D" w:rsidP="0044171D">
      <w:pPr>
        <w:ind w:left="851"/>
        <w:rPr>
          <w:color w:val="000000"/>
          <w:sz w:val="24"/>
          <w:szCs w:val="24"/>
        </w:rPr>
      </w:pPr>
      <w:r w:rsidRPr="007D4E0A">
        <w:rPr>
          <w:color w:val="000000"/>
          <w:sz w:val="24"/>
          <w:szCs w:val="24"/>
        </w:rPr>
        <w:t>Alle hjælpestoffer er anført under pkt. 6.1.</w:t>
      </w: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3.</w:t>
      </w:r>
      <w:r w:rsidRPr="007D4E0A">
        <w:rPr>
          <w:b/>
          <w:sz w:val="24"/>
          <w:szCs w:val="24"/>
        </w:rPr>
        <w:tab/>
        <w:t>LÆGEMIDDELFORM</w:t>
      </w:r>
    </w:p>
    <w:p w:rsidR="000B6FB1" w:rsidRDefault="000B6FB1" w:rsidP="00D03CFD">
      <w:pPr>
        <w:ind w:left="851"/>
        <w:rPr>
          <w:color w:val="000000"/>
          <w:sz w:val="24"/>
          <w:szCs w:val="24"/>
        </w:rPr>
      </w:pPr>
    </w:p>
    <w:p w:rsidR="00D03CFD" w:rsidRDefault="00D03CFD" w:rsidP="00D03CFD">
      <w:pPr>
        <w:ind w:left="851"/>
        <w:rPr>
          <w:color w:val="000000"/>
          <w:sz w:val="24"/>
          <w:szCs w:val="24"/>
        </w:rPr>
      </w:pPr>
      <w:r>
        <w:rPr>
          <w:color w:val="000000"/>
          <w:sz w:val="24"/>
          <w:szCs w:val="24"/>
        </w:rPr>
        <w:t>Pulver til infusionsvæske, opløsning.</w:t>
      </w:r>
    </w:p>
    <w:p w:rsidR="0044171D" w:rsidRPr="007D4E0A" w:rsidRDefault="0044171D" w:rsidP="0044171D">
      <w:pPr>
        <w:ind w:left="851" w:hanging="851"/>
        <w:rPr>
          <w:color w:val="000000"/>
          <w:sz w:val="24"/>
          <w:szCs w:val="24"/>
        </w:rPr>
      </w:pPr>
    </w:p>
    <w:p w:rsidR="0044171D" w:rsidRPr="007D4E0A" w:rsidRDefault="0044171D" w:rsidP="0044171D">
      <w:pPr>
        <w:ind w:left="851"/>
        <w:rPr>
          <w:color w:val="000000"/>
          <w:sz w:val="24"/>
          <w:szCs w:val="24"/>
        </w:rPr>
      </w:pPr>
      <w:r w:rsidRPr="007D4E0A">
        <w:rPr>
          <w:color w:val="000000"/>
          <w:sz w:val="24"/>
          <w:szCs w:val="24"/>
        </w:rPr>
        <w:t>Hvidt til næsten hvidt pulver.</w:t>
      </w: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4.</w:t>
      </w:r>
      <w:r w:rsidRPr="007D4E0A">
        <w:rPr>
          <w:b/>
          <w:sz w:val="24"/>
          <w:szCs w:val="24"/>
        </w:rPr>
        <w:tab/>
        <w:t>KLINISKE OPLYSNINGER</w:t>
      </w:r>
    </w:p>
    <w:p w:rsidR="0044171D" w:rsidRPr="007D4E0A" w:rsidRDefault="0044171D" w:rsidP="0044171D">
      <w:pPr>
        <w:tabs>
          <w:tab w:val="left" w:pos="851"/>
        </w:tabs>
        <w:ind w:left="851" w:hanging="851"/>
        <w:rPr>
          <w:b/>
          <w:sz w:val="24"/>
          <w:szCs w:val="24"/>
        </w:rPr>
      </w:pPr>
    </w:p>
    <w:p w:rsidR="0044171D" w:rsidRDefault="0044171D" w:rsidP="0044171D">
      <w:pPr>
        <w:tabs>
          <w:tab w:val="left" w:pos="851"/>
        </w:tabs>
        <w:ind w:left="851" w:hanging="851"/>
        <w:rPr>
          <w:b/>
          <w:sz w:val="24"/>
          <w:szCs w:val="24"/>
        </w:rPr>
      </w:pPr>
      <w:r w:rsidRPr="007D4E0A">
        <w:rPr>
          <w:b/>
          <w:sz w:val="24"/>
          <w:szCs w:val="24"/>
        </w:rPr>
        <w:t>4.1</w:t>
      </w:r>
      <w:r w:rsidRPr="007D4E0A">
        <w:rPr>
          <w:b/>
          <w:sz w:val="24"/>
          <w:szCs w:val="24"/>
        </w:rPr>
        <w:tab/>
        <w:t>Terapeutiske indikationer</w:t>
      </w:r>
    </w:p>
    <w:p w:rsidR="000B6FB1" w:rsidRDefault="000B6FB1" w:rsidP="0044171D">
      <w:pPr>
        <w:tabs>
          <w:tab w:val="left" w:pos="851"/>
        </w:tabs>
        <w:ind w:left="851" w:hanging="851"/>
        <w:rPr>
          <w:b/>
          <w:sz w:val="24"/>
          <w:szCs w:val="24"/>
        </w:rPr>
      </w:pPr>
    </w:p>
    <w:p w:rsidR="0077073A" w:rsidRDefault="0077073A" w:rsidP="0077073A">
      <w:pPr>
        <w:tabs>
          <w:tab w:val="left" w:pos="851"/>
        </w:tabs>
        <w:ind w:left="851"/>
        <w:rPr>
          <w:sz w:val="24"/>
          <w:szCs w:val="24"/>
        </w:rPr>
      </w:pPr>
      <w:proofErr w:type="spellStart"/>
      <w:r w:rsidRPr="0077073A">
        <w:rPr>
          <w:sz w:val="24"/>
          <w:szCs w:val="24"/>
        </w:rPr>
        <w:t>Landiolol</w:t>
      </w:r>
      <w:proofErr w:type="spellEnd"/>
      <w:r w:rsidRPr="0077073A">
        <w:rPr>
          <w:sz w:val="24"/>
          <w:szCs w:val="24"/>
        </w:rPr>
        <w:t xml:space="preserve"> er indiceret til voksne for:</w:t>
      </w:r>
    </w:p>
    <w:p w:rsidR="0077073A" w:rsidRDefault="0077073A" w:rsidP="0044171D">
      <w:pPr>
        <w:tabs>
          <w:tab w:val="left" w:pos="851"/>
        </w:tabs>
        <w:ind w:left="851" w:hanging="851"/>
        <w:rPr>
          <w:b/>
          <w:sz w:val="24"/>
          <w:szCs w:val="24"/>
          <w:u w:val="single"/>
        </w:rPr>
      </w:pPr>
    </w:p>
    <w:p w:rsidR="0077073A" w:rsidRPr="007D4E0A" w:rsidRDefault="0077073A" w:rsidP="0044171D">
      <w:pPr>
        <w:tabs>
          <w:tab w:val="left" w:pos="851"/>
        </w:tabs>
        <w:ind w:left="851" w:hanging="851"/>
        <w:rPr>
          <w:b/>
          <w:sz w:val="24"/>
          <w:szCs w:val="24"/>
          <w:u w:val="single"/>
        </w:rPr>
      </w:pPr>
    </w:p>
    <w:p w:rsidR="0044171D" w:rsidRPr="007D4E0A" w:rsidRDefault="0044171D" w:rsidP="0044171D">
      <w:pPr>
        <w:numPr>
          <w:ilvl w:val="0"/>
          <w:numId w:val="6"/>
        </w:numPr>
        <w:spacing w:line="260" w:lineRule="exact"/>
        <w:ind w:left="1276" w:hanging="425"/>
        <w:rPr>
          <w:color w:val="000000"/>
          <w:sz w:val="24"/>
          <w:szCs w:val="24"/>
        </w:rPr>
      </w:pPr>
      <w:proofErr w:type="spellStart"/>
      <w:r w:rsidRPr="007D4E0A">
        <w:rPr>
          <w:color w:val="000000"/>
          <w:sz w:val="24"/>
          <w:szCs w:val="24"/>
        </w:rPr>
        <w:t>Supraventrikulær</w:t>
      </w:r>
      <w:proofErr w:type="spellEnd"/>
      <w:r w:rsidRPr="007D4E0A">
        <w:rPr>
          <w:color w:val="000000"/>
          <w:sz w:val="24"/>
          <w:szCs w:val="24"/>
        </w:rPr>
        <w:t xml:space="preserve"> </w:t>
      </w:r>
      <w:proofErr w:type="spellStart"/>
      <w:r w:rsidRPr="007D4E0A">
        <w:rPr>
          <w:color w:val="000000"/>
          <w:sz w:val="24"/>
          <w:szCs w:val="24"/>
        </w:rPr>
        <w:t>takykardi</w:t>
      </w:r>
      <w:proofErr w:type="spellEnd"/>
      <w:r w:rsidRPr="007D4E0A">
        <w:rPr>
          <w:color w:val="000000"/>
          <w:sz w:val="24"/>
          <w:szCs w:val="24"/>
        </w:rPr>
        <w:t xml:space="preserve"> og hurtig regulering af ventrikelhastighed hos patienter med atrieflimren eller </w:t>
      </w:r>
      <w:proofErr w:type="spellStart"/>
      <w:r w:rsidRPr="007D4E0A">
        <w:rPr>
          <w:color w:val="000000"/>
          <w:sz w:val="24"/>
          <w:szCs w:val="24"/>
        </w:rPr>
        <w:t>atrieflagren</w:t>
      </w:r>
      <w:proofErr w:type="spellEnd"/>
      <w:r w:rsidRPr="007D4E0A">
        <w:rPr>
          <w:color w:val="000000"/>
          <w:sz w:val="24"/>
          <w:szCs w:val="24"/>
        </w:rPr>
        <w:t xml:space="preserve"> peri- eller postoperativt eller i andre situationer, hvor der ønskes kortvarig regulering af ventrikelhastigheden med et korttidsvirkende lægemiddel. </w:t>
      </w:r>
    </w:p>
    <w:p w:rsidR="0044171D" w:rsidRPr="007D4E0A" w:rsidRDefault="0044171D" w:rsidP="0044171D">
      <w:pPr>
        <w:numPr>
          <w:ilvl w:val="0"/>
          <w:numId w:val="6"/>
        </w:numPr>
        <w:spacing w:line="260" w:lineRule="exact"/>
        <w:ind w:left="1276" w:hanging="425"/>
        <w:rPr>
          <w:color w:val="000000"/>
          <w:sz w:val="24"/>
          <w:szCs w:val="24"/>
        </w:rPr>
      </w:pPr>
      <w:r w:rsidRPr="007D4E0A">
        <w:rPr>
          <w:color w:val="000000"/>
          <w:sz w:val="24"/>
          <w:szCs w:val="24"/>
        </w:rPr>
        <w:t xml:space="preserve">Ikke-kompenseret </w:t>
      </w:r>
      <w:proofErr w:type="spellStart"/>
      <w:r w:rsidRPr="007D4E0A">
        <w:rPr>
          <w:color w:val="000000"/>
          <w:sz w:val="24"/>
          <w:szCs w:val="24"/>
        </w:rPr>
        <w:t>sinustakykardi</w:t>
      </w:r>
      <w:proofErr w:type="spellEnd"/>
      <w:r w:rsidRPr="007D4E0A">
        <w:rPr>
          <w:color w:val="000000"/>
          <w:sz w:val="24"/>
          <w:szCs w:val="24"/>
        </w:rPr>
        <w:t xml:space="preserve">, hvor lægen vurderer, at den hurtige hjertefrekvens kræver særlige indgreb. </w:t>
      </w:r>
    </w:p>
    <w:p w:rsidR="0044171D" w:rsidRPr="007D4E0A" w:rsidRDefault="0044171D" w:rsidP="009A7191">
      <w:pPr>
        <w:spacing w:line="260" w:lineRule="exact"/>
        <w:ind w:left="851" w:firstLine="425"/>
        <w:rPr>
          <w:color w:val="000000"/>
          <w:sz w:val="24"/>
          <w:szCs w:val="24"/>
        </w:rPr>
      </w:pPr>
      <w:proofErr w:type="spellStart"/>
      <w:r w:rsidRPr="007D4E0A">
        <w:rPr>
          <w:color w:val="000000"/>
          <w:sz w:val="24"/>
          <w:szCs w:val="24"/>
        </w:rPr>
        <w:t>Landiolol</w:t>
      </w:r>
      <w:proofErr w:type="spellEnd"/>
      <w:r w:rsidRPr="007D4E0A">
        <w:rPr>
          <w:color w:val="000000"/>
          <w:sz w:val="24"/>
          <w:szCs w:val="24"/>
        </w:rPr>
        <w:t xml:space="preserve"> er ikke beregnet til brug ved kroniske lidelser. </w:t>
      </w:r>
    </w:p>
    <w:p w:rsidR="00FB0965" w:rsidRDefault="00FB0965">
      <w:pPr>
        <w:rPr>
          <w:sz w:val="24"/>
          <w:szCs w:val="24"/>
        </w:rPr>
      </w:pPr>
      <w:r>
        <w:rPr>
          <w:sz w:val="24"/>
          <w:szCs w:val="24"/>
        </w:rPr>
        <w:lastRenderedPageBreak/>
        <w:br w:type="page"/>
      </w: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4.2</w:t>
      </w:r>
      <w:r w:rsidRPr="007D4E0A">
        <w:rPr>
          <w:b/>
          <w:sz w:val="24"/>
          <w:szCs w:val="24"/>
        </w:rPr>
        <w:tab/>
        <w:t xml:space="preserve">Dosering og </w:t>
      </w:r>
      <w:r w:rsidR="00D03CFD">
        <w:rPr>
          <w:b/>
          <w:sz w:val="24"/>
          <w:szCs w:val="24"/>
        </w:rPr>
        <w:t>administration</w:t>
      </w:r>
    </w:p>
    <w:p w:rsidR="009D30C4" w:rsidRDefault="009D30C4" w:rsidP="001272C4">
      <w:pPr>
        <w:ind w:left="851"/>
        <w:rPr>
          <w:color w:val="000000"/>
          <w:sz w:val="24"/>
          <w:szCs w:val="24"/>
          <w:u w:val="single"/>
        </w:rPr>
      </w:pPr>
    </w:p>
    <w:p w:rsidR="007B076C" w:rsidRDefault="007B076C" w:rsidP="007B076C">
      <w:pPr>
        <w:ind w:left="851"/>
        <w:rPr>
          <w:color w:val="000000"/>
          <w:sz w:val="24"/>
          <w:szCs w:val="24"/>
          <w:u w:val="single"/>
        </w:rPr>
      </w:pPr>
      <w:r>
        <w:rPr>
          <w:color w:val="000000"/>
          <w:sz w:val="24"/>
          <w:szCs w:val="24"/>
          <w:u w:val="single"/>
        </w:rPr>
        <w:t>Dosering</w:t>
      </w:r>
    </w:p>
    <w:p w:rsidR="0077073A" w:rsidRDefault="0077073A" w:rsidP="007B076C">
      <w:pPr>
        <w:ind w:left="851"/>
        <w:rPr>
          <w:color w:val="000000"/>
          <w:sz w:val="24"/>
          <w:szCs w:val="24"/>
        </w:rPr>
      </w:pPr>
    </w:p>
    <w:p w:rsidR="007B076C" w:rsidRDefault="007B076C" w:rsidP="007B076C">
      <w:pPr>
        <w:ind w:left="851"/>
        <w:rPr>
          <w:color w:val="000000"/>
          <w:sz w:val="24"/>
          <w:szCs w:val="24"/>
        </w:rPr>
      </w:pPr>
      <w:proofErr w:type="spellStart"/>
      <w:r>
        <w:rPr>
          <w:color w:val="000000"/>
          <w:sz w:val="24"/>
          <w:szCs w:val="24"/>
        </w:rPr>
        <w:t>Landiolol</w:t>
      </w:r>
      <w:proofErr w:type="spellEnd"/>
      <w:r>
        <w:rPr>
          <w:color w:val="000000"/>
          <w:sz w:val="24"/>
          <w:szCs w:val="24"/>
        </w:rPr>
        <w:t xml:space="preserve"> er beregnet til intravenøs anvendelse under monitorering. </w:t>
      </w:r>
      <w:proofErr w:type="spellStart"/>
      <w:r>
        <w:rPr>
          <w:color w:val="000000"/>
          <w:sz w:val="24"/>
          <w:szCs w:val="24"/>
        </w:rPr>
        <w:t>Landiolol</w:t>
      </w:r>
      <w:proofErr w:type="spellEnd"/>
      <w:r>
        <w:rPr>
          <w:color w:val="000000"/>
          <w:sz w:val="24"/>
          <w:szCs w:val="24"/>
        </w:rPr>
        <w:t xml:space="preserve"> må kun administreres af særligt uddannet sundhedspersonale. Dosering af </w:t>
      </w:r>
      <w:proofErr w:type="spellStart"/>
      <w:r>
        <w:rPr>
          <w:color w:val="000000"/>
          <w:sz w:val="24"/>
          <w:szCs w:val="24"/>
        </w:rPr>
        <w:t>landiolol</w:t>
      </w:r>
      <w:proofErr w:type="spellEnd"/>
      <w:r>
        <w:rPr>
          <w:color w:val="000000"/>
          <w:sz w:val="24"/>
          <w:szCs w:val="24"/>
        </w:rPr>
        <w:t xml:space="preserve"> skal titreres individuelt. </w:t>
      </w:r>
    </w:p>
    <w:p w:rsidR="007B076C" w:rsidRDefault="007B076C" w:rsidP="007B076C">
      <w:pPr>
        <w:ind w:left="851" w:hanging="851"/>
        <w:rPr>
          <w:color w:val="000000"/>
          <w:sz w:val="24"/>
          <w:szCs w:val="24"/>
        </w:rPr>
      </w:pPr>
    </w:p>
    <w:p w:rsidR="007B076C" w:rsidRDefault="007B076C" w:rsidP="007B076C">
      <w:pPr>
        <w:ind w:left="851"/>
        <w:rPr>
          <w:color w:val="000000"/>
          <w:sz w:val="24"/>
          <w:szCs w:val="24"/>
        </w:rPr>
      </w:pPr>
      <w:r>
        <w:rPr>
          <w:color w:val="000000"/>
          <w:sz w:val="24"/>
          <w:szCs w:val="24"/>
        </w:rPr>
        <w:t>Infusionen påbegyndes normalt med en infusionshastighed på 10-40 mikrogram/kg/minut, hvilket vil fastlægge den hjertefrekvenssænkende virkning inden for 10-20 minutter.</w:t>
      </w:r>
    </w:p>
    <w:p w:rsidR="007B076C" w:rsidRDefault="007B076C" w:rsidP="007B076C">
      <w:pPr>
        <w:ind w:left="851"/>
        <w:rPr>
          <w:color w:val="000000"/>
          <w:sz w:val="24"/>
          <w:szCs w:val="24"/>
        </w:rPr>
      </w:pPr>
    </w:p>
    <w:p w:rsidR="0077073A" w:rsidRDefault="0077073A" w:rsidP="0077073A">
      <w:pPr>
        <w:ind w:left="851"/>
        <w:rPr>
          <w:color w:val="000000"/>
          <w:sz w:val="24"/>
          <w:szCs w:val="24"/>
        </w:rPr>
      </w:pPr>
      <w:r>
        <w:rPr>
          <w:color w:val="000000"/>
          <w:sz w:val="24"/>
          <w:szCs w:val="24"/>
        </w:rPr>
        <w:t>Hvis en hurtig hjertefrekvenssænkende virkning (inden for 2-4 minutter) ønskes, kan en initialdosis på 100 mikrogram/kg/minut overvejes, efterfulgt af en kontinuerlig, intravenøs infusion på 10-40 mikrogram/kg/minut.</w:t>
      </w:r>
    </w:p>
    <w:p w:rsidR="0077073A" w:rsidRDefault="0077073A" w:rsidP="0077073A">
      <w:pPr>
        <w:ind w:left="851"/>
        <w:rPr>
          <w:color w:val="000000"/>
          <w:sz w:val="24"/>
          <w:szCs w:val="24"/>
        </w:rPr>
      </w:pPr>
    </w:p>
    <w:p w:rsidR="0077073A" w:rsidRDefault="0077073A" w:rsidP="0077073A">
      <w:pPr>
        <w:ind w:left="851"/>
        <w:rPr>
          <w:color w:val="000000"/>
          <w:sz w:val="24"/>
          <w:szCs w:val="24"/>
        </w:rPr>
      </w:pPr>
      <w:r>
        <w:rPr>
          <w:color w:val="000000"/>
          <w:sz w:val="24"/>
          <w:szCs w:val="24"/>
        </w:rPr>
        <w:t xml:space="preserve">Der skal bruges lavere startdoser til patienter med hjertedysfunktion </w:t>
      </w:r>
      <w:r w:rsidRPr="0077073A">
        <w:rPr>
          <w:color w:val="000000"/>
          <w:sz w:val="24"/>
          <w:szCs w:val="24"/>
        </w:rPr>
        <w:t xml:space="preserve">og septisk </w:t>
      </w:r>
      <w:proofErr w:type="spellStart"/>
      <w:r w:rsidRPr="0077073A">
        <w:rPr>
          <w:color w:val="000000"/>
          <w:sz w:val="24"/>
          <w:szCs w:val="24"/>
        </w:rPr>
        <w:t>shock</w:t>
      </w:r>
      <w:proofErr w:type="spellEnd"/>
      <w:r w:rsidRPr="0077073A">
        <w:rPr>
          <w:color w:val="000000"/>
          <w:sz w:val="24"/>
          <w:szCs w:val="24"/>
        </w:rPr>
        <w:t>.</w:t>
      </w:r>
      <w:r>
        <w:rPr>
          <w:color w:val="000000"/>
          <w:sz w:val="24"/>
          <w:szCs w:val="24"/>
        </w:rPr>
        <w:t xml:space="preserve"> Anvisninger til dosering findes under "Særlige populationer" og i det integrerede doseringsskema.</w:t>
      </w:r>
    </w:p>
    <w:p w:rsidR="007B076C" w:rsidRDefault="007B076C" w:rsidP="007B076C">
      <w:pPr>
        <w:ind w:left="851"/>
        <w:rPr>
          <w:color w:val="000000"/>
          <w:sz w:val="24"/>
          <w:szCs w:val="24"/>
        </w:rPr>
      </w:pPr>
    </w:p>
    <w:p w:rsidR="007B076C" w:rsidRDefault="007B076C" w:rsidP="007B076C">
      <w:pPr>
        <w:ind w:left="851"/>
        <w:rPr>
          <w:color w:val="000000"/>
          <w:sz w:val="24"/>
          <w:szCs w:val="24"/>
        </w:rPr>
      </w:pPr>
      <w:r>
        <w:rPr>
          <w:i/>
          <w:color w:val="000000"/>
          <w:sz w:val="24"/>
          <w:szCs w:val="24"/>
        </w:rPr>
        <w:t>Maksimal dosis</w:t>
      </w:r>
      <w:r>
        <w:rPr>
          <w:sz w:val="24"/>
          <w:szCs w:val="24"/>
        </w:rPr>
        <w:t>:</w:t>
      </w:r>
      <w:r>
        <w:rPr>
          <w:color w:val="000000"/>
          <w:sz w:val="24"/>
          <w:szCs w:val="24"/>
        </w:rPr>
        <w:t xml:space="preserve"> Vedligeholdelsesdosis kan øges til 80 mikrogram/kg/minut i en begrænset periode (se pkt. 5.2), hvis patientens </w:t>
      </w:r>
      <w:proofErr w:type="spellStart"/>
      <w:r>
        <w:rPr>
          <w:color w:val="000000"/>
          <w:sz w:val="24"/>
          <w:szCs w:val="24"/>
        </w:rPr>
        <w:t>kardiovaskulære</w:t>
      </w:r>
      <w:proofErr w:type="spellEnd"/>
      <w:r>
        <w:rPr>
          <w:color w:val="000000"/>
          <w:sz w:val="24"/>
          <w:szCs w:val="24"/>
        </w:rPr>
        <w:t xml:space="preserve"> status kræver og tillader en sådan dosisøgning, og den maksimale daglige dosis ikke overskrides.</w:t>
      </w:r>
    </w:p>
    <w:p w:rsidR="007B076C" w:rsidRDefault="007B076C" w:rsidP="007B076C">
      <w:pPr>
        <w:ind w:left="851"/>
        <w:rPr>
          <w:color w:val="000000"/>
          <w:sz w:val="24"/>
          <w:szCs w:val="24"/>
        </w:rPr>
      </w:pPr>
    </w:p>
    <w:p w:rsidR="007B076C" w:rsidRDefault="007B076C" w:rsidP="007B076C">
      <w:pPr>
        <w:ind w:left="851"/>
        <w:rPr>
          <w:color w:val="000000"/>
          <w:sz w:val="24"/>
          <w:szCs w:val="24"/>
        </w:rPr>
      </w:pPr>
      <w:r>
        <w:rPr>
          <w:color w:val="000000"/>
          <w:sz w:val="24"/>
          <w:szCs w:val="24"/>
        </w:rPr>
        <w:t xml:space="preserve">Den maksimale anbefalede daglige dosis </w:t>
      </w:r>
      <w:proofErr w:type="spellStart"/>
      <w:r>
        <w:rPr>
          <w:color w:val="000000"/>
          <w:sz w:val="24"/>
          <w:szCs w:val="24"/>
        </w:rPr>
        <w:t>landiololhydrochlorid</w:t>
      </w:r>
      <w:proofErr w:type="spellEnd"/>
      <w:r>
        <w:rPr>
          <w:color w:val="000000"/>
          <w:sz w:val="24"/>
          <w:szCs w:val="24"/>
        </w:rPr>
        <w:t xml:space="preserve"> er 57,6 mg/kg/dag (f.eks. infusion af 40 mikrogram/kg/minut i 24 timer). Der er begrænset erfaring med infusionsvarigheder af </w:t>
      </w:r>
      <w:proofErr w:type="spellStart"/>
      <w:r>
        <w:rPr>
          <w:color w:val="000000"/>
          <w:sz w:val="24"/>
          <w:szCs w:val="24"/>
        </w:rPr>
        <w:t>landiolol</w:t>
      </w:r>
      <w:proofErr w:type="spellEnd"/>
      <w:r>
        <w:rPr>
          <w:color w:val="000000"/>
          <w:sz w:val="24"/>
          <w:szCs w:val="24"/>
        </w:rPr>
        <w:t xml:space="preserve"> på over 24 timer for doser </w:t>
      </w:r>
      <w:r>
        <w:rPr>
          <w:color w:val="000000"/>
        </w:rPr>
        <w:t>&gt; 10 </w:t>
      </w:r>
      <w:proofErr w:type="spellStart"/>
      <w:r>
        <w:rPr>
          <w:color w:val="000000"/>
        </w:rPr>
        <w:t>μg</w:t>
      </w:r>
      <w:proofErr w:type="spellEnd"/>
      <w:r>
        <w:rPr>
          <w:color w:val="000000"/>
        </w:rPr>
        <w:t>/kg/min</w:t>
      </w:r>
      <w:r>
        <w:rPr>
          <w:color w:val="000000"/>
          <w:sz w:val="24"/>
          <w:szCs w:val="24"/>
        </w:rPr>
        <w:t>.</w:t>
      </w:r>
    </w:p>
    <w:p w:rsidR="007B076C" w:rsidRDefault="007B076C" w:rsidP="007B076C">
      <w:pPr>
        <w:ind w:left="851" w:hanging="851"/>
        <w:rPr>
          <w:color w:val="000000"/>
          <w:sz w:val="24"/>
          <w:szCs w:val="24"/>
        </w:rPr>
      </w:pPr>
    </w:p>
    <w:p w:rsidR="007B076C" w:rsidRDefault="007B076C" w:rsidP="007B076C">
      <w:pPr>
        <w:ind w:left="851"/>
        <w:rPr>
          <w:sz w:val="24"/>
          <w:szCs w:val="24"/>
        </w:rPr>
      </w:pPr>
      <w:r>
        <w:rPr>
          <w:sz w:val="24"/>
          <w:szCs w:val="24"/>
        </w:rPr>
        <w:t>Formel til omregning fra mikrogram/kg/min til ml/t for den kontinuerlige intravenøse infusion: mikrogram/kg/minut til ml/t (</w:t>
      </w:r>
      <w:proofErr w:type="spellStart"/>
      <w:r>
        <w:rPr>
          <w:sz w:val="24"/>
          <w:szCs w:val="24"/>
        </w:rPr>
        <w:t>Rapibloc</w:t>
      </w:r>
      <w:proofErr w:type="spellEnd"/>
      <w:r>
        <w:rPr>
          <w:sz w:val="24"/>
          <w:szCs w:val="24"/>
        </w:rPr>
        <w:t xml:space="preserve"> 300 mg/50 ml = 6 mg/ml styrke):</w:t>
      </w:r>
    </w:p>
    <w:p w:rsidR="007B076C" w:rsidRDefault="007B076C" w:rsidP="007B076C">
      <w:pPr>
        <w:ind w:left="851"/>
        <w:rPr>
          <w:sz w:val="24"/>
          <w:szCs w:val="24"/>
        </w:rPr>
      </w:pPr>
    </w:p>
    <w:p w:rsidR="007B076C" w:rsidRDefault="007B076C" w:rsidP="007B076C">
      <w:pPr>
        <w:ind w:left="851"/>
        <w:rPr>
          <w:sz w:val="24"/>
          <w:szCs w:val="24"/>
        </w:rPr>
      </w:pPr>
      <w:r>
        <w:rPr>
          <w:sz w:val="24"/>
          <w:szCs w:val="24"/>
        </w:rPr>
        <w:t xml:space="preserve">Måldosis (mikrogram/kg/minut) x legemsvægt (kg)/100 = infusionshastighed (ml/t) </w:t>
      </w:r>
    </w:p>
    <w:p w:rsidR="007B076C" w:rsidRDefault="007B076C" w:rsidP="007B076C">
      <w:pPr>
        <w:rPr>
          <w:sz w:val="24"/>
          <w:szCs w:val="24"/>
        </w:rPr>
      </w:pPr>
    </w:p>
    <w:p w:rsidR="0077073A" w:rsidRDefault="0077073A" w:rsidP="000B6FB1">
      <w:pPr>
        <w:ind w:firstLine="851"/>
        <w:rPr>
          <w:color w:val="000000"/>
          <w:sz w:val="24"/>
          <w:szCs w:val="24"/>
          <w:lang w:eastAsia="de-AT"/>
        </w:rPr>
      </w:pPr>
      <w:r>
        <w:rPr>
          <w:color w:val="000000"/>
          <w:sz w:val="24"/>
          <w:szCs w:val="24"/>
          <w:lang w:eastAsia="de-AT"/>
        </w:rPr>
        <w:t>Omregningstabel (eksempel):</w:t>
      </w:r>
    </w:p>
    <w:p w:rsidR="0077073A" w:rsidRDefault="0077073A" w:rsidP="0077073A">
      <w:pPr>
        <w:rPr>
          <w:color w:val="000000"/>
          <w:sz w:val="24"/>
          <w:szCs w:val="24"/>
          <w:lang w:eastAsia="de-AT"/>
        </w:rPr>
      </w:pPr>
    </w:p>
    <w:tbl>
      <w:tblPr>
        <w:tblpPr w:leftFromText="141" w:rightFromText="141" w:vertAnchor="text" w:horzAnchor="margin" w:tblpY="27"/>
        <w:tblW w:w="9780" w:type="dxa"/>
        <w:tblLayout w:type="fixed"/>
        <w:tblCellMar>
          <w:left w:w="70" w:type="dxa"/>
          <w:right w:w="70" w:type="dxa"/>
        </w:tblCellMar>
        <w:tblLook w:val="04A0" w:firstRow="1" w:lastRow="0" w:firstColumn="1" w:lastColumn="0" w:noHBand="0" w:noVBand="1"/>
      </w:tblPr>
      <w:tblGrid>
        <w:gridCol w:w="1268"/>
        <w:gridCol w:w="1214"/>
        <w:gridCol w:w="1276"/>
        <w:gridCol w:w="1134"/>
        <w:gridCol w:w="850"/>
        <w:gridCol w:w="851"/>
        <w:gridCol w:w="850"/>
        <w:gridCol w:w="851"/>
        <w:gridCol w:w="1486"/>
      </w:tblGrid>
      <w:tr w:rsidR="0077073A" w:rsidTr="0077073A">
        <w:trPr>
          <w:trHeight w:val="300"/>
        </w:trPr>
        <w:tc>
          <w:tcPr>
            <w:tcW w:w="1268" w:type="dxa"/>
            <w:tcBorders>
              <w:top w:val="single" w:sz="4" w:space="0" w:color="auto"/>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eastAsia="de-AT"/>
              </w:rPr>
            </w:pPr>
            <w:r>
              <w:rPr>
                <w:color w:val="000000"/>
                <w:sz w:val="24"/>
                <w:szCs w:val="24"/>
                <w:lang w:val="en-US"/>
              </w:rPr>
              <w:t xml:space="preserve">kg </w:t>
            </w:r>
            <w:proofErr w:type="spellStart"/>
            <w:r>
              <w:rPr>
                <w:color w:val="000000"/>
                <w:sz w:val="24"/>
                <w:szCs w:val="24"/>
                <w:lang w:val="en-US"/>
              </w:rPr>
              <w:t>legems-vægt</w:t>
            </w:r>
            <w:proofErr w:type="spellEnd"/>
          </w:p>
        </w:tc>
        <w:tc>
          <w:tcPr>
            <w:tcW w:w="1214" w:type="dxa"/>
            <w:tcBorders>
              <w:top w:val="single" w:sz="4" w:space="0" w:color="auto"/>
              <w:left w:val="nil"/>
              <w:bottom w:val="single" w:sz="4" w:space="0" w:color="auto"/>
              <w:right w:val="single" w:sz="4" w:space="0" w:color="auto"/>
            </w:tcBorders>
            <w:hideMark/>
          </w:tcPr>
          <w:p w:rsidR="0077073A" w:rsidRDefault="0077073A">
            <w:pPr>
              <w:jc w:val="center"/>
              <w:rPr>
                <w:color w:val="000000"/>
                <w:sz w:val="24"/>
                <w:szCs w:val="24"/>
                <w:lang w:eastAsia="de-AT"/>
              </w:rPr>
            </w:pPr>
            <w:r>
              <w:rPr>
                <w:color w:val="000000"/>
                <w:sz w:val="24"/>
                <w:szCs w:val="24"/>
                <w:lang w:eastAsia="de-AT"/>
              </w:rPr>
              <w:t xml:space="preserve">1 </w:t>
            </w:r>
            <w:r>
              <w:rPr>
                <w:color w:val="000000"/>
                <w:sz w:val="24"/>
                <w:szCs w:val="24"/>
                <w:lang w:val="en-US"/>
              </w:rPr>
              <w:t>µg/kg</w:t>
            </w:r>
            <w:r>
              <w:rPr>
                <w:color w:val="000000"/>
                <w:sz w:val="24"/>
                <w:szCs w:val="24"/>
                <w:lang w:val="en-US" w:eastAsia="de-AT"/>
              </w:rPr>
              <w:t>/min</w:t>
            </w:r>
          </w:p>
        </w:tc>
        <w:tc>
          <w:tcPr>
            <w:tcW w:w="1276"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eastAsia="de-AT"/>
              </w:rPr>
            </w:pPr>
            <w:r>
              <w:rPr>
                <w:color w:val="000000"/>
                <w:sz w:val="24"/>
                <w:szCs w:val="24"/>
                <w:lang w:eastAsia="de-AT"/>
              </w:rPr>
              <w:t>2</w:t>
            </w:r>
            <w:r>
              <w:rPr>
                <w:color w:val="000000"/>
                <w:sz w:val="24"/>
                <w:szCs w:val="24"/>
                <w:lang w:val="en-US" w:eastAsia="de-AT"/>
              </w:rPr>
              <w:t xml:space="preserve"> µg/kg/min</w:t>
            </w:r>
          </w:p>
        </w:tc>
        <w:tc>
          <w:tcPr>
            <w:tcW w:w="1134"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eastAsia="de-AT"/>
              </w:rPr>
            </w:pPr>
            <w:r>
              <w:rPr>
                <w:color w:val="000000"/>
                <w:sz w:val="24"/>
                <w:szCs w:val="24"/>
                <w:lang w:eastAsia="de-AT"/>
              </w:rPr>
              <w:t xml:space="preserve">5 </w:t>
            </w:r>
            <w:r>
              <w:rPr>
                <w:color w:val="000000"/>
                <w:sz w:val="24"/>
                <w:szCs w:val="24"/>
                <w:lang w:val="en-US" w:eastAsia="de-AT"/>
              </w:rPr>
              <w:t>µg/kg/min</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eastAsia="de-AT"/>
              </w:rPr>
              <w:t xml:space="preserve">10 </w:t>
            </w:r>
            <w:r>
              <w:rPr>
                <w:color w:val="000000"/>
                <w:sz w:val="24"/>
                <w:szCs w:val="24"/>
                <w:lang w:val="en-US" w:eastAsia="de-AT"/>
              </w:rPr>
              <w:t>µg/kg/min</w:t>
            </w:r>
          </w:p>
        </w:tc>
        <w:tc>
          <w:tcPr>
            <w:tcW w:w="851" w:type="dxa"/>
            <w:tcBorders>
              <w:top w:val="single" w:sz="4" w:space="0" w:color="auto"/>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eastAsia="de-AT"/>
              </w:rPr>
              <w:t xml:space="preserve">20 </w:t>
            </w:r>
            <w:r>
              <w:rPr>
                <w:color w:val="000000"/>
                <w:sz w:val="24"/>
                <w:szCs w:val="24"/>
                <w:lang w:val="en-US" w:eastAsia="de-AT"/>
              </w:rPr>
              <w:t>µg/kg/min</w:t>
            </w:r>
          </w:p>
        </w:tc>
        <w:tc>
          <w:tcPr>
            <w:tcW w:w="850" w:type="dxa"/>
            <w:tcBorders>
              <w:top w:val="single" w:sz="4" w:space="0" w:color="auto"/>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eastAsia="de-AT"/>
              </w:rPr>
              <w:t xml:space="preserve">30 </w:t>
            </w:r>
            <w:r>
              <w:rPr>
                <w:color w:val="000000"/>
                <w:sz w:val="24"/>
                <w:szCs w:val="24"/>
                <w:lang w:val="en-US" w:eastAsia="de-AT"/>
              </w:rPr>
              <w:t>µg/kg/min</w:t>
            </w:r>
          </w:p>
        </w:tc>
        <w:tc>
          <w:tcPr>
            <w:tcW w:w="851" w:type="dxa"/>
            <w:tcBorders>
              <w:top w:val="single" w:sz="4" w:space="0" w:color="auto"/>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eastAsia="de-AT"/>
              </w:rPr>
              <w:t xml:space="preserve">40 </w:t>
            </w:r>
            <w:r>
              <w:rPr>
                <w:color w:val="000000"/>
                <w:sz w:val="24"/>
                <w:szCs w:val="24"/>
                <w:lang w:val="en-US" w:eastAsia="de-AT"/>
              </w:rPr>
              <w:t>µg/kg/min</w:t>
            </w:r>
          </w:p>
        </w:tc>
        <w:tc>
          <w:tcPr>
            <w:tcW w:w="1486" w:type="dxa"/>
            <w:tcBorders>
              <w:top w:val="single" w:sz="4" w:space="0" w:color="auto"/>
              <w:left w:val="nil"/>
              <w:bottom w:val="single" w:sz="4" w:space="0" w:color="auto"/>
              <w:right w:val="single" w:sz="4" w:space="0" w:color="auto"/>
            </w:tcBorders>
            <w:noWrap/>
            <w:vAlign w:val="bottom"/>
          </w:tcPr>
          <w:p w:rsidR="0077073A" w:rsidRDefault="0077073A">
            <w:pPr>
              <w:jc w:val="center"/>
              <w:rPr>
                <w:color w:val="000000"/>
                <w:sz w:val="24"/>
                <w:szCs w:val="24"/>
                <w:lang w:eastAsia="de-AT"/>
              </w:rPr>
            </w:pPr>
          </w:p>
        </w:tc>
      </w:tr>
      <w:tr w:rsidR="0077073A" w:rsidTr="0077073A">
        <w:trPr>
          <w:trHeight w:val="227"/>
        </w:trPr>
        <w:tc>
          <w:tcPr>
            <w:tcW w:w="1268" w:type="dxa"/>
            <w:tcBorders>
              <w:top w:val="single" w:sz="4" w:space="0" w:color="auto"/>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40</w:t>
            </w:r>
          </w:p>
        </w:tc>
        <w:tc>
          <w:tcPr>
            <w:tcW w:w="1214" w:type="dxa"/>
            <w:tcBorders>
              <w:top w:val="single" w:sz="4" w:space="0" w:color="auto"/>
              <w:left w:val="nil"/>
              <w:bottom w:val="single" w:sz="4" w:space="0" w:color="auto"/>
              <w:right w:val="single" w:sz="4" w:space="0" w:color="auto"/>
            </w:tcBorders>
            <w:hideMark/>
          </w:tcPr>
          <w:p w:rsidR="0077073A" w:rsidRDefault="0077073A">
            <w:pPr>
              <w:jc w:val="center"/>
              <w:rPr>
                <w:color w:val="000000"/>
                <w:sz w:val="24"/>
                <w:szCs w:val="24"/>
                <w:lang w:val="en-US"/>
              </w:rPr>
            </w:pPr>
            <w:r>
              <w:rPr>
                <w:color w:val="000000"/>
                <w:sz w:val="24"/>
                <w:szCs w:val="24"/>
                <w:lang w:val="en-US" w:eastAsia="de-AT"/>
              </w:rPr>
              <w:t>0,4</w:t>
            </w:r>
          </w:p>
        </w:tc>
        <w:tc>
          <w:tcPr>
            <w:tcW w:w="1276"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0,8</w:t>
            </w:r>
          </w:p>
        </w:tc>
        <w:tc>
          <w:tcPr>
            <w:tcW w:w="1134"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2</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4</w:t>
            </w:r>
          </w:p>
        </w:tc>
        <w:tc>
          <w:tcPr>
            <w:tcW w:w="851" w:type="dxa"/>
            <w:tcBorders>
              <w:top w:val="single" w:sz="4" w:space="0" w:color="auto"/>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8</w:t>
            </w:r>
          </w:p>
        </w:tc>
        <w:tc>
          <w:tcPr>
            <w:tcW w:w="850" w:type="dxa"/>
            <w:tcBorders>
              <w:top w:val="single" w:sz="4" w:space="0" w:color="auto"/>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12</w:t>
            </w:r>
          </w:p>
        </w:tc>
        <w:tc>
          <w:tcPr>
            <w:tcW w:w="851" w:type="dxa"/>
            <w:tcBorders>
              <w:top w:val="single" w:sz="4" w:space="0" w:color="auto"/>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16</w:t>
            </w:r>
          </w:p>
        </w:tc>
        <w:tc>
          <w:tcPr>
            <w:tcW w:w="1486" w:type="dxa"/>
            <w:tcBorders>
              <w:top w:val="single" w:sz="4" w:space="0" w:color="auto"/>
              <w:left w:val="nil"/>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ml/t</w:t>
            </w:r>
          </w:p>
        </w:tc>
      </w:tr>
      <w:tr w:rsidR="0077073A" w:rsidTr="0077073A">
        <w:trPr>
          <w:trHeight w:val="227"/>
        </w:trPr>
        <w:tc>
          <w:tcPr>
            <w:tcW w:w="1268"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50</w:t>
            </w:r>
          </w:p>
        </w:tc>
        <w:tc>
          <w:tcPr>
            <w:tcW w:w="1214" w:type="dxa"/>
            <w:tcBorders>
              <w:top w:val="single" w:sz="4" w:space="0" w:color="auto"/>
              <w:left w:val="nil"/>
              <w:bottom w:val="single" w:sz="4" w:space="0" w:color="auto"/>
              <w:right w:val="single" w:sz="4" w:space="0" w:color="auto"/>
            </w:tcBorders>
            <w:hideMark/>
          </w:tcPr>
          <w:p w:rsidR="0077073A" w:rsidRDefault="0077073A">
            <w:pPr>
              <w:jc w:val="center"/>
              <w:rPr>
                <w:color w:val="000000"/>
                <w:sz w:val="24"/>
                <w:szCs w:val="24"/>
                <w:lang w:val="en-US"/>
              </w:rPr>
            </w:pPr>
            <w:r>
              <w:rPr>
                <w:color w:val="000000"/>
                <w:sz w:val="24"/>
                <w:szCs w:val="24"/>
                <w:lang w:val="en-US" w:eastAsia="de-AT"/>
              </w:rPr>
              <w:t>0,5</w:t>
            </w:r>
          </w:p>
        </w:tc>
        <w:tc>
          <w:tcPr>
            <w:tcW w:w="1276"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1</w:t>
            </w:r>
          </w:p>
        </w:tc>
        <w:tc>
          <w:tcPr>
            <w:tcW w:w="1134"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2,5</w:t>
            </w:r>
          </w:p>
        </w:tc>
        <w:tc>
          <w:tcPr>
            <w:tcW w:w="850"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5</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10</w:t>
            </w:r>
          </w:p>
        </w:tc>
        <w:tc>
          <w:tcPr>
            <w:tcW w:w="850"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15</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20</w:t>
            </w:r>
          </w:p>
        </w:tc>
        <w:tc>
          <w:tcPr>
            <w:tcW w:w="1486"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ml/t</w:t>
            </w:r>
          </w:p>
        </w:tc>
      </w:tr>
      <w:tr w:rsidR="0077073A" w:rsidTr="0077073A">
        <w:trPr>
          <w:trHeight w:val="227"/>
        </w:trPr>
        <w:tc>
          <w:tcPr>
            <w:tcW w:w="1268"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60</w:t>
            </w:r>
          </w:p>
        </w:tc>
        <w:tc>
          <w:tcPr>
            <w:tcW w:w="1214" w:type="dxa"/>
            <w:tcBorders>
              <w:top w:val="single" w:sz="4" w:space="0" w:color="auto"/>
              <w:left w:val="nil"/>
              <w:bottom w:val="single" w:sz="4" w:space="0" w:color="auto"/>
              <w:right w:val="single" w:sz="4" w:space="0" w:color="auto"/>
            </w:tcBorders>
            <w:hideMark/>
          </w:tcPr>
          <w:p w:rsidR="0077073A" w:rsidRDefault="0077073A">
            <w:pPr>
              <w:jc w:val="center"/>
              <w:rPr>
                <w:color w:val="000000"/>
                <w:sz w:val="24"/>
                <w:szCs w:val="24"/>
                <w:lang w:val="en-US"/>
              </w:rPr>
            </w:pPr>
            <w:r>
              <w:rPr>
                <w:color w:val="000000"/>
                <w:sz w:val="24"/>
                <w:szCs w:val="24"/>
                <w:lang w:val="en-US" w:eastAsia="de-AT"/>
              </w:rPr>
              <w:t>0,6</w:t>
            </w:r>
          </w:p>
        </w:tc>
        <w:tc>
          <w:tcPr>
            <w:tcW w:w="1276"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1,2</w:t>
            </w:r>
          </w:p>
        </w:tc>
        <w:tc>
          <w:tcPr>
            <w:tcW w:w="1134"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3</w:t>
            </w:r>
          </w:p>
        </w:tc>
        <w:tc>
          <w:tcPr>
            <w:tcW w:w="850"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6</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12</w:t>
            </w:r>
          </w:p>
        </w:tc>
        <w:tc>
          <w:tcPr>
            <w:tcW w:w="850"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18</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24</w:t>
            </w:r>
          </w:p>
        </w:tc>
        <w:tc>
          <w:tcPr>
            <w:tcW w:w="1486"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ml/t</w:t>
            </w:r>
          </w:p>
        </w:tc>
      </w:tr>
      <w:tr w:rsidR="0077073A" w:rsidTr="0077073A">
        <w:trPr>
          <w:trHeight w:val="227"/>
        </w:trPr>
        <w:tc>
          <w:tcPr>
            <w:tcW w:w="1268"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70</w:t>
            </w:r>
          </w:p>
        </w:tc>
        <w:tc>
          <w:tcPr>
            <w:tcW w:w="1214" w:type="dxa"/>
            <w:tcBorders>
              <w:top w:val="single" w:sz="4" w:space="0" w:color="auto"/>
              <w:left w:val="nil"/>
              <w:bottom w:val="single" w:sz="4" w:space="0" w:color="auto"/>
              <w:right w:val="single" w:sz="4" w:space="0" w:color="auto"/>
            </w:tcBorders>
            <w:vAlign w:val="bottom"/>
            <w:hideMark/>
          </w:tcPr>
          <w:p w:rsidR="0077073A" w:rsidRDefault="0077073A">
            <w:pPr>
              <w:jc w:val="center"/>
              <w:rPr>
                <w:color w:val="000000"/>
                <w:sz w:val="24"/>
                <w:szCs w:val="24"/>
                <w:lang w:val="en-US"/>
              </w:rPr>
            </w:pPr>
            <w:r>
              <w:rPr>
                <w:color w:val="000000"/>
                <w:sz w:val="24"/>
                <w:szCs w:val="24"/>
                <w:lang w:val="en-US" w:eastAsia="de-AT"/>
              </w:rPr>
              <w:t>0,7</w:t>
            </w:r>
          </w:p>
        </w:tc>
        <w:tc>
          <w:tcPr>
            <w:tcW w:w="1276"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1,4</w:t>
            </w:r>
          </w:p>
        </w:tc>
        <w:tc>
          <w:tcPr>
            <w:tcW w:w="1134"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3,5</w:t>
            </w:r>
          </w:p>
        </w:tc>
        <w:tc>
          <w:tcPr>
            <w:tcW w:w="850"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7</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14</w:t>
            </w:r>
          </w:p>
        </w:tc>
        <w:tc>
          <w:tcPr>
            <w:tcW w:w="850"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21</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28</w:t>
            </w:r>
          </w:p>
        </w:tc>
        <w:tc>
          <w:tcPr>
            <w:tcW w:w="1486"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ml/t</w:t>
            </w:r>
          </w:p>
        </w:tc>
      </w:tr>
      <w:tr w:rsidR="0077073A" w:rsidTr="0077073A">
        <w:trPr>
          <w:trHeight w:val="227"/>
        </w:trPr>
        <w:tc>
          <w:tcPr>
            <w:tcW w:w="1268"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80</w:t>
            </w:r>
          </w:p>
        </w:tc>
        <w:tc>
          <w:tcPr>
            <w:tcW w:w="1214" w:type="dxa"/>
            <w:tcBorders>
              <w:top w:val="single" w:sz="4" w:space="0" w:color="auto"/>
              <w:left w:val="nil"/>
              <w:bottom w:val="single" w:sz="4" w:space="0" w:color="auto"/>
              <w:right w:val="single" w:sz="4" w:space="0" w:color="auto"/>
            </w:tcBorders>
            <w:vAlign w:val="bottom"/>
            <w:hideMark/>
          </w:tcPr>
          <w:p w:rsidR="0077073A" w:rsidRDefault="0077073A">
            <w:pPr>
              <w:jc w:val="center"/>
              <w:rPr>
                <w:color w:val="000000"/>
                <w:sz w:val="24"/>
                <w:szCs w:val="24"/>
                <w:lang w:val="en-US"/>
              </w:rPr>
            </w:pPr>
            <w:r>
              <w:rPr>
                <w:color w:val="000000"/>
                <w:sz w:val="24"/>
                <w:szCs w:val="24"/>
                <w:lang w:val="en-US" w:eastAsia="de-AT"/>
              </w:rPr>
              <w:t>0,8</w:t>
            </w:r>
          </w:p>
        </w:tc>
        <w:tc>
          <w:tcPr>
            <w:tcW w:w="1276"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1,6</w:t>
            </w:r>
          </w:p>
        </w:tc>
        <w:tc>
          <w:tcPr>
            <w:tcW w:w="1134"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4</w:t>
            </w:r>
          </w:p>
        </w:tc>
        <w:tc>
          <w:tcPr>
            <w:tcW w:w="850"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8</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16</w:t>
            </w:r>
          </w:p>
        </w:tc>
        <w:tc>
          <w:tcPr>
            <w:tcW w:w="850"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24</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32</w:t>
            </w:r>
          </w:p>
        </w:tc>
        <w:tc>
          <w:tcPr>
            <w:tcW w:w="1486"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ml/t</w:t>
            </w:r>
          </w:p>
        </w:tc>
      </w:tr>
      <w:tr w:rsidR="0077073A" w:rsidTr="0077073A">
        <w:trPr>
          <w:trHeight w:val="227"/>
        </w:trPr>
        <w:tc>
          <w:tcPr>
            <w:tcW w:w="1268"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90</w:t>
            </w:r>
          </w:p>
        </w:tc>
        <w:tc>
          <w:tcPr>
            <w:tcW w:w="1214" w:type="dxa"/>
            <w:tcBorders>
              <w:top w:val="single" w:sz="4" w:space="0" w:color="auto"/>
              <w:left w:val="nil"/>
              <w:bottom w:val="single" w:sz="4" w:space="0" w:color="auto"/>
              <w:right w:val="single" w:sz="4" w:space="0" w:color="auto"/>
            </w:tcBorders>
            <w:vAlign w:val="bottom"/>
            <w:hideMark/>
          </w:tcPr>
          <w:p w:rsidR="0077073A" w:rsidRDefault="0077073A">
            <w:pPr>
              <w:jc w:val="center"/>
              <w:rPr>
                <w:color w:val="000000"/>
                <w:sz w:val="24"/>
                <w:szCs w:val="24"/>
                <w:lang w:val="en-US"/>
              </w:rPr>
            </w:pPr>
            <w:r>
              <w:rPr>
                <w:color w:val="000000"/>
                <w:sz w:val="24"/>
                <w:szCs w:val="24"/>
                <w:lang w:val="en-US" w:eastAsia="de-AT"/>
              </w:rPr>
              <w:t>0,9</w:t>
            </w:r>
          </w:p>
        </w:tc>
        <w:tc>
          <w:tcPr>
            <w:tcW w:w="1276"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1,8</w:t>
            </w:r>
          </w:p>
        </w:tc>
        <w:tc>
          <w:tcPr>
            <w:tcW w:w="1134"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4,5</w:t>
            </w:r>
          </w:p>
        </w:tc>
        <w:tc>
          <w:tcPr>
            <w:tcW w:w="850"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9</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18</w:t>
            </w:r>
          </w:p>
        </w:tc>
        <w:tc>
          <w:tcPr>
            <w:tcW w:w="850"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27</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36</w:t>
            </w:r>
          </w:p>
        </w:tc>
        <w:tc>
          <w:tcPr>
            <w:tcW w:w="1486"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ml/t</w:t>
            </w:r>
          </w:p>
        </w:tc>
      </w:tr>
      <w:tr w:rsidR="0077073A" w:rsidTr="0077073A">
        <w:trPr>
          <w:trHeight w:val="227"/>
        </w:trPr>
        <w:tc>
          <w:tcPr>
            <w:tcW w:w="1268"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100</w:t>
            </w:r>
          </w:p>
        </w:tc>
        <w:tc>
          <w:tcPr>
            <w:tcW w:w="1214" w:type="dxa"/>
            <w:tcBorders>
              <w:top w:val="single" w:sz="4" w:space="0" w:color="auto"/>
              <w:left w:val="nil"/>
              <w:bottom w:val="single" w:sz="4" w:space="0" w:color="auto"/>
              <w:right w:val="single" w:sz="4" w:space="0" w:color="auto"/>
            </w:tcBorders>
            <w:vAlign w:val="bottom"/>
            <w:hideMark/>
          </w:tcPr>
          <w:p w:rsidR="0077073A" w:rsidRDefault="0077073A">
            <w:pPr>
              <w:jc w:val="center"/>
              <w:rPr>
                <w:color w:val="000000"/>
                <w:sz w:val="24"/>
                <w:szCs w:val="24"/>
                <w:lang w:val="en-US"/>
              </w:rPr>
            </w:pPr>
            <w:r>
              <w:rPr>
                <w:color w:val="000000"/>
                <w:sz w:val="24"/>
                <w:szCs w:val="24"/>
                <w:lang w:val="en-US" w:eastAsia="de-AT"/>
              </w:rPr>
              <w:t>1</w:t>
            </w:r>
          </w:p>
        </w:tc>
        <w:tc>
          <w:tcPr>
            <w:tcW w:w="1276"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2</w:t>
            </w:r>
          </w:p>
        </w:tc>
        <w:tc>
          <w:tcPr>
            <w:tcW w:w="1134" w:type="dxa"/>
            <w:tcBorders>
              <w:top w:val="single" w:sz="4" w:space="0" w:color="auto"/>
              <w:left w:val="single" w:sz="4" w:space="0" w:color="auto"/>
              <w:bottom w:val="single" w:sz="4" w:space="0" w:color="auto"/>
              <w:right w:val="single" w:sz="4" w:space="0" w:color="auto"/>
            </w:tcBorders>
            <w:hideMark/>
          </w:tcPr>
          <w:p w:rsidR="0077073A" w:rsidRDefault="0077073A">
            <w:pPr>
              <w:jc w:val="center"/>
              <w:rPr>
                <w:color w:val="000000"/>
                <w:sz w:val="24"/>
                <w:szCs w:val="24"/>
                <w:lang w:val="en-US" w:eastAsia="de-AT"/>
              </w:rPr>
            </w:pPr>
            <w:r>
              <w:rPr>
                <w:color w:val="000000"/>
                <w:sz w:val="24"/>
                <w:szCs w:val="24"/>
                <w:lang w:val="en-US" w:eastAsia="de-AT"/>
              </w:rPr>
              <w:t>5</w:t>
            </w:r>
          </w:p>
        </w:tc>
        <w:tc>
          <w:tcPr>
            <w:tcW w:w="850" w:type="dxa"/>
            <w:tcBorders>
              <w:top w:val="nil"/>
              <w:left w:val="single" w:sz="4" w:space="0" w:color="auto"/>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10</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20</w:t>
            </w:r>
          </w:p>
        </w:tc>
        <w:tc>
          <w:tcPr>
            <w:tcW w:w="850"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30</w:t>
            </w:r>
          </w:p>
        </w:tc>
        <w:tc>
          <w:tcPr>
            <w:tcW w:w="851"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eastAsia="de-AT"/>
              </w:rPr>
            </w:pPr>
            <w:r>
              <w:rPr>
                <w:color w:val="000000"/>
                <w:sz w:val="24"/>
                <w:szCs w:val="24"/>
                <w:lang w:val="en-US" w:eastAsia="de-AT"/>
              </w:rPr>
              <w:t>40</w:t>
            </w:r>
          </w:p>
        </w:tc>
        <w:tc>
          <w:tcPr>
            <w:tcW w:w="1486" w:type="dxa"/>
            <w:tcBorders>
              <w:top w:val="nil"/>
              <w:left w:val="nil"/>
              <w:bottom w:val="single" w:sz="4" w:space="0" w:color="auto"/>
              <w:right w:val="single" w:sz="4" w:space="0" w:color="auto"/>
            </w:tcBorders>
            <w:noWrap/>
            <w:vAlign w:val="bottom"/>
            <w:hideMark/>
          </w:tcPr>
          <w:p w:rsidR="0077073A" w:rsidRDefault="0077073A">
            <w:pPr>
              <w:jc w:val="center"/>
              <w:rPr>
                <w:color w:val="000000"/>
                <w:sz w:val="24"/>
                <w:szCs w:val="24"/>
                <w:lang w:val="en-US"/>
              </w:rPr>
            </w:pPr>
            <w:r>
              <w:rPr>
                <w:color w:val="000000"/>
                <w:sz w:val="24"/>
                <w:szCs w:val="24"/>
                <w:lang w:eastAsia="de-AT"/>
              </w:rPr>
              <w:t>ml/t</w:t>
            </w:r>
          </w:p>
        </w:tc>
      </w:tr>
    </w:tbl>
    <w:p w:rsidR="0077073A" w:rsidRDefault="0077073A" w:rsidP="0077073A">
      <w:pPr>
        <w:rPr>
          <w:color w:val="000000"/>
          <w:sz w:val="24"/>
          <w:szCs w:val="24"/>
          <w:lang w:eastAsia="de-AT"/>
        </w:rPr>
      </w:pPr>
    </w:p>
    <w:p w:rsidR="0077073A" w:rsidRDefault="0077073A" w:rsidP="0077073A">
      <w:pPr>
        <w:ind w:left="851"/>
        <w:rPr>
          <w:sz w:val="24"/>
          <w:szCs w:val="24"/>
        </w:rPr>
      </w:pPr>
      <w:r>
        <w:rPr>
          <w:sz w:val="24"/>
          <w:szCs w:val="24"/>
        </w:rPr>
        <w:t xml:space="preserve">Valgfri </w:t>
      </w:r>
      <w:proofErr w:type="spellStart"/>
      <w:r>
        <w:rPr>
          <w:sz w:val="24"/>
          <w:szCs w:val="24"/>
        </w:rPr>
        <w:t>bolusadministration</w:t>
      </w:r>
      <w:proofErr w:type="spellEnd"/>
      <w:r>
        <w:rPr>
          <w:sz w:val="24"/>
          <w:szCs w:val="24"/>
        </w:rPr>
        <w:t xml:space="preserve"> til </w:t>
      </w:r>
      <w:proofErr w:type="spellStart"/>
      <w:r>
        <w:rPr>
          <w:sz w:val="24"/>
          <w:szCs w:val="24"/>
        </w:rPr>
        <w:t>hæmodynamisk</w:t>
      </w:r>
      <w:proofErr w:type="spellEnd"/>
      <w:r>
        <w:rPr>
          <w:sz w:val="24"/>
          <w:szCs w:val="24"/>
        </w:rPr>
        <w:t xml:space="preserve"> stabile patienter: </w:t>
      </w:r>
    </w:p>
    <w:p w:rsidR="0077073A" w:rsidRDefault="0077073A" w:rsidP="0077073A">
      <w:pPr>
        <w:ind w:left="851"/>
        <w:rPr>
          <w:color w:val="000000"/>
          <w:sz w:val="24"/>
          <w:szCs w:val="24"/>
        </w:rPr>
      </w:pPr>
      <w:r>
        <w:rPr>
          <w:color w:val="000000"/>
          <w:sz w:val="24"/>
          <w:szCs w:val="24"/>
        </w:rPr>
        <w:t xml:space="preserve">Formel til omregning fra 100 mikrogram/kg/minut til ml/t </w:t>
      </w:r>
    </w:p>
    <w:p w:rsidR="0077073A" w:rsidRDefault="0077073A" w:rsidP="0077073A">
      <w:pPr>
        <w:ind w:left="851"/>
        <w:rPr>
          <w:color w:val="000000"/>
          <w:sz w:val="24"/>
          <w:szCs w:val="24"/>
          <w:lang w:val="en-US"/>
        </w:rPr>
      </w:pPr>
      <w:r>
        <w:rPr>
          <w:color w:val="000000"/>
          <w:sz w:val="24"/>
          <w:szCs w:val="24"/>
          <w:lang w:val="en-US"/>
        </w:rPr>
        <w:t>(</w:t>
      </w:r>
      <w:proofErr w:type="spellStart"/>
      <w:r>
        <w:rPr>
          <w:color w:val="000000"/>
          <w:sz w:val="24"/>
          <w:szCs w:val="24"/>
          <w:lang w:val="en-US"/>
        </w:rPr>
        <w:t>Rapibloc</w:t>
      </w:r>
      <w:proofErr w:type="spellEnd"/>
      <w:r>
        <w:rPr>
          <w:color w:val="000000"/>
          <w:sz w:val="24"/>
          <w:szCs w:val="24"/>
          <w:lang w:val="en-US"/>
        </w:rPr>
        <w:t xml:space="preserve"> 300 mg/50 ml = 6 mg/ml):</w:t>
      </w:r>
    </w:p>
    <w:p w:rsidR="0077073A" w:rsidRDefault="0077073A" w:rsidP="0077073A">
      <w:pPr>
        <w:ind w:left="851" w:hanging="851"/>
        <w:rPr>
          <w:color w:val="000000"/>
          <w:sz w:val="24"/>
          <w:szCs w:val="24"/>
          <w:lang w:val="en-US"/>
        </w:rPr>
      </w:pPr>
    </w:p>
    <w:p w:rsidR="0077073A" w:rsidRDefault="0077073A" w:rsidP="0077073A">
      <w:pPr>
        <w:ind w:left="851"/>
        <w:rPr>
          <w:color w:val="000000"/>
          <w:sz w:val="24"/>
          <w:szCs w:val="24"/>
        </w:rPr>
      </w:pPr>
      <w:r>
        <w:rPr>
          <w:color w:val="000000"/>
          <w:sz w:val="24"/>
          <w:szCs w:val="24"/>
        </w:rPr>
        <w:t xml:space="preserve">Infusionshastighed (ml/t) for initialdosis i 1 minut = legemsvægt (kg) </w:t>
      </w:r>
    </w:p>
    <w:p w:rsidR="0077073A" w:rsidRDefault="0077073A" w:rsidP="0077073A">
      <w:pPr>
        <w:ind w:left="851"/>
        <w:rPr>
          <w:color w:val="000000"/>
          <w:sz w:val="24"/>
          <w:szCs w:val="24"/>
        </w:rPr>
      </w:pPr>
      <w:r>
        <w:rPr>
          <w:color w:val="000000"/>
          <w:sz w:val="24"/>
          <w:szCs w:val="24"/>
        </w:rPr>
        <w:lastRenderedPageBreak/>
        <w:t>(Eksempel: en infusionshastighed for initialdosen på 70 ml/t i 1 minut for en patient på 70 kg)</w:t>
      </w:r>
    </w:p>
    <w:p w:rsidR="0077073A" w:rsidRDefault="0077073A" w:rsidP="0077073A">
      <w:pPr>
        <w:ind w:left="851"/>
        <w:rPr>
          <w:color w:val="000000"/>
          <w:sz w:val="24"/>
          <w:szCs w:val="24"/>
          <w:u w:val="single"/>
        </w:rPr>
      </w:pPr>
      <w:r>
        <w:rPr>
          <w:color w:val="000000"/>
          <w:sz w:val="24"/>
          <w:szCs w:val="24"/>
        </w:rPr>
        <w:t xml:space="preserve"> </w:t>
      </w:r>
    </w:p>
    <w:p w:rsidR="007B076C" w:rsidRDefault="007B076C" w:rsidP="007B076C">
      <w:pPr>
        <w:ind w:left="851"/>
        <w:rPr>
          <w:color w:val="000000"/>
          <w:sz w:val="24"/>
          <w:szCs w:val="24"/>
        </w:rPr>
      </w:pPr>
      <w:r>
        <w:rPr>
          <w:color w:val="000000"/>
          <w:sz w:val="24"/>
          <w:szCs w:val="24"/>
        </w:rPr>
        <w:t xml:space="preserve">Hvis der opstår bivirkninger (se pkt. 4.8), bør </w:t>
      </w:r>
      <w:proofErr w:type="spellStart"/>
      <w:r>
        <w:rPr>
          <w:color w:val="000000"/>
          <w:sz w:val="24"/>
          <w:szCs w:val="24"/>
        </w:rPr>
        <w:t>landiolol</w:t>
      </w:r>
      <w:proofErr w:type="spellEnd"/>
      <w:r>
        <w:rPr>
          <w:color w:val="000000"/>
          <w:sz w:val="24"/>
          <w:szCs w:val="24"/>
        </w:rPr>
        <w:t xml:space="preserve">-dosis reduceres eller infusionen seponeres, og patienten skal gives relevant medicinsk behandling efter behov. I tilfælde af hypotension eller bradykardi kan infusion af </w:t>
      </w:r>
      <w:proofErr w:type="spellStart"/>
      <w:r>
        <w:rPr>
          <w:color w:val="000000"/>
          <w:sz w:val="24"/>
          <w:szCs w:val="24"/>
        </w:rPr>
        <w:t>landiolol</w:t>
      </w:r>
      <w:proofErr w:type="spellEnd"/>
      <w:r>
        <w:rPr>
          <w:color w:val="000000"/>
          <w:sz w:val="24"/>
          <w:szCs w:val="24"/>
        </w:rPr>
        <w:t xml:space="preserve"> genopstartes ved en lavere dosis, når blodtryk og hjertefrekvens igen er på et acceptabelt niveau. Hos patienter med et lavt systolisk blodtryk skal der udvises ekstra forsigtighed ved justering af dosis og under vedligeholdelsesinfusionen.</w:t>
      </w:r>
    </w:p>
    <w:p w:rsidR="007B076C" w:rsidRDefault="007B076C" w:rsidP="007B076C">
      <w:pPr>
        <w:ind w:left="851" w:hanging="851"/>
        <w:rPr>
          <w:color w:val="000000"/>
          <w:sz w:val="24"/>
          <w:szCs w:val="24"/>
          <w:u w:val="single"/>
        </w:rPr>
      </w:pPr>
    </w:p>
    <w:p w:rsidR="007B076C" w:rsidRDefault="007B076C" w:rsidP="007B076C">
      <w:pPr>
        <w:ind w:left="851"/>
        <w:rPr>
          <w:color w:val="000000"/>
          <w:sz w:val="24"/>
          <w:szCs w:val="24"/>
        </w:rPr>
      </w:pPr>
      <w:r>
        <w:rPr>
          <w:i/>
          <w:color w:val="000000"/>
          <w:sz w:val="24"/>
          <w:szCs w:val="24"/>
        </w:rPr>
        <w:t>Skift til et alternativt lægemiddel:</w:t>
      </w:r>
      <w:r>
        <w:rPr>
          <w:color w:val="000000"/>
          <w:sz w:val="24"/>
          <w:szCs w:val="24"/>
        </w:rPr>
        <w:t xml:space="preserve"> Når der er opnået tilstrækkelig kontrol med hjertefrekvensen, og den kliniske status er stabil, kan der skiftes til alternative lægemidler (som f.eks. orale </w:t>
      </w:r>
      <w:proofErr w:type="spellStart"/>
      <w:r>
        <w:rPr>
          <w:color w:val="000000"/>
          <w:sz w:val="24"/>
          <w:szCs w:val="24"/>
        </w:rPr>
        <w:t>antiarytmika</w:t>
      </w:r>
      <w:proofErr w:type="spellEnd"/>
      <w:r>
        <w:rPr>
          <w:color w:val="000000"/>
          <w:sz w:val="24"/>
          <w:szCs w:val="24"/>
        </w:rPr>
        <w:t>).</w:t>
      </w:r>
    </w:p>
    <w:p w:rsidR="0077073A" w:rsidRDefault="0077073A" w:rsidP="007B076C">
      <w:pPr>
        <w:ind w:left="851"/>
        <w:rPr>
          <w:color w:val="000000"/>
          <w:sz w:val="24"/>
          <w:szCs w:val="24"/>
          <w:u w:val="single"/>
        </w:rPr>
      </w:pPr>
    </w:p>
    <w:p w:rsidR="007B076C" w:rsidRDefault="007B076C" w:rsidP="007B076C">
      <w:pPr>
        <w:ind w:left="851"/>
        <w:rPr>
          <w:color w:val="000000"/>
          <w:sz w:val="24"/>
          <w:szCs w:val="24"/>
        </w:rPr>
      </w:pPr>
      <w:r>
        <w:rPr>
          <w:color w:val="000000"/>
          <w:sz w:val="24"/>
          <w:szCs w:val="24"/>
        </w:rPr>
        <w:t xml:space="preserve">Når </w:t>
      </w:r>
      <w:proofErr w:type="spellStart"/>
      <w:r>
        <w:rPr>
          <w:color w:val="000000"/>
          <w:sz w:val="24"/>
          <w:szCs w:val="24"/>
        </w:rPr>
        <w:t>landiolol</w:t>
      </w:r>
      <w:proofErr w:type="spellEnd"/>
      <w:r>
        <w:rPr>
          <w:color w:val="000000"/>
          <w:sz w:val="24"/>
          <w:szCs w:val="24"/>
        </w:rPr>
        <w:t xml:space="preserve"> erstattes med et andet lægemiddel, skal lægen nøje overveje instruktionerne på mærkningen for og dosis af det alternative lægemiddel. Hvis der skiftes til et alternativt lægemiddel, kan dosis af </w:t>
      </w:r>
      <w:proofErr w:type="spellStart"/>
      <w:r>
        <w:rPr>
          <w:color w:val="000000"/>
          <w:sz w:val="24"/>
          <w:szCs w:val="24"/>
        </w:rPr>
        <w:t>landiolol</w:t>
      </w:r>
      <w:proofErr w:type="spellEnd"/>
      <w:r>
        <w:rPr>
          <w:color w:val="000000"/>
          <w:sz w:val="24"/>
          <w:szCs w:val="24"/>
        </w:rPr>
        <w:t xml:space="preserve"> reduceres som følger:</w:t>
      </w:r>
    </w:p>
    <w:p w:rsidR="007B076C" w:rsidRDefault="007B076C" w:rsidP="007B076C">
      <w:pPr>
        <w:ind w:left="851"/>
        <w:rPr>
          <w:color w:val="000000"/>
          <w:sz w:val="24"/>
          <w:szCs w:val="24"/>
        </w:rPr>
      </w:pPr>
    </w:p>
    <w:p w:rsidR="007B076C" w:rsidRDefault="007B076C" w:rsidP="007B076C">
      <w:pPr>
        <w:widowControl w:val="0"/>
        <w:numPr>
          <w:ilvl w:val="0"/>
          <w:numId w:val="13"/>
        </w:numPr>
        <w:ind w:left="1276" w:hanging="425"/>
        <w:rPr>
          <w:color w:val="000000"/>
          <w:sz w:val="24"/>
          <w:szCs w:val="24"/>
        </w:rPr>
      </w:pPr>
      <w:r>
        <w:rPr>
          <w:color w:val="000000"/>
          <w:sz w:val="24"/>
          <w:szCs w:val="24"/>
        </w:rPr>
        <w:t xml:space="preserve">Inden for den første time efter den første dosis af det alternative lægemiddel reduceres </w:t>
      </w:r>
      <w:proofErr w:type="spellStart"/>
      <w:r>
        <w:rPr>
          <w:color w:val="000000"/>
          <w:sz w:val="24"/>
          <w:szCs w:val="24"/>
        </w:rPr>
        <w:t>landiolol</w:t>
      </w:r>
      <w:proofErr w:type="spellEnd"/>
      <w:r>
        <w:rPr>
          <w:color w:val="000000"/>
          <w:sz w:val="24"/>
          <w:szCs w:val="24"/>
        </w:rPr>
        <w:t>-infusionshastigheden med halvdelen (50 %).</w:t>
      </w:r>
    </w:p>
    <w:p w:rsidR="007B076C" w:rsidRDefault="007B076C" w:rsidP="007B076C">
      <w:pPr>
        <w:widowControl w:val="0"/>
        <w:numPr>
          <w:ilvl w:val="0"/>
          <w:numId w:val="13"/>
        </w:numPr>
        <w:ind w:left="1276" w:hanging="425"/>
        <w:rPr>
          <w:color w:val="000000"/>
          <w:sz w:val="24"/>
          <w:szCs w:val="24"/>
        </w:rPr>
      </w:pPr>
      <w:r>
        <w:rPr>
          <w:color w:val="000000"/>
          <w:sz w:val="24"/>
          <w:szCs w:val="24"/>
        </w:rPr>
        <w:t xml:space="preserve">Efter administration af den næste dosis af det alternative lægemiddel skal patientens respons overvåges, og såfremt tilfredsstillende regulering opretholdes i mindst én time, afbrydes </w:t>
      </w:r>
      <w:proofErr w:type="spellStart"/>
      <w:r>
        <w:rPr>
          <w:color w:val="000000"/>
          <w:sz w:val="24"/>
          <w:szCs w:val="24"/>
        </w:rPr>
        <w:t>landiolol</w:t>
      </w:r>
      <w:proofErr w:type="spellEnd"/>
      <w:r>
        <w:rPr>
          <w:color w:val="000000"/>
          <w:sz w:val="24"/>
          <w:szCs w:val="24"/>
        </w:rPr>
        <w:t>-infusionen.</w:t>
      </w:r>
    </w:p>
    <w:p w:rsidR="007B076C" w:rsidRDefault="007B076C" w:rsidP="007B076C">
      <w:pPr>
        <w:ind w:left="851" w:hanging="851"/>
        <w:jc w:val="both"/>
        <w:rPr>
          <w:color w:val="000000"/>
          <w:sz w:val="24"/>
          <w:szCs w:val="24"/>
        </w:rPr>
      </w:pPr>
    </w:p>
    <w:p w:rsidR="007B076C" w:rsidRDefault="007B076C" w:rsidP="007B076C">
      <w:pPr>
        <w:ind w:left="851"/>
        <w:rPr>
          <w:color w:val="000000"/>
          <w:sz w:val="24"/>
          <w:szCs w:val="24"/>
          <w:u w:val="single"/>
        </w:rPr>
      </w:pPr>
      <w:r>
        <w:rPr>
          <w:color w:val="000000"/>
          <w:sz w:val="24"/>
          <w:szCs w:val="24"/>
          <w:u w:val="single"/>
        </w:rPr>
        <w:t>Særlige populationer</w:t>
      </w:r>
    </w:p>
    <w:p w:rsidR="007B076C" w:rsidRDefault="007B076C" w:rsidP="007B076C">
      <w:pPr>
        <w:ind w:left="851"/>
        <w:rPr>
          <w:bCs/>
          <w:iCs/>
          <w:color w:val="000000"/>
          <w:sz w:val="24"/>
          <w:szCs w:val="24"/>
          <w:u w:val="single"/>
        </w:rPr>
      </w:pPr>
    </w:p>
    <w:p w:rsidR="007B076C" w:rsidRDefault="007B076C" w:rsidP="007B076C">
      <w:pPr>
        <w:ind w:left="851"/>
        <w:rPr>
          <w:bCs/>
          <w:i/>
          <w:iCs/>
          <w:color w:val="000000"/>
          <w:sz w:val="24"/>
          <w:szCs w:val="24"/>
        </w:rPr>
      </w:pPr>
      <w:r>
        <w:rPr>
          <w:i/>
          <w:color w:val="000000"/>
          <w:sz w:val="24"/>
          <w:szCs w:val="24"/>
        </w:rPr>
        <w:t>Ældre (≥ 65 år)</w:t>
      </w:r>
    </w:p>
    <w:p w:rsidR="007B076C" w:rsidRDefault="007B076C" w:rsidP="007B076C">
      <w:pPr>
        <w:autoSpaceDE w:val="0"/>
        <w:autoSpaceDN w:val="0"/>
        <w:adjustRightInd w:val="0"/>
        <w:ind w:left="851"/>
        <w:rPr>
          <w:bCs/>
          <w:i/>
          <w:iCs/>
          <w:color w:val="000000"/>
          <w:sz w:val="24"/>
          <w:szCs w:val="24"/>
        </w:rPr>
      </w:pPr>
      <w:r>
        <w:rPr>
          <w:color w:val="000000"/>
          <w:sz w:val="24"/>
          <w:szCs w:val="24"/>
        </w:rPr>
        <w:t>Ingen dosisjustering påkrævet.</w:t>
      </w:r>
    </w:p>
    <w:p w:rsidR="007B076C" w:rsidRDefault="007B076C" w:rsidP="007B076C">
      <w:pPr>
        <w:ind w:left="851" w:hanging="851"/>
        <w:rPr>
          <w:bCs/>
          <w:i/>
          <w:iCs/>
          <w:color w:val="000000"/>
          <w:sz w:val="24"/>
          <w:szCs w:val="24"/>
        </w:rPr>
      </w:pPr>
    </w:p>
    <w:p w:rsidR="007B076C" w:rsidRDefault="007B076C" w:rsidP="007B076C">
      <w:pPr>
        <w:ind w:left="851"/>
        <w:rPr>
          <w:bCs/>
          <w:i/>
          <w:iCs/>
          <w:color w:val="000000"/>
          <w:sz w:val="24"/>
          <w:szCs w:val="24"/>
        </w:rPr>
      </w:pPr>
      <w:r>
        <w:rPr>
          <w:i/>
          <w:color w:val="000000"/>
          <w:sz w:val="24"/>
          <w:szCs w:val="24"/>
        </w:rPr>
        <w:t>Nedsat nyrefunktion</w:t>
      </w:r>
    </w:p>
    <w:p w:rsidR="007B076C" w:rsidRDefault="007B076C" w:rsidP="007B076C">
      <w:pPr>
        <w:autoSpaceDE w:val="0"/>
        <w:autoSpaceDN w:val="0"/>
        <w:adjustRightInd w:val="0"/>
        <w:ind w:left="851"/>
        <w:rPr>
          <w:color w:val="000000"/>
          <w:sz w:val="24"/>
          <w:szCs w:val="24"/>
        </w:rPr>
      </w:pPr>
      <w:r>
        <w:rPr>
          <w:sz w:val="24"/>
          <w:szCs w:val="24"/>
        </w:rPr>
        <w:t>Ingen dosisjustering påkrævet (se pkt. 4.4 og 5.2).</w:t>
      </w:r>
    </w:p>
    <w:p w:rsidR="007B076C" w:rsidRDefault="007B076C" w:rsidP="007B076C">
      <w:pPr>
        <w:ind w:left="851" w:hanging="851"/>
        <w:rPr>
          <w:bCs/>
          <w:i/>
          <w:iCs/>
          <w:color w:val="000000"/>
          <w:sz w:val="24"/>
          <w:szCs w:val="24"/>
        </w:rPr>
      </w:pPr>
    </w:p>
    <w:p w:rsidR="007B076C" w:rsidRDefault="007B076C" w:rsidP="007B076C">
      <w:pPr>
        <w:ind w:left="851"/>
        <w:rPr>
          <w:bCs/>
          <w:i/>
          <w:iCs/>
          <w:color w:val="000000"/>
          <w:sz w:val="24"/>
          <w:szCs w:val="24"/>
        </w:rPr>
      </w:pPr>
      <w:r>
        <w:rPr>
          <w:i/>
          <w:color w:val="000000"/>
          <w:sz w:val="24"/>
          <w:szCs w:val="24"/>
        </w:rPr>
        <w:t>Nedsat leverfunktion</w:t>
      </w:r>
    </w:p>
    <w:p w:rsidR="007B076C" w:rsidRDefault="007B076C" w:rsidP="007B076C">
      <w:pPr>
        <w:autoSpaceDE w:val="0"/>
        <w:autoSpaceDN w:val="0"/>
        <w:adjustRightInd w:val="0"/>
        <w:ind w:left="851"/>
        <w:rPr>
          <w:sz w:val="24"/>
          <w:szCs w:val="24"/>
        </w:rPr>
      </w:pPr>
      <w:r>
        <w:rPr>
          <w:sz w:val="24"/>
          <w:szCs w:val="24"/>
        </w:rPr>
        <w:t>Der er begrænsede oplysninger om behandling af patienter med nedsat leverfunktion (se pkt. 5.2).</w:t>
      </w:r>
      <w:r>
        <w:rPr>
          <w:color w:val="000000"/>
          <w:sz w:val="24"/>
          <w:szCs w:val="24"/>
        </w:rPr>
        <w:t xml:space="preserve"> </w:t>
      </w:r>
      <w:r>
        <w:rPr>
          <w:sz w:val="24"/>
          <w:szCs w:val="24"/>
        </w:rPr>
        <w:t>Det anbefales at indlede infusionen med den laveste dosis hos patienter med nedsat leverfunktion uanset sværhedsgrad.</w:t>
      </w:r>
    </w:p>
    <w:p w:rsidR="007B076C" w:rsidRDefault="007B076C" w:rsidP="007B076C">
      <w:pPr>
        <w:autoSpaceDE w:val="0"/>
        <w:autoSpaceDN w:val="0"/>
        <w:adjustRightInd w:val="0"/>
        <w:ind w:left="851"/>
        <w:rPr>
          <w:sz w:val="24"/>
          <w:szCs w:val="24"/>
        </w:rPr>
      </w:pPr>
    </w:p>
    <w:p w:rsidR="007B076C" w:rsidRDefault="007B076C" w:rsidP="007B076C">
      <w:pPr>
        <w:autoSpaceDE w:val="0"/>
        <w:autoSpaceDN w:val="0"/>
        <w:adjustRightInd w:val="0"/>
        <w:ind w:left="851"/>
        <w:rPr>
          <w:i/>
          <w:iCs/>
          <w:sz w:val="24"/>
          <w:szCs w:val="24"/>
          <w:lang w:eastAsia="de-DE"/>
        </w:rPr>
      </w:pPr>
      <w:r>
        <w:rPr>
          <w:i/>
          <w:iCs/>
          <w:sz w:val="24"/>
          <w:szCs w:val="24"/>
          <w:lang w:eastAsia="de-DE"/>
        </w:rPr>
        <w:t>Hjertedysfunktion</w:t>
      </w:r>
    </w:p>
    <w:p w:rsidR="007B076C" w:rsidRDefault="007B076C" w:rsidP="007B076C">
      <w:pPr>
        <w:autoSpaceDE w:val="0"/>
        <w:autoSpaceDN w:val="0"/>
        <w:adjustRightInd w:val="0"/>
        <w:ind w:left="851"/>
        <w:rPr>
          <w:sz w:val="24"/>
          <w:szCs w:val="24"/>
        </w:rPr>
      </w:pPr>
      <w:r>
        <w:rPr>
          <w:sz w:val="24"/>
          <w:szCs w:val="24"/>
        </w:rPr>
        <w:t xml:space="preserve">Til patienter med nedsat venstre </w:t>
      </w:r>
      <w:proofErr w:type="spellStart"/>
      <w:r>
        <w:rPr>
          <w:sz w:val="24"/>
          <w:szCs w:val="24"/>
        </w:rPr>
        <w:t>ventrikulær</w:t>
      </w:r>
      <w:proofErr w:type="spellEnd"/>
      <w:r>
        <w:rPr>
          <w:sz w:val="24"/>
          <w:szCs w:val="24"/>
        </w:rPr>
        <w:t xml:space="preserve"> funktion (LVEF &lt; 40 %, CI &lt;2,5 l/min/m</w:t>
      </w:r>
      <w:r>
        <w:rPr>
          <w:sz w:val="24"/>
          <w:szCs w:val="24"/>
          <w:vertAlign w:val="superscript"/>
        </w:rPr>
        <w:t>2</w:t>
      </w:r>
      <w:r>
        <w:rPr>
          <w:sz w:val="24"/>
          <w:szCs w:val="24"/>
        </w:rPr>
        <w:t xml:space="preserve">, NYHA 3-4), f.eks. efter hjerteoperation, under iskæmi eller ved septiske tilstande, er der brugt lavere doser fra 1 mikrogram/kg /min og med trinvise stigninger under nøje blodtrykskontrol op til 10 mikrogram/kg min til at opnå kontrol med hjertefrekvensen. Hvis nødvendigt, og hvor det er tolereret ved patientens </w:t>
      </w:r>
      <w:proofErr w:type="spellStart"/>
      <w:r>
        <w:rPr>
          <w:sz w:val="24"/>
          <w:szCs w:val="24"/>
        </w:rPr>
        <w:t>kardiovaskulære</w:t>
      </w:r>
      <w:proofErr w:type="spellEnd"/>
      <w:r>
        <w:rPr>
          <w:sz w:val="24"/>
          <w:szCs w:val="24"/>
        </w:rPr>
        <w:t xml:space="preserve"> status, kan yderligere dosisforhøjelse overvejes under tæt </w:t>
      </w:r>
      <w:proofErr w:type="spellStart"/>
      <w:r>
        <w:rPr>
          <w:sz w:val="24"/>
          <w:szCs w:val="24"/>
        </w:rPr>
        <w:t>hæmodynamisk</w:t>
      </w:r>
      <w:proofErr w:type="spellEnd"/>
      <w:r>
        <w:rPr>
          <w:sz w:val="24"/>
          <w:szCs w:val="24"/>
        </w:rPr>
        <w:t xml:space="preserve"> monitorering.</w:t>
      </w:r>
    </w:p>
    <w:p w:rsidR="0077073A" w:rsidRDefault="0077073A" w:rsidP="007B076C">
      <w:pPr>
        <w:autoSpaceDE w:val="0"/>
        <w:autoSpaceDN w:val="0"/>
        <w:adjustRightInd w:val="0"/>
        <w:ind w:left="851"/>
        <w:rPr>
          <w:sz w:val="24"/>
          <w:szCs w:val="24"/>
        </w:rPr>
      </w:pPr>
    </w:p>
    <w:p w:rsidR="0077073A" w:rsidRPr="0077073A" w:rsidRDefault="0077073A" w:rsidP="0077073A">
      <w:pPr>
        <w:autoSpaceDE w:val="0"/>
        <w:autoSpaceDN w:val="0"/>
        <w:adjustRightInd w:val="0"/>
        <w:ind w:left="851"/>
        <w:rPr>
          <w:i/>
          <w:sz w:val="24"/>
          <w:szCs w:val="24"/>
        </w:rPr>
      </w:pPr>
      <w:r w:rsidRPr="0077073A">
        <w:rPr>
          <w:i/>
          <w:sz w:val="24"/>
          <w:szCs w:val="24"/>
        </w:rPr>
        <w:t xml:space="preserve">Septisk </w:t>
      </w:r>
      <w:proofErr w:type="spellStart"/>
      <w:r w:rsidRPr="0077073A">
        <w:rPr>
          <w:i/>
          <w:sz w:val="24"/>
          <w:szCs w:val="24"/>
        </w:rPr>
        <w:t>shock</w:t>
      </w:r>
      <w:proofErr w:type="spellEnd"/>
    </w:p>
    <w:p w:rsidR="0077073A" w:rsidRDefault="0077073A" w:rsidP="0077073A">
      <w:pPr>
        <w:autoSpaceDE w:val="0"/>
        <w:autoSpaceDN w:val="0"/>
        <w:adjustRightInd w:val="0"/>
        <w:ind w:left="851"/>
        <w:rPr>
          <w:sz w:val="24"/>
          <w:szCs w:val="24"/>
        </w:rPr>
      </w:pPr>
      <w:r w:rsidRPr="0077073A">
        <w:rPr>
          <w:sz w:val="24"/>
          <w:szCs w:val="24"/>
        </w:rPr>
        <w:t xml:space="preserve">Til patienter med septisk </w:t>
      </w:r>
      <w:proofErr w:type="spellStart"/>
      <w:r w:rsidRPr="0077073A">
        <w:rPr>
          <w:sz w:val="24"/>
          <w:szCs w:val="24"/>
        </w:rPr>
        <w:t>shock</w:t>
      </w:r>
      <w:proofErr w:type="spellEnd"/>
      <w:r w:rsidRPr="0077073A">
        <w:rPr>
          <w:sz w:val="24"/>
          <w:szCs w:val="24"/>
        </w:rPr>
        <w:t xml:space="preserve"> er der brugt lavere doser fra 1 mikrogram/kg/min op til maksimalt 40 mikrogram/kg/min til at opnå kontrol med hjertefrekvensen. Dosis blev øget i intervaller på 1 mikrogram/kg/min med et minimumsdosisinterval på 20 minutter under tæt overvågning af blodtrykket.</w:t>
      </w:r>
    </w:p>
    <w:p w:rsidR="0077073A" w:rsidRDefault="0077073A" w:rsidP="0077073A">
      <w:pPr>
        <w:ind w:left="851" w:hanging="851"/>
        <w:rPr>
          <w:bCs/>
          <w:i/>
          <w:iCs/>
          <w:color w:val="000000"/>
          <w:sz w:val="24"/>
          <w:szCs w:val="24"/>
        </w:rPr>
      </w:pPr>
    </w:p>
    <w:p w:rsidR="007B076C" w:rsidRDefault="007B076C" w:rsidP="007B076C">
      <w:pPr>
        <w:ind w:left="851"/>
        <w:rPr>
          <w:bCs/>
          <w:i/>
          <w:iCs/>
          <w:color w:val="000000"/>
          <w:sz w:val="24"/>
          <w:szCs w:val="24"/>
        </w:rPr>
      </w:pPr>
      <w:r>
        <w:rPr>
          <w:i/>
          <w:color w:val="000000"/>
          <w:sz w:val="24"/>
          <w:szCs w:val="24"/>
        </w:rPr>
        <w:lastRenderedPageBreak/>
        <w:t>Pædiatrisk population</w:t>
      </w:r>
    </w:p>
    <w:p w:rsidR="007B076C" w:rsidRDefault="007B076C" w:rsidP="007B076C">
      <w:pPr>
        <w:autoSpaceDE w:val="0"/>
        <w:autoSpaceDN w:val="0"/>
        <w:adjustRightInd w:val="0"/>
        <w:ind w:left="851"/>
        <w:rPr>
          <w:color w:val="000000"/>
          <w:sz w:val="24"/>
          <w:szCs w:val="24"/>
        </w:rPr>
      </w:pPr>
      <w:proofErr w:type="spellStart"/>
      <w:r>
        <w:rPr>
          <w:sz w:val="24"/>
          <w:szCs w:val="24"/>
        </w:rPr>
        <w:t>Landiolols</w:t>
      </w:r>
      <w:proofErr w:type="spellEnd"/>
      <w:r>
        <w:rPr>
          <w:sz w:val="24"/>
          <w:szCs w:val="24"/>
        </w:rPr>
        <w:t xml:space="preserve"> sikkerhed og virkning hos børn i alderen 0-18 år er endnu ikke klarlagt.</w:t>
      </w:r>
      <w:r>
        <w:rPr>
          <w:color w:val="000000"/>
          <w:sz w:val="24"/>
          <w:szCs w:val="24"/>
        </w:rPr>
        <w:t xml:space="preserve"> De foreliggende data er beskrevet i pkt. 5.2, men der kan ikke gives nogen anbefalinger vedrørende dosering.</w:t>
      </w:r>
    </w:p>
    <w:p w:rsidR="007B076C" w:rsidRDefault="007B076C" w:rsidP="007B076C">
      <w:pPr>
        <w:ind w:left="851" w:hanging="851"/>
        <w:jc w:val="both"/>
        <w:rPr>
          <w:color w:val="000000"/>
          <w:sz w:val="24"/>
          <w:szCs w:val="24"/>
          <w:u w:val="single"/>
        </w:rPr>
      </w:pPr>
    </w:p>
    <w:p w:rsidR="007B076C" w:rsidRDefault="007B076C" w:rsidP="007B076C">
      <w:pPr>
        <w:ind w:left="851"/>
        <w:jc w:val="both"/>
        <w:rPr>
          <w:color w:val="000000"/>
          <w:sz w:val="24"/>
          <w:szCs w:val="24"/>
          <w:u w:val="single"/>
        </w:rPr>
      </w:pPr>
      <w:r>
        <w:rPr>
          <w:color w:val="000000"/>
          <w:sz w:val="24"/>
          <w:szCs w:val="24"/>
          <w:u w:val="single"/>
        </w:rPr>
        <w:t>Administration</w:t>
      </w:r>
    </w:p>
    <w:p w:rsidR="007B076C" w:rsidRDefault="007B076C" w:rsidP="007B076C">
      <w:pPr>
        <w:ind w:left="851"/>
        <w:jc w:val="both"/>
        <w:rPr>
          <w:color w:val="000000"/>
          <w:sz w:val="24"/>
          <w:szCs w:val="24"/>
        </w:rPr>
      </w:pPr>
      <w:proofErr w:type="spellStart"/>
      <w:r>
        <w:rPr>
          <w:color w:val="000000"/>
          <w:sz w:val="24"/>
          <w:szCs w:val="24"/>
        </w:rPr>
        <w:t>Rapibloc</w:t>
      </w:r>
      <w:proofErr w:type="spellEnd"/>
      <w:r>
        <w:rPr>
          <w:color w:val="000000"/>
          <w:sz w:val="24"/>
          <w:szCs w:val="24"/>
        </w:rPr>
        <w:t xml:space="preserve"> skal </w:t>
      </w:r>
      <w:proofErr w:type="spellStart"/>
      <w:r>
        <w:rPr>
          <w:color w:val="000000"/>
          <w:sz w:val="24"/>
          <w:szCs w:val="24"/>
        </w:rPr>
        <w:t>rekonstitueres</w:t>
      </w:r>
      <w:proofErr w:type="spellEnd"/>
      <w:r>
        <w:rPr>
          <w:color w:val="000000"/>
          <w:sz w:val="24"/>
          <w:szCs w:val="24"/>
        </w:rPr>
        <w:t xml:space="preserve"> før administration (for instruktioner se pkt. 6.6) og anvendes straks efter åbning (se pkt. 4.4 og 6.3). </w:t>
      </w:r>
    </w:p>
    <w:p w:rsidR="007B076C" w:rsidRDefault="007B076C" w:rsidP="007B076C">
      <w:pPr>
        <w:ind w:left="851" w:hanging="851"/>
        <w:jc w:val="both"/>
        <w:rPr>
          <w:color w:val="000000"/>
          <w:sz w:val="24"/>
          <w:szCs w:val="24"/>
        </w:rPr>
      </w:pPr>
    </w:p>
    <w:p w:rsidR="007B076C" w:rsidRDefault="007B076C" w:rsidP="007B076C">
      <w:pPr>
        <w:ind w:left="851"/>
        <w:jc w:val="both"/>
        <w:rPr>
          <w:color w:val="000000"/>
          <w:sz w:val="24"/>
          <w:szCs w:val="24"/>
        </w:rPr>
      </w:pPr>
      <w:proofErr w:type="spellStart"/>
      <w:r>
        <w:rPr>
          <w:color w:val="000000"/>
          <w:sz w:val="24"/>
          <w:szCs w:val="24"/>
        </w:rPr>
        <w:t>Rapibloc</w:t>
      </w:r>
      <w:proofErr w:type="spellEnd"/>
      <w:r>
        <w:rPr>
          <w:color w:val="000000"/>
          <w:sz w:val="24"/>
          <w:szCs w:val="24"/>
        </w:rPr>
        <w:t xml:space="preserve"> må ikke blandes med andre lægemidler end dem, der er anført under pkt. 6.6.</w:t>
      </w:r>
    </w:p>
    <w:p w:rsidR="007B076C" w:rsidRDefault="007B076C" w:rsidP="007B076C">
      <w:pPr>
        <w:ind w:left="851" w:hanging="851"/>
        <w:rPr>
          <w:color w:val="000000"/>
          <w:sz w:val="24"/>
          <w:szCs w:val="24"/>
        </w:rPr>
      </w:pPr>
    </w:p>
    <w:p w:rsidR="007B076C" w:rsidRDefault="007B076C" w:rsidP="007B076C">
      <w:pPr>
        <w:ind w:left="851"/>
        <w:rPr>
          <w:color w:val="000000"/>
          <w:sz w:val="24"/>
          <w:szCs w:val="24"/>
        </w:rPr>
      </w:pPr>
      <w:proofErr w:type="spellStart"/>
      <w:r>
        <w:rPr>
          <w:color w:val="000000"/>
          <w:sz w:val="24"/>
          <w:szCs w:val="24"/>
        </w:rPr>
        <w:t>Landiolol</w:t>
      </w:r>
      <w:proofErr w:type="spellEnd"/>
      <w:r>
        <w:rPr>
          <w:color w:val="000000"/>
          <w:sz w:val="24"/>
          <w:szCs w:val="24"/>
        </w:rPr>
        <w:t xml:space="preserve"> skal administreres intravenøst via central eller perifer adgang og må ikke administreres via den samme intravenøse adgang som andre lægemidler (se pkt. 6.6).</w:t>
      </w:r>
    </w:p>
    <w:p w:rsidR="007B076C" w:rsidRDefault="007B076C" w:rsidP="007B076C">
      <w:pPr>
        <w:ind w:left="851" w:hanging="851"/>
        <w:rPr>
          <w:color w:val="000000"/>
          <w:sz w:val="24"/>
          <w:szCs w:val="24"/>
        </w:rPr>
      </w:pPr>
    </w:p>
    <w:p w:rsidR="007B076C" w:rsidRDefault="007B076C" w:rsidP="007B076C">
      <w:pPr>
        <w:ind w:left="851"/>
        <w:rPr>
          <w:color w:val="000000"/>
          <w:sz w:val="24"/>
          <w:szCs w:val="24"/>
        </w:rPr>
      </w:pPr>
      <w:r>
        <w:rPr>
          <w:color w:val="000000"/>
          <w:sz w:val="24"/>
          <w:szCs w:val="24"/>
        </w:rPr>
        <w:t xml:space="preserve">I modsætning til andre betablokkere viste </w:t>
      </w:r>
      <w:proofErr w:type="spellStart"/>
      <w:r>
        <w:rPr>
          <w:color w:val="000000"/>
          <w:sz w:val="24"/>
          <w:szCs w:val="24"/>
        </w:rPr>
        <w:t>landiolol</w:t>
      </w:r>
      <w:proofErr w:type="spellEnd"/>
      <w:r>
        <w:rPr>
          <w:color w:val="000000"/>
          <w:sz w:val="24"/>
          <w:szCs w:val="24"/>
        </w:rPr>
        <w:t xml:space="preserve"> ikke </w:t>
      </w:r>
      <w:proofErr w:type="spellStart"/>
      <w:r>
        <w:rPr>
          <w:color w:val="000000"/>
          <w:sz w:val="24"/>
          <w:szCs w:val="24"/>
        </w:rPr>
        <w:t>takykardi</w:t>
      </w:r>
      <w:proofErr w:type="spellEnd"/>
      <w:r>
        <w:rPr>
          <w:color w:val="000000"/>
          <w:sz w:val="24"/>
          <w:szCs w:val="24"/>
        </w:rPr>
        <w:t xml:space="preserve"> som respons på akut afbrydelse efter 24 timers kontinuerlig infusion. Patienter skal dog alligevel monitoreres nøje, når administration af </w:t>
      </w:r>
      <w:proofErr w:type="spellStart"/>
      <w:r>
        <w:rPr>
          <w:color w:val="000000"/>
          <w:sz w:val="24"/>
          <w:szCs w:val="24"/>
        </w:rPr>
        <w:t>landiolol</w:t>
      </w:r>
      <w:proofErr w:type="spellEnd"/>
      <w:r>
        <w:rPr>
          <w:color w:val="000000"/>
          <w:sz w:val="24"/>
          <w:szCs w:val="24"/>
        </w:rPr>
        <w:t xml:space="preserve"> skal seponeres.</w:t>
      </w:r>
    </w:p>
    <w:p w:rsidR="0044171D" w:rsidRPr="007D4E0A" w:rsidRDefault="0044171D" w:rsidP="0044171D">
      <w:pPr>
        <w:tabs>
          <w:tab w:val="left" w:pos="851"/>
        </w:tabs>
        <w:ind w:left="851" w:hanging="851"/>
        <w:rPr>
          <w:sz w:val="24"/>
          <w:szCs w:val="24"/>
        </w:rPr>
      </w:pPr>
    </w:p>
    <w:p w:rsidR="0044171D" w:rsidRDefault="0044171D" w:rsidP="0044171D">
      <w:pPr>
        <w:tabs>
          <w:tab w:val="left" w:pos="851"/>
        </w:tabs>
        <w:ind w:left="851" w:hanging="851"/>
        <w:rPr>
          <w:b/>
          <w:sz w:val="24"/>
          <w:szCs w:val="24"/>
        </w:rPr>
      </w:pPr>
      <w:r w:rsidRPr="007D4E0A">
        <w:rPr>
          <w:b/>
          <w:sz w:val="24"/>
          <w:szCs w:val="24"/>
        </w:rPr>
        <w:t>4.3</w:t>
      </w:r>
      <w:r w:rsidRPr="007D4E0A">
        <w:rPr>
          <w:b/>
          <w:sz w:val="24"/>
          <w:szCs w:val="24"/>
        </w:rPr>
        <w:tab/>
        <w:t>Kontraindikationer</w:t>
      </w:r>
    </w:p>
    <w:p w:rsidR="000B6FB1" w:rsidRPr="007D4E0A" w:rsidRDefault="000B6FB1" w:rsidP="0044171D">
      <w:pPr>
        <w:tabs>
          <w:tab w:val="left" w:pos="851"/>
        </w:tabs>
        <w:ind w:left="851" w:hanging="851"/>
        <w:rPr>
          <w:b/>
          <w:sz w:val="24"/>
          <w:szCs w:val="24"/>
        </w:rPr>
      </w:pPr>
    </w:p>
    <w:p w:rsidR="0044171D" w:rsidRPr="007D4E0A" w:rsidRDefault="0044171D" w:rsidP="0044171D">
      <w:pPr>
        <w:widowControl w:val="0"/>
        <w:numPr>
          <w:ilvl w:val="0"/>
          <w:numId w:val="8"/>
        </w:numPr>
        <w:ind w:left="1276" w:hanging="425"/>
        <w:rPr>
          <w:color w:val="000000"/>
          <w:sz w:val="24"/>
          <w:szCs w:val="24"/>
        </w:rPr>
      </w:pPr>
      <w:r w:rsidRPr="007D4E0A">
        <w:rPr>
          <w:color w:val="000000"/>
          <w:sz w:val="24"/>
          <w:szCs w:val="24"/>
        </w:rPr>
        <w:t>Overfølsomhed over for det aktive stof eller over for et eller flere af hjælpestofferne anført i pkt. 6.1.</w:t>
      </w:r>
    </w:p>
    <w:p w:rsidR="0044171D" w:rsidRPr="007D4E0A" w:rsidRDefault="0044171D" w:rsidP="0044171D">
      <w:pPr>
        <w:widowControl w:val="0"/>
        <w:numPr>
          <w:ilvl w:val="0"/>
          <w:numId w:val="8"/>
        </w:numPr>
        <w:ind w:left="1276" w:hanging="425"/>
        <w:rPr>
          <w:bCs/>
          <w:color w:val="000000"/>
          <w:sz w:val="24"/>
          <w:szCs w:val="24"/>
        </w:rPr>
      </w:pPr>
      <w:r w:rsidRPr="007D4E0A">
        <w:rPr>
          <w:color w:val="000000"/>
          <w:sz w:val="24"/>
          <w:szCs w:val="24"/>
        </w:rPr>
        <w:t>Svær bradykardi (under 50 slag/minut)</w:t>
      </w:r>
    </w:p>
    <w:p w:rsidR="0044171D" w:rsidRPr="007D4E0A" w:rsidRDefault="0044171D" w:rsidP="0044171D">
      <w:pPr>
        <w:widowControl w:val="0"/>
        <w:numPr>
          <w:ilvl w:val="0"/>
          <w:numId w:val="8"/>
        </w:numPr>
        <w:ind w:left="1276" w:hanging="425"/>
        <w:rPr>
          <w:bCs/>
          <w:color w:val="000000"/>
          <w:sz w:val="24"/>
          <w:szCs w:val="24"/>
        </w:rPr>
      </w:pPr>
      <w:r w:rsidRPr="007D4E0A">
        <w:rPr>
          <w:color w:val="000000"/>
          <w:sz w:val="24"/>
          <w:szCs w:val="24"/>
        </w:rPr>
        <w:t>Syg sinus-syndrom</w:t>
      </w:r>
    </w:p>
    <w:p w:rsidR="0044171D" w:rsidRPr="007D4E0A" w:rsidRDefault="0044171D" w:rsidP="0044171D">
      <w:pPr>
        <w:widowControl w:val="0"/>
        <w:numPr>
          <w:ilvl w:val="0"/>
          <w:numId w:val="8"/>
        </w:numPr>
        <w:ind w:left="1276" w:hanging="425"/>
        <w:rPr>
          <w:bCs/>
          <w:color w:val="000000"/>
          <w:sz w:val="24"/>
          <w:szCs w:val="24"/>
        </w:rPr>
      </w:pPr>
      <w:r w:rsidRPr="007D4E0A">
        <w:rPr>
          <w:color w:val="000000"/>
          <w:sz w:val="24"/>
          <w:szCs w:val="24"/>
        </w:rPr>
        <w:t>Alvorlig overledningsforstyrrelse i AV-knuden (uden pacemaker): AV-blok grad II eller III</w:t>
      </w:r>
    </w:p>
    <w:p w:rsidR="0044171D" w:rsidRPr="007D4E0A" w:rsidRDefault="0044171D" w:rsidP="0044171D">
      <w:pPr>
        <w:widowControl w:val="0"/>
        <w:numPr>
          <w:ilvl w:val="0"/>
          <w:numId w:val="8"/>
        </w:numPr>
        <w:ind w:left="1276" w:hanging="425"/>
        <w:rPr>
          <w:bCs/>
          <w:color w:val="000000"/>
          <w:sz w:val="24"/>
          <w:szCs w:val="24"/>
        </w:rPr>
      </w:pPr>
      <w:proofErr w:type="spellStart"/>
      <w:r w:rsidRPr="007D4E0A">
        <w:rPr>
          <w:color w:val="000000"/>
          <w:sz w:val="24"/>
          <w:szCs w:val="24"/>
        </w:rPr>
        <w:t>Kardiogent</w:t>
      </w:r>
      <w:proofErr w:type="spellEnd"/>
      <w:r w:rsidRPr="007D4E0A">
        <w:rPr>
          <w:color w:val="000000"/>
          <w:sz w:val="24"/>
          <w:szCs w:val="24"/>
        </w:rPr>
        <w:t xml:space="preserve"> </w:t>
      </w:r>
      <w:proofErr w:type="spellStart"/>
      <w:r w:rsidRPr="007D4E0A">
        <w:rPr>
          <w:color w:val="000000"/>
          <w:sz w:val="24"/>
          <w:szCs w:val="24"/>
        </w:rPr>
        <w:t>shock</w:t>
      </w:r>
      <w:proofErr w:type="spellEnd"/>
    </w:p>
    <w:p w:rsidR="0044171D" w:rsidRDefault="0044171D" w:rsidP="0044171D">
      <w:pPr>
        <w:widowControl w:val="0"/>
        <w:numPr>
          <w:ilvl w:val="0"/>
          <w:numId w:val="8"/>
        </w:numPr>
        <w:ind w:left="1276" w:hanging="425"/>
        <w:rPr>
          <w:bCs/>
          <w:color w:val="000000"/>
          <w:sz w:val="24"/>
          <w:szCs w:val="24"/>
        </w:rPr>
      </w:pPr>
      <w:r w:rsidRPr="007D4E0A">
        <w:rPr>
          <w:color w:val="000000"/>
          <w:sz w:val="24"/>
          <w:szCs w:val="24"/>
        </w:rPr>
        <w:t>Svær hypotension</w:t>
      </w:r>
    </w:p>
    <w:p w:rsidR="0044171D" w:rsidRPr="002615D8" w:rsidRDefault="0044171D" w:rsidP="0044171D">
      <w:pPr>
        <w:widowControl w:val="0"/>
        <w:numPr>
          <w:ilvl w:val="0"/>
          <w:numId w:val="8"/>
        </w:numPr>
        <w:ind w:left="1276" w:hanging="425"/>
        <w:rPr>
          <w:bCs/>
          <w:color w:val="000000"/>
          <w:sz w:val="24"/>
          <w:szCs w:val="24"/>
        </w:rPr>
      </w:pPr>
      <w:proofErr w:type="spellStart"/>
      <w:r w:rsidRPr="002615D8">
        <w:rPr>
          <w:color w:val="000000"/>
          <w:sz w:val="24"/>
          <w:szCs w:val="24"/>
        </w:rPr>
        <w:t>Dekompenseret</w:t>
      </w:r>
      <w:proofErr w:type="spellEnd"/>
      <w:r w:rsidRPr="002615D8">
        <w:rPr>
          <w:color w:val="000000"/>
          <w:sz w:val="24"/>
          <w:szCs w:val="24"/>
        </w:rPr>
        <w:t xml:space="preserve"> hjertesvigt, når det anses for ikke at være forbundet med </w:t>
      </w:r>
      <w:proofErr w:type="spellStart"/>
      <w:r w:rsidRPr="002615D8">
        <w:rPr>
          <w:color w:val="000000"/>
          <w:sz w:val="24"/>
          <w:szCs w:val="24"/>
        </w:rPr>
        <w:t>arytmien</w:t>
      </w:r>
      <w:proofErr w:type="spellEnd"/>
    </w:p>
    <w:p w:rsidR="0044171D" w:rsidRPr="007D4E0A" w:rsidRDefault="0044171D" w:rsidP="0044171D">
      <w:pPr>
        <w:widowControl w:val="0"/>
        <w:numPr>
          <w:ilvl w:val="0"/>
          <w:numId w:val="8"/>
        </w:numPr>
        <w:ind w:left="1276" w:hanging="425"/>
        <w:rPr>
          <w:bCs/>
          <w:color w:val="000000"/>
          <w:sz w:val="24"/>
          <w:szCs w:val="24"/>
        </w:rPr>
      </w:pPr>
      <w:proofErr w:type="spellStart"/>
      <w:r w:rsidRPr="007D4E0A">
        <w:rPr>
          <w:color w:val="000000"/>
          <w:sz w:val="24"/>
          <w:szCs w:val="24"/>
        </w:rPr>
        <w:t>Pulmonal</w:t>
      </w:r>
      <w:proofErr w:type="spellEnd"/>
      <w:r w:rsidRPr="007D4E0A">
        <w:rPr>
          <w:color w:val="000000"/>
          <w:sz w:val="24"/>
          <w:szCs w:val="24"/>
        </w:rPr>
        <w:t xml:space="preserve"> hypertension</w:t>
      </w:r>
    </w:p>
    <w:p w:rsidR="0044171D" w:rsidRPr="007D4E0A" w:rsidRDefault="0044171D" w:rsidP="0044171D">
      <w:pPr>
        <w:widowControl w:val="0"/>
        <w:numPr>
          <w:ilvl w:val="0"/>
          <w:numId w:val="8"/>
        </w:numPr>
        <w:ind w:left="1276" w:hanging="425"/>
        <w:rPr>
          <w:bCs/>
          <w:color w:val="000000"/>
          <w:sz w:val="24"/>
          <w:szCs w:val="24"/>
        </w:rPr>
      </w:pPr>
      <w:r w:rsidRPr="007D4E0A">
        <w:rPr>
          <w:color w:val="000000"/>
          <w:sz w:val="24"/>
          <w:szCs w:val="24"/>
        </w:rPr>
        <w:t xml:space="preserve">Ubehandlet </w:t>
      </w:r>
      <w:proofErr w:type="spellStart"/>
      <w:r w:rsidRPr="007D4E0A">
        <w:rPr>
          <w:color w:val="000000"/>
          <w:sz w:val="24"/>
          <w:szCs w:val="24"/>
        </w:rPr>
        <w:t>fæokromocytom</w:t>
      </w:r>
      <w:proofErr w:type="spellEnd"/>
    </w:p>
    <w:p w:rsidR="0044171D" w:rsidRPr="007D4E0A" w:rsidRDefault="0044171D" w:rsidP="0044171D">
      <w:pPr>
        <w:widowControl w:val="0"/>
        <w:numPr>
          <w:ilvl w:val="0"/>
          <w:numId w:val="8"/>
        </w:numPr>
        <w:ind w:left="1276" w:hanging="425"/>
        <w:rPr>
          <w:bCs/>
          <w:color w:val="000000"/>
          <w:sz w:val="24"/>
          <w:szCs w:val="24"/>
        </w:rPr>
      </w:pPr>
      <w:r w:rsidRPr="007D4E0A">
        <w:rPr>
          <w:color w:val="000000"/>
          <w:sz w:val="24"/>
          <w:szCs w:val="24"/>
        </w:rPr>
        <w:t>Akut astmaanfald</w:t>
      </w:r>
    </w:p>
    <w:p w:rsidR="0044171D" w:rsidRPr="007D4E0A" w:rsidRDefault="0044171D" w:rsidP="0044171D">
      <w:pPr>
        <w:widowControl w:val="0"/>
        <w:numPr>
          <w:ilvl w:val="0"/>
          <w:numId w:val="8"/>
        </w:numPr>
        <w:ind w:left="1276" w:hanging="425"/>
        <w:rPr>
          <w:bCs/>
          <w:color w:val="000000"/>
          <w:sz w:val="24"/>
          <w:szCs w:val="24"/>
        </w:rPr>
      </w:pPr>
      <w:r w:rsidRPr="007D4E0A">
        <w:rPr>
          <w:color w:val="000000"/>
          <w:sz w:val="24"/>
          <w:szCs w:val="24"/>
        </w:rPr>
        <w:t xml:space="preserve">Svær metabolisk </w:t>
      </w:r>
      <w:proofErr w:type="spellStart"/>
      <w:r w:rsidRPr="007D4E0A">
        <w:rPr>
          <w:color w:val="000000"/>
          <w:sz w:val="24"/>
          <w:szCs w:val="24"/>
        </w:rPr>
        <w:t>acidose</w:t>
      </w:r>
      <w:proofErr w:type="spellEnd"/>
      <w:r w:rsidRPr="007D4E0A">
        <w:rPr>
          <w:color w:val="000000"/>
          <w:sz w:val="24"/>
          <w:szCs w:val="24"/>
        </w:rPr>
        <w:t>, som ikke kan korrigeres</w:t>
      </w:r>
    </w:p>
    <w:p w:rsidR="0044171D" w:rsidRPr="007D4E0A" w:rsidRDefault="0044171D" w:rsidP="0044171D">
      <w:pPr>
        <w:tabs>
          <w:tab w:val="left" w:pos="851"/>
        </w:tabs>
        <w:ind w:left="851" w:hanging="851"/>
        <w:rPr>
          <w:sz w:val="24"/>
          <w:szCs w:val="24"/>
        </w:rPr>
      </w:pPr>
    </w:p>
    <w:p w:rsidR="0044171D" w:rsidRDefault="0044171D" w:rsidP="0044171D">
      <w:pPr>
        <w:tabs>
          <w:tab w:val="left" w:pos="851"/>
        </w:tabs>
        <w:ind w:left="851" w:hanging="851"/>
        <w:rPr>
          <w:b/>
          <w:sz w:val="24"/>
          <w:szCs w:val="24"/>
        </w:rPr>
      </w:pPr>
      <w:r w:rsidRPr="007D4E0A">
        <w:rPr>
          <w:b/>
          <w:sz w:val="24"/>
          <w:szCs w:val="24"/>
        </w:rPr>
        <w:t>4.4</w:t>
      </w:r>
      <w:r w:rsidRPr="007D4E0A">
        <w:rPr>
          <w:b/>
          <w:sz w:val="24"/>
          <w:szCs w:val="24"/>
        </w:rPr>
        <w:tab/>
        <w:t>Særlige advarsler og forsigtighedsregler vedrørende brugen</w:t>
      </w:r>
    </w:p>
    <w:p w:rsidR="000B6FB1" w:rsidRPr="007D4E0A" w:rsidRDefault="000B6FB1" w:rsidP="0044171D">
      <w:pPr>
        <w:tabs>
          <w:tab w:val="left" w:pos="851"/>
        </w:tabs>
        <w:ind w:left="851" w:hanging="851"/>
        <w:rPr>
          <w:b/>
          <w:sz w:val="24"/>
          <w:szCs w:val="24"/>
        </w:rPr>
      </w:pPr>
    </w:p>
    <w:p w:rsidR="007B076C" w:rsidRDefault="007B076C" w:rsidP="007B076C">
      <w:pPr>
        <w:ind w:left="851"/>
        <w:rPr>
          <w:color w:val="000000"/>
          <w:sz w:val="24"/>
          <w:szCs w:val="24"/>
        </w:rPr>
      </w:pPr>
      <w:proofErr w:type="spellStart"/>
      <w:r>
        <w:rPr>
          <w:sz w:val="24"/>
          <w:szCs w:val="24"/>
        </w:rPr>
        <w:t>Rapibloc</w:t>
      </w:r>
      <w:proofErr w:type="spellEnd"/>
      <w:r>
        <w:rPr>
          <w:sz w:val="24"/>
          <w:szCs w:val="24"/>
        </w:rPr>
        <w:t xml:space="preserve"> skal </w:t>
      </w:r>
      <w:proofErr w:type="spellStart"/>
      <w:r>
        <w:rPr>
          <w:sz w:val="24"/>
          <w:szCs w:val="24"/>
        </w:rPr>
        <w:t>rekonstitueres</w:t>
      </w:r>
      <w:proofErr w:type="spellEnd"/>
      <w:r>
        <w:rPr>
          <w:sz w:val="24"/>
          <w:szCs w:val="24"/>
        </w:rPr>
        <w:t xml:space="preserve"> før administration og anvendes straks efter åbning</w:t>
      </w:r>
      <w:r>
        <w:rPr>
          <w:caps/>
          <w:color w:val="000000"/>
          <w:sz w:val="24"/>
          <w:szCs w:val="24"/>
        </w:rPr>
        <w:t xml:space="preserve"> </w:t>
      </w:r>
      <w:r>
        <w:rPr>
          <w:sz w:val="24"/>
          <w:szCs w:val="24"/>
        </w:rPr>
        <w:t>(se pkt. 6).</w:t>
      </w:r>
      <w:r>
        <w:rPr>
          <w:color w:val="000000"/>
          <w:sz w:val="24"/>
          <w:szCs w:val="24"/>
        </w:rPr>
        <w:t xml:space="preserve"> </w:t>
      </w:r>
    </w:p>
    <w:p w:rsidR="007B076C" w:rsidRDefault="007B076C" w:rsidP="007B076C">
      <w:pPr>
        <w:pStyle w:val="Listeafsnit"/>
        <w:ind w:left="851" w:hanging="851"/>
        <w:rPr>
          <w:color w:val="000000"/>
          <w:sz w:val="24"/>
          <w:szCs w:val="24"/>
        </w:rPr>
      </w:pPr>
    </w:p>
    <w:p w:rsidR="007B076C" w:rsidRDefault="007B076C" w:rsidP="007B076C">
      <w:pPr>
        <w:ind w:left="851"/>
        <w:rPr>
          <w:color w:val="000000"/>
          <w:sz w:val="24"/>
          <w:szCs w:val="24"/>
        </w:rPr>
      </w:pPr>
      <w:r>
        <w:rPr>
          <w:color w:val="000000"/>
          <w:sz w:val="24"/>
          <w:szCs w:val="24"/>
        </w:rPr>
        <w:t xml:space="preserve">Den hyppigst observerede bivirkning er hypotension, som hurtigt kan reverseres via dosisreduktion eller </w:t>
      </w:r>
      <w:proofErr w:type="spellStart"/>
      <w:r>
        <w:rPr>
          <w:color w:val="000000"/>
          <w:sz w:val="24"/>
          <w:szCs w:val="24"/>
        </w:rPr>
        <w:t>seponering</w:t>
      </w:r>
      <w:proofErr w:type="spellEnd"/>
      <w:r>
        <w:rPr>
          <w:color w:val="000000"/>
          <w:sz w:val="24"/>
          <w:szCs w:val="24"/>
        </w:rPr>
        <w:t>.</w:t>
      </w:r>
    </w:p>
    <w:p w:rsidR="007B076C" w:rsidRDefault="007B076C" w:rsidP="007B076C">
      <w:pPr>
        <w:ind w:left="851" w:hanging="851"/>
        <w:rPr>
          <w:color w:val="000000"/>
          <w:sz w:val="24"/>
          <w:szCs w:val="24"/>
        </w:rPr>
      </w:pPr>
    </w:p>
    <w:p w:rsidR="009F5CEA" w:rsidRPr="009F5CEA" w:rsidRDefault="009F5CEA" w:rsidP="009F5CEA">
      <w:pPr>
        <w:ind w:left="851"/>
        <w:rPr>
          <w:i/>
          <w:color w:val="000000"/>
          <w:sz w:val="24"/>
          <w:szCs w:val="24"/>
        </w:rPr>
      </w:pPr>
      <w:r w:rsidRPr="009F5CEA">
        <w:rPr>
          <w:i/>
          <w:color w:val="000000"/>
          <w:sz w:val="24"/>
          <w:szCs w:val="24"/>
        </w:rPr>
        <w:t>Monitorering</w:t>
      </w:r>
    </w:p>
    <w:p w:rsidR="009F5CEA" w:rsidRPr="009F5CEA" w:rsidRDefault="009F5CEA" w:rsidP="009F5CEA">
      <w:pPr>
        <w:ind w:left="851"/>
        <w:rPr>
          <w:color w:val="000000"/>
          <w:sz w:val="24"/>
          <w:szCs w:val="24"/>
        </w:rPr>
      </w:pPr>
      <w:r w:rsidRPr="009F5CEA">
        <w:rPr>
          <w:color w:val="000000"/>
          <w:sz w:val="24"/>
          <w:szCs w:val="24"/>
        </w:rPr>
        <w:t xml:space="preserve">Det anbefales at sikre kontinuerlig monitorering af blodtryk og ekg hos alle patienter, der behandles med </w:t>
      </w:r>
      <w:proofErr w:type="spellStart"/>
      <w:r w:rsidRPr="009F5CEA">
        <w:rPr>
          <w:color w:val="000000"/>
          <w:sz w:val="24"/>
          <w:szCs w:val="24"/>
        </w:rPr>
        <w:t>landiolol</w:t>
      </w:r>
      <w:proofErr w:type="spellEnd"/>
      <w:r w:rsidRPr="009F5CEA">
        <w:rPr>
          <w:color w:val="000000"/>
          <w:sz w:val="24"/>
          <w:szCs w:val="24"/>
        </w:rPr>
        <w:t>.</w:t>
      </w:r>
    </w:p>
    <w:p w:rsidR="009F5CEA" w:rsidRPr="009F5CEA" w:rsidRDefault="009F5CEA" w:rsidP="009F5CEA">
      <w:pPr>
        <w:ind w:left="851" w:hanging="851"/>
        <w:rPr>
          <w:color w:val="000000"/>
          <w:sz w:val="24"/>
          <w:szCs w:val="24"/>
        </w:rPr>
      </w:pPr>
    </w:p>
    <w:p w:rsidR="009F5CEA" w:rsidRPr="009F5CEA" w:rsidRDefault="009F5CEA" w:rsidP="009F5CEA">
      <w:pPr>
        <w:ind w:left="851"/>
        <w:rPr>
          <w:i/>
          <w:color w:val="000000"/>
          <w:sz w:val="24"/>
          <w:szCs w:val="24"/>
        </w:rPr>
      </w:pPr>
      <w:r w:rsidRPr="009F5CEA">
        <w:rPr>
          <w:i/>
          <w:color w:val="000000"/>
          <w:sz w:val="24"/>
          <w:szCs w:val="24"/>
        </w:rPr>
        <w:t>Præ-</w:t>
      </w:r>
      <w:proofErr w:type="spellStart"/>
      <w:r w:rsidRPr="009F5CEA">
        <w:rPr>
          <w:i/>
          <w:color w:val="000000"/>
          <w:sz w:val="24"/>
          <w:szCs w:val="24"/>
        </w:rPr>
        <w:t>ekscitationssyndrom</w:t>
      </w:r>
      <w:proofErr w:type="spellEnd"/>
      <w:r w:rsidRPr="009F5CEA">
        <w:rPr>
          <w:i/>
          <w:color w:val="000000"/>
          <w:sz w:val="24"/>
          <w:szCs w:val="24"/>
        </w:rPr>
        <w:t xml:space="preserve"> </w:t>
      </w:r>
    </w:p>
    <w:p w:rsidR="009F5CEA" w:rsidRPr="009F5CEA" w:rsidRDefault="009F5CEA" w:rsidP="009F5CEA">
      <w:pPr>
        <w:ind w:left="851"/>
        <w:rPr>
          <w:color w:val="000000"/>
          <w:sz w:val="24"/>
          <w:szCs w:val="24"/>
        </w:rPr>
      </w:pPr>
      <w:r w:rsidRPr="009F5CEA">
        <w:rPr>
          <w:color w:val="000000"/>
          <w:sz w:val="24"/>
          <w:szCs w:val="24"/>
        </w:rPr>
        <w:t>Betablokkere bør undgås til patienter med præ-</w:t>
      </w:r>
      <w:proofErr w:type="spellStart"/>
      <w:r w:rsidRPr="009F5CEA">
        <w:rPr>
          <w:color w:val="000000"/>
          <w:sz w:val="24"/>
          <w:szCs w:val="24"/>
        </w:rPr>
        <w:t>ekscitationssyndrom</w:t>
      </w:r>
      <w:proofErr w:type="spellEnd"/>
      <w:r w:rsidRPr="009F5CEA">
        <w:rPr>
          <w:color w:val="000000"/>
          <w:sz w:val="24"/>
          <w:szCs w:val="24"/>
        </w:rPr>
        <w:t xml:space="preserve"> i kombination med atrieflimren. Hos disse patienter kan en betablokade af AV-knuden medføre, at den elektriske impuls </w:t>
      </w:r>
      <w:proofErr w:type="spellStart"/>
      <w:r w:rsidRPr="009F5CEA">
        <w:rPr>
          <w:color w:val="000000"/>
          <w:sz w:val="24"/>
          <w:szCs w:val="24"/>
        </w:rPr>
        <w:t>overledes</w:t>
      </w:r>
      <w:proofErr w:type="spellEnd"/>
      <w:r w:rsidRPr="009F5CEA">
        <w:rPr>
          <w:color w:val="000000"/>
          <w:sz w:val="24"/>
          <w:szCs w:val="24"/>
        </w:rPr>
        <w:t xml:space="preserve"> hurtigere gennem den accessoriske ledningsbane og kan udløse ventrikelflimren.</w:t>
      </w:r>
    </w:p>
    <w:p w:rsidR="009F5CEA" w:rsidRPr="009F5CEA" w:rsidRDefault="009F5CEA" w:rsidP="009F5CEA">
      <w:pPr>
        <w:ind w:left="851" w:hanging="851"/>
        <w:rPr>
          <w:color w:val="000000"/>
          <w:sz w:val="24"/>
          <w:szCs w:val="24"/>
        </w:rPr>
      </w:pPr>
    </w:p>
    <w:p w:rsidR="009F5CEA" w:rsidRPr="009F5CEA" w:rsidRDefault="009F5CEA" w:rsidP="009F5CEA">
      <w:pPr>
        <w:ind w:left="851"/>
        <w:rPr>
          <w:i/>
          <w:color w:val="000000"/>
          <w:sz w:val="24"/>
          <w:szCs w:val="24"/>
        </w:rPr>
      </w:pPr>
      <w:r w:rsidRPr="009F5CEA">
        <w:rPr>
          <w:i/>
          <w:color w:val="000000"/>
          <w:sz w:val="24"/>
          <w:szCs w:val="24"/>
        </w:rPr>
        <w:lastRenderedPageBreak/>
        <w:t xml:space="preserve">Hjerteblok af grad I </w:t>
      </w:r>
    </w:p>
    <w:p w:rsidR="009F5CEA" w:rsidRPr="009F5CEA" w:rsidRDefault="009F5CEA" w:rsidP="009F5CEA">
      <w:pPr>
        <w:ind w:left="851"/>
        <w:rPr>
          <w:color w:val="000000"/>
          <w:sz w:val="24"/>
          <w:szCs w:val="24"/>
        </w:rPr>
      </w:pPr>
      <w:r w:rsidRPr="009F5CEA">
        <w:rPr>
          <w:color w:val="000000"/>
          <w:sz w:val="24"/>
          <w:szCs w:val="24"/>
        </w:rPr>
        <w:t xml:space="preserve">Grundet betablokkeres negative virkning på </w:t>
      </w:r>
      <w:proofErr w:type="spellStart"/>
      <w:r w:rsidRPr="009F5CEA">
        <w:rPr>
          <w:color w:val="000000"/>
          <w:sz w:val="24"/>
          <w:szCs w:val="24"/>
        </w:rPr>
        <w:t>atrioventrikulære</w:t>
      </w:r>
      <w:proofErr w:type="spellEnd"/>
      <w:r w:rsidRPr="009F5CEA">
        <w:rPr>
          <w:color w:val="000000"/>
          <w:sz w:val="24"/>
          <w:szCs w:val="24"/>
        </w:rPr>
        <w:t xml:space="preserve"> overledningstid bør de kun gives med forsigtighed til patienter med hjerteblok af grad I (se også pkt. 4.3).</w:t>
      </w:r>
    </w:p>
    <w:p w:rsidR="009F5CEA" w:rsidRPr="009F5CEA" w:rsidRDefault="009F5CEA" w:rsidP="009F5CEA">
      <w:pPr>
        <w:ind w:left="851" w:hanging="851"/>
        <w:rPr>
          <w:color w:val="000000"/>
          <w:sz w:val="24"/>
          <w:szCs w:val="24"/>
        </w:rPr>
      </w:pPr>
    </w:p>
    <w:p w:rsidR="009F5CEA" w:rsidRPr="009F5CEA" w:rsidRDefault="009F5CEA" w:rsidP="009F5CEA">
      <w:pPr>
        <w:ind w:left="851" w:hanging="851"/>
        <w:rPr>
          <w:color w:val="000000"/>
          <w:sz w:val="24"/>
          <w:szCs w:val="24"/>
        </w:rPr>
      </w:pPr>
    </w:p>
    <w:p w:rsidR="009F5CEA" w:rsidRPr="009F5CEA" w:rsidRDefault="009F5CEA" w:rsidP="009F5CEA">
      <w:pPr>
        <w:ind w:left="851"/>
        <w:rPr>
          <w:i/>
          <w:color w:val="000000"/>
          <w:sz w:val="24"/>
          <w:szCs w:val="24"/>
        </w:rPr>
      </w:pPr>
      <w:proofErr w:type="spellStart"/>
      <w:r w:rsidRPr="009F5CEA">
        <w:rPr>
          <w:i/>
          <w:color w:val="000000"/>
          <w:sz w:val="24"/>
          <w:szCs w:val="24"/>
        </w:rPr>
        <w:t>Prinzmetals</w:t>
      </w:r>
      <w:proofErr w:type="spellEnd"/>
      <w:r w:rsidRPr="009F5CEA">
        <w:rPr>
          <w:i/>
          <w:color w:val="000000"/>
          <w:sz w:val="24"/>
          <w:szCs w:val="24"/>
        </w:rPr>
        <w:t xml:space="preserve"> angina </w:t>
      </w:r>
    </w:p>
    <w:p w:rsidR="009F5CEA" w:rsidRPr="009F5CEA" w:rsidRDefault="009F5CEA" w:rsidP="009F5CEA">
      <w:pPr>
        <w:ind w:left="851"/>
        <w:rPr>
          <w:color w:val="000000"/>
          <w:sz w:val="24"/>
          <w:szCs w:val="24"/>
        </w:rPr>
      </w:pPr>
      <w:r w:rsidRPr="009F5CEA">
        <w:rPr>
          <w:color w:val="000000"/>
          <w:sz w:val="24"/>
          <w:szCs w:val="24"/>
        </w:rPr>
        <w:t xml:space="preserve">Betablokkere kan øge antallet og varigheden af anginaanfald hos patienter med </w:t>
      </w:r>
      <w:proofErr w:type="spellStart"/>
      <w:r w:rsidRPr="009F5CEA">
        <w:rPr>
          <w:color w:val="000000"/>
          <w:sz w:val="24"/>
          <w:szCs w:val="24"/>
        </w:rPr>
        <w:t>Prinzmetals</w:t>
      </w:r>
      <w:proofErr w:type="spellEnd"/>
      <w:r w:rsidRPr="009F5CEA">
        <w:rPr>
          <w:color w:val="000000"/>
          <w:sz w:val="24"/>
          <w:szCs w:val="24"/>
        </w:rPr>
        <w:t xml:space="preserve"> angina (</w:t>
      </w:r>
      <w:proofErr w:type="spellStart"/>
      <w:r w:rsidRPr="009F5CEA">
        <w:rPr>
          <w:color w:val="000000"/>
          <w:sz w:val="24"/>
          <w:szCs w:val="24"/>
        </w:rPr>
        <w:t>vasospastisk</w:t>
      </w:r>
      <w:proofErr w:type="spellEnd"/>
      <w:r w:rsidRPr="009F5CEA">
        <w:rPr>
          <w:color w:val="000000"/>
          <w:sz w:val="24"/>
          <w:szCs w:val="24"/>
        </w:rPr>
        <w:t xml:space="preserve"> angina) pga. ikke-kompenseret </w:t>
      </w:r>
      <w:proofErr w:type="spellStart"/>
      <w:r w:rsidRPr="009F5CEA">
        <w:rPr>
          <w:color w:val="000000"/>
          <w:sz w:val="24"/>
          <w:szCs w:val="24"/>
        </w:rPr>
        <w:t>alfareceptormedieret</w:t>
      </w:r>
      <w:proofErr w:type="spellEnd"/>
      <w:r w:rsidRPr="009F5CEA">
        <w:rPr>
          <w:color w:val="000000"/>
          <w:sz w:val="24"/>
          <w:szCs w:val="24"/>
        </w:rPr>
        <w:t xml:space="preserve"> </w:t>
      </w:r>
      <w:proofErr w:type="spellStart"/>
      <w:r w:rsidRPr="009F5CEA">
        <w:rPr>
          <w:color w:val="000000"/>
          <w:sz w:val="24"/>
          <w:szCs w:val="24"/>
        </w:rPr>
        <w:t>koronararterie</w:t>
      </w:r>
      <w:r w:rsidRPr="009F5CEA">
        <w:rPr>
          <w:color w:val="000000"/>
          <w:sz w:val="24"/>
          <w:szCs w:val="24"/>
        </w:rPr>
        <w:softHyphen/>
        <w:t>vasokonstriktion</w:t>
      </w:r>
      <w:proofErr w:type="spellEnd"/>
      <w:r w:rsidRPr="009F5CEA">
        <w:rPr>
          <w:color w:val="000000"/>
          <w:sz w:val="24"/>
          <w:szCs w:val="24"/>
        </w:rPr>
        <w:t xml:space="preserve">. Hos disse patienter må non-selektive betablokkere ikke anvendes, og beta-1-selektive </w:t>
      </w:r>
      <w:proofErr w:type="spellStart"/>
      <w:r w:rsidRPr="009F5CEA">
        <w:rPr>
          <w:color w:val="000000"/>
          <w:sz w:val="24"/>
          <w:szCs w:val="24"/>
        </w:rPr>
        <w:t>blokkere</w:t>
      </w:r>
      <w:proofErr w:type="spellEnd"/>
      <w:r w:rsidRPr="009F5CEA">
        <w:rPr>
          <w:color w:val="000000"/>
          <w:sz w:val="24"/>
          <w:szCs w:val="24"/>
        </w:rPr>
        <w:t xml:space="preserve"> må kun anvendes med yderste forsigtighed.</w:t>
      </w:r>
    </w:p>
    <w:p w:rsidR="009F5CEA" w:rsidRPr="009F5CEA" w:rsidRDefault="009F5CEA" w:rsidP="009F5CEA">
      <w:pPr>
        <w:ind w:left="851" w:hanging="851"/>
        <w:rPr>
          <w:color w:val="000000"/>
          <w:sz w:val="24"/>
          <w:szCs w:val="24"/>
        </w:rPr>
      </w:pPr>
    </w:p>
    <w:p w:rsidR="009F5CEA" w:rsidRPr="009F5CEA" w:rsidRDefault="009F5CEA" w:rsidP="009F5CEA">
      <w:pPr>
        <w:ind w:left="851"/>
        <w:rPr>
          <w:i/>
          <w:color w:val="000000"/>
          <w:sz w:val="24"/>
          <w:szCs w:val="24"/>
        </w:rPr>
      </w:pPr>
      <w:r w:rsidRPr="009F5CEA">
        <w:rPr>
          <w:i/>
          <w:color w:val="000000"/>
          <w:sz w:val="24"/>
          <w:szCs w:val="24"/>
        </w:rPr>
        <w:t xml:space="preserve">Patienter med hjerteinsufficiens og </w:t>
      </w:r>
      <w:proofErr w:type="spellStart"/>
      <w:r w:rsidRPr="009F5CEA">
        <w:rPr>
          <w:i/>
          <w:color w:val="000000"/>
          <w:sz w:val="24"/>
          <w:szCs w:val="24"/>
        </w:rPr>
        <w:t>hæmodynamisk</w:t>
      </w:r>
      <w:proofErr w:type="spellEnd"/>
      <w:r w:rsidRPr="009F5CEA">
        <w:rPr>
          <w:i/>
          <w:color w:val="000000"/>
          <w:sz w:val="24"/>
          <w:szCs w:val="24"/>
        </w:rPr>
        <w:t xml:space="preserve"> kompromitterede patienter</w:t>
      </w:r>
    </w:p>
    <w:p w:rsidR="009F5CEA" w:rsidRPr="009F5CEA" w:rsidRDefault="009F5CEA" w:rsidP="009F5CEA">
      <w:pPr>
        <w:ind w:left="851"/>
        <w:rPr>
          <w:sz w:val="24"/>
          <w:szCs w:val="24"/>
        </w:rPr>
      </w:pPr>
      <w:r w:rsidRPr="009F5CEA">
        <w:rPr>
          <w:color w:val="000000"/>
          <w:sz w:val="24"/>
          <w:szCs w:val="24"/>
        </w:rPr>
        <w:t xml:space="preserve">Brug af </w:t>
      </w:r>
      <w:proofErr w:type="spellStart"/>
      <w:r w:rsidRPr="009F5CEA">
        <w:rPr>
          <w:color w:val="000000"/>
          <w:sz w:val="24"/>
          <w:szCs w:val="24"/>
        </w:rPr>
        <w:t>landiolol</w:t>
      </w:r>
      <w:proofErr w:type="spellEnd"/>
      <w:r w:rsidRPr="009F5CEA">
        <w:rPr>
          <w:color w:val="000000"/>
          <w:sz w:val="24"/>
          <w:szCs w:val="24"/>
        </w:rPr>
        <w:t xml:space="preserve"> til regulering af </w:t>
      </w:r>
      <w:proofErr w:type="spellStart"/>
      <w:r w:rsidRPr="009F5CEA">
        <w:rPr>
          <w:color w:val="000000"/>
          <w:sz w:val="24"/>
          <w:szCs w:val="24"/>
        </w:rPr>
        <w:t>ventrikulært</w:t>
      </w:r>
      <w:proofErr w:type="spellEnd"/>
      <w:r w:rsidRPr="009F5CEA">
        <w:rPr>
          <w:color w:val="000000"/>
          <w:sz w:val="24"/>
          <w:szCs w:val="24"/>
        </w:rPr>
        <w:t xml:space="preserve"> respons til patienter med </w:t>
      </w:r>
      <w:proofErr w:type="spellStart"/>
      <w:r w:rsidRPr="009F5CEA">
        <w:rPr>
          <w:color w:val="000000"/>
          <w:sz w:val="24"/>
          <w:szCs w:val="24"/>
        </w:rPr>
        <w:t>supraventrikulær</w:t>
      </w:r>
      <w:proofErr w:type="spellEnd"/>
      <w:r w:rsidRPr="009F5CEA">
        <w:rPr>
          <w:color w:val="000000"/>
          <w:sz w:val="24"/>
          <w:szCs w:val="24"/>
        </w:rPr>
        <w:t xml:space="preserve"> </w:t>
      </w:r>
      <w:proofErr w:type="spellStart"/>
      <w:r w:rsidRPr="009F5CEA">
        <w:rPr>
          <w:color w:val="000000"/>
          <w:sz w:val="24"/>
          <w:szCs w:val="24"/>
        </w:rPr>
        <w:t>arytmi</w:t>
      </w:r>
      <w:proofErr w:type="spellEnd"/>
      <w:r w:rsidRPr="009F5CEA">
        <w:rPr>
          <w:color w:val="000000"/>
          <w:sz w:val="24"/>
          <w:szCs w:val="24"/>
        </w:rPr>
        <w:t xml:space="preserve"> skal ske med forsigtighed hos patienter med (eksisterende) hjerteinsufficiens, eller hvis patienten er </w:t>
      </w:r>
      <w:proofErr w:type="spellStart"/>
      <w:r w:rsidRPr="009F5CEA">
        <w:rPr>
          <w:color w:val="000000"/>
          <w:sz w:val="24"/>
          <w:szCs w:val="24"/>
        </w:rPr>
        <w:t>hæmodynamisk</w:t>
      </w:r>
      <w:proofErr w:type="spellEnd"/>
      <w:r w:rsidRPr="009F5CEA">
        <w:rPr>
          <w:color w:val="000000"/>
          <w:sz w:val="24"/>
          <w:szCs w:val="24"/>
        </w:rPr>
        <w:t xml:space="preserve"> kompromitteret eller tager andre lægemidler, der reducerer et eller alle af følgende: perifer resistens, </w:t>
      </w:r>
      <w:proofErr w:type="spellStart"/>
      <w:r w:rsidRPr="009F5CEA">
        <w:rPr>
          <w:color w:val="000000"/>
          <w:sz w:val="24"/>
          <w:szCs w:val="24"/>
        </w:rPr>
        <w:t>myokardiefyldning</w:t>
      </w:r>
      <w:proofErr w:type="spellEnd"/>
      <w:r w:rsidRPr="009F5CEA">
        <w:rPr>
          <w:color w:val="000000"/>
          <w:sz w:val="24"/>
          <w:szCs w:val="24"/>
        </w:rPr>
        <w:t xml:space="preserve">, </w:t>
      </w:r>
      <w:proofErr w:type="spellStart"/>
      <w:r w:rsidRPr="009F5CEA">
        <w:rPr>
          <w:color w:val="000000"/>
          <w:sz w:val="24"/>
          <w:szCs w:val="24"/>
        </w:rPr>
        <w:t>myokardie</w:t>
      </w:r>
      <w:r w:rsidRPr="009F5CEA">
        <w:rPr>
          <w:color w:val="000000"/>
          <w:sz w:val="24"/>
          <w:szCs w:val="24"/>
        </w:rPr>
        <w:softHyphen/>
        <w:t>kontraktilitet</w:t>
      </w:r>
      <w:proofErr w:type="spellEnd"/>
      <w:r w:rsidRPr="009F5CEA">
        <w:rPr>
          <w:color w:val="000000"/>
          <w:sz w:val="24"/>
          <w:szCs w:val="24"/>
        </w:rPr>
        <w:t xml:space="preserve"> eller overførsel af elektriske impulser i </w:t>
      </w:r>
      <w:proofErr w:type="spellStart"/>
      <w:r w:rsidRPr="009F5CEA">
        <w:rPr>
          <w:color w:val="000000"/>
          <w:sz w:val="24"/>
          <w:szCs w:val="24"/>
        </w:rPr>
        <w:t>myokardiet</w:t>
      </w:r>
      <w:proofErr w:type="spellEnd"/>
      <w:r w:rsidRPr="009F5CEA">
        <w:rPr>
          <w:color w:val="000000"/>
          <w:sz w:val="24"/>
          <w:szCs w:val="24"/>
        </w:rPr>
        <w:t xml:space="preserve">. </w:t>
      </w:r>
      <w:r w:rsidRPr="009F5CEA">
        <w:rPr>
          <w:sz w:val="24"/>
          <w:szCs w:val="24"/>
          <w:lang w:eastAsia="de-DE"/>
        </w:rPr>
        <w:t xml:space="preserve">Fordelene ved potentiel kontrol med hjertefrekvensen skal afbalanceres i forhold til risikoen for yderligere undertrykkelse af </w:t>
      </w:r>
      <w:proofErr w:type="spellStart"/>
      <w:r w:rsidRPr="009F5CEA">
        <w:rPr>
          <w:sz w:val="24"/>
          <w:szCs w:val="24"/>
          <w:lang w:eastAsia="de-DE"/>
        </w:rPr>
        <w:t>myokardiets</w:t>
      </w:r>
      <w:proofErr w:type="spellEnd"/>
      <w:r w:rsidRPr="009F5CEA">
        <w:rPr>
          <w:sz w:val="24"/>
          <w:szCs w:val="24"/>
          <w:lang w:eastAsia="de-DE"/>
        </w:rPr>
        <w:t xml:space="preserve"> </w:t>
      </w:r>
      <w:proofErr w:type="spellStart"/>
      <w:r w:rsidRPr="009F5CEA">
        <w:rPr>
          <w:sz w:val="24"/>
          <w:szCs w:val="24"/>
          <w:lang w:eastAsia="de-DE"/>
        </w:rPr>
        <w:t>kontraktilitet</w:t>
      </w:r>
      <w:proofErr w:type="spellEnd"/>
      <w:r w:rsidRPr="009F5CEA">
        <w:rPr>
          <w:sz w:val="24"/>
          <w:szCs w:val="24"/>
          <w:lang w:eastAsia="de-DE"/>
        </w:rPr>
        <w:t xml:space="preserve">. Dosen må ikke forhøjes, og </w:t>
      </w:r>
      <w:r w:rsidRPr="009F5CEA">
        <w:rPr>
          <w:sz w:val="24"/>
          <w:szCs w:val="24"/>
        </w:rPr>
        <w:t xml:space="preserve">hvis det anses for at være nødvendigt, skal </w:t>
      </w:r>
      <w:r w:rsidRPr="009F5CEA">
        <w:rPr>
          <w:sz w:val="24"/>
          <w:szCs w:val="24"/>
          <w:lang w:eastAsia="de-DE"/>
        </w:rPr>
        <w:t xml:space="preserve">behandling med </w:t>
      </w:r>
      <w:proofErr w:type="spellStart"/>
      <w:r w:rsidRPr="009F5CEA">
        <w:rPr>
          <w:sz w:val="24"/>
          <w:szCs w:val="24"/>
        </w:rPr>
        <w:t>landiolol</w:t>
      </w:r>
      <w:proofErr w:type="spellEnd"/>
      <w:r w:rsidRPr="009F5CEA">
        <w:rPr>
          <w:sz w:val="24"/>
          <w:szCs w:val="24"/>
        </w:rPr>
        <w:t xml:space="preserve"> afbrydes ved det første tegn eller symptom på yderligere forværring, og patienten skal gives relevant medicinsk behandling.</w:t>
      </w:r>
    </w:p>
    <w:p w:rsidR="009F5CEA" w:rsidRPr="009F5CEA" w:rsidRDefault="009F5CEA" w:rsidP="009F5CEA">
      <w:pPr>
        <w:ind w:left="851"/>
        <w:rPr>
          <w:sz w:val="24"/>
          <w:szCs w:val="24"/>
        </w:rPr>
      </w:pPr>
    </w:p>
    <w:p w:rsidR="009F5CEA" w:rsidRPr="009F5CEA" w:rsidRDefault="009F5CEA" w:rsidP="009F5CEA">
      <w:pPr>
        <w:ind w:left="851"/>
        <w:rPr>
          <w:i/>
          <w:sz w:val="24"/>
          <w:szCs w:val="24"/>
        </w:rPr>
      </w:pPr>
      <w:r w:rsidRPr="009F5CEA">
        <w:rPr>
          <w:i/>
          <w:sz w:val="24"/>
          <w:szCs w:val="24"/>
        </w:rPr>
        <w:t>Samtidig indgivelse</w:t>
      </w:r>
    </w:p>
    <w:p w:rsidR="009F5CEA" w:rsidRPr="009F5CEA" w:rsidRDefault="009F5CEA" w:rsidP="009F5CEA">
      <w:pPr>
        <w:ind w:left="851"/>
        <w:rPr>
          <w:color w:val="000000"/>
          <w:sz w:val="24"/>
          <w:szCs w:val="24"/>
        </w:rPr>
      </w:pPr>
      <w:r w:rsidRPr="009F5CEA">
        <w:rPr>
          <w:color w:val="000000"/>
          <w:sz w:val="24"/>
          <w:szCs w:val="24"/>
        </w:rPr>
        <w:t xml:space="preserve">Samtidig indgivelse af </w:t>
      </w:r>
      <w:proofErr w:type="spellStart"/>
      <w:r w:rsidRPr="009F5CEA">
        <w:rPr>
          <w:color w:val="000000"/>
          <w:sz w:val="24"/>
          <w:szCs w:val="24"/>
        </w:rPr>
        <w:t>landiolol</w:t>
      </w:r>
      <w:proofErr w:type="spellEnd"/>
      <w:r w:rsidRPr="009F5CEA">
        <w:rPr>
          <w:color w:val="000000"/>
          <w:sz w:val="24"/>
          <w:szCs w:val="24"/>
        </w:rPr>
        <w:t xml:space="preserve"> med </w:t>
      </w:r>
      <w:proofErr w:type="spellStart"/>
      <w:r w:rsidRPr="009F5CEA">
        <w:rPr>
          <w:color w:val="000000"/>
          <w:sz w:val="24"/>
          <w:szCs w:val="24"/>
        </w:rPr>
        <w:t>verapamil</w:t>
      </w:r>
      <w:proofErr w:type="spellEnd"/>
      <w:r w:rsidRPr="009F5CEA">
        <w:rPr>
          <w:color w:val="000000"/>
          <w:sz w:val="24"/>
          <w:szCs w:val="24"/>
        </w:rPr>
        <w:t xml:space="preserve"> eller </w:t>
      </w:r>
      <w:proofErr w:type="spellStart"/>
      <w:r w:rsidRPr="009F5CEA">
        <w:rPr>
          <w:color w:val="000000"/>
          <w:sz w:val="24"/>
          <w:szCs w:val="24"/>
        </w:rPr>
        <w:t>diltiazem</w:t>
      </w:r>
      <w:proofErr w:type="spellEnd"/>
      <w:r w:rsidRPr="009F5CEA">
        <w:rPr>
          <w:color w:val="000000"/>
          <w:sz w:val="24"/>
          <w:szCs w:val="24"/>
        </w:rPr>
        <w:t xml:space="preserve"> anbefales ikke til patienter med </w:t>
      </w:r>
      <w:proofErr w:type="spellStart"/>
      <w:r w:rsidRPr="009F5CEA">
        <w:rPr>
          <w:color w:val="000000"/>
          <w:sz w:val="24"/>
          <w:szCs w:val="24"/>
        </w:rPr>
        <w:t>atrioventrikulære</w:t>
      </w:r>
      <w:proofErr w:type="spellEnd"/>
      <w:r w:rsidRPr="009F5CEA">
        <w:rPr>
          <w:color w:val="000000"/>
          <w:sz w:val="24"/>
          <w:szCs w:val="24"/>
        </w:rPr>
        <w:t xml:space="preserve"> overledningsabnormiteter (se pkt. 4.5).</w:t>
      </w:r>
    </w:p>
    <w:p w:rsidR="009F5CEA" w:rsidRPr="009F5CEA" w:rsidRDefault="009F5CEA" w:rsidP="009F5CEA">
      <w:pPr>
        <w:ind w:left="851"/>
        <w:rPr>
          <w:color w:val="000000"/>
          <w:sz w:val="24"/>
          <w:szCs w:val="24"/>
        </w:rPr>
      </w:pPr>
    </w:p>
    <w:p w:rsidR="009F5CEA" w:rsidRPr="009F5CEA" w:rsidRDefault="009F5CEA" w:rsidP="009F5CEA">
      <w:pPr>
        <w:ind w:left="851"/>
        <w:rPr>
          <w:i/>
          <w:color w:val="000000"/>
          <w:sz w:val="24"/>
          <w:szCs w:val="24"/>
        </w:rPr>
      </w:pPr>
      <w:r w:rsidRPr="009F5CEA">
        <w:rPr>
          <w:i/>
          <w:color w:val="000000"/>
          <w:sz w:val="24"/>
          <w:szCs w:val="24"/>
        </w:rPr>
        <w:t xml:space="preserve">Diabetiske patienter </w:t>
      </w:r>
    </w:p>
    <w:p w:rsidR="009F5CEA" w:rsidRPr="009F5CEA" w:rsidRDefault="009F5CEA" w:rsidP="009F5CEA">
      <w:pPr>
        <w:ind w:left="851"/>
        <w:rPr>
          <w:color w:val="000000"/>
          <w:sz w:val="24"/>
          <w:szCs w:val="24"/>
        </w:rPr>
      </w:pPr>
      <w:proofErr w:type="spellStart"/>
      <w:r w:rsidRPr="009F5CEA">
        <w:rPr>
          <w:color w:val="000000"/>
          <w:sz w:val="24"/>
          <w:szCs w:val="24"/>
        </w:rPr>
        <w:t>Landiolol</w:t>
      </w:r>
      <w:proofErr w:type="spellEnd"/>
      <w:r w:rsidRPr="009F5CEA">
        <w:rPr>
          <w:color w:val="000000"/>
          <w:sz w:val="24"/>
          <w:szCs w:val="24"/>
        </w:rPr>
        <w:t xml:space="preserve"> skal anvendes med forsigtighed til diabetikere eller i tilfælde af hypoglykæmi. Hypoglykæmi er mere alvorlig med betablokkere, der er mindre </w:t>
      </w:r>
      <w:proofErr w:type="spellStart"/>
      <w:r w:rsidRPr="009F5CEA">
        <w:rPr>
          <w:color w:val="000000"/>
          <w:sz w:val="24"/>
          <w:szCs w:val="24"/>
        </w:rPr>
        <w:t>kardioselektive</w:t>
      </w:r>
      <w:proofErr w:type="spellEnd"/>
      <w:r w:rsidRPr="009F5CEA">
        <w:rPr>
          <w:color w:val="000000"/>
          <w:sz w:val="24"/>
          <w:szCs w:val="24"/>
        </w:rPr>
        <w:t xml:space="preserve">. Betablokkere kan maskere </w:t>
      </w:r>
      <w:proofErr w:type="spellStart"/>
      <w:r w:rsidRPr="009F5CEA">
        <w:rPr>
          <w:color w:val="000000"/>
          <w:sz w:val="24"/>
          <w:szCs w:val="24"/>
        </w:rPr>
        <w:t>prodromalsymptomer</w:t>
      </w:r>
      <w:proofErr w:type="spellEnd"/>
      <w:r w:rsidRPr="009F5CEA">
        <w:rPr>
          <w:color w:val="000000"/>
          <w:sz w:val="24"/>
          <w:szCs w:val="24"/>
        </w:rPr>
        <w:t xml:space="preserve"> på hypoglykæmi såsom </w:t>
      </w:r>
      <w:proofErr w:type="spellStart"/>
      <w:r w:rsidRPr="009F5CEA">
        <w:rPr>
          <w:color w:val="000000"/>
          <w:sz w:val="24"/>
          <w:szCs w:val="24"/>
        </w:rPr>
        <w:t>takykardi</w:t>
      </w:r>
      <w:proofErr w:type="spellEnd"/>
      <w:r w:rsidRPr="009F5CEA">
        <w:rPr>
          <w:color w:val="000000"/>
          <w:sz w:val="24"/>
          <w:szCs w:val="24"/>
        </w:rPr>
        <w:t>. Svimmelhed og svedafsondring påvirkes dog ikke nødvendigvis.</w:t>
      </w:r>
    </w:p>
    <w:p w:rsidR="009F5CEA" w:rsidRPr="009F5CEA" w:rsidRDefault="009F5CEA" w:rsidP="009F5CEA">
      <w:pPr>
        <w:ind w:left="851" w:hanging="851"/>
        <w:rPr>
          <w:color w:val="000000"/>
          <w:sz w:val="24"/>
          <w:szCs w:val="24"/>
        </w:rPr>
      </w:pPr>
    </w:p>
    <w:p w:rsidR="009F5CEA" w:rsidRPr="009F5CEA" w:rsidRDefault="009F5CEA" w:rsidP="009F5CEA">
      <w:pPr>
        <w:ind w:left="851"/>
        <w:rPr>
          <w:i/>
          <w:color w:val="000000"/>
          <w:sz w:val="24"/>
          <w:szCs w:val="24"/>
        </w:rPr>
      </w:pPr>
      <w:r w:rsidRPr="009F5CEA">
        <w:rPr>
          <w:i/>
          <w:color w:val="000000"/>
          <w:sz w:val="24"/>
          <w:szCs w:val="24"/>
        </w:rPr>
        <w:t>Nedsat nyrefunktion</w:t>
      </w:r>
    </w:p>
    <w:p w:rsidR="009F5CEA" w:rsidRPr="009F5CEA" w:rsidRDefault="009F5CEA" w:rsidP="009F5CEA">
      <w:pPr>
        <w:ind w:left="851"/>
        <w:rPr>
          <w:color w:val="000000"/>
          <w:sz w:val="24"/>
          <w:szCs w:val="24"/>
        </w:rPr>
      </w:pPr>
      <w:proofErr w:type="spellStart"/>
      <w:r w:rsidRPr="009F5CEA">
        <w:rPr>
          <w:color w:val="000000"/>
          <w:sz w:val="24"/>
          <w:szCs w:val="24"/>
        </w:rPr>
        <w:t>Landiolols</w:t>
      </w:r>
      <w:proofErr w:type="spellEnd"/>
      <w:r w:rsidRPr="009F5CEA">
        <w:rPr>
          <w:color w:val="000000"/>
          <w:sz w:val="24"/>
          <w:szCs w:val="24"/>
        </w:rPr>
        <w:t xml:space="preserve"> primære metabolit (M1) udskilles gennem nyrerne og vil med stor sandsynlighed ophobes hos patienter med nedsat nyrefunktion. Selv om </w:t>
      </w:r>
      <w:proofErr w:type="spellStart"/>
      <w:r w:rsidRPr="009F5CEA">
        <w:rPr>
          <w:color w:val="000000"/>
          <w:sz w:val="24"/>
          <w:szCs w:val="24"/>
        </w:rPr>
        <w:t>landiololmetabolitten</w:t>
      </w:r>
      <w:proofErr w:type="spellEnd"/>
      <w:r w:rsidRPr="009F5CEA">
        <w:rPr>
          <w:color w:val="000000"/>
          <w:sz w:val="24"/>
          <w:szCs w:val="24"/>
        </w:rPr>
        <w:t xml:space="preserve"> (M1) ikke har nogen betablokerende aktivitet, selv ved doser der er 200 gange højere end modersubstansen, skal </w:t>
      </w:r>
      <w:proofErr w:type="spellStart"/>
      <w:r w:rsidRPr="009F5CEA">
        <w:rPr>
          <w:color w:val="000000"/>
          <w:sz w:val="24"/>
          <w:szCs w:val="24"/>
        </w:rPr>
        <w:t>landiolol</w:t>
      </w:r>
      <w:proofErr w:type="spellEnd"/>
      <w:r w:rsidRPr="009F5CEA">
        <w:rPr>
          <w:color w:val="000000"/>
          <w:sz w:val="24"/>
          <w:szCs w:val="24"/>
        </w:rPr>
        <w:t xml:space="preserve"> anvendes med forsigtighed hos patienter med nedsat nyrefunktion.</w:t>
      </w:r>
    </w:p>
    <w:p w:rsidR="009F5CEA" w:rsidRPr="009F5CEA" w:rsidRDefault="009F5CEA" w:rsidP="009F5CEA">
      <w:pPr>
        <w:ind w:left="851"/>
        <w:rPr>
          <w:color w:val="000000"/>
          <w:sz w:val="24"/>
          <w:szCs w:val="24"/>
        </w:rPr>
      </w:pPr>
    </w:p>
    <w:p w:rsidR="009F5CEA" w:rsidRPr="009F5CEA" w:rsidRDefault="009F5CEA" w:rsidP="009F5CEA">
      <w:pPr>
        <w:ind w:left="851"/>
        <w:rPr>
          <w:color w:val="000000"/>
          <w:sz w:val="24"/>
          <w:szCs w:val="24"/>
        </w:rPr>
      </w:pPr>
      <w:r w:rsidRPr="009F5CEA">
        <w:rPr>
          <w:color w:val="000000"/>
          <w:sz w:val="24"/>
          <w:szCs w:val="24"/>
        </w:rPr>
        <w:t xml:space="preserve">Resultaterne af et klinisk studie indikerer, at der ikke er påkrævet nogen særlige forholdsregler, når der administreres </w:t>
      </w:r>
      <w:proofErr w:type="spellStart"/>
      <w:r w:rsidRPr="009F5CEA">
        <w:rPr>
          <w:color w:val="000000"/>
          <w:sz w:val="24"/>
          <w:szCs w:val="24"/>
        </w:rPr>
        <w:t>landiolol</w:t>
      </w:r>
      <w:proofErr w:type="spellEnd"/>
      <w:r w:rsidRPr="009F5CEA">
        <w:rPr>
          <w:color w:val="000000"/>
          <w:sz w:val="24"/>
          <w:szCs w:val="24"/>
        </w:rPr>
        <w:t xml:space="preserve"> til patienter, der får </w:t>
      </w:r>
      <w:r w:rsidRPr="009F5CEA">
        <w:t>nyresubstitutionsterapi</w:t>
      </w:r>
      <w:r w:rsidRPr="009F5CEA">
        <w:rPr>
          <w:color w:val="000000"/>
          <w:sz w:val="24"/>
          <w:szCs w:val="24"/>
        </w:rPr>
        <w:t>.</w:t>
      </w:r>
    </w:p>
    <w:p w:rsidR="009F5CEA" w:rsidRPr="009F5CEA" w:rsidRDefault="009F5CEA" w:rsidP="009F5CEA">
      <w:pPr>
        <w:ind w:left="851"/>
        <w:rPr>
          <w:color w:val="000000"/>
          <w:sz w:val="24"/>
          <w:szCs w:val="24"/>
        </w:rPr>
      </w:pPr>
    </w:p>
    <w:p w:rsidR="009F5CEA" w:rsidRPr="009F5CEA" w:rsidRDefault="009F5CEA" w:rsidP="009F5CEA">
      <w:pPr>
        <w:ind w:left="851"/>
        <w:rPr>
          <w:i/>
          <w:color w:val="000000"/>
          <w:sz w:val="24"/>
          <w:szCs w:val="24"/>
        </w:rPr>
      </w:pPr>
      <w:proofErr w:type="spellStart"/>
      <w:r w:rsidRPr="009F5CEA">
        <w:rPr>
          <w:i/>
          <w:color w:val="000000"/>
          <w:sz w:val="24"/>
          <w:szCs w:val="24"/>
        </w:rPr>
        <w:t>Fæokromocytom</w:t>
      </w:r>
      <w:proofErr w:type="spellEnd"/>
    </w:p>
    <w:p w:rsidR="009F5CEA" w:rsidRPr="009F5CEA" w:rsidRDefault="009F5CEA" w:rsidP="009F5CEA">
      <w:pPr>
        <w:autoSpaceDE w:val="0"/>
        <w:autoSpaceDN w:val="0"/>
        <w:adjustRightInd w:val="0"/>
        <w:ind w:left="851"/>
        <w:rPr>
          <w:color w:val="000000"/>
          <w:sz w:val="24"/>
          <w:szCs w:val="24"/>
        </w:rPr>
      </w:pPr>
      <w:proofErr w:type="spellStart"/>
      <w:r w:rsidRPr="009F5CEA">
        <w:rPr>
          <w:color w:val="000000"/>
          <w:sz w:val="24"/>
          <w:szCs w:val="24"/>
        </w:rPr>
        <w:t>Landiolol</w:t>
      </w:r>
      <w:proofErr w:type="spellEnd"/>
      <w:r w:rsidRPr="009F5CEA">
        <w:rPr>
          <w:color w:val="000000"/>
          <w:sz w:val="24"/>
          <w:szCs w:val="24"/>
        </w:rPr>
        <w:t xml:space="preserve"> skal anvendes med forsigtighed og kun efter forudgående behandling med </w:t>
      </w:r>
      <w:proofErr w:type="spellStart"/>
      <w:r w:rsidRPr="009F5CEA">
        <w:rPr>
          <w:color w:val="000000"/>
          <w:sz w:val="24"/>
          <w:szCs w:val="24"/>
        </w:rPr>
        <w:t>alfareceptorblokkere</w:t>
      </w:r>
      <w:proofErr w:type="spellEnd"/>
      <w:r w:rsidRPr="009F5CEA">
        <w:rPr>
          <w:color w:val="000000"/>
          <w:sz w:val="24"/>
          <w:szCs w:val="24"/>
        </w:rPr>
        <w:t xml:space="preserve"> hos patienter med </w:t>
      </w:r>
      <w:proofErr w:type="spellStart"/>
      <w:r w:rsidRPr="009F5CEA">
        <w:rPr>
          <w:color w:val="000000"/>
          <w:sz w:val="24"/>
          <w:szCs w:val="24"/>
        </w:rPr>
        <w:t>fæokromocytom</w:t>
      </w:r>
      <w:proofErr w:type="spellEnd"/>
      <w:r w:rsidRPr="009F5CEA">
        <w:rPr>
          <w:color w:val="000000"/>
          <w:sz w:val="24"/>
          <w:szCs w:val="24"/>
        </w:rPr>
        <w:t xml:space="preserve"> (se også pkt. 4.3). </w:t>
      </w:r>
    </w:p>
    <w:p w:rsidR="009F5CEA" w:rsidRPr="009F5CEA" w:rsidRDefault="009F5CEA" w:rsidP="009F5CEA">
      <w:pPr>
        <w:ind w:left="851" w:hanging="851"/>
        <w:rPr>
          <w:color w:val="000000"/>
          <w:sz w:val="24"/>
          <w:szCs w:val="24"/>
        </w:rPr>
      </w:pPr>
    </w:p>
    <w:p w:rsidR="009F5CEA" w:rsidRPr="009F5CEA" w:rsidRDefault="009F5CEA" w:rsidP="009F5CEA">
      <w:pPr>
        <w:ind w:left="851"/>
        <w:rPr>
          <w:i/>
          <w:color w:val="000000"/>
          <w:sz w:val="24"/>
          <w:szCs w:val="24"/>
        </w:rPr>
      </w:pPr>
      <w:proofErr w:type="spellStart"/>
      <w:r w:rsidRPr="009F5CEA">
        <w:rPr>
          <w:i/>
          <w:color w:val="000000"/>
          <w:sz w:val="24"/>
          <w:szCs w:val="24"/>
        </w:rPr>
        <w:t>Bronkospastisk</w:t>
      </w:r>
      <w:proofErr w:type="spellEnd"/>
      <w:r w:rsidRPr="009F5CEA">
        <w:rPr>
          <w:i/>
          <w:color w:val="000000"/>
          <w:sz w:val="24"/>
          <w:szCs w:val="24"/>
        </w:rPr>
        <w:t xml:space="preserve"> sygdom</w:t>
      </w:r>
    </w:p>
    <w:p w:rsidR="009F5CEA" w:rsidRPr="009F5CEA" w:rsidRDefault="009F5CEA" w:rsidP="009F5CEA">
      <w:pPr>
        <w:ind w:left="851"/>
        <w:rPr>
          <w:color w:val="000000"/>
          <w:sz w:val="24"/>
          <w:szCs w:val="24"/>
        </w:rPr>
      </w:pPr>
      <w:r w:rsidRPr="009F5CEA">
        <w:rPr>
          <w:color w:val="000000"/>
          <w:sz w:val="24"/>
          <w:szCs w:val="24"/>
        </w:rPr>
        <w:t xml:space="preserve">Patienter med </w:t>
      </w:r>
      <w:proofErr w:type="spellStart"/>
      <w:r w:rsidRPr="009F5CEA">
        <w:rPr>
          <w:color w:val="000000"/>
          <w:sz w:val="24"/>
          <w:szCs w:val="24"/>
        </w:rPr>
        <w:t>bronkospastisk</w:t>
      </w:r>
      <w:proofErr w:type="spellEnd"/>
      <w:r w:rsidRPr="009F5CEA">
        <w:rPr>
          <w:color w:val="000000"/>
          <w:sz w:val="24"/>
          <w:szCs w:val="24"/>
        </w:rPr>
        <w:t xml:space="preserve"> sygdom må generelt ikke få betablokkere. </w:t>
      </w:r>
      <w:r w:rsidRPr="009F5CEA">
        <w:rPr>
          <w:sz w:val="24"/>
          <w:szCs w:val="24"/>
        </w:rPr>
        <w:t xml:space="preserve">På grund af den høje relative beta-1-selektivitet og </w:t>
      </w:r>
      <w:proofErr w:type="spellStart"/>
      <w:r w:rsidRPr="009F5CEA">
        <w:rPr>
          <w:sz w:val="24"/>
          <w:szCs w:val="24"/>
        </w:rPr>
        <w:t>titrerbarhed</w:t>
      </w:r>
      <w:proofErr w:type="spellEnd"/>
      <w:r w:rsidRPr="009F5CEA">
        <w:rPr>
          <w:sz w:val="24"/>
          <w:szCs w:val="24"/>
        </w:rPr>
        <w:t xml:space="preserve"> kan </w:t>
      </w:r>
      <w:proofErr w:type="spellStart"/>
      <w:r w:rsidRPr="009F5CEA">
        <w:rPr>
          <w:sz w:val="24"/>
          <w:szCs w:val="24"/>
        </w:rPr>
        <w:t>landiolol</w:t>
      </w:r>
      <w:proofErr w:type="spellEnd"/>
      <w:r w:rsidRPr="009F5CEA">
        <w:rPr>
          <w:sz w:val="24"/>
          <w:szCs w:val="24"/>
        </w:rPr>
        <w:t xml:space="preserve"> anvendes med forsigtighed til sådanne patienter.</w:t>
      </w:r>
      <w:r w:rsidRPr="009F5CEA">
        <w:rPr>
          <w:color w:val="000000"/>
          <w:sz w:val="24"/>
          <w:szCs w:val="24"/>
        </w:rPr>
        <w:t xml:space="preserve"> </w:t>
      </w:r>
      <w:proofErr w:type="spellStart"/>
      <w:r w:rsidRPr="009F5CEA">
        <w:rPr>
          <w:color w:val="000000"/>
          <w:sz w:val="24"/>
          <w:szCs w:val="24"/>
        </w:rPr>
        <w:t>Landiolol</w:t>
      </w:r>
      <w:proofErr w:type="spellEnd"/>
      <w:r w:rsidRPr="009F5CEA">
        <w:rPr>
          <w:color w:val="000000"/>
          <w:sz w:val="24"/>
          <w:szCs w:val="24"/>
        </w:rPr>
        <w:t xml:space="preserve"> skal titreres omhyggeligt for at opnå den lavest mulige effektive dosis. I tilfælde af </w:t>
      </w:r>
      <w:proofErr w:type="spellStart"/>
      <w:r w:rsidRPr="009F5CEA">
        <w:rPr>
          <w:color w:val="000000"/>
          <w:sz w:val="24"/>
          <w:szCs w:val="24"/>
        </w:rPr>
        <w:t>bronkospasme</w:t>
      </w:r>
      <w:proofErr w:type="spellEnd"/>
      <w:r w:rsidRPr="009F5CEA">
        <w:rPr>
          <w:color w:val="000000"/>
          <w:sz w:val="24"/>
          <w:szCs w:val="24"/>
        </w:rPr>
        <w:t xml:space="preserve"> skal infusionen standses øjeblikkeligt, og en </w:t>
      </w:r>
      <w:r w:rsidRPr="009F5CEA">
        <w:rPr>
          <w:color w:val="000000"/>
          <w:sz w:val="24"/>
          <w:szCs w:val="24"/>
        </w:rPr>
        <w:lastRenderedPageBreak/>
        <w:t>beta-2-agonist skal administreres, hvis det er nødvendigt. Såfremt patienten allerede bruger et beta-2-receptor-stimulerende middel, kan det være nødvendigt at genoverveje dosis af dette lægemiddel.</w:t>
      </w:r>
    </w:p>
    <w:p w:rsidR="009F5CEA" w:rsidRPr="009F5CEA" w:rsidRDefault="009F5CEA" w:rsidP="009F5CEA">
      <w:pPr>
        <w:ind w:left="851" w:hanging="851"/>
        <w:rPr>
          <w:color w:val="000000"/>
          <w:sz w:val="24"/>
          <w:szCs w:val="24"/>
        </w:rPr>
      </w:pPr>
    </w:p>
    <w:p w:rsidR="009F5CEA" w:rsidRPr="009F5CEA" w:rsidRDefault="009F5CEA" w:rsidP="009F5CEA">
      <w:pPr>
        <w:ind w:left="851"/>
        <w:rPr>
          <w:i/>
          <w:color w:val="000000"/>
          <w:sz w:val="24"/>
          <w:szCs w:val="24"/>
        </w:rPr>
      </w:pPr>
      <w:r w:rsidRPr="009F5CEA">
        <w:rPr>
          <w:i/>
          <w:color w:val="000000"/>
          <w:sz w:val="24"/>
          <w:szCs w:val="24"/>
        </w:rPr>
        <w:t>Perifere kredsløbsforstyrrelser</w:t>
      </w:r>
    </w:p>
    <w:p w:rsidR="009F5CEA" w:rsidRPr="009F5CEA" w:rsidRDefault="009F5CEA" w:rsidP="009F5CEA">
      <w:pPr>
        <w:ind w:left="851"/>
        <w:rPr>
          <w:color w:val="000000"/>
          <w:sz w:val="24"/>
          <w:szCs w:val="24"/>
        </w:rPr>
      </w:pPr>
      <w:r w:rsidRPr="009F5CEA">
        <w:rPr>
          <w:color w:val="000000"/>
          <w:sz w:val="24"/>
          <w:szCs w:val="24"/>
        </w:rPr>
        <w:t>Hos patienter med perifere kredsløbsforstyrrelser (</w:t>
      </w:r>
      <w:proofErr w:type="spellStart"/>
      <w:r w:rsidRPr="009F5CEA">
        <w:rPr>
          <w:color w:val="000000"/>
          <w:sz w:val="24"/>
          <w:szCs w:val="24"/>
        </w:rPr>
        <w:t>Raynauds</w:t>
      </w:r>
      <w:proofErr w:type="spellEnd"/>
      <w:r w:rsidRPr="009F5CEA">
        <w:rPr>
          <w:color w:val="000000"/>
          <w:sz w:val="24"/>
          <w:szCs w:val="24"/>
        </w:rPr>
        <w:t xml:space="preserve"> sygdom eller syndrom, </w:t>
      </w:r>
      <w:proofErr w:type="spellStart"/>
      <w:r w:rsidRPr="009F5CEA">
        <w:rPr>
          <w:color w:val="000000"/>
          <w:sz w:val="24"/>
          <w:szCs w:val="24"/>
        </w:rPr>
        <w:t>claudicatio</w:t>
      </w:r>
      <w:proofErr w:type="spellEnd"/>
      <w:r w:rsidRPr="009F5CEA">
        <w:rPr>
          <w:color w:val="000000"/>
          <w:sz w:val="24"/>
          <w:szCs w:val="24"/>
        </w:rPr>
        <w:t xml:space="preserve"> </w:t>
      </w:r>
      <w:proofErr w:type="spellStart"/>
      <w:r w:rsidRPr="009F5CEA">
        <w:rPr>
          <w:color w:val="000000"/>
          <w:sz w:val="24"/>
          <w:szCs w:val="24"/>
        </w:rPr>
        <w:t>intermittens</w:t>
      </w:r>
      <w:proofErr w:type="spellEnd"/>
      <w:r w:rsidRPr="009F5CEA">
        <w:rPr>
          <w:color w:val="000000"/>
          <w:sz w:val="24"/>
          <w:szCs w:val="24"/>
        </w:rPr>
        <w:t>) skal betablokkere anvendes med yderste forsigtighed, da forværring af disse sygdomme kan forekomme.</w:t>
      </w:r>
    </w:p>
    <w:p w:rsidR="009F5CEA" w:rsidRPr="009F5CEA" w:rsidRDefault="009F5CEA" w:rsidP="009F5CEA">
      <w:pPr>
        <w:ind w:left="851" w:hanging="851"/>
        <w:rPr>
          <w:color w:val="000000"/>
          <w:sz w:val="24"/>
          <w:szCs w:val="24"/>
        </w:rPr>
      </w:pPr>
    </w:p>
    <w:p w:rsidR="009F5CEA" w:rsidRPr="009F5CEA" w:rsidRDefault="009F5CEA" w:rsidP="009F5CEA">
      <w:pPr>
        <w:ind w:left="851"/>
        <w:rPr>
          <w:color w:val="000000"/>
          <w:sz w:val="24"/>
          <w:szCs w:val="24"/>
        </w:rPr>
      </w:pPr>
      <w:r w:rsidRPr="009F5CEA">
        <w:rPr>
          <w:color w:val="000000"/>
          <w:sz w:val="24"/>
          <w:szCs w:val="24"/>
        </w:rPr>
        <w:t xml:space="preserve">Betablokkere kan forøge både følsomheden over for allergener og sværhedsgraden af </w:t>
      </w:r>
      <w:proofErr w:type="spellStart"/>
      <w:r w:rsidRPr="009F5CEA">
        <w:rPr>
          <w:color w:val="000000"/>
          <w:sz w:val="24"/>
          <w:szCs w:val="24"/>
        </w:rPr>
        <w:t>anafylaktiske</w:t>
      </w:r>
      <w:proofErr w:type="spellEnd"/>
      <w:r w:rsidRPr="009F5CEA">
        <w:rPr>
          <w:color w:val="000000"/>
          <w:sz w:val="24"/>
          <w:szCs w:val="24"/>
        </w:rPr>
        <w:t xml:space="preserve"> reaktioner. Patienter, der anvender betablokkere, responderer muligvis ikke på den sædvanlige dosis af adrenalin, der anvendes til at behandle </w:t>
      </w:r>
      <w:proofErr w:type="spellStart"/>
      <w:r w:rsidRPr="009F5CEA">
        <w:rPr>
          <w:color w:val="000000"/>
          <w:sz w:val="24"/>
          <w:szCs w:val="24"/>
        </w:rPr>
        <w:t>anafylaktiske</w:t>
      </w:r>
      <w:proofErr w:type="spellEnd"/>
      <w:r w:rsidRPr="009F5CEA">
        <w:rPr>
          <w:color w:val="000000"/>
          <w:sz w:val="24"/>
          <w:szCs w:val="24"/>
        </w:rPr>
        <w:t xml:space="preserve"> reaktioner (se pkt. 4.5).</w:t>
      </w:r>
    </w:p>
    <w:p w:rsidR="009F5CEA" w:rsidRPr="009F5CEA" w:rsidRDefault="009F5CEA" w:rsidP="009F5CEA">
      <w:pPr>
        <w:ind w:left="851"/>
        <w:rPr>
          <w:color w:val="000000"/>
          <w:sz w:val="24"/>
          <w:szCs w:val="24"/>
        </w:rPr>
      </w:pPr>
    </w:p>
    <w:p w:rsidR="009F5CEA" w:rsidRDefault="009F5CEA" w:rsidP="009F5CEA">
      <w:pPr>
        <w:ind w:left="851"/>
        <w:rPr>
          <w:color w:val="000000"/>
          <w:sz w:val="24"/>
          <w:szCs w:val="24"/>
        </w:rPr>
      </w:pPr>
      <w:r w:rsidRPr="009F5CEA">
        <w:rPr>
          <w:color w:val="000000"/>
          <w:sz w:val="24"/>
          <w:szCs w:val="24"/>
        </w:rPr>
        <w:t xml:space="preserve">Dette lægemiddel indeholder mindre end 1 mmol natrium (23 mg) pr. hætteglas, </w:t>
      </w:r>
      <w:r w:rsidRPr="009F5CEA">
        <w:rPr>
          <w:sz w:val="24"/>
          <w:szCs w:val="24"/>
          <w:lang w:eastAsia="da-DK"/>
        </w:rPr>
        <w:t>dvs. det er i det væsentlige natriumfrit.</w:t>
      </w:r>
    </w:p>
    <w:p w:rsidR="0044171D" w:rsidRPr="007D4E0A" w:rsidRDefault="0044171D" w:rsidP="0044171D">
      <w:pPr>
        <w:tabs>
          <w:tab w:val="left" w:pos="851"/>
        </w:tabs>
        <w:ind w:left="851" w:hanging="851"/>
        <w:rPr>
          <w:sz w:val="24"/>
          <w:szCs w:val="24"/>
        </w:rPr>
      </w:pPr>
    </w:p>
    <w:p w:rsidR="0044171D" w:rsidRDefault="0044171D" w:rsidP="0044171D">
      <w:pPr>
        <w:tabs>
          <w:tab w:val="left" w:pos="851"/>
        </w:tabs>
        <w:ind w:left="851" w:hanging="851"/>
        <w:rPr>
          <w:b/>
          <w:sz w:val="24"/>
          <w:szCs w:val="24"/>
        </w:rPr>
      </w:pPr>
      <w:r w:rsidRPr="007D4E0A">
        <w:rPr>
          <w:b/>
          <w:sz w:val="24"/>
          <w:szCs w:val="24"/>
        </w:rPr>
        <w:t>4.5</w:t>
      </w:r>
      <w:r w:rsidRPr="007D4E0A">
        <w:rPr>
          <w:b/>
          <w:sz w:val="24"/>
          <w:szCs w:val="24"/>
        </w:rPr>
        <w:tab/>
        <w:t>Interaktion med andre lægemidler og andre former for interaktion</w:t>
      </w:r>
    </w:p>
    <w:p w:rsidR="000B6FB1" w:rsidRPr="007D4E0A" w:rsidRDefault="000B6FB1" w:rsidP="0044171D">
      <w:pPr>
        <w:tabs>
          <w:tab w:val="left" w:pos="851"/>
        </w:tabs>
        <w:ind w:left="851" w:hanging="851"/>
        <w:rPr>
          <w:b/>
          <w:sz w:val="24"/>
          <w:szCs w:val="24"/>
        </w:rPr>
      </w:pPr>
    </w:p>
    <w:p w:rsidR="009F5CEA" w:rsidRPr="009F5CEA" w:rsidRDefault="009F5CEA" w:rsidP="009F5CEA">
      <w:pPr>
        <w:ind w:left="851"/>
        <w:rPr>
          <w:i/>
          <w:color w:val="000000"/>
          <w:sz w:val="24"/>
          <w:szCs w:val="24"/>
        </w:rPr>
      </w:pPr>
      <w:r w:rsidRPr="009F5CEA">
        <w:rPr>
          <w:i/>
          <w:color w:val="000000"/>
          <w:sz w:val="24"/>
          <w:szCs w:val="24"/>
        </w:rPr>
        <w:t>Calciumantagonister</w:t>
      </w:r>
    </w:p>
    <w:p w:rsidR="009F5CEA" w:rsidRPr="009F5CEA" w:rsidRDefault="009F5CEA" w:rsidP="009F5CEA">
      <w:pPr>
        <w:ind w:left="851"/>
        <w:rPr>
          <w:color w:val="000000"/>
          <w:sz w:val="24"/>
          <w:szCs w:val="24"/>
        </w:rPr>
      </w:pPr>
      <w:r w:rsidRPr="009F5CEA">
        <w:rPr>
          <w:color w:val="000000"/>
          <w:sz w:val="24"/>
          <w:szCs w:val="24"/>
        </w:rPr>
        <w:t xml:space="preserve">Calciumantagonister såsom </w:t>
      </w:r>
      <w:proofErr w:type="spellStart"/>
      <w:r w:rsidRPr="009F5CEA">
        <w:rPr>
          <w:color w:val="000000"/>
          <w:sz w:val="24"/>
          <w:szCs w:val="24"/>
        </w:rPr>
        <w:t>dihydropyrinderivater</w:t>
      </w:r>
      <w:proofErr w:type="spellEnd"/>
      <w:r w:rsidRPr="009F5CEA">
        <w:rPr>
          <w:color w:val="000000"/>
          <w:sz w:val="24"/>
          <w:szCs w:val="24"/>
        </w:rPr>
        <w:t xml:space="preserve"> (f.eks. </w:t>
      </w:r>
      <w:proofErr w:type="spellStart"/>
      <w:r w:rsidRPr="009F5CEA">
        <w:rPr>
          <w:color w:val="000000"/>
          <w:sz w:val="24"/>
          <w:szCs w:val="24"/>
        </w:rPr>
        <w:t>nifedipin</w:t>
      </w:r>
      <w:proofErr w:type="spellEnd"/>
      <w:r w:rsidRPr="009F5CEA">
        <w:rPr>
          <w:color w:val="000000"/>
          <w:sz w:val="24"/>
          <w:szCs w:val="24"/>
        </w:rPr>
        <w:t xml:space="preserve">) kan øge risikoen for hypotension. Hos patienter med hjerteinsufficiens kan samtidig behandling med betablokerende midler føre til hjertesvigt. Omhyggelig titrering af </w:t>
      </w:r>
      <w:proofErr w:type="spellStart"/>
      <w:r w:rsidRPr="009F5CEA">
        <w:rPr>
          <w:color w:val="000000"/>
          <w:sz w:val="24"/>
          <w:szCs w:val="24"/>
        </w:rPr>
        <w:t>landiolol</w:t>
      </w:r>
      <w:proofErr w:type="spellEnd"/>
      <w:r w:rsidRPr="009F5CEA">
        <w:rPr>
          <w:color w:val="000000"/>
          <w:sz w:val="24"/>
          <w:szCs w:val="24"/>
        </w:rPr>
        <w:t xml:space="preserve"> og relevant </w:t>
      </w:r>
      <w:proofErr w:type="spellStart"/>
      <w:r w:rsidRPr="009F5CEA">
        <w:rPr>
          <w:color w:val="000000"/>
          <w:sz w:val="24"/>
          <w:szCs w:val="24"/>
        </w:rPr>
        <w:t>hæmodynamisk</w:t>
      </w:r>
      <w:proofErr w:type="spellEnd"/>
      <w:r w:rsidRPr="009F5CEA">
        <w:rPr>
          <w:color w:val="000000"/>
          <w:sz w:val="24"/>
          <w:szCs w:val="24"/>
        </w:rPr>
        <w:t xml:space="preserve"> overvågning anbefales.</w:t>
      </w:r>
    </w:p>
    <w:p w:rsidR="009F5CEA" w:rsidRPr="009F5CEA" w:rsidRDefault="009F5CEA" w:rsidP="009F5CEA">
      <w:pPr>
        <w:ind w:left="851" w:hanging="851"/>
        <w:jc w:val="both"/>
        <w:rPr>
          <w:color w:val="000000"/>
          <w:sz w:val="24"/>
          <w:szCs w:val="24"/>
        </w:rPr>
      </w:pPr>
    </w:p>
    <w:p w:rsidR="009F5CEA" w:rsidRPr="009F5CEA" w:rsidRDefault="009F5CEA" w:rsidP="009F5CEA">
      <w:pPr>
        <w:ind w:left="851"/>
        <w:rPr>
          <w:i/>
          <w:color w:val="000000"/>
          <w:sz w:val="24"/>
          <w:szCs w:val="24"/>
        </w:rPr>
      </w:pPr>
      <w:proofErr w:type="spellStart"/>
      <w:r w:rsidRPr="009F5CEA">
        <w:rPr>
          <w:i/>
          <w:color w:val="000000"/>
          <w:sz w:val="24"/>
          <w:szCs w:val="24"/>
        </w:rPr>
        <w:t>Antiarytmika</w:t>
      </w:r>
      <w:proofErr w:type="spellEnd"/>
    </w:p>
    <w:p w:rsidR="009F5CEA" w:rsidRPr="009F5CEA" w:rsidRDefault="009F5CEA" w:rsidP="009F5CEA">
      <w:pPr>
        <w:ind w:left="851"/>
        <w:rPr>
          <w:color w:val="000000"/>
          <w:sz w:val="24"/>
          <w:szCs w:val="24"/>
        </w:rPr>
      </w:pPr>
      <w:r w:rsidRPr="009F5CEA">
        <w:rPr>
          <w:color w:val="000000"/>
          <w:sz w:val="24"/>
          <w:szCs w:val="24"/>
        </w:rPr>
        <w:t xml:space="preserve">Administration af </w:t>
      </w:r>
      <w:proofErr w:type="spellStart"/>
      <w:r w:rsidRPr="009F5CEA">
        <w:rPr>
          <w:color w:val="000000"/>
          <w:sz w:val="24"/>
          <w:szCs w:val="24"/>
        </w:rPr>
        <w:t>landiolol</w:t>
      </w:r>
      <w:proofErr w:type="spellEnd"/>
      <w:r w:rsidRPr="009F5CEA">
        <w:rPr>
          <w:color w:val="000000"/>
          <w:sz w:val="24"/>
          <w:szCs w:val="24"/>
        </w:rPr>
        <w:t xml:space="preserve"> skal titreres forsigtigt ved samtidig anvendelse af </w:t>
      </w:r>
      <w:proofErr w:type="spellStart"/>
      <w:r w:rsidRPr="009F5CEA">
        <w:rPr>
          <w:color w:val="000000"/>
          <w:sz w:val="24"/>
          <w:szCs w:val="24"/>
        </w:rPr>
        <w:t>verapamil</w:t>
      </w:r>
      <w:proofErr w:type="spellEnd"/>
      <w:r w:rsidRPr="009F5CEA">
        <w:rPr>
          <w:color w:val="000000"/>
          <w:sz w:val="24"/>
          <w:szCs w:val="24"/>
        </w:rPr>
        <w:t xml:space="preserve">, </w:t>
      </w:r>
      <w:proofErr w:type="spellStart"/>
      <w:r w:rsidRPr="009F5CEA">
        <w:rPr>
          <w:color w:val="000000"/>
          <w:sz w:val="24"/>
          <w:szCs w:val="24"/>
        </w:rPr>
        <w:t>diltiazem</w:t>
      </w:r>
      <w:proofErr w:type="spellEnd"/>
      <w:r w:rsidRPr="009F5CEA">
        <w:rPr>
          <w:color w:val="000000"/>
          <w:sz w:val="24"/>
          <w:szCs w:val="24"/>
        </w:rPr>
        <w:t xml:space="preserve">, klasse I </w:t>
      </w:r>
      <w:proofErr w:type="spellStart"/>
      <w:r w:rsidRPr="009F5CEA">
        <w:rPr>
          <w:color w:val="000000"/>
          <w:sz w:val="24"/>
          <w:szCs w:val="24"/>
        </w:rPr>
        <w:t>antiarytmika</w:t>
      </w:r>
      <w:proofErr w:type="spellEnd"/>
      <w:r w:rsidRPr="009F5CEA">
        <w:rPr>
          <w:color w:val="000000"/>
          <w:sz w:val="24"/>
          <w:szCs w:val="24"/>
        </w:rPr>
        <w:t xml:space="preserve">, </w:t>
      </w:r>
      <w:proofErr w:type="spellStart"/>
      <w:r w:rsidRPr="009F5CEA">
        <w:rPr>
          <w:color w:val="000000"/>
          <w:sz w:val="24"/>
          <w:szCs w:val="24"/>
        </w:rPr>
        <w:t>amiodaron</w:t>
      </w:r>
      <w:proofErr w:type="spellEnd"/>
      <w:r w:rsidRPr="009F5CEA">
        <w:rPr>
          <w:color w:val="000000"/>
          <w:sz w:val="24"/>
          <w:szCs w:val="24"/>
        </w:rPr>
        <w:t xml:space="preserve"> eller digitalispræparater, idet samtidig administration kan medføre overdreven undertrykkelse af hjertefunktionen og/eller </w:t>
      </w:r>
      <w:proofErr w:type="spellStart"/>
      <w:r w:rsidRPr="009F5CEA">
        <w:rPr>
          <w:color w:val="000000"/>
          <w:sz w:val="24"/>
          <w:szCs w:val="24"/>
        </w:rPr>
        <w:t>atrioventrikulære</w:t>
      </w:r>
      <w:proofErr w:type="spellEnd"/>
      <w:r w:rsidRPr="009F5CEA">
        <w:rPr>
          <w:color w:val="000000"/>
          <w:sz w:val="24"/>
          <w:szCs w:val="24"/>
        </w:rPr>
        <w:t xml:space="preserve"> overledningsabnormiteter.</w:t>
      </w:r>
    </w:p>
    <w:p w:rsidR="009F5CEA" w:rsidRPr="009F5CEA" w:rsidRDefault="009F5CEA" w:rsidP="009F5CEA">
      <w:pPr>
        <w:ind w:left="851" w:hanging="851"/>
        <w:rPr>
          <w:color w:val="000000"/>
          <w:sz w:val="24"/>
          <w:szCs w:val="24"/>
        </w:rPr>
      </w:pPr>
    </w:p>
    <w:p w:rsidR="009F5CEA" w:rsidRPr="009F5CEA" w:rsidRDefault="009F5CEA" w:rsidP="009F5CEA">
      <w:pPr>
        <w:ind w:left="851"/>
        <w:rPr>
          <w:color w:val="000000"/>
          <w:sz w:val="24"/>
          <w:szCs w:val="24"/>
        </w:rPr>
      </w:pPr>
      <w:proofErr w:type="spellStart"/>
      <w:r w:rsidRPr="009F5CEA">
        <w:rPr>
          <w:color w:val="000000"/>
          <w:sz w:val="24"/>
          <w:szCs w:val="24"/>
        </w:rPr>
        <w:t>Landiolol</w:t>
      </w:r>
      <w:proofErr w:type="spellEnd"/>
      <w:r w:rsidRPr="009F5CEA">
        <w:rPr>
          <w:color w:val="000000"/>
          <w:sz w:val="24"/>
          <w:szCs w:val="24"/>
        </w:rPr>
        <w:t xml:space="preserve"> må ikke anvendes samtidig med </w:t>
      </w:r>
      <w:proofErr w:type="spellStart"/>
      <w:r w:rsidRPr="009F5CEA">
        <w:rPr>
          <w:color w:val="000000"/>
          <w:sz w:val="24"/>
          <w:szCs w:val="24"/>
        </w:rPr>
        <w:t>verapamil</w:t>
      </w:r>
      <w:proofErr w:type="spellEnd"/>
      <w:r w:rsidRPr="009F5CEA">
        <w:rPr>
          <w:color w:val="000000"/>
          <w:sz w:val="24"/>
          <w:szCs w:val="24"/>
        </w:rPr>
        <w:t xml:space="preserve"> eller </w:t>
      </w:r>
      <w:proofErr w:type="spellStart"/>
      <w:r w:rsidRPr="009F5CEA">
        <w:rPr>
          <w:color w:val="000000"/>
          <w:sz w:val="24"/>
          <w:szCs w:val="24"/>
        </w:rPr>
        <w:t>diltiazem</w:t>
      </w:r>
      <w:proofErr w:type="spellEnd"/>
      <w:r w:rsidRPr="009F5CEA">
        <w:rPr>
          <w:color w:val="000000"/>
          <w:sz w:val="24"/>
          <w:szCs w:val="24"/>
        </w:rPr>
        <w:t xml:space="preserve"> hos patienter med </w:t>
      </w:r>
      <w:proofErr w:type="spellStart"/>
      <w:r w:rsidRPr="009F5CEA">
        <w:rPr>
          <w:color w:val="000000"/>
          <w:sz w:val="24"/>
          <w:szCs w:val="24"/>
        </w:rPr>
        <w:t>atrioventrikulære</w:t>
      </w:r>
      <w:proofErr w:type="spellEnd"/>
      <w:r w:rsidRPr="009F5CEA">
        <w:rPr>
          <w:color w:val="000000"/>
          <w:sz w:val="24"/>
          <w:szCs w:val="24"/>
        </w:rPr>
        <w:t xml:space="preserve"> overledningsabnormiteter (se pkt. 4.4). </w:t>
      </w:r>
    </w:p>
    <w:p w:rsidR="009F5CEA" w:rsidRPr="009F5CEA" w:rsidRDefault="009F5CEA" w:rsidP="009F5CEA">
      <w:pPr>
        <w:ind w:left="851" w:hanging="851"/>
        <w:rPr>
          <w:color w:val="000000"/>
          <w:sz w:val="24"/>
          <w:szCs w:val="24"/>
        </w:rPr>
      </w:pPr>
    </w:p>
    <w:p w:rsidR="009F5CEA" w:rsidRDefault="009F5CEA" w:rsidP="009F5CEA">
      <w:pPr>
        <w:ind w:left="851"/>
        <w:rPr>
          <w:i/>
          <w:color w:val="000000"/>
          <w:sz w:val="24"/>
          <w:szCs w:val="24"/>
        </w:rPr>
      </w:pPr>
      <w:proofErr w:type="spellStart"/>
      <w:r w:rsidRPr="009F5CEA">
        <w:rPr>
          <w:i/>
          <w:color w:val="000000"/>
          <w:sz w:val="24"/>
          <w:szCs w:val="24"/>
        </w:rPr>
        <w:t>Antidiabetika</w:t>
      </w:r>
      <w:proofErr w:type="spellEnd"/>
    </w:p>
    <w:p w:rsidR="009F5CEA" w:rsidRDefault="009F5CEA" w:rsidP="009F5CEA">
      <w:pPr>
        <w:ind w:left="851"/>
        <w:rPr>
          <w:color w:val="000000"/>
          <w:sz w:val="24"/>
          <w:szCs w:val="24"/>
        </w:rPr>
      </w:pPr>
      <w:r>
        <w:rPr>
          <w:color w:val="000000"/>
          <w:sz w:val="24"/>
          <w:szCs w:val="24"/>
        </w:rPr>
        <w:t xml:space="preserve">Samtidig brug af </w:t>
      </w:r>
      <w:proofErr w:type="spellStart"/>
      <w:r>
        <w:rPr>
          <w:color w:val="000000"/>
          <w:sz w:val="24"/>
          <w:szCs w:val="24"/>
        </w:rPr>
        <w:t>landiolol</w:t>
      </w:r>
      <w:proofErr w:type="spellEnd"/>
      <w:r>
        <w:rPr>
          <w:color w:val="000000"/>
          <w:sz w:val="24"/>
          <w:szCs w:val="24"/>
        </w:rPr>
        <w:t xml:space="preserve"> og insulin eller orale </w:t>
      </w:r>
      <w:proofErr w:type="spellStart"/>
      <w:r>
        <w:rPr>
          <w:color w:val="000000"/>
          <w:sz w:val="24"/>
          <w:szCs w:val="24"/>
        </w:rPr>
        <w:t>antidiabetika</w:t>
      </w:r>
      <w:proofErr w:type="spellEnd"/>
      <w:r>
        <w:rPr>
          <w:color w:val="000000"/>
          <w:sz w:val="24"/>
          <w:szCs w:val="24"/>
        </w:rPr>
        <w:t xml:space="preserve"> kan påvirke den blodsukkersænkende virkning. Blodsukkerniveauerne skal overvåges, når disse lægemidler administreres samtidig, idet en beta-</w:t>
      </w:r>
      <w:proofErr w:type="spellStart"/>
      <w:r>
        <w:rPr>
          <w:color w:val="000000"/>
          <w:sz w:val="24"/>
          <w:szCs w:val="24"/>
        </w:rPr>
        <w:t>adrenerg</w:t>
      </w:r>
      <w:proofErr w:type="spellEnd"/>
      <w:r>
        <w:rPr>
          <w:color w:val="000000"/>
          <w:sz w:val="24"/>
          <w:szCs w:val="24"/>
        </w:rPr>
        <w:t xml:space="preserve"> blokade kan maskere tegn på hypoglykæmi såsom </w:t>
      </w:r>
      <w:proofErr w:type="spellStart"/>
      <w:r>
        <w:rPr>
          <w:color w:val="000000"/>
          <w:sz w:val="24"/>
          <w:szCs w:val="24"/>
        </w:rPr>
        <w:t>takykardi</w:t>
      </w:r>
      <w:proofErr w:type="spellEnd"/>
      <w:r>
        <w:rPr>
          <w:color w:val="000000"/>
          <w:sz w:val="24"/>
          <w:szCs w:val="24"/>
        </w:rPr>
        <w:t>.</w:t>
      </w:r>
    </w:p>
    <w:p w:rsidR="007B076C" w:rsidRDefault="007B076C" w:rsidP="007B076C">
      <w:pPr>
        <w:ind w:left="851" w:hanging="851"/>
        <w:rPr>
          <w:color w:val="000000"/>
          <w:sz w:val="24"/>
          <w:szCs w:val="24"/>
        </w:rPr>
      </w:pPr>
    </w:p>
    <w:p w:rsidR="007B076C" w:rsidRDefault="007B076C" w:rsidP="007B076C">
      <w:pPr>
        <w:ind w:left="851"/>
        <w:rPr>
          <w:i/>
          <w:sz w:val="24"/>
          <w:szCs w:val="24"/>
        </w:rPr>
      </w:pPr>
      <w:r>
        <w:rPr>
          <w:i/>
          <w:sz w:val="24"/>
          <w:szCs w:val="24"/>
        </w:rPr>
        <w:t xml:space="preserve">Lægemidler, der anvendes under anæstesi </w:t>
      </w:r>
    </w:p>
    <w:p w:rsidR="007B076C" w:rsidRDefault="007B076C" w:rsidP="007B076C">
      <w:pPr>
        <w:ind w:left="851"/>
        <w:rPr>
          <w:color w:val="000000"/>
          <w:sz w:val="24"/>
          <w:szCs w:val="24"/>
        </w:rPr>
      </w:pPr>
      <w:r>
        <w:rPr>
          <w:color w:val="000000"/>
          <w:sz w:val="24"/>
          <w:szCs w:val="24"/>
        </w:rPr>
        <w:t xml:space="preserve">Fortsat brug af betablokkeren under induktion af narkose, </w:t>
      </w:r>
      <w:proofErr w:type="spellStart"/>
      <w:r>
        <w:rPr>
          <w:color w:val="000000"/>
          <w:sz w:val="24"/>
          <w:szCs w:val="24"/>
        </w:rPr>
        <w:t>intubation</w:t>
      </w:r>
      <w:proofErr w:type="spellEnd"/>
      <w:r>
        <w:rPr>
          <w:color w:val="000000"/>
          <w:sz w:val="24"/>
          <w:szCs w:val="24"/>
        </w:rPr>
        <w:t xml:space="preserve"> og afbrydelse af narkose, reducerer risikoen for </w:t>
      </w:r>
      <w:proofErr w:type="spellStart"/>
      <w:r>
        <w:rPr>
          <w:color w:val="000000"/>
          <w:sz w:val="24"/>
          <w:szCs w:val="24"/>
        </w:rPr>
        <w:t>arytmi</w:t>
      </w:r>
      <w:proofErr w:type="spellEnd"/>
      <w:r>
        <w:rPr>
          <w:color w:val="000000"/>
          <w:sz w:val="24"/>
          <w:szCs w:val="24"/>
        </w:rPr>
        <w:t xml:space="preserve">. </w:t>
      </w:r>
    </w:p>
    <w:p w:rsidR="009F5CEA" w:rsidRDefault="009F5CEA" w:rsidP="007B076C">
      <w:pPr>
        <w:ind w:left="851"/>
        <w:rPr>
          <w:sz w:val="24"/>
          <w:szCs w:val="24"/>
        </w:rPr>
      </w:pPr>
    </w:p>
    <w:p w:rsidR="007B076C" w:rsidRDefault="007B076C" w:rsidP="007B076C">
      <w:pPr>
        <w:ind w:left="851"/>
        <w:rPr>
          <w:sz w:val="24"/>
          <w:szCs w:val="24"/>
        </w:rPr>
      </w:pPr>
      <w:r>
        <w:rPr>
          <w:sz w:val="24"/>
          <w:szCs w:val="24"/>
        </w:rPr>
        <w:t xml:space="preserve">Såfremt patientens </w:t>
      </w:r>
      <w:proofErr w:type="spellStart"/>
      <w:r>
        <w:rPr>
          <w:sz w:val="24"/>
          <w:szCs w:val="24"/>
        </w:rPr>
        <w:t>intravaskulære</w:t>
      </w:r>
      <w:proofErr w:type="spellEnd"/>
      <w:r>
        <w:rPr>
          <w:sz w:val="24"/>
          <w:szCs w:val="24"/>
        </w:rPr>
        <w:t xml:space="preserve"> volumenstatus er uvis, eller der administreres andre </w:t>
      </w:r>
      <w:proofErr w:type="spellStart"/>
      <w:r>
        <w:rPr>
          <w:sz w:val="24"/>
          <w:szCs w:val="24"/>
        </w:rPr>
        <w:t>antihypertensive</w:t>
      </w:r>
      <w:proofErr w:type="spellEnd"/>
      <w:r>
        <w:rPr>
          <w:sz w:val="24"/>
          <w:szCs w:val="24"/>
        </w:rPr>
        <w:t xml:space="preserve"> lægemidler (inklusive andre betablokkerende lægemidler) samtidig med </w:t>
      </w:r>
      <w:proofErr w:type="spellStart"/>
      <w:r>
        <w:rPr>
          <w:sz w:val="24"/>
          <w:szCs w:val="24"/>
        </w:rPr>
        <w:t>landiolol</w:t>
      </w:r>
      <w:proofErr w:type="spellEnd"/>
      <w:r>
        <w:rPr>
          <w:sz w:val="24"/>
          <w:szCs w:val="24"/>
        </w:rPr>
        <w:t xml:space="preserve">, kan der forekomme svækkelse af </w:t>
      </w:r>
      <w:proofErr w:type="spellStart"/>
      <w:r>
        <w:rPr>
          <w:sz w:val="24"/>
          <w:szCs w:val="24"/>
        </w:rPr>
        <w:t>reflekstakykardi</w:t>
      </w:r>
      <w:proofErr w:type="spellEnd"/>
      <w:r>
        <w:rPr>
          <w:sz w:val="24"/>
          <w:szCs w:val="24"/>
        </w:rPr>
        <w:t xml:space="preserve"> og forøget risiko for hypotension.</w:t>
      </w:r>
    </w:p>
    <w:p w:rsidR="007B076C" w:rsidRDefault="007B076C" w:rsidP="007B076C">
      <w:pPr>
        <w:ind w:left="851"/>
        <w:rPr>
          <w:color w:val="000000"/>
          <w:sz w:val="24"/>
          <w:szCs w:val="24"/>
        </w:rPr>
      </w:pPr>
    </w:p>
    <w:p w:rsidR="007B076C" w:rsidRDefault="007B076C" w:rsidP="007B076C">
      <w:pPr>
        <w:ind w:left="851"/>
        <w:rPr>
          <w:color w:val="000000"/>
          <w:sz w:val="24"/>
          <w:szCs w:val="24"/>
        </w:rPr>
      </w:pPr>
      <w:r>
        <w:rPr>
          <w:color w:val="000000"/>
          <w:sz w:val="24"/>
          <w:szCs w:val="24"/>
        </w:rPr>
        <w:lastRenderedPageBreak/>
        <w:t xml:space="preserve">De </w:t>
      </w:r>
      <w:proofErr w:type="spellStart"/>
      <w:r>
        <w:rPr>
          <w:color w:val="000000"/>
          <w:sz w:val="24"/>
          <w:szCs w:val="24"/>
        </w:rPr>
        <w:t>hypotensive</w:t>
      </w:r>
      <w:proofErr w:type="spellEnd"/>
      <w:r>
        <w:rPr>
          <w:color w:val="000000"/>
          <w:sz w:val="24"/>
          <w:szCs w:val="24"/>
        </w:rPr>
        <w:t xml:space="preserve"> virkninger ved inhalerede </w:t>
      </w:r>
      <w:proofErr w:type="spellStart"/>
      <w:r>
        <w:rPr>
          <w:color w:val="000000"/>
          <w:sz w:val="24"/>
          <w:szCs w:val="24"/>
        </w:rPr>
        <w:t>anæstetika</w:t>
      </w:r>
      <w:proofErr w:type="spellEnd"/>
      <w:r>
        <w:rPr>
          <w:color w:val="000000"/>
          <w:sz w:val="24"/>
          <w:szCs w:val="24"/>
        </w:rPr>
        <w:t xml:space="preserve"> kan øges under tilstedeværelse af </w:t>
      </w:r>
      <w:proofErr w:type="spellStart"/>
      <w:r>
        <w:rPr>
          <w:color w:val="000000"/>
          <w:sz w:val="24"/>
          <w:szCs w:val="24"/>
        </w:rPr>
        <w:t>landiolol</w:t>
      </w:r>
      <w:proofErr w:type="spellEnd"/>
      <w:r>
        <w:rPr>
          <w:color w:val="000000"/>
          <w:sz w:val="24"/>
          <w:szCs w:val="24"/>
        </w:rPr>
        <w:t xml:space="preserve">. Doseringen af begge lægemidler kan justeres efter behov for at opretholde den ønskede </w:t>
      </w:r>
      <w:proofErr w:type="spellStart"/>
      <w:r>
        <w:rPr>
          <w:color w:val="000000"/>
          <w:sz w:val="24"/>
          <w:szCs w:val="24"/>
        </w:rPr>
        <w:t>hæmodynamik</w:t>
      </w:r>
      <w:proofErr w:type="spellEnd"/>
      <w:r>
        <w:rPr>
          <w:color w:val="000000"/>
          <w:sz w:val="24"/>
          <w:szCs w:val="24"/>
        </w:rPr>
        <w:t>.</w:t>
      </w:r>
    </w:p>
    <w:p w:rsidR="007B076C" w:rsidRDefault="007B076C" w:rsidP="007B076C">
      <w:pPr>
        <w:ind w:left="851" w:hanging="851"/>
        <w:rPr>
          <w:strike/>
          <w:color w:val="000000"/>
          <w:sz w:val="24"/>
          <w:szCs w:val="24"/>
        </w:rPr>
      </w:pPr>
    </w:p>
    <w:p w:rsidR="007B076C" w:rsidRDefault="007B076C" w:rsidP="007B076C">
      <w:pPr>
        <w:ind w:left="851"/>
        <w:rPr>
          <w:color w:val="000000"/>
          <w:sz w:val="24"/>
          <w:szCs w:val="24"/>
        </w:rPr>
      </w:pPr>
      <w:r>
        <w:rPr>
          <w:color w:val="000000"/>
          <w:sz w:val="24"/>
          <w:szCs w:val="24"/>
        </w:rPr>
        <w:t xml:space="preserve">Administration af </w:t>
      </w:r>
      <w:proofErr w:type="spellStart"/>
      <w:r>
        <w:rPr>
          <w:color w:val="000000"/>
          <w:sz w:val="24"/>
          <w:szCs w:val="24"/>
        </w:rPr>
        <w:t>landiolol</w:t>
      </w:r>
      <w:proofErr w:type="spellEnd"/>
      <w:r>
        <w:rPr>
          <w:color w:val="000000"/>
          <w:sz w:val="24"/>
          <w:szCs w:val="24"/>
        </w:rPr>
        <w:t xml:space="preserve"> skal titreres forsigtigt ved samtidig brug af </w:t>
      </w:r>
      <w:proofErr w:type="spellStart"/>
      <w:r>
        <w:rPr>
          <w:color w:val="000000"/>
          <w:sz w:val="24"/>
          <w:szCs w:val="24"/>
        </w:rPr>
        <w:t>anæstetika</w:t>
      </w:r>
      <w:proofErr w:type="spellEnd"/>
      <w:r>
        <w:rPr>
          <w:color w:val="000000"/>
          <w:sz w:val="24"/>
          <w:szCs w:val="24"/>
        </w:rPr>
        <w:t xml:space="preserve"> med hjertefrekvenssænkende virkning, </w:t>
      </w:r>
      <w:proofErr w:type="spellStart"/>
      <w:r>
        <w:rPr>
          <w:color w:val="000000"/>
          <w:sz w:val="24"/>
          <w:szCs w:val="24"/>
        </w:rPr>
        <w:t>esterasesubstrater</w:t>
      </w:r>
      <w:proofErr w:type="spellEnd"/>
      <w:r>
        <w:rPr>
          <w:color w:val="000000"/>
          <w:sz w:val="24"/>
          <w:szCs w:val="24"/>
        </w:rPr>
        <w:t xml:space="preserve"> (f.eks. </w:t>
      </w:r>
      <w:proofErr w:type="spellStart"/>
      <w:r>
        <w:rPr>
          <w:color w:val="000000"/>
          <w:sz w:val="24"/>
          <w:szCs w:val="24"/>
        </w:rPr>
        <w:t>suxamethoniumchlorid</w:t>
      </w:r>
      <w:proofErr w:type="spellEnd"/>
      <w:r>
        <w:rPr>
          <w:color w:val="000000"/>
          <w:sz w:val="24"/>
          <w:szCs w:val="24"/>
        </w:rPr>
        <w:t xml:space="preserve">) eller </w:t>
      </w:r>
      <w:proofErr w:type="spellStart"/>
      <w:r>
        <w:rPr>
          <w:color w:val="000000"/>
          <w:sz w:val="24"/>
          <w:szCs w:val="24"/>
        </w:rPr>
        <w:t>cholinesterasehæmmere</w:t>
      </w:r>
      <w:proofErr w:type="spellEnd"/>
      <w:r>
        <w:rPr>
          <w:color w:val="000000"/>
          <w:sz w:val="24"/>
          <w:szCs w:val="24"/>
        </w:rPr>
        <w:t xml:space="preserve"> (f.eks. </w:t>
      </w:r>
      <w:proofErr w:type="spellStart"/>
      <w:r>
        <w:rPr>
          <w:color w:val="000000"/>
          <w:sz w:val="24"/>
          <w:szCs w:val="24"/>
        </w:rPr>
        <w:t>neostigmin</w:t>
      </w:r>
      <w:proofErr w:type="spellEnd"/>
      <w:r>
        <w:rPr>
          <w:color w:val="000000"/>
          <w:sz w:val="24"/>
          <w:szCs w:val="24"/>
        </w:rPr>
        <w:t xml:space="preserve">), idet samtidig administration kan forstærke den hjertefrekvenssænkende virkning eller forlænge varigheden af </w:t>
      </w:r>
      <w:proofErr w:type="spellStart"/>
      <w:r>
        <w:rPr>
          <w:color w:val="000000"/>
          <w:sz w:val="24"/>
          <w:szCs w:val="24"/>
        </w:rPr>
        <w:t>landiolols</w:t>
      </w:r>
      <w:proofErr w:type="spellEnd"/>
      <w:r>
        <w:rPr>
          <w:color w:val="000000"/>
          <w:sz w:val="24"/>
          <w:szCs w:val="24"/>
        </w:rPr>
        <w:t xml:space="preserve"> virkning.</w:t>
      </w:r>
    </w:p>
    <w:p w:rsidR="007B076C" w:rsidRDefault="007B076C" w:rsidP="007B076C">
      <w:pPr>
        <w:ind w:left="851"/>
        <w:rPr>
          <w:color w:val="000000"/>
          <w:sz w:val="24"/>
          <w:szCs w:val="24"/>
        </w:rPr>
      </w:pPr>
      <w:r>
        <w:rPr>
          <w:sz w:val="24"/>
          <w:szCs w:val="24"/>
        </w:rPr>
        <w:t xml:space="preserve">Et </w:t>
      </w:r>
      <w:r>
        <w:rPr>
          <w:i/>
          <w:sz w:val="24"/>
          <w:szCs w:val="24"/>
        </w:rPr>
        <w:t xml:space="preserve">in </w:t>
      </w:r>
      <w:proofErr w:type="spellStart"/>
      <w:r>
        <w:rPr>
          <w:i/>
          <w:sz w:val="24"/>
          <w:szCs w:val="24"/>
        </w:rPr>
        <w:t>vitro</w:t>
      </w:r>
      <w:proofErr w:type="spellEnd"/>
      <w:r>
        <w:rPr>
          <w:sz w:val="24"/>
          <w:szCs w:val="24"/>
        </w:rPr>
        <w:t xml:space="preserve"> studie med humant plasma viste, at samtidig administration af </w:t>
      </w:r>
      <w:proofErr w:type="spellStart"/>
      <w:r>
        <w:rPr>
          <w:sz w:val="24"/>
          <w:szCs w:val="24"/>
        </w:rPr>
        <w:t>suxamethonium</w:t>
      </w:r>
      <w:proofErr w:type="spellEnd"/>
      <w:r>
        <w:rPr>
          <w:sz w:val="24"/>
          <w:szCs w:val="24"/>
        </w:rPr>
        <w:t xml:space="preserve"> kan øge den maksimale blodkoncentration af </w:t>
      </w:r>
      <w:proofErr w:type="spellStart"/>
      <w:r>
        <w:rPr>
          <w:sz w:val="24"/>
          <w:szCs w:val="24"/>
        </w:rPr>
        <w:t>landiololhydrochlorid</w:t>
      </w:r>
      <w:proofErr w:type="spellEnd"/>
      <w:r>
        <w:rPr>
          <w:sz w:val="24"/>
          <w:szCs w:val="24"/>
        </w:rPr>
        <w:t xml:space="preserve"> med omkring 20 %.</w:t>
      </w:r>
      <w:r>
        <w:rPr>
          <w:color w:val="000000"/>
          <w:sz w:val="24"/>
          <w:szCs w:val="24"/>
        </w:rPr>
        <w:t xml:space="preserve"> Den antagonistiske hæmning kan også forlænge varigheden af en </w:t>
      </w:r>
      <w:proofErr w:type="spellStart"/>
      <w:r>
        <w:rPr>
          <w:color w:val="000000"/>
          <w:sz w:val="24"/>
          <w:szCs w:val="24"/>
        </w:rPr>
        <w:t>suxamethoniumchlorid</w:t>
      </w:r>
      <w:proofErr w:type="spellEnd"/>
      <w:r>
        <w:rPr>
          <w:color w:val="000000"/>
          <w:sz w:val="24"/>
          <w:szCs w:val="24"/>
        </w:rPr>
        <w:t xml:space="preserve">-induceret </w:t>
      </w:r>
      <w:proofErr w:type="spellStart"/>
      <w:r>
        <w:rPr>
          <w:color w:val="000000"/>
          <w:sz w:val="24"/>
          <w:szCs w:val="24"/>
        </w:rPr>
        <w:t>neuromuskulær</w:t>
      </w:r>
      <w:proofErr w:type="spellEnd"/>
      <w:r>
        <w:rPr>
          <w:color w:val="000000"/>
          <w:sz w:val="24"/>
          <w:szCs w:val="24"/>
        </w:rPr>
        <w:t xml:space="preserve"> blokering.</w:t>
      </w:r>
    </w:p>
    <w:p w:rsidR="007B076C" w:rsidRDefault="007B076C" w:rsidP="007B076C">
      <w:pPr>
        <w:ind w:left="851" w:hanging="851"/>
        <w:rPr>
          <w:color w:val="000000"/>
          <w:sz w:val="24"/>
          <w:szCs w:val="24"/>
        </w:rPr>
      </w:pPr>
    </w:p>
    <w:p w:rsidR="009F5CEA" w:rsidRPr="009F5CEA" w:rsidRDefault="009F5CEA" w:rsidP="009F5CEA">
      <w:pPr>
        <w:ind w:left="851"/>
        <w:rPr>
          <w:i/>
          <w:color w:val="000000"/>
          <w:sz w:val="24"/>
          <w:szCs w:val="24"/>
        </w:rPr>
      </w:pPr>
      <w:r w:rsidRPr="009F5CEA">
        <w:rPr>
          <w:i/>
          <w:color w:val="000000"/>
          <w:sz w:val="24"/>
          <w:szCs w:val="24"/>
        </w:rPr>
        <w:t>Non-</w:t>
      </w:r>
      <w:proofErr w:type="spellStart"/>
      <w:r w:rsidRPr="009F5CEA">
        <w:rPr>
          <w:i/>
          <w:color w:val="000000"/>
          <w:sz w:val="24"/>
          <w:szCs w:val="24"/>
        </w:rPr>
        <w:t>steroide</w:t>
      </w:r>
      <w:proofErr w:type="spellEnd"/>
      <w:r w:rsidRPr="009F5CEA">
        <w:rPr>
          <w:i/>
          <w:color w:val="000000"/>
          <w:sz w:val="24"/>
          <w:szCs w:val="24"/>
        </w:rPr>
        <w:t xml:space="preserve"> anti-inflammatoriske lægemidler (</w:t>
      </w:r>
      <w:proofErr w:type="spellStart"/>
      <w:r w:rsidRPr="009F5CEA">
        <w:rPr>
          <w:i/>
          <w:color w:val="000000"/>
          <w:sz w:val="24"/>
          <w:szCs w:val="24"/>
        </w:rPr>
        <w:t>NSAID’er</w:t>
      </w:r>
      <w:proofErr w:type="spellEnd"/>
      <w:r w:rsidRPr="009F5CEA">
        <w:rPr>
          <w:i/>
          <w:color w:val="000000"/>
          <w:sz w:val="24"/>
          <w:szCs w:val="24"/>
        </w:rPr>
        <w:t>)</w:t>
      </w:r>
    </w:p>
    <w:p w:rsidR="009F5CEA" w:rsidRPr="009F5CEA" w:rsidRDefault="009F5CEA" w:rsidP="009F5CEA">
      <w:pPr>
        <w:ind w:left="851"/>
        <w:rPr>
          <w:color w:val="000000"/>
          <w:sz w:val="24"/>
          <w:szCs w:val="24"/>
        </w:rPr>
      </w:pPr>
      <w:proofErr w:type="spellStart"/>
      <w:r w:rsidRPr="009F5CEA">
        <w:rPr>
          <w:color w:val="000000"/>
          <w:sz w:val="24"/>
          <w:szCs w:val="24"/>
        </w:rPr>
        <w:t>NSAID'er</w:t>
      </w:r>
      <w:proofErr w:type="spellEnd"/>
      <w:r w:rsidRPr="009F5CEA">
        <w:rPr>
          <w:color w:val="000000"/>
          <w:sz w:val="24"/>
          <w:szCs w:val="24"/>
        </w:rPr>
        <w:t xml:space="preserve"> kan reducere den </w:t>
      </w:r>
      <w:proofErr w:type="spellStart"/>
      <w:r w:rsidRPr="009F5CEA">
        <w:rPr>
          <w:color w:val="000000"/>
          <w:sz w:val="24"/>
          <w:szCs w:val="24"/>
        </w:rPr>
        <w:t>hypotensive</w:t>
      </w:r>
      <w:proofErr w:type="spellEnd"/>
      <w:r w:rsidRPr="009F5CEA">
        <w:rPr>
          <w:color w:val="000000"/>
          <w:sz w:val="24"/>
          <w:szCs w:val="24"/>
        </w:rPr>
        <w:t xml:space="preserve"> virkning af betablokkere.</w:t>
      </w:r>
    </w:p>
    <w:p w:rsidR="009F5CEA" w:rsidRPr="009F5CEA" w:rsidRDefault="009F5CEA" w:rsidP="009F5CEA">
      <w:pPr>
        <w:ind w:left="851" w:hanging="851"/>
        <w:rPr>
          <w:color w:val="000000"/>
          <w:sz w:val="24"/>
          <w:szCs w:val="24"/>
        </w:rPr>
      </w:pPr>
    </w:p>
    <w:p w:rsidR="009F5CEA" w:rsidRPr="009F5CEA" w:rsidRDefault="009F5CEA" w:rsidP="009F5CEA">
      <w:pPr>
        <w:ind w:left="851"/>
        <w:rPr>
          <w:color w:val="000000"/>
          <w:sz w:val="24"/>
          <w:szCs w:val="24"/>
        </w:rPr>
      </w:pPr>
      <w:r w:rsidRPr="009F5CEA">
        <w:rPr>
          <w:color w:val="000000"/>
          <w:sz w:val="24"/>
          <w:szCs w:val="24"/>
        </w:rPr>
        <w:t xml:space="preserve">Der skal udvises ekstra forsigtighed, når </w:t>
      </w:r>
      <w:proofErr w:type="spellStart"/>
      <w:r w:rsidRPr="009F5CEA">
        <w:rPr>
          <w:color w:val="000000"/>
          <w:sz w:val="24"/>
          <w:szCs w:val="24"/>
        </w:rPr>
        <w:t>floctafenin</w:t>
      </w:r>
      <w:proofErr w:type="spellEnd"/>
      <w:r w:rsidRPr="009F5CEA">
        <w:rPr>
          <w:color w:val="000000"/>
          <w:sz w:val="24"/>
          <w:szCs w:val="24"/>
        </w:rPr>
        <w:t xml:space="preserve"> anvendes samtidig med betablokkere. </w:t>
      </w:r>
    </w:p>
    <w:p w:rsidR="007B076C" w:rsidRPr="009F5CEA" w:rsidRDefault="007B076C" w:rsidP="007B076C">
      <w:pPr>
        <w:ind w:left="851" w:hanging="851"/>
        <w:rPr>
          <w:color w:val="000000"/>
          <w:sz w:val="24"/>
          <w:szCs w:val="24"/>
        </w:rPr>
      </w:pPr>
    </w:p>
    <w:p w:rsidR="009F5CEA" w:rsidRPr="009F5CEA" w:rsidRDefault="009F5CEA" w:rsidP="009F5CEA">
      <w:pPr>
        <w:ind w:left="851"/>
        <w:rPr>
          <w:color w:val="000000"/>
          <w:sz w:val="24"/>
          <w:szCs w:val="24"/>
          <w:lang w:val="sv-SE"/>
        </w:rPr>
      </w:pPr>
      <w:proofErr w:type="spellStart"/>
      <w:r w:rsidRPr="009F5CEA">
        <w:rPr>
          <w:color w:val="000000"/>
          <w:sz w:val="24"/>
          <w:szCs w:val="24"/>
          <w:lang w:val="sv-SE"/>
        </w:rPr>
        <w:t>Lægemidler</w:t>
      </w:r>
      <w:proofErr w:type="spellEnd"/>
      <w:r w:rsidRPr="009F5CEA">
        <w:rPr>
          <w:color w:val="000000"/>
          <w:sz w:val="24"/>
          <w:szCs w:val="24"/>
          <w:lang w:val="sv-SE"/>
        </w:rPr>
        <w:t xml:space="preserve"> med </w:t>
      </w:r>
      <w:proofErr w:type="spellStart"/>
      <w:r w:rsidRPr="009F5CEA">
        <w:rPr>
          <w:color w:val="000000"/>
          <w:sz w:val="24"/>
          <w:szCs w:val="24"/>
          <w:lang w:val="sv-SE"/>
        </w:rPr>
        <w:t>antihypertensiv</w:t>
      </w:r>
      <w:proofErr w:type="spellEnd"/>
      <w:r w:rsidRPr="009F5CEA">
        <w:rPr>
          <w:color w:val="000000"/>
          <w:sz w:val="24"/>
          <w:szCs w:val="24"/>
          <w:lang w:val="sv-SE"/>
        </w:rPr>
        <w:t xml:space="preserve"> virkning (</w:t>
      </w:r>
      <w:proofErr w:type="spellStart"/>
      <w:r w:rsidRPr="009F5CEA">
        <w:rPr>
          <w:color w:val="000000"/>
          <w:sz w:val="24"/>
          <w:szCs w:val="24"/>
          <w:lang w:val="sv-SE"/>
        </w:rPr>
        <w:t>inklusiv</w:t>
      </w:r>
      <w:proofErr w:type="spellEnd"/>
      <w:r w:rsidRPr="009F5CEA">
        <w:rPr>
          <w:color w:val="000000"/>
          <w:sz w:val="24"/>
          <w:szCs w:val="24"/>
          <w:lang w:val="sv-SE"/>
        </w:rPr>
        <w:t xml:space="preserve"> antidepressiva, </w:t>
      </w:r>
      <w:proofErr w:type="spellStart"/>
      <w:r w:rsidRPr="009F5CEA">
        <w:rPr>
          <w:color w:val="000000"/>
          <w:sz w:val="24"/>
          <w:szCs w:val="24"/>
          <w:lang w:val="sv-SE"/>
        </w:rPr>
        <w:t>antipsykotika</w:t>
      </w:r>
      <w:proofErr w:type="spellEnd"/>
      <w:r w:rsidRPr="009F5CEA">
        <w:rPr>
          <w:color w:val="000000"/>
          <w:sz w:val="24"/>
          <w:szCs w:val="24"/>
          <w:lang w:val="sv-SE"/>
        </w:rPr>
        <w:t xml:space="preserve"> osv.)</w:t>
      </w:r>
    </w:p>
    <w:p w:rsidR="009F5CEA" w:rsidRPr="009F5CEA" w:rsidRDefault="009F5CEA" w:rsidP="009F5CEA">
      <w:pPr>
        <w:ind w:left="851"/>
        <w:rPr>
          <w:color w:val="000000"/>
          <w:sz w:val="24"/>
          <w:szCs w:val="24"/>
        </w:rPr>
      </w:pPr>
      <w:r w:rsidRPr="009F5CEA">
        <w:rPr>
          <w:color w:val="000000"/>
          <w:sz w:val="24"/>
          <w:szCs w:val="24"/>
        </w:rPr>
        <w:t xml:space="preserve">Samtidig administration af </w:t>
      </w:r>
      <w:proofErr w:type="spellStart"/>
      <w:r w:rsidRPr="009F5CEA">
        <w:rPr>
          <w:color w:val="000000"/>
          <w:sz w:val="24"/>
          <w:szCs w:val="24"/>
        </w:rPr>
        <w:t>landiolol</w:t>
      </w:r>
      <w:proofErr w:type="spellEnd"/>
      <w:r w:rsidRPr="009F5CEA">
        <w:rPr>
          <w:color w:val="000000"/>
          <w:sz w:val="24"/>
          <w:szCs w:val="24"/>
        </w:rPr>
        <w:t xml:space="preserve"> og tricykliske </w:t>
      </w:r>
      <w:proofErr w:type="spellStart"/>
      <w:r w:rsidRPr="009F5CEA">
        <w:rPr>
          <w:color w:val="000000"/>
          <w:sz w:val="24"/>
          <w:szCs w:val="24"/>
        </w:rPr>
        <w:t>antidepressiva</w:t>
      </w:r>
      <w:proofErr w:type="spellEnd"/>
      <w:r w:rsidRPr="009F5CEA">
        <w:rPr>
          <w:color w:val="000000"/>
          <w:sz w:val="24"/>
          <w:szCs w:val="24"/>
        </w:rPr>
        <w:t xml:space="preserve">, barbiturater, </w:t>
      </w:r>
      <w:proofErr w:type="spellStart"/>
      <w:r w:rsidRPr="009F5CEA">
        <w:rPr>
          <w:color w:val="000000"/>
          <w:sz w:val="24"/>
          <w:szCs w:val="24"/>
        </w:rPr>
        <w:t>fenotiaziner</w:t>
      </w:r>
      <w:proofErr w:type="spellEnd"/>
      <w:r w:rsidRPr="009F5CEA">
        <w:rPr>
          <w:color w:val="000000"/>
          <w:sz w:val="24"/>
          <w:szCs w:val="24"/>
        </w:rPr>
        <w:t xml:space="preserve"> eller </w:t>
      </w:r>
      <w:proofErr w:type="spellStart"/>
      <w:r w:rsidRPr="009F5CEA">
        <w:rPr>
          <w:color w:val="000000"/>
          <w:sz w:val="24"/>
          <w:szCs w:val="24"/>
        </w:rPr>
        <w:t>antihypertensiva</w:t>
      </w:r>
      <w:proofErr w:type="spellEnd"/>
      <w:r w:rsidRPr="009F5CEA">
        <w:rPr>
          <w:color w:val="000000"/>
          <w:sz w:val="24"/>
          <w:szCs w:val="24"/>
        </w:rPr>
        <w:t xml:space="preserve"> kan øge den blodtrykssænkende virkning. Administration af </w:t>
      </w:r>
      <w:proofErr w:type="spellStart"/>
      <w:r w:rsidRPr="009F5CEA">
        <w:rPr>
          <w:color w:val="000000"/>
          <w:sz w:val="24"/>
          <w:szCs w:val="24"/>
        </w:rPr>
        <w:t>landiolol</w:t>
      </w:r>
      <w:proofErr w:type="spellEnd"/>
      <w:r w:rsidRPr="009F5CEA">
        <w:rPr>
          <w:color w:val="000000"/>
          <w:sz w:val="24"/>
          <w:szCs w:val="24"/>
        </w:rPr>
        <w:t xml:space="preserve"> skal justeres omhyggeligt for at undgå uventet hypotension. Der skal udvises ekstra forsigtighed, når der anvendes </w:t>
      </w:r>
      <w:proofErr w:type="spellStart"/>
      <w:r w:rsidRPr="009F5CEA">
        <w:rPr>
          <w:color w:val="000000"/>
          <w:sz w:val="24"/>
          <w:szCs w:val="24"/>
        </w:rPr>
        <w:t>amisulprid</w:t>
      </w:r>
      <w:proofErr w:type="spellEnd"/>
      <w:r w:rsidRPr="009F5CEA">
        <w:rPr>
          <w:color w:val="000000"/>
          <w:sz w:val="24"/>
          <w:szCs w:val="24"/>
        </w:rPr>
        <w:t>.</w:t>
      </w:r>
    </w:p>
    <w:p w:rsidR="009F5CEA" w:rsidRPr="009F5CEA" w:rsidRDefault="009F5CEA" w:rsidP="009F5CEA">
      <w:pPr>
        <w:ind w:left="851"/>
        <w:rPr>
          <w:color w:val="000000"/>
          <w:sz w:val="24"/>
          <w:szCs w:val="24"/>
        </w:rPr>
      </w:pPr>
    </w:p>
    <w:p w:rsidR="009F5CEA" w:rsidRPr="009F5CEA" w:rsidRDefault="009F5CEA" w:rsidP="009F5CEA">
      <w:pPr>
        <w:ind w:left="851"/>
        <w:rPr>
          <w:color w:val="000000"/>
          <w:sz w:val="24"/>
          <w:szCs w:val="24"/>
        </w:rPr>
      </w:pPr>
      <w:r w:rsidRPr="009F5CEA">
        <w:rPr>
          <w:color w:val="000000"/>
          <w:sz w:val="24"/>
          <w:szCs w:val="24"/>
        </w:rPr>
        <w:t xml:space="preserve">Kombinationen af </w:t>
      </w:r>
      <w:proofErr w:type="spellStart"/>
      <w:r w:rsidRPr="009F5CEA">
        <w:rPr>
          <w:color w:val="000000"/>
          <w:sz w:val="24"/>
          <w:szCs w:val="24"/>
        </w:rPr>
        <w:t>landiolol</w:t>
      </w:r>
      <w:proofErr w:type="spellEnd"/>
      <w:r w:rsidRPr="009F5CEA">
        <w:rPr>
          <w:color w:val="000000"/>
          <w:sz w:val="24"/>
          <w:szCs w:val="24"/>
        </w:rPr>
        <w:t xml:space="preserve"> og ganglieblokerende midler kan forøge den </w:t>
      </w:r>
      <w:proofErr w:type="spellStart"/>
      <w:r w:rsidRPr="009F5CEA">
        <w:rPr>
          <w:color w:val="000000"/>
          <w:sz w:val="24"/>
          <w:szCs w:val="24"/>
        </w:rPr>
        <w:t>hypotensive</w:t>
      </w:r>
      <w:proofErr w:type="spellEnd"/>
      <w:r w:rsidRPr="009F5CEA">
        <w:rPr>
          <w:color w:val="000000"/>
          <w:sz w:val="24"/>
          <w:szCs w:val="24"/>
        </w:rPr>
        <w:t xml:space="preserve"> virkning.</w:t>
      </w:r>
    </w:p>
    <w:p w:rsidR="009F5CEA" w:rsidRPr="009F5CEA" w:rsidRDefault="009F5CEA" w:rsidP="009F5CEA">
      <w:pPr>
        <w:ind w:left="851" w:hanging="851"/>
        <w:rPr>
          <w:color w:val="000000"/>
          <w:sz w:val="24"/>
          <w:szCs w:val="24"/>
        </w:rPr>
      </w:pPr>
    </w:p>
    <w:p w:rsidR="009F5CEA" w:rsidRDefault="009F5CEA" w:rsidP="009F5CEA">
      <w:pPr>
        <w:autoSpaceDE w:val="0"/>
        <w:autoSpaceDN w:val="0"/>
        <w:adjustRightInd w:val="0"/>
        <w:ind w:left="851"/>
        <w:rPr>
          <w:i/>
          <w:color w:val="000000"/>
          <w:sz w:val="24"/>
          <w:szCs w:val="24"/>
        </w:rPr>
      </w:pPr>
      <w:proofErr w:type="spellStart"/>
      <w:r w:rsidRPr="009F5CEA">
        <w:rPr>
          <w:i/>
          <w:color w:val="000000"/>
          <w:sz w:val="24"/>
          <w:szCs w:val="24"/>
        </w:rPr>
        <w:t>Sympatomimetika</w:t>
      </w:r>
      <w:proofErr w:type="spellEnd"/>
    </w:p>
    <w:p w:rsidR="009F5CEA" w:rsidRDefault="009F5CEA" w:rsidP="009F5CEA">
      <w:pPr>
        <w:autoSpaceDE w:val="0"/>
        <w:autoSpaceDN w:val="0"/>
        <w:adjustRightInd w:val="0"/>
        <w:ind w:left="851"/>
        <w:rPr>
          <w:color w:val="000000"/>
          <w:sz w:val="24"/>
          <w:szCs w:val="24"/>
        </w:rPr>
      </w:pPr>
      <w:r>
        <w:rPr>
          <w:color w:val="000000"/>
          <w:sz w:val="24"/>
          <w:szCs w:val="24"/>
        </w:rPr>
        <w:t xml:space="preserve">Virkningen af </w:t>
      </w:r>
      <w:proofErr w:type="spellStart"/>
      <w:r>
        <w:rPr>
          <w:color w:val="000000"/>
          <w:sz w:val="24"/>
          <w:szCs w:val="24"/>
        </w:rPr>
        <w:t>landiolol</w:t>
      </w:r>
      <w:proofErr w:type="spellEnd"/>
      <w:r>
        <w:rPr>
          <w:color w:val="000000"/>
          <w:sz w:val="24"/>
          <w:szCs w:val="24"/>
        </w:rPr>
        <w:t xml:space="preserve"> kan modvirkes ved samtidig administration af </w:t>
      </w:r>
      <w:proofErr w:type="spellStart"/>
      <w:r>
        <w:rPr>
          <w:color w:val="000000"/>
          <w:sz w:val="24"/>
          <w:szCs w:val="24"/>
        </w:rPr>
        <w:t>sympatomimetika</w:t>
      </w:r>
      <w:proofErr w:type="spellEnd"/>
      <w:r>
        <w:rPr>
          <w:color w:val="000000"/>
          <w:sz w:val="24"/>
          <w:szCs w:val="24"/>
        </w:rPr>
        <w:t>, der har beta-</w:t>
      </w:r>
      <w:proofErr w:type="spellStart"/>
      <w:r>
        <w:rPr>
          <w:color w:val="000000"/>
          <w:sz w:val="24"/>
          <w:szCs w:val="24"/>
        </w:rPr>
        <w:t>adrenerg</w:t>
      </w:r>
      <w:proofErr w:type="spellEnd"/>
      <w:r>
        <w:rPr>
          <w:color w:val="000000"/>
          <w:sz w:val="24"/>
          <w:szCs w:val="24"/>
        </w:rPr>
        <w:t xml:space="preserve"> agonistaktivitet. Det kan være nødvendigt at justere dosis af begge lægemidler baseret på patientrespons, eller også skal brug af alternative terapeutiske midler overvejes. </w:t>
      </w:r>
    </w:p>
    <w:p w:rsidR="007B076C" w:rsidRDefault="007B076C" w:rsidP="007B076C">
      <w:pPr>
        <w:ind w:left="851" w:hanging="851"/>
        <w:rPr>
          <w:color w:val="000000"/>
          <w:sz w:val="24"/>
          <w:szCs w:val="24"/>
          <w:highlight w:val="yellow"/>
        </w:rPr>
      </w:pPr>
    </w:p>
    <w:p w:rsidR="009F5CEA" w:rsidRDefault="009F5CEA" w:rsidP="009F5CEA">
      <w:pPr>
        <w:ind w:left="851"/>
        <w:rPr>
          <w:i/>
          <w:color w:val="000000"/>
          <w:sz w:val="24"/>
          <w:szCs w:val="24"/>
        </w:rPr>
      </w:pPr>
      <w:proofErr w:type="spellStart"/>
      <w:r w:rsidRPr="009F5CEA">
        <w:rPr>
          <w:i/>
          <w:color w:val="000000"/>
          <w:sz w:val="24"/>
          <w:szCs w:val="24"/>
        </w:rPr>
        <w:t>Catecholamin</w:t>
      </w:r>
      <w:proofErr w:type="spellEnd"/>
      <w:r w:rsidRPr="009F5CEA">
        <w:rPr>
          <w:i/>
          <w:color w:val="000000"/>
          <w:sz w:val="24"/>
          <w:szCs w:val="24"/>
        </w:rPr>
        <w:t>-udtømmende midler</w:t>
      </w:r>
    </w:p>
    <w:p w:rsidR="009F5CEA" w:rsidRDefault="009F5CEA" w:rsidP="009F5CEA">
      <w:pPr>
        <w:ind w:left="851"/>
        <w:rPr>
          <w:color w:val="000000"/>
          <w:sz w:val="24"/>
          <w:szCs w:val="24"/>
        </w:rPr>
      </w:pPr>
      <w:proofErr w:type="spellStart"/>
      <w:r>
        <w:rPr>
          <w:color w:val="000000"/>
          <w:sz w:val="24"/>
          <w:szCs w:val="24"/>
        </w:rPr>
        <w:t>Catecholamin</w:t>
      </w:r>
      <w:proofErr w:type="spellEnd"/>
      <w:r>
        <w:rPr>
          <w:color w:val="000000"/>
          <w:sz w:val="24"/>
          <w:szCs w:val="24"/>
        </w:rPr>
        <w:t xml:space="preserve">-udtømmende eller </w:t>
      </w:r>
      <w:proofErr w:type="spellStart"/>
      <w:r>
        <w:rPr>
          <w:color w:val="000000"/>
          <w:sz w:val="24"/>
          <w:szCs w:val="24"/>
        </w:rPr>
        <w:t>antisympatotoniske</w:t>
      </w:r>
      <w:proofErr w:type="spellEnd"/>
      <w:r>
        <w:rPr>
          <w:color w:val="000000"/>
          <w:sz w:val="24"/>
          <w:szCs w:val="24"/>
        </w:rPr>
        <w:t xml:space="preserve"> midler (f.eks. </w:t>
      </w:r>
      <w:proofErr w:type="spellStart"/>
      <w:r>
        <w:rPr>
          <w:color w:val="000000"/>
          <w:sz w:val="24"/>
          <w:szCs w:val="24"/>
        </w:rPr>
        <w:t>reserpin</w:t>
      </w:r>
      <w:proofErr w:type="spellEnd"/>
      <w:r>
        <w:rPr>
          <w:color w:val="000000"/>
          <w:sz w:val="24"/>
          <w:szCs w:val="24"/>
        </w:rPr>
        <w:t xml:space="preserve">, </w:t>
      </w:r>
      <w:proofErr w:type="spellStart"/>
      <w:r>
        <w:rPr>
          <w:color w:val="000000"/>
          <w:sz w:val="24"/>
          <w:szCs w:val="24"/>
        </w:rPr>
        <w:t>clonidin</w:t>
      </w:r>
      <w:proofErr w:type="spellEnd"/>
      <w:r>
        <w:rPr>
          <w:color w:val="000000"/>
          <w:sz w:val="24"/>
          <w:szCs w:val="24"/>
        </w:rPr>
        <w:t xml:space="preserve">, </w:t>
      </w:r>
      <w:proofErr w:type="spellStart"/>
      <w:r>
        <w:rPr>
          <w:color w:val="000000"/>
          <w:sz w:val="24"/>
          <w:szCs w:val="24"/>
        </w:rPr>
        <w:t>dexmedetomidin</w:t>
      </w:r>
      <w:proofErr w:type="spellEnd"/>
      <w:r>
        <w:rPr>
          <w:color w:val="000000"/>
          <w:sz w:val="24"/>
          <w:szCs w:val="24"/>
        </w:rPr>
        <w:t xml:space="preserve">) kan have en </w:t>
      </w:r>
      <w:proofErr w:type="gramStart"/>
      <w:r>
        <w:rPr>
          <w:color w:val="000000"/>
          <w:sz w:val="24"/>
          <w:szCs w:val="24"/>
        </w:rPr>
        <w:t>additiv virkning</w:t>
      </w:r>
      <w:proofErr w:type="gramEnd"/>
      <w:r>
        <w:rPr>
          <w:color w:val="000000"/>
          <w:sz w:val="24"/>
          <w:szCs w:val="24"/>
        </w:rPr>
        <w:t xml:space="preserve">, når de administreres sammen med </w:t>
      </w:r>
      <w:proofErr w:type="spellStart"/>
      <w:r>
        <w:rPr>
          <w:color w:val="000000"/>
          <w:sz w:val="24"/>
          <w:szCs w:val="24"/>
        </w:rPr>
        <w:t>landiolol</w:t>
      </w:r>
      <w:proofErr w:type="spellEnd"/>
      <w:r>
        <w:rPr>
          <w:color w:val="000000"/>
          <w:sz w:val="24"/>
          <w:szCs w:val="24"/>
        </w:rPr>
        <w:t>. Patienter, der behandles samtidig med disse lægemidler skal derfor overvåges nøje for tegn på hypotension eller udtalt bradykardi.</w:t>
      </w:r>
    </w:p>
    <w:p w:rsidR="007B076C" w:rsidRDefault="007B076C" w:rsidP="007B076C">
      <w:pPr>
        <w:ind w:left="851" w:hanging="851"/>
        <w:rPr>
          <w:color w:val="000000"/>
          <w:sz w:val="24"/>
          <w:szCs w:val="24"/>
        </w:rPr>
      </w:pPr>
    </w:p>
    <w:p w:rsidR="007B076C" w:rsidRDefault="007B076C" w:rsidP="007B076C">
      <w:pPr>
        <w:ind w:left="851"/>
        <w:rPr>
          <w:color w:val="000000"/>
          <w:sz w:val="24"/>
          <w:szCs w:val="24"/>
        </w:rPr>
      </w:pPr>
      <w:r>
        <w:rPr>
          <w:color w:val="000000"/>
          <w:sz w:val="24"/>
          <w:szCs w:val="24"/>
        </w:rPr>
        <w:t xml:space="preserve">Samtidig brug af </w:t>
      </w:r>
      <w:proofErr w:type="spellStart"/>
      <w:r>
        <w:rPr>
          <w:color w:val="000000"/>
          <w:sz w:val="24"/>
          <w:szCs w:val="24"/>
        </w:rPr>
        <w:t>clonidin</w:t>
      </w:r>
      <w:proofErr w:type="spellEnd"/>
      <w:r>
        <w:rPr>
          <w:color w:val="000000"/>
          <w:sz w:val="24"/>
          <w:szCs w:val="24"/>
        </w:rPr>
        <w:t xml:space="preserve"> og betablokkere øger risikoen for "</w:t>
      </w:r>
      <w:proofErr w:type="spellStart"/>
      <w:r>
        <w:rPr>
          <w:i/>
          <w:color w:val="000000"/>
          <w:sz w:val="24"/>
          <w:szCs w:val="24"/>
        </w:rPr>
        <w:t>rebound</w:t>
      </w:r>
      <w:proofErr w:type="spellEnd"/>
      <w:r>
        <w:rPr>
          <w:color w:val="000000"/>
          <w:sz w:val="24"/>
          <w:szCs w:val="24"/>
        </w:rPr>
        <w:t>" hypertension. Selv om der ikke er observeret nogen "</w:t>
      </w:r>
      <w:proofErr w:type="spellStart"/>
      <w:r>
        <w:rPr>
          <w:i/>
          <w:color w:val="000000"/>
          <w:sz w:val="24"/>
          <w:szCs w:val="24"/>
        </w:rPr>
        <w:t>rebound</w:t>
      </w:r>
      <w:proofErr w:type="spellEnd"/>
      <w:r>
        <w:rPr>
          <w:color w:val="000000"/>
          <w:sz w:val="24"/>
          <w:szCs w:val="24"/>
        </w:rPr>
        <w:t xml:space="preserve">" </w:t>
      </w:r>
      <w:proofErr w:type="spellStart"/>
      <w:r>
        <w:rPr>
          <w:color w:val="000000"/>
          <w:sz w:val="24"/>
          <w:szCs w:val="24"/>
        </w:rPr>
        <w:t>hypertensiv</w:t>
      </w:r>
      <w:proofErr w:type="spellEnd"/>
      <w:r>
        <w:rPr>
          <w:color w:val="000000"/>
          <w:sz w:val="24"/>
          <w:szCs w:val="24"/>
        </w:rPr>
        <w:t xml:space="preserve"> virkning efter administration af </w:t>
      </w:r>
      <w:proofErr w:type="spellStart"/>
      <w:r>
        <w:rPr>
          <w:color w:val="000000"/>
          <w:sz w:val="24"/>
          <w:szCs w:val="24"/>
        </w:rPr>
        <w:t>landiolol</w:t>
      </w:r>
      <w:proofErr w:type="spellEnd"/>
      <w:r>
        <w:rPr>
          <w:color w:val="000000"/>
          <w:sz w:val="24"/>
          <w:szCs w:val="24"/>
        </w:rPr>
        <w:t xml:space="preserve"> i 24 timer, kan en sådan virkning ikke udelukkes, hvis </w:t>
      </w:r>
      <w:proofErr w:type="spellStart"/>
      <w:r>
        <w:rPr>
          <w:color w:val="000000"/>
          <w:sz w:val="24"/>
          <w:szCs w:val="24"/>
        </w:rPr>
        <w:t>landiolol</w:t>
      </w:r>
      <w:proofErr w:type="spellEnd"/>
      <w:r>
        <w:rPr>
          <w:color w:val="000000"/>
          <w:sz w:val="24"/>
          <w:szCs w:val="24"/>
        </w:rPr>
        <w:t xml:space="preserve"> anvendes sammen med </w:t>
      </w:r>
      <w:proofErr w:type="spellStart"/>
      <w:r>
        <w:rPr>
          <w:color w:val="000000"/>
          <w:sz w:val="24"/>
          <w:szCs w:val="24"/>
        </w:rPr>
        <w:t>clonidin</w:t>
      </w:r>
      <w:proofErr w:type="spellEnd"/>
      <w:r>
        <w:rPr>
          <w:color w:val="000000"/>
          <w:sz w:val="24"/>
          <w:szCs w:val="24"/>
        </w:rPr>
        <w:t xml:space="preserve">.  </w:t>
      </w:r>
    </w:p>
    <w:p w:rsidR="007B076C" w:rsidRDefault="007B076C" w:rsidP="007B076C">
      <w:pPr>
        <w:ind w:left="851" w:hanging="851"/>
        <w:rPr>
          <w:color w:val="000000"/>
          <w:sz w:val="24"/>
          <w:szCs w:val="24"/>
        </w:rPr>
      </w:pPr>
    </w:p>
    <w:p w:rsidR="008A76A6" w:rsidRPr="008A76A6" w:rsidRDefault="008A76A6" w:rsidP="008A76A6">
      <w:pPr>
        <w:ind w:left="851"/>
        <w:rPr>
          <w:i/>
          <w:color w:val="000000"/>
          <w:sz w:val="24"/>
          <w:szCs w:val="24"/>
        </w:rPr>
      </w:pPr>
      <w:proofErr w:type="spellStart"/>
      <w:r w:rsidRPr="008A76A6">
        <w:rPr>
          <w:i/>
          <w:color w:val="000000"/>
          <w:sz w:val="24"/>
          <w:szCs w:val="24"/>
        </w:rPr>
        <w:t>Heparin</w:t>
      </w:r>
      <w:proofErr w:type="spellEnd"/>
    </w:p>
    <w:p w:rsidR="008A76A6" w:rsidRPr="008A76A6" w:rsidRDefault="008A76A6" w:rsidP="008A76A6">
      <w:pPr>
        <w:ind w:left="851"/>
        <w:rPr>
          <w:color w:val="000000"/>
          <w:sz w:val="24"/>
          <w:szCs w:val="24"/>
        </w:rPr>
      </w:pPr>
      <w:r w:rsidRPr="008A76A6">
        <w:rPr>
          <w:color w:val="000000"/>
          <w:sz w:val="24"/>
          <w:szCs w:val="24"/>
        </w:rPr>
        <w:t xml:space="preserve">Ved intravenøs administration af </w:t>
      </w:r>
      <w:proofErr w:type="spellStart"/>
      <w:r w:rsidRPr="008A76A6">
        <w:rPr>
          <w:color w:val="000000"/>
          <w:sz w:val="24"/>
          <w:szCs w:val="24"/>
        </w:rPr>
        <w:t>heparin</w:t>
      </w:r>
      <w:proofErr w:type="spellEnd"/>
      <w:r w:rsidRPr="008A76A6">
        <w:rPr>
          <w:color w:val="000000"/>
          <w:sz w:val="24"/>
          <w:szCs w:val="24"/>
        </w:rPr>
        <w:t xml:space="preserve"> under infusion af </w:t>
      </w:r>
      <w:proofErr w:type="spellStart"/>
      <w:r w:rsidRPr="008A76A6">
        <w:rPr>
          <w:color w:val="000000"/>
          <w:sz w:val="24"/>
          <w:szCs w:val="24"/>
        </w:rPr>
        <w:t>landiolol</w:t>
      </w:r>
      <w:proofErr w:type="spellEnd"/>
      <w:r w:rsidRPr="008A76A6">
        <w:rPr>
          <w:color w:val="000000"/>
          <w:sz w:val="24"/>
          <w:szCs w:val="24"/>
        </w:rPr>
        <w:t xml:space="preserve"> hos patienter i forbindelse med </w:t>
      </w:r>
      <w:proofErr w:type="spellStart"/>
      <w:r w:rsidRPr="008A76A6">
        <w:rPr>
          <w:color w:val="000000"/>
          <w:sz w:val="24"/>
          <w:szCs w:val="24"/>
        </w:rPr>
        <w:t>hjertekarkirurgi</w:t>
      </w:r>
      <w:proofErr w:type="spellEnd"/>
      <w:r w:rsidRPr="008A76A6">
        <w:rPr>
          <w:color w:val="000000"/>
          <w:sz w:val="24"/>
          <w:szCs w:val="24"/>
        </w:rPr>
        <w:t xml:space="preserve"> var der et 50 % fald i plasmaniveauerne af </w:t>
      </w:r>
      <w:proofErr w:type="spellStart"/>
      <w:r w:rsidRPr="008A76A6">
        <w:rPr>
          <w:color w:val="000000"/>
          <w:sz w:val="24"/>
          <w:szCs w:val="24"/>
        </w:rPr>
        <w:t>landiolol</w:t>
      </w:r>
      <w:proofErr w:type="spellEnd"/>
      <w:r w:rsidRPr="008A76A6">
        <w:rPr>
          <w:color w:val="000000"/>
          <w:sz w:val="24"/>
          <w:szCs w:val="24"/>
        </w:rPr>
        <w:t xml:space="preserve"> med et </w:t>
      </w:r>
      <w:proofErr w:type="spellStart"/>
      <w:r w:rsidRPr="008A76A6">
        <w:rPr>
          <w:color w:val="000000"/>
          <w:sz w:val="24"/>
          <w:szCs w:val="24"/>
        </w:rPr>
        <w:t>heparininduceret</w:t>
      </w:r>
      <w:proofErr w:type="spellEnd"/>
      <w:r w:rsidRPr="008A76A6">
        <w:rPr>
          <w:color w:val="000000"/>
          <w:sz w:val="24"/>
          <w:szCs w:val="24"/>
        </w:rPr>
        <w:t xml:space="preserve"> fald i blodtrykket og en øget cirkuleringstid for </w:t>
      </w:r>
      <w:proofErr w:type="spellStart"/>
      <w:r w:rsidRPr="008A76A6">
        <w:rPr>
          <w:color w:val="000000"/>
          <w:sz w:val="24"/>
          <w:szCs w:val="24"/>
        </w:rPr>
        <w:t>landiolol</w:t>
      </w:r>
      <w:proofErr w:type="spellEnd"/>
      <w:r w:rsidRPr="008A76A6">
        <w:rPr>
          <w:color w:val="000000"/>
          <w:sz w:val="24"/>
          <w:szCs w:val="24"/>
        </w:rPr>
        <w:t>. Hjertefrekvensværdierne ændredes ikke i dette tilfælde.</w:t>
      </w:r>
    </w:p>
    <w:p w:rsidR="008A76A6" w:rsidRPr="008A76A6" w:rsidRDefault="008A76A6" w:rsidP="008A76A6">
      <w:pPr>
        <w:ind w:left="851"/>
        <w:rPr>
          <w:color w:val="000000"/>
          <w:sz w:val="24"/>
          <w:szCs w:val="24"/>
        </w:rPr>
      </w:pPr>
    </w:p>
    <w:p w:rsidR="008A76A6" w:rsidRDefault="008A76A6" w:rsidP="008A76A6">
      <w:pPr>
        <w:ind w:left="851"/>
        <w:rPr>
          <w:color w:val="000000"/>
          <w:sz w:val="24"/>
          <w:szCs w:val="24"/>
        </w:rPr>
      </w:pPr>
      <w:r w:rsidRPr="008A76A6">
        <w:rPr>
          <w:i/>
          <w:color w:val="000000"/>
          <w:sz w:val="24"/>
          <w:szCs w:val="24"/>
        </w:rPr>
        <w:t>Interaktioner med andre lægemidler</w:t>
      </w:r>
    </w:p>
    <w:p w:rsidR="008A76A6" w:rsidRDefault="008A76A6" w:rsidP="008A76A6">
      <w:pPr>
        <w:ind w:left="851"/>
        <w:rPr>
          <w:color w:val="000000"/>
          <w:sz w:val="24"/>
          <w:szCs w:val="24"/>
        </w:rPr>
      </w:pPr>
      <w:proofErr w:type="spellStart"/>
      <w:r>
        <w:rPr>
          <w:color w:val="000000"/>
          <w:sz w:val="24"/>
          <w:szCs w:val="24"/>
        </w:rPr>
        <w:lastRenderedPageBreak/>
        <w:t>Anafylaktiske</w:t>
      </w:r>
      <w:proofErr w:type="spellEnd"/>
      <w:r>
        <w:rPr>
          <w:color w:val="000000"/>
          <w:sz w:val="24"/>
          <w:szCs w:val="24"/>
        </w:rPr>
        <w:t xml:space="preserve"> reaktioner, der skyldes andre lægemidler, kan være mere alvorlige hos patienter, der tager betablokkere. Disse patienter kan være resistente over for behandling med adrenalin ved normal dosis, men intravenøs injektion af </w:t>
      </w:r>
      <w:proofErr w:type="spellStart"/>
      <w:r>
        <w:rPr>
          <w:color w:val="000000"/>
          <w:sz w:val="24"/>
          <w:szCs w:val="24"/>
        </w:rPr>
        <w:t>glucagon</w:t>
      </w:r>
      <w:proofErr w:type="spellEnd"/>
      <w:r>
        <w:rPr>
          <w:color w:val="000000"/>
          <w:sz w:val="24"/>
          <w:szCs w:val="24"/>
        </w:rPr>
        <w:t xml:space="preserve"> er effektivt (se også pkt. 4.4).</w:t>
      </w:r>
    </w:p>
    <w:p w:rsidR="008A76A6" w:rsidRDefault="008A76A6" w:rsidP="008A76A6">
      <w:pPr>
        <w:ind w:left="851" w:hanging="851"/>
        <w:rPr>
          <w:color w:val="000000"/>
          <w:sz w:val="24"/>
          <w:szCs w:val="24"/>
        </w:rPr>
      </w:pPr>
    </w:p>
    <w:p w:rsidR="008A76A6" w:rsidRDefault="008A76A6" w:rsidP="008A76A6">
      <w:pPr>
        <w:ind w:left="851"/>
        <w:rPr>
          <w:color w:val="000000"/>
          <w:sz w:val="24"/>
          <w:szCs w:val="24"/>
        </w:rPr>
      </w:pPr>
      <w:r>
        <w:rPr>
          <w:color w:val="000000"/>
          <w:sz w:val="24"/>
          <w:szCs w:val="24"/>
        </w:rPr>
        <w:t xml:space="preserve">Interaktionspotentialet for </w:t>
      </w:r>
      <w:proofErr w:type="spellStart"/>
      <w:r>
        <w:rPr>
          <w:color w:val="000000"/>
          <w:sz w:val="24"/>
          <w:szCs w:val="24"/>
        </w:rPr>
        <w:t>landiolols</w:t>
      </w:r>
      <w:proofErr w:type="spellEnd"/>
      <w:r>
        <w:rPr>
          <w:color w:val="000000"/>
          <w:sz w:val="24"/>
          <w:szCs w:val="24"/>
        </w:rPr>
        <w:t xml:space="preserve"> metabolit M1 og M2 ved samtidig anvendelse af lægemidler er ikke kendt. Metabolitternes </w:t>
      </w:r>
      <w:proofErr w:type="spellStart"/>
      <w:r>
        <w:rPr>
          <w:color w:val="000000"/>
          <w:sz w:val="24"/>
          <w:szCs w:val="24"/>
        </w:rPr>
        <w:t>farmakodynamiske</w:t>
      </w:r>
      <w:proofErr w:type="spellEnd"/>
      <w:r>
        <w:rPr>
          <w:color w:val="000000"/>
          <w:sz w:val="24"/>
          <w:szCs w:val="24"/>
        </w:rPr>
        <w:t xml:space="preserve"> virkninger anses for ikke klinisk relevante (se pkt. 5.2).</w:t>
      </w:r>
    </w:p>
    <w:p w:rsidR="007B076C" w:rsidRPr="007D4E0A" w:rsidRDefault="007B076C" w:rsidP="008A76A6">
      <w:pPr>
        <w:tabs>
          <w:tab w:val="left" w:pos="851"/>
        </w:tabs>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4.6</w:t>
      </w:r>
      <w:r w:rsidRPr="007D4E0A">
        <w:rPr>
          <w:b/>
          <w:sz w:val="24"/>
          <w:szCs w:val="24"/>
        </w:rPr>
        <w:tab/>
      </w:r>
      <w:r w:rsidR="007B076C">
        <w:rPr>
          <w:b/>
          <w:sz w:val="24"/>
          <w:szCs w:val="24"/>
        </w:rPr>
        <w:t>Fertilitet, g</w:t>
      </w:r>
      <w:r w:rsidRPr="007D4E0A">
        <w:rPr>
          <w:b/>
          <w:sz w:val="24"/>
          <w:szCs w:val="24"/>
        </w:rPr>
        <w:t>raviditet og amning</w:t>
      </w:r>
    </w:p>
    <w:p w:rsidR="001272C4" w:rsidRDefault="001272C4" w:rsidP="001272C4">
      <w:pPr>
        <w:tabs>
          <w:tab w:val="left" w:pos="851"/>
        </w:tabs>
        <w:ind w:left="851" w:hanging="851"/>
        <w:rPr>
          <w:sz w:val="24"/>
          <w:szCs w:val="24"/>
        </w:rPr>
      </w:pPr>
    </w:p>
    <w:p w:rsidR="008A76A6" w:rsidRDefault="008A76A6" w:rsidP="008A76A6">
      <w:pPr>
        <w:ind w:left="851"/>
        <w:rPr>
          <w:color w:val="000000"/>
          <w:sz w:val="24"/>
          <w:szCs w:val="24"/>
          <w:u w:val="single"/>
        </w:rPr>
      </w:pPr>
      <w:r>
        <w:rPr>
          <w:color w:val="000000"/>
          <w:sz w:val="24"/>
          <w:szCs w:val="24"/>
          <w:u w:val="single"/>
        </w:rPr>
        <w:t>Fertilitet</w:t>
      </w:r>
    </w:p>
    <w:p w:rsidR="008A76A6" w:rsidRDefault="008A76A6" w:rsidP="008A76A6">
      <w:pPr>
        <w:ind w:left="851"/>
        <w:rPr>
          <w:color w:val="000000"/>
          <w:sz w:val="24"/>
          <w:szCs w:val="24"/>
          <w:u w:val="single"/>
        </w:rPr>
      </w:pPr>
      <w:r>
        <w:rPr>
          <w:color w:val="000000"/>
          <w:sz w:val="24"/>
          <w:szCs w:val="24"/>
        </w:rPr>
        <w:t xml:space="preserve">Det er ikke vist, at </w:t>
      </w:r>
      <w:proofErr w:type="spellStart"/>
      <w:r>
        <w:rPr>
          <w:color w:val="000000"/>
          <w:sz w:val="24"/>
          <w:szCs w:val="24"/>
        </w:rPr>
        <w:t>landiolol</w:t>
      </w:r>
      <w:proofErr w:type="spellEnd"/>
      <w:r>
        <w:rPr>
          <w:color w:val="000000"/>
          <w:sz w:val="24"/>
          <w:szCs w:val="24"/>
        </w:rPr>
        <w:t xml:space="preserve"> ændrer fertiliteten i dyrestudier (se pkt. 5.3).</w:t>
      </w:r>
    </w:p>
    <w:p w:rsidR="008A76A6" w:rsidRDefault="008A76A6" w:rsidP="008A76A6">
      <w:pPr>
        <w:ind w:left="851"/>
        <w:rPr>
          <w:color w:val="000000"/>
          <w:sz w:val="24"/>
          <w:szCs w:val="24"/>
          <w:u w:val="single"/>
        </w:rPr>
      </w:pPr>
    </w:p>
    <w:p w:rsidR="008A76A6" w:rsidRDefault="008A76A6" w:rsidP="008A76A6">
      <w:pPr>
        <w:ind w:left="851"/>
        <w:rPr>
          <w:bCs/>
          <w:color w:val="000000"/>
          <w:sz w:val="24"/>
          <w:szCs w:val="24"/>
        </w:rPr>
      </w:pPr>
      <w:r>
        <w:rPr>
          <w:color w:val="000000"/>
          <w:sz w:val="24"/>
          <w:szCs w:val="24"/>
          <w:u w:val="single"/>
        </w:rPr>
        <w:t>Graviditet</w:t>
      </w:r>
    </w:p>
    <w:p w:rsidR="008A76A6" w:rsidRPr="000B6FB1" w:rsidRDefault="008A76A6" w:rsidP="008A76A6">
      <w:pPr>
        <w:widowControl w:val="0"/>
        <w:ind w:left="851"/>
        <w:rPr>
          <w:color w:val="000000"/>
          <w:sz w:val="24"/>
          <w:szCs w:val="24"/>
        </w:rPr>
      </w:pPr>
      <w:r w:rsidRPr="008A76A6">
        <w:rPr>
          <w:color w:val="000000"/>
          <w:sz w:val="24"/>
          <w:szCs w:val="24"/>
        </w:rPr>
        <w:t xml:space="preserve">Der foreligger begrænsede data fra anvendelse af </w:t>
      </w:r>
      <w:proofErr w:type="spellStart"/>
      <w:r w:rsidRPr="008A76A6">
        <w:rPr>
          <w:color w:val="000000"/>
          <w:sz w:val="24"/>
          <w:szCs w:val="24"/>
        </w:rPr>
        <w:t>landiolol</w:t>
      </w:r>
      <w:proofErr w:type="spellEnd"/>
      <w:r w:rsidRPr="008A76A6">
        <w:rPr>
          <w:color w:val="000000"/>
          <w:sz w:val="24"/>
          <w:szCs w:val="24"/>
        </w:rPr>
        <w:t xml:space="preserve"> til gravide kvinder. I det eneste placebokontrollerede kliniske studie med 32 patienter, for hvem et kejsersnit var planlagt, </w:t>
      </w:r>
      <w:r w:rsidRPr="008A76A6">
        <w:t xml:space="preserve">dæmpede 200 mikrogram/kg </w:t>
      </w:r>
      <w:proofErr w:type="spellStart"/>
      <w:r w:rsidRPr="008A76A6">
        <w:t>landiolol</w:t>
      </w:r>
      <w:proofErr w:type="spellEnd"/>
      <w:r w:rsidRPr="008A76A6">
        <w:t xml:space="preserve">, givet ved anæstesiens begyndelse, den </w:t>
      </w:r>
      <w:proofErr w:type="spellStart"/>
      <w:r w:rsidRPr="008A76A6">
        <w:t>hæmodynamiske</w:t>
      </w:r>
      <w:proofErr w:type="spellEnd"/>
      <w:r w:rsidRPr="008A76A6">
        <w:t xml:space="preserve"> reaktion forårsaget af </w:t>
      </w:r>
      <w:proofErr w:type="spellStart"/>
      <w:r w:rsidRPr="008A76A6">
        <w:t>trakeal</w:t>
      </w:r>
      <w:proofErr w:type="spellEnd"/>
      <w:r w:rsidRPr="008A76A6">
        <w:t xml:space="preserve"> </w:t>
      </w:r>
      <w:proofErr w:type="spellStart"/>
      <w:r w:rsidRPr="008A76A6">
        <w:t>intubation</w:t>
      </w:r>
      <w:proofErr w:type="spellEnd"/>
      <w:r w:rsidRPr="008A76A6">
        <w:t xml:space="preserve">. Der blev ikke indberettet nogle bivirkninger. Der blev ikke observeret nogle forskelle i den </w:t>
      </w:r>
      <w:proofErr w:type="spellStart"/>
      <w:r w:rsidRPr="008A76A6">
        <w:t>føtale</w:t>
      </w:r>
      <w:proofErr w:type="spellEnd"/>
      <w:r w:rsidRPr="008A76A6">
        <w:t xml:space="preserve"> </w:t>
      </w:r>
      <w:proofErr w:type="spellStart"/>
      <w:r w:rsidRPr="008A76A6">
        <w:t>Apgar</w:t>
      </w:r>
      <w:proofErr w:type="spellEnd"/>
      <w:r w:rsidRPr="008A76A6">
        <w:t xml:space="preserve">-score ved 1 min og 5 min </w:t>
      </w:r>
      <w:r w:rsidRPr="000B6FB1">
        <w:t xml:space="preserve">mellem </w:t>
      </w:r>
      <w:proofErr w:type="spellStart"/>
      <w:r w:rsidRPr="000B6FB1">
        <w:t>landiolol</w:t>
      </w:r>
      <w:proofErr w:type="spellEnd"/>
      <w:r w:rsidRPr="000B6FB1">
        <w:t>-behandlede og ubehandlede patienter.</w:t>
      </w:r>
      <w:r w:rsidRPr="000B6FB1">
        <w:rPr>
          <w:color w:val="000000"/>
          <w:sz w:val="24"/>
          <w:szCs w:val="24"/>
        </w:rPr>
        <w:t xml:space="preserve"> På grund af sin høje beta-1-selektivitet, påvirkede </w:t>
      </w:r>
      <w:proofErr w:type="spellStart"/>
      <w:r w:rsidRPr="000B6FB1">
        <w:rPr>
          <w:color w:val="000000"/>
          <w:sz w:val="24"/>
          <w:szCs w:val="24"/>
        </w:rPr>
        <w:t>landiolol</w:t>
      </w:r>
      <w:proofErr w:type="spellEnd"/>
      <w:r w:rsidRPr="000B6FB1">
        <w:rPr>
          <w:color w:val="000000"/>
          <w:sz w:val="24"/>
          <w:szCs w:val="24"/>
        </w:rPr>
        <w:t xml:space="preserve"> ikke uteruskontraktionerne. Dyreforsøg indikerer ingen kliniske relevante virkninger hvad angår reproduktionstoksicitet (se pkt. 5.3). For en sikkerheds skyld bør </w:t>
      </w:r>
      <w:proofErr w:type="spellStart"/>
      <w:r w:rsidRPr="000B6FB1">
        <w:rPr>
          <w:color w:val="000000"/>
          <w:sz w:val="24"/>
          <w:szCs w:val="24"/>
        </w:rPr>
        <w:t>landiolol</w:t>
      </w:r>
      <w:proofErr w:type="spellEnd"/>
      <w:r w:rsidRPr="000B6FB1">
        <w:rPr>
          <w:color w:val="000000"/>
          <w:sz w:val="24"/>
          <w:szCs w:val="24"/>
        </w:rPr>
        <w:t xml:space="preserve"> undgås under graviditeten. </w:t>
      </w:r>
    </w:p>
    <w:p w:rsidR="008A76A6" w:rsidRPr="000B6FB1" w:rsidRDefault="008A76A6" w:rsidP="008A76A6">
      <w:pPr>
        <w:widowControl w:val="0"/>
        <w:ind w:left="851" w:hanging="851"/>
        <w:jc w:val="both"/>
        <w:rPr>
          <w:color w:val="000000"/>
          <w:sz w:val="24"/>
          <w:szCs w:val="24"/>
        </w:rPr>
      </w:pPr>
    </w:p>
    <w:p w:rsidR="008A76A6" w:rsidRPr="000B6FB1" w:rsidRDefault="008A76A6" w:rsidP="008A76A6">
      <w:pPr>
        <w:widowControl w:val="0"/>
        <w:ind w:left="851"/>
        <w:rPr>
          <w:color w:val="000000"/>
          <w:sz w:val="24"/>
          <w:szCs w:val="24"/>
        </w:rPr>
      </w:pPr>
      <w:r w:rsidRPr="000B6FB1">
        <w:rPr>
          <w:color w:val="000000"/>
          <w:sz w:val="24"/>
          <w:szCs w:val="24"/>
        </w:rPr>
        <w:t>Baseret på den farmakologiske virkning af betablokerende midler i den sidste del af graviditeten bør der tages højde for bivirkninger for fosteret og den nyfødte (især hypoglykæmi, hypotension og bradykardi).</w:t>
      </w:r>
    </w:p>
    <w:p w:rsidR="008A76A6" w:rsidRPr="000B6FB1" w:rsidRDefault="008A76A6" w:rsidP="008A76A6">
      <w:pPr>
        <w:widowControl w:val="0"/>
        <w:ind w:left="851"/>
        <w:rPr>
          <w:color w:val="000000"/>
          <w:sz w:val="24"/>
          <w:szCs w:val="24"/>
        </w:rPr>
      </w:pPr>
    </w:p>
    <w:p w:rsidR="008A76A6" w:rsidRPr="000B6FB1" w:rsidRDefault="008A76A6" w:rsidP="008A76A6">
      <w:pPr>
        <w:widowControl w:val="0"/>
        <w:ind w:left="851"/>
        <w:rPr>
          <w:color w:val="000000"/>
          <w:sz w:val="24"/>
          <w:szCs w:val="24"/>
        </w:rPr>
      </w:pPr>
      <w:r w:rsidRPr="000B6FB1">
        <w:rPr>
          <w:color w:val="000000"/>
          <w:sz w:val="24"/>
          <w:szCs w:val="24"/>
        </w:rPr>
        <w:t xml:space="preserve">Hvis behandling med </w:t>
      </w:r>
      <w:proofErr w:type="spellStart"/>
      <w:r w:rsidRPr="000B6FB1">
        <w:rPr>
          <w:color w:val="000000"/>
          <w:sz w:val="24"/>
          <w:szCs w:val="24"/>
        </w:rPr>
        <w:t>landiolol</w:t>
      </w:r>
      <w:proofErr w:type="spellEnd"/>
      <w:r w:rsidRPr="000B6FB1">
        <w:rPr>
          <w:color w:val="000000"/>
          <w:sz w:val="24"/>
          <w:szCs w:val="24"/>
        </w:rPr>
        <w:t xml:space="preserve"> skønnes nødvendig, skal den </w:t>
      </w:r>
      <w:proofErr w:type="spellStart"/>
      <w:r w:rsidRPr="000B6FB1">
        <w:rPr>
          <w:color w:val="000000"/>
          <w:sz w:val="24"/>
          <w:szCs w:val="24"/>
        </w:rPr>
        <w:t>uteroplacentale</w:t>
      </w:r>
      <w:proofErr w:type="spellEnd"/>
      <w:r w:rsidRPr="000B6FB1">
        <w:rPr>
          <w:color w:val="000000"/>
          <w:sz w:val="24"/>
          <w:szCs w:val="24"/>
        </w:rPr>
        <w:t xml:space="preserve"> blodgennemstrømning og fosterets vækst følges. Den nyfødte skal monitoreres nøje.</w:t>
      </w:r>
    </w:p>
    <w:p w:rsidR="008A76A6" w:rsidRPr="000B6FB1" w:rsidRDefault="008A76A6" w:rsidP="008A76A6">
      <w:pPr>
        <w:ind w:left="851" w:hanging="851"/>
        <w:rPr>
          <w:color w:val="000000"/>
          <w:sz w:val="24"/>
          <w:szCs w:val="24"/>
          <w:u w:val="single"/>
        </w:rPr>
      </w:pPr>
    </w:p>
    <w:p w:rsidR="008A76A6" w:rsidRPr="000B6FB1" w:rsidRDefault="008A76A6" w:rsidP="008A76A6">
      <w:pPr>
        <w:ind w:left="851"/>
        <w:rPr>
          <w:color w:val="000000"/>
          <w:sz w:val="24"/>
          <w:szCs w:val="24"/>
          <w:u w:val="single"/>
        </w:rPr>
      </w:pPr>
      <w:r w:rsidRPr="000B6FB1">
        <w:rPr>
          <w:color w:val="000000"/>
          <w:sz w:val="24"/>
          <w:szCs w:val="24"/>
          <w:u w:val="single"/>
        </w:rPr>
        <w:t>Amning</w:t>
      </w:r>
    </w:p>
    <w:p w:rsidR="008A76A6" w:rsidRPr="000B6FB1" w:rsidRDefault="008A76A6" w:rsidP="008A76A6">
      <w:pPr>
        <w:ind w:left="851"/>
        <w:rPr>
          <w:color w:val="000000"/>
          <w:sz w:val="24"/>
          <w:szCs w:val="24"/>
        </w:rPr>
      </w:pPr>
      <w:r w:rsidRPr="000B6FB1">
        <w:rPr>
          <w:color w:val="000000"/>
          <w:sz w:val="24"/>
          <w:szCs w:val="24"/>
        </w:rPr>
        <w:t xml:space="preserve">Det er ukendt, om </w:t>
      </w:r>
      <w:proofErr w:type="spellStart"/>
      <w:r w:rsidRPr="000B6FB1">
        <w:rPr>
          <w:color w:val="000000"/>
          <w:sz w:val="24"/>
          <w:szCs w:val="24"/>
        </w:rPr>
        <w:t>landiolol</w:t>
      </w:r>
      <w:proofErr w:type="spellEnd"/>
      <w:r w:rsidRPr="000B6FB1">
        <w:rPr>
          <w:color w:val="000000"/>
          <w:sz w:val="24"/>
          <w:szCs w:val="24"/>
        </w:rPr>
        <w:t xml:space="preserve"> eller dets metabolitter udskilles i human mælk. De tilgængelige </w:t>
      </w:r>
      <w:proofErr w:type="spellStart"/>
      <w:r w:rsidRPr="000B6FB1">
        <w:rPr>
          <w:color w:val="000000"/>
          <w:sz w:val="24"/>
          <w:szCs w:val="24"/>
        </w:rPr>
        <w:t>famakokinetiske</w:t>
      </w:r>
      <w:proofErr w:type="spellEnd"/>
      <w:r w:rsidRPr="000B6FB1">
        <w:rPr>
          <w:color w:val="000000"/>
          <w:sz w:val="24"/>
          <w:szCs w:val="24"/>
        </w:rPr>
        <w:t xml:space="preserve"> data fra dyr viser, at </w:t>
      </w:r>
      <w:proofErr w:type="spellStart"/>
      <w:r w:rsidRPr="000B6FB1">
        <w:rPr>
          <w:color w:val="000000"/>
          <w:sz w:val="24"/>
          <w:szCs w:val="24"/>
        </w:rPr>
        <w:t>landiolol</w:t>
      </w:r>
      <w:proofErr w:type="spellEnd"/>
      <w:r w:rsidRPr="000B6FB1">
        <w:rPr>
          <w:color w:val="000000"/>
          <w:sz w:val="24"/>
          <w:szCs w:val="24"/>
        </w:rPr>
        <w:t xml:space="preserve"> udskilles i mælk. En risiko for ammede børn kan ikke udelukkes. Det skal besluttes, om amning eller behandling med </w:t>
      </w:r>
      <w:proofErr w:type="spellStart"/>
      <w:r w:rsidRPr="000B6FB1">
        <w:rPr>
          <w:color w:val="000000"/>
          <w:sz w:val="24"/>
          <w:szCs w:val="24"/>
        </w:rPr>
        <w:t>landiolol</w:t>
      </w:r>
      <w:proofErr w:type="spellEnd"/>
      <w:r w:rsidRPr="000B6FB1">
        <w:rPr>
          <w:color w:val="000000"/>
          <w:sz w:val="24"/>
          <w:szCs w:val="24"/>
        </w:rPr>
        <w:t xml:space="preserve"> skal ophøre, idet der tages højde for fordelene ved amning for barnet i forhold til de terapeutiske fordele for moderen.</w:t>
      </w:r>
    </w:p>
    <w:p w:rsidR="0044171D" w:rsidRPr="000B6FB1" w:rsidRDefault="0044171D" w:rsidP="0044171D">
      <w:pPr>
        <w:ind w:left="851" w:hanging="851"/>
        <w:rPr>
          <w:color w:val="000000"/>
          <w:sz w:val="24"/>
          <w:szCs w:val="24"/>
          <w:u w:val="single"/>
        </w:rPr>
      </w:pPr>
    </w:p>
    <w:p w:rsidR="0044171D" w:rsidRDefault="0044171D" w:rsidP="0044171D">
      <w:pPr>
        <w:tabs>
          <w:tab w:val="left" w:pos="851"/>
        </w:tabs>
        <w:ind w:left="851" w:hanging="851"/>
        <w:rPr>
          <w:b/>
          <w:sz w:val="24"/>
          <w:szCs w:val="24"/>
        </w:rPr>
      </w:pPr>
      <w:r w:rsidRPr="000B6FB1">
        <w:rPr>
          <w:b/>
          <w:sz w:val="24"/>
          <w:szCs w:val="24"/>
        </w:rPr>
        <w:t>4.7</w:t>
      </w:r>
      <w:r w:rsidRPr="000B6FB1">
        <w:rPr>
          <w:b/>
          <w:sz w:val="24"/>
          <w:szCs w:val="24"/>
        </w:rPr>
        <w:tab/>
        <w:t xml:space="preserve">Virkning på evnen til at føre motorkøretøj </w:t>
      </w:r>
      <w:r w:rsidR="008A76A6" w:rsidRPr="000B6FB1">
        <w:rPr>
          <w:b/>
          <w:sz w:val="24"/>
          <w:szCs w:val="24"/>
        </w:rPr>
        <w:t>og</w:t>
      </w:r>
      <w:r w:rsidRPr="000B6FB1">
        <w:rPr>
          <w:b/>
          <w:sz w:val="24"/>
          <w:szCs w:val="24"/>
        </w:rPr>
        <w:t xml:space="preserve"> betjene maskiner</w:t>
      </w:r>
    </w:p>
    <w:p w:rsidR="000B6FB1" w:rsidRPr="000B6FB1" w:rsidRDefault="000B6FB1" w:rsidP="0044171D">
      <w:pPr>
        <w:tabs>
          <w:tab w:val="left" w:pos="851"/>
        </w:tabs>
        <w:ind w:left="851" w:hanging="851"/>
        <w:rPr>
          <w:b/>
          <w:sz w:val="24"/>
          <w:szCs w:val="24"/>
        </w:rPr>
      </w:pPr>
    </w:p>
    <w:p w:rsidR="0044171D" w:rsidRPr="000B6FB1" w:rsidRDefault="0044171D" w:rsidP="0044171D">
      <w:pPr>
        <w:ind w:left="851"/>
        <w:rPr>
          <w:color w:val="000000"/>
          <w:sz w:val="24"/>
          <w:szCs w:val="24"/>
        </w:rPr>
      </w:pPr>
      <w:r w:rsidRPr="000B6FB1">
        <w:rPr>
          <w:color w:val="000000"/>
          <w:sz w:val="24"/>
          <w:szCs w:val="24"/>
        </w:rPr>
        <w:t>Ikke mærkning.</w:t>
      </w:r>
    </w:p>
    <w:p w:rsidR="0044171D" w:rsidRPr="000B6FB1" w:rsidRDefault="0044171D" w:rsidP="0044171D">
      <w:pPr>
        <w:ind w:left="851"/>
        <w:rPr>
          <w:color w:val="000000"/>
          <w:sz w:val="24"/>
          <w:szCs w:val="24"/>
        </w:rPr>
      </w:pPr>
      <w:r w:rsidRPr="000B6FB1">
        <w:rPr>
          <w:color w:val="000000"/>
          <w:sz w:val="24"/>
          <w:szCs w:val="24"/>
        </w:rPr>
        <w:t>Ikke relevant.</w:t>
      </w:r>
    </w:p>
    <w:p w:rsidR="0044171D" w:rsidRPr="000B6FB1" w:rsidRDefault="0044171D" w:rsidP="0044171D">
      <w:pPr>
        <w:tabs>
          <w:tab w:val="left" w:pos="851"/>
        </w:tabs>
        <w:ind w:left="851" w:hanging="851"/>
        <w:rPr>
          <w:sz w:val="24"/>
          <w:szCs w:val="24"/>
        </w:rPr>
      </w:pPr>
    </w:p>
    <w:p w:rsidR="0044171D" w:rsidRDefault="0044171D" w:rsidP="0044171D">
      <w:pPr>
        <w:tabs>
          <w:tab w:val="left" w:pos="851"/>
        </w:tabs>
        <w:ind w:left="851" w:hanging="851"/>
        <w:rPr>
          <w:b/>
          <w:sz w:val="24"/>
          <w:szCs w:val="24"/>
        </w:rPr>
      </w:pPr>
      <w:r w:rsidRPr="000B6FB1">
        <w:rPr>
          <w:b/>
          <w:sz w:val="24"/>
          <w:szCs w:val="24"/>
        </w:rPr>
        <w:t>4.8</w:t>
      </w:r>
      <w:r w:rsidRPr="000B6FB1">
        <w:rPr>
          <w:b/>
          <w:sz w:val="24"/>
          <w:szCs w:val="24"/>
        </w:rPr>
        <w:tab/>
        <w:t>Bivirkninger</w:t>
      </w:r>
    </w:p>
    <w:p w:rsidR="000B6FB1" w:rsidRPr="000B6FB1" w:rsidRDefault="000B6FB1" w:rsidP="0044171D">
      <w:pPr>
        <w:tabs>
          <w:tab w:val="left" w:pos="851"/>
        </w:tabs>
        <w:ind w:left="851" w:hanging="851"/>
        <w:rPr>
          <w:b/>
          <w:sz w:val="24"/>
          <w:szCs w:val="24"/>
        </w:rPr>
      </w:pPr>
    </w:p>
    <w:p w:rsidR="007B076C" w:rsidRPr="000B6FB1" w:rsidRDefault="007B076C" w:rsidP="007B076C">
      <w:pPr>
        <w:numPr>
          <w:ilvl w:val="0"/>
          <w:numId w:val="14"/>
        </w:numPr>
        <w:spacing w:line="260" w:lineRule="exact"/>
        <w:ind w:left="1276" w:hanging="425"/>
        <w:rPr>
          <w:i/>
          <w:color w:val="000000"/>
          <w:sz w:val="24"/>
          <w:szCs w:val="24"/>
        </w:rPr>
      </w:pPr>
      <w:r w:rsidRPr="000B6FB1">
        <w:rPr>
          <w:i/>
          <w:color w:val="000000"/>
          <w:sz w:val="24"/>
          <w:szCs w:val="24"/>
        </w:rPr>
        <w:t>Sammendrag af sikkerhedsprofilen</w:t>
      </w:r>
    </w:p>
    <w:p w:rsidR="007B076C" w:rsidRPr="000B6FB1" w:rsidRDefault="007B076C" w:rsidP="007B076C">
      <w:pPr>
        <w:ind w:left="851" w:hanging="851"/>
        <w:rPr>
          <w:color w:val="000000"/>
          <w:sz w:val="24"/>
          <w:szCs w:val="24"/>
          <w:u w:val="single"/>
        </w:rPr>
      </w:pPr>
    </w:p>
    <w:p w:rsidR="007B076C" w:rsidRPr="000B6FB1" w:rsidRDefault="007B076C" w:rsidP="007B076C">
      <w:pPr>
        <w:ind w:left="851"/>
        <w:rPr>
          <w:color w:val="000000"/>
          <w:sz w:val="24"/>
          <w:szCs w:val="24"/>
        </w:rPr>
      </w:pPr>
      <w:r w:rsidRPr="000B6FB1">
        <w:rPr>
          <w:color w:val="000000"/>
          <w:sz w:val="24"/>
          <w:szCs w:val="24"/>
        </w:rPr>
        <w:t>De hyppigst observerede bivirkninger rapporteret i kliniske studier (</w:t>
      </w:r>
      <w:r w:rsidR="008A76A6" w:rsidRPr="000B6FB1">
        <w:rPr>
          <w:color w:val="000000"/>
          <w:sz w:val="24"/>
          <w:szCs w:val="24"/>
        </w:rPr>
        <w:t>2.382 patienter</w:t>
      </w:r>
      <w:r w:rsidRPr="000B6FB1">
        <w:rPr>
          <w:color w:val="000000"/>
          <w:sz w:val="24"/>
          <w:szCs w:val="24"/>
        </w:rPr>
        <w:t xml:space="preserve">) og efter markedsføring i studier af behandlingsresultater/analyser (1.257 patienter) efter anvendelse af </w:t>
      </w:r>
      <w:proofErr w:type="spellStart"/>
      <w:r w:rsidRPr="000B6FB1">
        <w:rPr>
          <w:color w:val="000000"/>
          <w:sz w:val="24"/>
          <w:szCs w:val="24"/>
        </w:rPr>
        <w:t>landiolol</w:t>
      </w:r>
      <w:proofErr w:type="spellEnd"/>
      <w:r w:rsidRPr="000B6FB1">
        <w:rPr>
          <w:color w:val="000000"/>
          <w:sz w:val="24"/>
          <w:szCs w:val="24"/>
        </w:rPr>
        <w:t xml:space="preserve"> var hypotension og bradykardi (</w:t>
      </w:r>
      <w:r w:rsidRPr="000B6FB1">
        <w:rPr>
          <w:rFonts w:hint="cs"/>
          <w:color w:val="000000"/>
          <w:sz w:val="24"/>
          <w:szCs w:val="24"/>
        </w:rPr>
        <w:t>≥</w:t>
      </w:r>
      <w:r w:rsidRPr="000B6FB1">
        <w:rPr>
          <w:color w:val="000000"/>
          <w:sz w:val="24"/>
          <w:szCs w:val="24"/>
        </w:rPr>
        <w:t xml:space="preserve">1 til &lt;10 %). </w:t>
      </w:r>
    </w:p>
    <w:p w:rsidR="007B076C" w:rsidRPr="000B6FB1" w:rsidRDefault="007B076C" w:rsidP="007B076C">
      <w:pPr>
        <w:ind w:left="851" w:hanging="851"/>
        <w:rPr>
          <w:color w:val="000000"/>
          <w:sz w:val="24"/>
          <w:szCs w:val="24"/>
          <w:u w:val="single"/>
        </w:rPr>
      </w:pPr>
    </w:p>
    <w:p w:rsidR="007B076C" w:rsidRPr="000B6FB1" w:rsidRDefault="007B076C" w:rsidP="007B076C">
      <w:pPr>
        <w:ind w:left="851"/>
        <w:rPr>
          <w:color w:val="000000"/>
          <w:sz w:val="24"/>
          <w:szCs w:val="24"/>
        </w:rPr>
      </w:pPr>
      <w:r w:rsidRPr="000B6FB1">
        <w:rPr>
          <w:color w:val="000000"/>
          <w:sz w:val="24"/>
          <w:szCs w:val="24"/>
        </w:rPr>
        <w:t xml:space="preserve">Bivirkninger er anført i tabelform efter systemorganklasser og hyppighed: Meget almindelig (≥ 1/10), almindelig (≥ 1/100 til &lt; 1/10), ikke almindelig (≥1/1 000 til &lt; 1/100), sjælden (≥ 1/10 000 til &lt;1/1 000), meget sjælden (&lt; 1/10 000), ikke kendt (kan ikke estimeres ud fra forhåndenværende data). </w:t>
      </w:r>
    </w:p>
    <w:p w:rsidR="007B076C" w:rsidRPr="000B6FB1" w:rsidRDefault="007B076C" w:rsidP="007B076C">
      <w:pPr>
        <w:ind w:left="851" w:hanging="851"/>
        <w:rPr>
          <w:color w:val="000000"/>
          <w:sz w:val="24"/>
          <w:szCs w:val="24"/>
          <w:u w:val="single"/>
        </w:rPr>
      </w:pPr>
    </w:p>
    <w:p w:rsidR="008A76A6" w:rsidRPr="000B6FB1" w:rsidRDefault="008A76A6" w:rsidP="008A76A6">
      <w:pPr>
        <w:numPr>
          <w:ilvl w:val="0"/>
          <w:numId w:val="14"/>
        </w:numPr>
        <w:spacing w:line="260" w:lineRule="exact"/>
        <w:ind w:left="1276" w:hanging="425"/>
        <w:rPr>
          <w:color w:val="000000"/>
          <w:sz w:val="24"/>
          <w:szCs w:val="24"/>
          <w:u w:val="single"/>
        </w:rPr>
      </w:pPr>
      <w:r w:rsidRPr="000B6FB1">
        <w:rPr>
          <w:i/>
          <w:color w:val="000000"/>
          <w:sz w:val="24"/>
          <w:szCs w:val="24"/>
        </w:rPr>
        <w:t>Sammendrag af bivirkninger i tabelform</w:t>
      </w:r>
    </w:p>
    <w:p w:rsidR="008A76A6" w:rsidRPr="000B6FB1" w:rsidRDefault="008A76A6" w:rsidP="008A76A6">
      <w:pPr>
        <w:ind w:left="851" w:hanging="851"/>
        <w:rPr>
          <w:color w:val="000000"/>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075"/>
      </w:tblGrid>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u w:val="single"/>
              </w:rPr>
            </w:pPr>
            <w:r w:rsidRPr="000B6FB1">
              <w:rPr>
                <w:color w:val="000000"/>
                <w:sz w:val="24"/>
                <w:szCs w:val="24"/>
              </w:rPr>
              <w:t>Infektioner og parasitære sygdomme</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i/>
                <w:sz w:val="24"/>
                <w:szCs w:val="24"/>
              </w:rPr>
              <w:t>Ikke almindelig:</w:t>
            </w:r>
            <w:r w:rsidRPr="000B6FB1">
              <w:rPr>
                <w:color w:val="000000"/>
                <w:sz w:val="24"/>
                <w:szCs w:val="24"/>
              </w:rPr>
              <w:t xml:space="preserve"> Lungebetændelse*</w:t>
            </w:r>
          </w:p>
          <w:p w:rsidR="008A76A6" w:rsidRPr="000B6FB1" w:rsidRDefault="008A76A6">
            <w:pPr>
              <w:rPr>
                <w:u w:val="single"/>
              </w:rPr>
            </w:pPr>
            <w:r w:rsidRPr="000B6FB1">
              <w:rPr>
                <w:i/>
                <w:sz w:val="24"/>
                <w:szCs w:val="24"/>
              </w:rPr>
              <w:t>Sjælden:</w:t>
            </w:r>
            <w:r w:rsidRPr="000B6FB1">
              <w:rPr>
                <w:color w:val="000000"/>
                <w:sz w:val="24"/>
                <w:szCs w:val="24"/>
              </w:rPr>
              <w:t xml:space="preserve"> </w:t>
            </w:r>
            <w:proofErr w:type="spellStart"/>
            <w:r w:rsidRPr="000B6FB1">
              <w:rPr>
                <w:color w:val="000000"/>
                <w:sz w:val="24"/>
                <w:szCs w:val="24"/>
              </w:rPr>
              <w:t>Mediastinitis</w:t>
            </w:r>
            <w:proofErr w:type="spellEnd"/>
            <w:r w:rsidRPr="000B6FB1">
              <w:rPr>
                <w:color w:val="000000"/>
                <w:sz w:val="24"/>
                <w:szCs w:val="24"/>
              </w:rPr>
              <w:t>*</w:t>
            </w:r>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u w:val="single"/>
              </w:rPr>
            </w:pPr>
            <w:r w:rsidRPr="000B6FB1">
              <w:rPr>
                <w:color w:val="000000"/>
                <w:sz w:val="24"/>
                <w:szCs w:val="24"/>
              </w:rPr>
              <w:t>Blod og lymfesystem</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u w:val="single"/>
              </w:rPr>
            </w:pPr>
            <w:r w:rsidRPr="000B6FB1">
              <w:rPr>
                <w:i/>
                <w:sz w:val="24"/>
                <w:szCs w:val="24"/>
              </w:rPr>
              <w:t>Ikke almindelig:</w:t>
            </w:r>
            <w:r w:rsidRPr="000B6FB1">
              <w:rPr>
                <w:color w:val="000000"/>
                <w:sz w:val="24"/>
                <w:szCs w:val="24"/>
              </w:rPr>
              <w:t xml:space="preserve"> </w:t>
            </w:r>
            <w:proofErr w:type="spellStart"/>
            <w:r w:rsidRPr="000B6FB1">
              <w:rPr>
                <w:color w:val="000000"/>
                <w:sz w:val="24"/>
                <w:szCs w:val="24"/>
              </w:rPr>
              <w:t>Trombocytopeni</w:t>
            </w:r>
            <w:proofErr w:type="spellEnd"/>
            <w:r w:rsidRPr="000B6FB1">
              <w:rPr>
                <w:color w:val="000000"/>
                <w:sz w:val="24"/>
                <w:szCs w:val="24"/>
              </w:rPr>
              <w:t>*</w:t>
            </w:r>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u w:val="single"/>
              </w:rPr>
            </w:pPr>
            <w:r w:rsidRPr="000B6FB1">
              <w:rPr>
                <w:color w:val="000000"/>
                <w:sz w:val="24"/>
                <w:szCs w:val="24"/>
              </w:rPr>
              <w:t>Metabolisme og ernæring</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i/>
                <w:sz w:val="24"/>
                <w:szCs w:val="24"/>
              </w:rPr>
              <w:t>Ikke almindelig:</w:t>
            </w:r>
            <w:r w:rsidRPr="000B6FB1">
              <w:rPr>
                <w:color w:val="000000"/>
                <w:sz w:val="24"/>
                <w:szCs w:val="24"/>
              </w:rPr>
              <w:t xml:space="preserve"> </w:t>
            </w:r>
            <w:proofErr w:type="spellStart"/>
            <w:r w:rsidRPr="000B6FB1">
              <w:rPr>
                <w:color w:val="000000"/>
                <w:sz w:val="24"/>
                <w:szCs w:val="24"/>
              </w:rPr>
              <w:t>Hyponatriæmi</w:t>
            </w:r>
            <w:proofErr w:type="spellEnd"/>
            <w:r w:rsidRPr="000B6FB1">
              <w:rPr>
                <w:color w:val="000000"/>
                <w:sz w:val="24"/>
                <w:szCs w:val="24"/>
              </w:rPr>
              <w:t>*</w:t>
            </w:r>
          </w:p>
          <w:p w:rsidR="008A76A6" w:rsidRPr="000B6FB1" w:rsidRDefault="008A76A6">
            <w:pPr>
              <w:rPr>
                <w:u w:val="single"/>
              </w:rPr>
            </w:pPr>
            <w:r w:rsidRPr="000B6FB1">
              <w:rPr>
                <w:i/>
                <w:sz w:val="24"/>
                <w:szCs w:val="24"/>
              </w:rPr>
              <w:t>Sjælden:</w:t>
            </w:r>
            <w:r w:rsidRPr="000B6FB1">
              <w:rPr>
                <w:color w:val="000000"/>
                <w:sz w:val="24"/>
                <w:szCs w:val="24"/>
              </w:rPr>
              <w:t xml:space="preserve"> </w:t>
            </w:r>
            <w:proofErr w:type="spellStart"/>
            <w:r w:rsidRPr="000B6FB1">
              <w:rPr>
                <w:color w:val="000000"/>
                <w:sz w:val="24"/>
                <w:szCs w:val="24"/>
              </w:rPr>
              <w:t>Hyperglykæmi</w:t>
            </w:r>
            <w:proofErr w:type="spellEnd"/>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u w:val="single"/>
              </w:rPr>
            </w:pPr>
            <w:r w:rsidRPr="000B6FB1">
              <w:rPr>
                <w:color w:val="000000"/>
                <w:sz w:val="24"/>
                <w:szCs w:val="24"/>
              </w:rPr>
              <w:t>Nervesystemet</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i/>
                <w:sz w:val="24"/>
                <w:szCs w:val="24"/>
              </w:rPr>
              <w:t>Ikke almindelig:</w:t>
            </w:r>
            <w:r w:rsidRPr="000B6FB1">
              <w:rPr>
                <w:color w:val="000000"/>
                <w:sz w:val="24"/>
                <w:szCs w:val="24"/>
              </w:rPr>
              <w:t xml:space="preserve"> Cerebral iskæmi*, hovedpine</w:t>
            </w:r>
          </w:p>
          <w:p w:rsidR="008A76A6" w:rsidRPr="000B6FB1" w:rsidRDefault="008A76A6">
            <w:pPr>
              <w:rPr>
                <w:u w:val="single"/>
              </w:rPr>
            </w:pPr>
            <w:r w:rsidRPr="000B6FB1">
              <w:rPr>
                <w:i/>
                <w:sz w:val="24"/>
                <w:szCs w:val="24"/>
              </w:rPr>
              <w:t>Sjælden:</w:t>
            </w:r>
            <w:r w:rsidRPr="000B6FB1">
              <w:rPr>
                <w:color w:val="000000"/>
                <w:sz w:val="24"/>
                <w:szCs w:val="24"/>
              </w:rPr>
              <w:t xml:space="preserve"> Cerebralt infarkt, </w:t>
            </w:r>
            <w:proofErr w:type="spellStart"/>
            <w:r w:rsidRPr="000B6FB1">
              <w:rPr>
                <w:color w:val="000000"/>
                <w:sz w:val="24"/>
                <w:szCs w:val="24"/>
              </w:rPr>
              <w:t>cerebrovaskulær</w:t>
            </w:r>
            <w:proofErr w:type="spellEnd"/>
            <w:r w:rsidRPr="000B6FB1">
              <w:rPr>
                <w:color w:val="000000"/>
                <w:sz w:val="24"/>
                <w:szCs w:val="24"/>
              </w:rPr>
              <w:t xml:space="preserve"> hændelse, krampeanfald </w:t>
            </w:r>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u w:val="single"/>
              </w:rPr>
            </w:pPr>
            <w:r w:rsidRPr="000B6FB1">
              <w:rPr>
                <w:color w:val="000000"/>
                <w:sz w:val="24"/>
                <w:szCs w:val="24"/>
              </w:rPr>
              <w:t>Hjerte</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i/>
                <w:color w:val="000000"/>
                <w:sz w:val="24"/>
                <w:szCs w:val="24"/>
              </w:rPr>
              <w:t xml:space="preserve">Almindelig: </w:t>
            </w:r>
            <w:r w:rsidRPr="000B6FB1">
              <w:rPr>
                <w:color w:val="000000"/>
                <w:sz w:val="24"/>
                <w:szCs w:val="24"/>
              </w:rPr>
              <w:t>Bradykardi</w:t>
            </w:r>
          </w:p>
          <w:p w:rsidR="008A76A6" w:rsidRPr="000B6FB1" w:rsidRDefault="008A76A6">
            <w:r w:rsidRPr="000B6FB1">
              <w:rPr>
                <w:i/>
                <w:sz w:val="24"/>
                <w:szCs w:val="24"/>
              </w:rPr>
              <w:t>Ikke almindelig:</w:t>
            </w:r>
            <w:r w:rsidRPr="000B6FB1">
              <w:rPr>
                <w:color w:val="000000"/>
                <w:sz w:val="24"/>
                <w:szCs w:val="24"/>
              </w:rPr>
              <w:t xml:space="preserve"> </w:t>
            </w:r>
            <w:proofErr w:type="spellStart"/>
            <w:r w:rsidRPr="000B6FB1">
              <w:rPr>
                <w:color w:val="000000"/>
                <w:sz w:val="24"/>
                <w:szCs w:val="24"/>
              </w:rPr>
              <w:t>Artrieflimren</w:t>
            </w:r>
            <w:proofErr w:type="spellEnd"/>
            <w:r w:rsidRPr="000B6FB1">
              <w:rPr>
                <w:color w:val="000000"/>
                <w:sz w:val="24"/>
                <w:szCs w:val="24"/>
              </w:rPr>
              <w:t xml:space="preserve">, hjertestop*, sinus-arrest, </w:t>
            </w:r>
            <w:proofErr w:type="spellStart"/>
            <w:r w:rsidRPr="000B6FB1">
              <w:rPr>
                <w:color w:val="000000"/>
                <w:sz w:val="24"/>
                <w:szCs w:val="24"/>
              </w:rPr>
              <w:t>takykardi</w:t>
            </w:r>
            <w:proofErr w:type="spellEnd"/>
            <w:r w:rsidRPr="000B6FB1">
              <w:rPr>
                <w:color w:val="000000"/>
                <w:sz w:val="24"/>
                <w:szCs w:val="24"/>
              </w:rPr>
              <w:t>*</w:t>
            </w:r>
          </w:p>
          <w:p w:rsidR="008A76A6" w:rsidRPr="000B6FB1" w:rsidRDefault="008A76A6">
            <w:pPr>
              <w:rPr>
                <w:u w:val="single"/>
              </w:rPr>
            </w:pPr>
            <w:r w:rsidRPr="000B6FB1">
              <w:rPr>
                <w:i/>
                <w:sz w:val="24"/>
                <w:szCs w:val="24"/>
              </w:rPr>
              <w:t>Sjælden:</w:t>
            </w:r>
            <w:r w:rsidRPr="000B6FB1">
              <w:rPr>
                <w:color w:val="000000"/>
                <w:sz w:val="24"/>
                <w:szCs w:val="24"/>
              </w:rPr>
              <w:t xml:space="preserve"> Myokardieinfarkt*, </w:t>
            </w:r>
            <w:proofErr w:type="spellStart"/>
            <w:r w:rsidRPr="000B6FB1">
              <w:rPr>
                <w:color w:val="000000"/>
                <w:sz w:val="24"/>
                <w:szCs w:val="24"/>
              </w:rPr>
              <w:t>ventrikulær</w:t>
            </w:r>
            <w:proofErr w:type="spellEnd"/>
            <w:r w:rsidRPr="000B6FB1">
              <w:rPr>
                <w:color w:val="000000"/>
                <w:sz w:val="24"/>
                <w:szCs w:val="24"/>
              </w:rPr>
              <w:t xml:space="preserve"> </w:t>
            </w:r>
            <w:proofErr w:type="spellStart"/>
            <w:r w:rsidRPr="000B6FB1">
              <w:rPr>
                <w:color w:val="000000"/>
                <w:sz w:val="24"/>
                <w:szCs w:val="24"/>
              </w:rPr>
              <w:t>takykardi</w:t>
            </w:r>
            <w:proofErr w:type="spellEnd"/>
            <w:r w:rsidRPr="000B6FB1">
              <w:rPr>
                <w:color w:val="000000"/>
                <w:sz w:val="24"/>
                <w:szCs w:val="24"/>
              </w:rPr>
              <w:t xml:space="preserve">*, </w:t>
            </w:r>
            <w:r w:rsidRPr="000B6FB1">
              <w:rPr>
                <w:i/>
                <w:iCs/>
                <w:color w:val="000000"/>
                <w:sz w:val="24"/>
                <w:szCs w:val="24"/>
              </w:rPr>
              <w:t xml:space="preserve">low </w:t>
            </w:r>
            <w:proofErr w:type="spellStart"/>
            <w:r w:rsidRPr="000B6FB1">
              <w:rPr>
                <w:i/>
                <w:iCs/>
                <w:color w:val="000000"/>
                <w:sz w:val="24"/>
                <w:szCs w:val="24"/>
              </w:rPr>
              <w:t>cardiac</w:t>
            </w:r>
            <w:proofErr w:type="spellEnd"/>
            <w:r w:rsidRPr="000B6FB1">
              <w:rPr>
                <w:i/>
                <w:iCs/>
                <w:color w:val="000000"/>
                <w:sz w:val="24"/>
                <w:szCs w:val="24"/>
              </w:rPr>
              <w:t xml:space="preserve"> output </w:t>
            </w:r>
            <w:proofErr w:type="spellStart"/>
            <w:r w:rsidRPr="000B6FB1">
              <w:rPr>
                <w:i/>
                <w:iCs/>
                <w:color w:val="000000"/>
                <w:sz w:val="24"/>
                <w:szCs w:val="24"/>
              </w:rPr>
              <w:t>syndrome</w:t>
            </w:r>
            <w:proofErr w:type="spellEnd"/>
            <w:r w:rsidRPr="000B6FB1">
              <w:rPr>
                <w:i/>
                <w:iCs/>
                <w:color w:val="000000"/>
                <w:sz w:val="24"/>
                <w:szCs w:val="24"/>
              </w:rPr>
              <w:t>*</w:t>
            </w:r>
            <w:r w:rsidRPr="000B6FB1">
              <w:rPr>
                <w:color w:val="000000"/>
                <w:sz w:val="24"/>
                <w:szCs w:val="24"/>
              </w:rPr>
              <w:t xml:space="preserve">, </w:t>
            </w:r>
            <w:proofErr w:type="spellStart"/>
            <w:r w:rsidRPr="000B6FB1">
              <w:rPr>
                <w:color w:val="000000"/>
                <w:sz w:val="24"/>
                <w:szCs w:val="24"/>
              </w:rPr>
              <w:t>atrioventrikulær</w:t>
            </w:r>
            <w:proofErr w:type="spellEnd"/>
            <w:r w:rsidRPr="000B6FB1">
              <w:rPr>
                <w:color w:val="000000"/>
                <w:sz w:val="24"/>
                <w:szCs w:val="24"/>
              </w:rPr>
              <w:t xml:space="preserve"> blok*, højresidigt grenblok*, </w:t>
            </w:r>
            <w:proofErr w:type="spellStart"/>
            <w:r w:rsidRPr="000B6FB1">
              <w:rPr>
                <w:color w:val="000000"/>
                <w:sz w:val="24"/>
                <w:szCs w:val="24"/>
              </w:rPr>
              <w:t>supraventrikulær</w:t>
            </w:r>
            <w:proofErr w:type="spellEnd"/>
            <w:r w:rsidRPr="000B6FB1">
              <w:rPr>
                <w:color w:val="000000"/>
                <w:sz w:val="24"/>
                <w:szCs w:val="24"/>
              </w:rPr>
              <w:t xml:space="preserve"> ekstrasystole, </w:t>
            </w:r>
            <w:proofErr w:type="spellStart"/>
            <w:r w:rsidRPr="000B6FB1">
              <w:rPr>
                <w:color w:val="000000"/>
                <w:sz w:val="24"/>
                <w:szCs w:val="24"/>
              </w:rPr>
              <w:t>ventrikulær</w:t>
            </w:r>
            <w:proofErr w:type="spellEnd"/>
            <w:r w:rsidRPr="000B6FB1">
              <w:rPr>
                <w:color w:val="000000"/>
                <w:sz w:val="24"/>
                <w:szCs w:val="24"/>
              </w:rPr>
              <w:t xml:space="preserve"> ekstrasystole</w:t>
            </w:r>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u w:val="single"/>
              </w:rPr>
            </w:pPr>
            <w:proofErr w:type="spellStart"/>
            <w:r w:rsidRPr="000B6FB1">
              <w:rPr>
                <w:color w:val="000000"/>
                <w:sz w:val="24"/>
                <w:szCs w:val="24"/>
              </w:rPr>
              <w:t>Vaskulære</w:t>
            </w:r>
            <w:proofErr w:type="spellEnd"/>
            <w:r w:rsidRPr="000B6FB1">
              <w:rPr>
                <w:color w:val="000000"/>
                <w:sz w:val="24"/>
                <w:szCs w:val="24"/>
              </w:rPr>
              <w:t xml:space="preserve"> sygdomme</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i/>
                <w:color w:val="000000"/>
                <w:sz w:val="24"/>
                <w:szCs w:val="24"/>
              </w:rPr>
              <w:t>Almindelig:</w:t>
            </w:r>
            <w:r w:rsidRPr="000B6FB1">
              <w:rPr>
                <w:color w:val="000000"/>
                <w:sz w:val="24"/>
                <w:szCs w:val="24"/>
              </w:rPr>
              <w:t xml:space="preserve"> Hypotension</w:t>
            </w:r>
          </w:p>
          <w:p w:rsidR="008A76A6" w:rsidRPr="000B6FB1" w:rsidRDefault="008A76A6">
            <w:r w:rsidRPr="000B6FB1">
              <w:rPr>
                <w:i/>
                <w:sz w:val="24"/>
                <w:szCs w:val="24"/>
              </w:rPr>
              <w:t>Ikke almindelig:</w:t>
            </w:r>
            <w:r w:rsidRPr="000B6FB1">
              <w:rPr>
                <w:color w:val="000000"/>
                <w:sz w:val="24"/>
                <w:szCs w:val="24"/>
              </w:rPr>
              <w:t xml:space="preserve"> Hypertension*</w:t>
            </w:r>
          </w:p>
          <w:p w:rsidR="008A76A6" w:rsidRPr="000B6FB1" w:rsidRDefault="008A76A6">
            <w:pPr>
              <w:rPr>
                <w:u w:val="single"/>
              </w:rPr>
            </w:pPr>
            <w:r w:rsidRPr="000B6FB1">
              <w:rPr>
                <w:i/>
                <w:sz w:val="24"/>
                <w:szCs w:val="24"/>
              </w:rPr>
              <w:t>Sjælden:</w:t>
            </w:r>
            <w:r w:rsidRPr="000B6FB1">
              <w:rPr>
                <w:color w:val="000000"/>
                <w:sz w:val="24"/>
                <w:szCs w:val="24"/>
              </w:rPr>
              <w:t xml:space="preserve"> </w:t>
            </w:r>
            <w:proofErr w:type="spellStart"/>
            <w:r w:rsidRPr="000B6FB1">
              <w:rPr>
                <w:color w:val="000000"/>
                <w:sz w:val="24"/>
                <w:szCs w:val="24"/>
              </w:rPr>
              <w:t>Shock</w:t>
            </w:r>
            <w:proofErr w:type="spellEnd"/>
            <w:r w:rsidRPr="000B6FB1">
              <w:rPr>
                <w:color w:val="000000"/>
                <w:sz w:val="24"/>
                <w:szCs w:val="24"/>
              </w:rPr>
              <w:t>*, hedeture*</w:t>
            </w:r>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u w:val="single"/>
              </w:rPr>
            </w:pPr>
            <w:r w:rsidRPr="000B6FB1">
              <w:rPr>
                <w:color w:val="000000"/>
                <w:sz w:val="24"/>
                <w:szCs w:val="24"/>
              </w:rPr>
              <w:t xml:space="preserve">Luftveje, thorax og </w:t>
            </w:r>
            <w:proofErr w:type="spellStart"/>
            <w:r w:rsidRPr="000B6FB1">
              <w:rPr>
                <w:color w:val="000000"/>
                <w:sz w:val="24"/>
                <w:szCs w:val="24"/>
              </w:rPr>
              <w:t>mediastinum</w:t>
            </w:r>
            <w:proofErr w:type="spellEnd"/>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i/>
                <w:sz w:val="24"/>
                <w:szCs w:val="24"/>
              </w:rPr>
              <w:t>Ikke almindelig:</w:t>
            </w:r>
            <w:r w:rsidRPr="000B6FB1">
              <w:rPr>
                <w:color w:val="000000"/>
                <w:sz w:val="24"/>
                <w:szCs w:val="24"/>
              </w:rPr>
              <w:t xml:space="preserve"> Lungeødem</w:t>
            </w:r>
          </w:p>
          <w:p w:rsidR="008A76A6" w:rsidRPr="000B6FB1" w:rsidRDefault="008A76A6">
            <w:pPr>
              <w:rPr>
                <w:u w:val="single"/>
              </w:rPr>
            </w:pPr>
            <w:r w:rsidRPr="000B6FB1">
              <w:rPr>
                <w:i/>
                <w:sz w:val="24"/>
                <w:szCs w:val="24"/>
              </w:rPr>
              <w:t>Sjælden:</w:t>
            </w:r>
            <w:r w:rsidRPr="000B6FB1">
              <w:rPr>
                <w:color w:val="000000"/>
                <w:sz w:val="24"/>
                <w:szCs w:val="24"/>
              </w:rPr>
              <w:t xml:space="preserve"> Astma*, åndedrætsbesvær*, respiratorisk lidelse*, </w:t>
            </w:r>
            <w:proofErr w:type="spellStart"/>
            <w:r w:rsidRPr="000B6FB1">
              <w:rPr>
                <w:color w:val="000000"/>
                <w:sz w:val="24"/>
                <w:szCs w:val="24"/>
              </w:rPr>
              <w:t>bronkospasme</w:t>
            </w:r>
            <w:proofErr w:type="spellEnd"/>
            <w:r w:rsidRPr="000B6FB1">
              <w:rPr>
                <w:color w:val="000000"/>
                <w:sz w:val="24"/>
                <w:szCs w:val="24"/>
              </w:rPr>
              <w:t xml:space="preserve">, dyspnø*, </w:t>
            </w:r>
            <w:proofErr w:type="spellStart"/>
            <w:r w:rsidRPr="000B6FB1">
              <w:rPr>
                <w:color w:val="000000"/>
                <w:sz w:val="24"/>
                <w:szCs w:val="24"/>
              </w:rPr>
              <w:t>hypoksi</w:t>
            </w:r>
            <w:proofErr w:type="spellEnd"/>
            <w:r w:rsidRPr="000B6FB1">
              <w:rPr>
                <w:color w:val="000000"/>
                <w:sz w:val="24"/>
                <w:szCs w:val="24"/>
              </w:rPr>
              <w:t xml:space="preserve">* </w:t>
            </w:r>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u w:val="single"/>
              </w:rPr>
            </w:pPr>
            <w:r w:rsidRPr="000B6FB1">
              <w:rPr>
                <w:color w:val="000000"/>
                <w:sz w:val="24"/>
                <w:szCs w:val="24"/>
              </w:rPr>
              <w:t>Mave-tarm-kanalen</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i/>
                <w:sz w:val="24"/>
                <w:szCs w:val="24"/>
              </w:rPr>
              <w:t>Ikke almindelig:</w:t>
            </w:r>
            <w:r w:rsidRPr="000B6FB1">
              <w:rPr>
                <w:color w:val="000000"/>
                <w:sz w:val="24"/>
                <w:szCs w:val="24"/>
              </w:rPr>
              <w:t xml:space="preserve"> Opkastning, kvalme</w:t>
            </w:r>
          </w:p>
          <w:p w:rsidR="008A76A6" w:rsidRPr="000B6FB1" w:rsidRDefault="008A76A6">
            <w:pPr>
              <w:rPr>
                <w:u w:val="single"/>
              </w:rPr>
            </w:pPr>
            <w:r w:rsidRPr="000B6FB1">
              <w:rPr>
                <w:i/>
                <w:sz w:val="24"/>
                <w:szCs w:val="24"/>
              </w:rPr>
              <w:t>Sjælden:</w:t>
            </w:r>
            <w:r w:rsidRPr="000B6FB1">
              <w:rPr>
                <w:color w:val="000000"/>
                <w:sz w:val="24"/>
                <w:szCs w:val="24"/>
              </w:rPr>
              <w:t xml:space="preserve"> Ubehag i maven, belægning i munden, dårlig ånde</w:t>
            </w:r>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color w:val="000000"/>
                <w:sz w:val="24"/>
                <w:szCs w:val="24"/>
              </w:rPr>
              <w:t>Lever og galdeveje</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i/>
              </w:rPr>
            </w:pPr>
            <w:r w:rsidRPr="000B6FB1">
              <w:rPr>
                <w:i/>
                <w:sz w:val="24"/>
                <w:szCs w:val="24"/>
              </w:rPr>
              <w:t>Ikke almindelig:</w:t>
            </w:r>
            <w:r w:rsidRPr="000B6FB1">
              <w:rPr>
                <w:color w:val="000000"/>
                <w:sz w:val="24"/>
                <w:szCs w:val="24"/>
              </w:rPr>
              <w:t xml:space="preserve"> </w:t>
            </w:r>
            <w:proofErr w:type="gramStart"/>
            <w:r w:rsidRPr="000B6FB1">
              <w:rPr>
                <w:color w:val="000000"/>
                <w:sz w:val="24"/>
                <w:szCs w:val="24"/>
              </w:rPr>
              <w:t>Leversygdom,*</w:t>
            </w:r>
            <w:proofErr w:type="gramEnd"/>
            <w:r w:rsidRPr="000B6FB1">
              <w:rPr>
                <w:color w:val="000000"/>
                <w:sz w:val="24"/>
                <w:szCs w:val="24"/>
              </w:rPr>
              <w:t xml:space="preserve"> </w:t>
            </w:r>
            <w:proofErr w:type="spellStart"/>
            <w:r w:rsidRPr="000B6FB1">
              <w:rPr>
                <w:color w:val="000000"/>
                <w:sz w:val="24"/>
                <w:szCs w:val="24"/>
              </w:rPr>
              <w:t>hyperbilirubinæmi</w:t>
            </w:r>
            <w:proofErr w:type="spellEnd"/>
            <w:r w:rsidRPr="000B6FB1">
              <w:rPr>
                <w:color w:val="000000"/>
                <w:sz w:val="24"/>
                <w:szCs w:val="24"/>
              </w:rPr>
              <w:t xml:space="preserve">* </w:t>
            </w:r>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color w:val="000000"/>
                <w:sz w:val="24"/>
                <w:szCs w:val="24"/>
              </w:rPr>
              <w:t>Hud og subkutane væv</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i/>
              </w:rPr>
            </w:pPr>
            <w:r w:rsidRPr="000B6FB1">
              <w:rPr>
                <w:i/>
                <w:sz w:val="24"/>
                <w:szCs w:val="24"/>
              </w:rPr>
              <w:t>Sjælden:</w:t>
            </w:r>
            <w:r w:rsidRPr="000B6FB1">
              <w:rPr>
                <w:color w:val="000000"/>
                <w:sz w:val="24"/>
                <w:szCs w:val="24"/>
              </w:rPr>
              <w:t xml:space="preserve"> </w:t>
            </w:r>
            <w:proofErr w:type="spellStart"/>
            <w:r w:rsidRPr="000B6FB1">
              <w:rPr>
                <w:color w:val="000000"/>
                <w:sz w:val="24"/>
                <w:szCs w:val="24"/>
              </w:rPr>
              <w:t>Erytem</w:t>
            </w:r>
            <w:proofErr w:type="spellEnd"/>
            <w:r w:rsidRPr="000B6FB1">
              <w:rPr>
                <w:color w:val="000000"/>
                <w:sz w:val="24"/>
                <w:szCs w:val="24"/>
              </w:rPr>
              <w:t>, koldsved*</w:t>
            </w:r>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color w:val="000000"/>
                <w:sz w:val="24"/>
                <w:szCs w:val="24"/>
              </w:rPr>
              <w:t>Knogler, led, muskler og bindevæv</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i/>
                <w:color w:val="000000"/>
                <w:sz w:val="24"/>
                <w:szCs w:val="24"/>
              </w:rPr>
              <w:t>Sjælden:</w:t>
            </w:r>
            <w:r w:rsidRPr="000B6FB1">
              <w:rPr>
                <w:color w:val="000000"/>
                <w:sz w:val="24"/>
                <w:szCs w:val="24"/>
              </w:rPr>
              <w:t xml:space="preserve"> Muskelspasmer</w:t>
            </w:r>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color w:val="000000"/>
                <w:sz w:val="24"/>
                <w:szCs w:val="24"/>
              </w:rPr>
              <w:t>Nyrer og urinveje</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pPr>
              <w:rPr>
                <w:i/>
              </w:rPr>
            </w:pPr>
            <w:r w:rsidRPr="000B6FB1">
              <w:rPr>
                <w:i/>
                <w:color w:val="000000"/>
                <w:sz w:val="24"/>
                <w:szCs w:val="24"/>
              </w:rPr>
              <w:t xml:space="preserve">Sjælden: </w:t>
            </w:r>
            <w:r w:rsidRPr="000B6FB1">
              <w:rPr>
                <w:color w:val="000000"/>
                <w:sz w:val="24"/>
                <w:szCs w:val="24"/>
              </w:rPr>
              <w:t xml:space="preserve">Nyresvigt*, akut nyreskade, </w:t>
            </w:r>
            <w:proofErr w:type="spellStart"/>
            <w:r w:rsidRPr="000B6FB1">
              <w:rPr>
                <w:color w:val="000000"/>
                <w:sz w:val="24"/>
                <w:szCs w:val="24"/>
              </w:rPr>
              <w:t>oliguri</w:t>
            </w:r>
            <w:proofErr w:type="spellEnd"/>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color w:val="000000"/>
                <w:sz w:val="24"/>
                <w:szCs w:val="24"/>
              </w:rPr>
              <w:t>Almene symptomer og reaktioner på administrationsstedet</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i/>
                <w:sz w:val="24"/>
                <w:szCs w:val="24"/>
              </w:rPr>
              <w:t>Sjælden:</w:t>
            </w:r>
            <w:r w:rsidRPr="000B6FB1">
              <w:rPr>
                <w:color w:val="000000"/>
                <w:sz w:val="24"/>
                <w:szCs w:val="24"/>
              </w:rPr>
              <w:t xml:space="preserve"> Feber*, kulderystelser*, ubehag i brystet*, smerter på administrationsstedet</w:t>
            </w:r>
          </w:p>
          <w:p w:rsidR="008A76A6" w:rsidRPr="000B6FB1" w:rsidRDefault="008A76A6">
            <w:pPr>
              <w:rPr>
                <w:i/>
              </w:rPr>
            </w:pPr>
            <w:r w:rsidRPr="000B6FB1">
              <w:rPr>
                <w:i/>
                <w:sz w:val="24"/>
                <w:szCs w:val="24"/>
              </w:rPr>
              <w:t>Ikke kendt:</w:t>
            </w:r>
            <w:r w:rsidRPr="000B6FB1">
              <w:rPr>
                <w:color w:val="000000"/>
                <w:sz w:val="24"/>
                <w:szCs w:val="24"/>
              </w:rPr>
              <w:t xml:space="preserve"> Smerte på injektionsstedet, reaktion på injektionsstedet, følelse af tryk</w:t>
            </w:r>
          </w:p>
        </w:tc>
      </w:tr>
      <w:tr w:rsidR="008A76A6" w:rsidRPr="000B6FB1" w:rsidTr="008A76A6">
        <w:tc>
          <w:tcPr>
            <w:tcW w:w="1326"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color w:val="000000"/>
                <w:sz w:val="24"/>
                <w:szCs w:val="24"/>
              </w:rPr>
              <w:t>Undersøgelser</w:t>
            </w:r>
          </w:p>
        </w:tc>
        <w:tc>
          <w:tcPr>
            <w:tcW w:w="3674" w:type="pct"/>
            <w:tcBorders>
              <w:top w:val="single" w:sz="4" w:space="0" w:color="auto"/>
              <w:left w:val="single" w:sz="4" w:space="0" w:color="auto"/>
              <w:bottom w:val="single" w:sz="4" w:space="0" w:color="auto"/>
              <w:right w:val="single" w:sz="4" w:space="0" w:color="auto"/>
            </w:tcBorders>
            <w:hideMark/>
          </w:tcPr>
          <w:p w:rsidR="008A76A6" w:rsidRPr="000B6FB1" w:rsidRDefault="008A76A6">
            <w:r w:rsidRPr="000B6FB1">
              <w:rPr>
                <w:i/>
                <w:sz w:val="24"/>
                <w:szCs w:val="24"/>
              </w:rPr>
              <w:t>Almindelig:</w:t>
            </w:r>
            <w:r w:rsidRPr="000B6FB1">
              <w:rPr>
                <w:color w:val="000000"/>
                <w:sz w:val="24"/>
                <w:szCs w:val="24"/>
              </w:rPr>
              <w:t xml:space="preserve"> Nedsat blodtryk</w:t>
            </w:r>
          </w:p>
          <w:p w:rsidR="008A76A6" w:rsidRPr="000B6FB1" w:rsidRDefault="008A76A6">
            <w:r w:rsidRPr="000B6FB1">
              <w:rPr>
                <w:i/>
                <w:color w:val="000000"/>
                <w:sz w:val="24"/>
                <w:szCs w:val="24"/>
              </w:rPr>
              <w:t>Ikke almindelig:</w:t>
            </w:r>
            <w:r w:rsidRPr="000B6FB1">
              <w:rPr>
                <w:color w:val="000000"/>
                <w:sz w:val="24"/>
                <w:szCs w:val="24"/>
              </w:rPr>
              <w:t xml:space="preserve"> </w:t>
            </w:r>
            <w:proofErr w:type="spellStart"/>
            <w:r w:rsidRPr="000B6FB1">
              <w:rPr>
                <w:color w:val="000000"/>
                <w:sz w:val="24"/>
                <w:szCs w:val="24"/>
              </w:rPr>
              <w:t>Alaninaminotransferase</w:t>
            </w:r>
            <w:proofErr w:type="spellEnd"/>
            <w:r w:rsidRPr="000B6FB1">
              <w:rPr>
                <w:color w:val="000000"/>
                <w:sz w:val="24"/>
                <w:szCs w:val="24"/>
              </w:rPr>
              <w:t xml:space="preserve"> (ALAT/GPT) unormal*, </w:t>
            </w:r>
            <w:proofErr w:type="spellStart"/>
            <w:r w:rsidRPr="000B6FB1">
              <w:rPr>
                <w:color w:val="000000"/>
                <w:sz w:val="24"/>
                <w:szCs w:val="24"/>
              </w:rPr>
              <w:t>aspartataminotransferase</w:t>
            </w:r>
            <w:proofErr w:type="spellEnd"/>
            <w:r w:rsidRPr="000B6FB1">
              <w:rPr>
                <w:color w:val="000000"/>
                <w:sz w:val="24"/>
                <w:szCs w:val="24"/>
              </w:rPr>
              <w:t xml:space="preserve"> (ASAT/GOT) unormal*, øget transferase, unormalt antal røde blodlegemer*, unormal hæmoglobin* og hæmatokrit*, unormalt antal blodplader, unormal </w:t>
            </w:r>
            <w:proofErr w:type="spellStart"/>
            <w:r w:rsidRPr="000B6FB1">
              <w:rPr>
                <w:color w:val="000000"/>
                <w:sz w:val="24"/>
                <w:szCs w:val="24"/>
              </w:rPr>
              <w:t>blodlaktatdehydrogenase</w:t>
            </w:r>
            <w:proofErr w:type="spellEnd"/>
            <w:r w:rsidRPr="000B6FB1">
              <w:rPr>
                <w:color w:val="000000"/>
                <w:sz w:val="24"/>
                <w:szCs w:val="24"/>
              </w:rPr>
              <w:t xml:space="preserve">, unormal urinstofkoncentration i blodet*, forhøjet </w:t>
            </w:r>
            <w:proofErr w:type="spellStart"/>
            <w:r w:rsidRPr="000B6FB1">
              <w:rPr>
                <w:color w:val="000000"/>
                <w:sz w:val="24"/>
                <w:szCs w:val="24"/>
              </w:rPr>
              <w:t>kreatininkoncentration</w:t>
            </w:r>
            <w:proofErr w:type="spellEnd"/>
            <w:r w:rsidRPr="000B6FB1">
              <w:rPr>
                <w:color w:val="000000"/>
                <w:sz w:val="24"/>
                <w:szCs w:val="24"/>
              </w:rPr>
              <w:t xml:space="preserve"> i blodet*, unormal koncentration af </w:t>
            </w:r>
            <w:proofErr w:type="spellStart"/>
            <w:r w:rsidRPr="000B6FB1">
              <w:rPr>
                <w:color w:val="000000"/>
                <w:sz w:val="24"/>
                <w:szCs w:val="24"/>
              </w:rPr>
              <w:t>kreatinphosphokinase</w:t>
            </w:r>
            <w:proofErr w:type="spellEnd"/>
            <w:r w:rsidRPr="000B6FB1">
              <w:rPr>
                <w:color w:val="000000"/>
                <w:sz w:val="24"/>
                <w:szCs w:val="24"/>
              </w:rPr>
              <w:t xml:space="preserve"> i blodet*, unormal total proteinkoncentration*, unormal albuminkoncentration i blodet*, unormal kaliumkoncentration i blodet*, unormal kolesterolkoncentration i blodet*, unormalt antal hvide blodlegemer*.</w:t>
            </w:r>
          </w:p>
          <w:p w:rsidR="008A76A6" w:rsidRPr="000B6FB1" w:rsidRDefault="008A76A6">
            <w:r w:rsidRPr="000B6FB1">
              <w:rPr>
                <w:i/>
                <w:color w:val="000000"/>
                <w:sz w:val="24"/>
                <w:szCs w:val="24"/>
              </w:rPr>
              <w:t>Sjælden:</w:t>
            </w:r>
            <w:r w:rsidRPr="000B6FB1">
              <w:rPr>
                <w:color w:val="000000"/>
                <w:sz w:val="24"/>
                <w:szCs w:val="24"/>
              </w:rPr>
              <w:t xml:space="preserve"> ST-segment depression i elektrokardiogram, T-bølgeinversion i elektrokardiogram*, elektrokardiogram: forlænget QRS-kompleks, forhøjet </w:t>
            </w:r>
            <w:proofErr w:type="spellStart"/>
            <w:r w:rsidRPr="000B6FB1">
              <w:rPr>
                <w:color w:val="000000"/>
                <w:sz w:val="24"/>
                <w:szCs w:val="24"/>
              </w:rPr>
              <w:t>pulmonalt</w:t>
            </w:r>
            <w:proofErr w:type="spellEnd"/>
            <w:r w:rsidRPr="000B6FB1">
              <w:rPr>
                <w:color w:val="000000"/>
                <w:sz w:val="24"/>
                <w:szCs w:val="24"/>
              </w:rPr>
              <w:t xml:space="preserve"> arterielt tryk*, PO2 nedsat*, </w:t>
            </w:r>
            <w:r w:rsidRPr="000B6FB1">
              <w:rPr>
                <w:color w:val="000000"/>
                <w:sz w:val="24"/>
                <w:szCs w:val="24"/>
              </w:rPr>
              <w:lastRenderedPageBreak/>
              <w:t xml:space="preserve">forhøjet urinstofkoncentration*, unormalt </w:t>
            </w:r>
            <w:proofErr w:type="spellStart"/>
            <w:r w:rsidRPr="000B6FB1">
              <w:rPr>
                <w:color w:val="000000"/>
                <w:sz w:val="24"/>
                <w:szCs w:val="24"/>
              </w:rPr>
              <w:t>neutrofiltal</w:t>
            </w:r>
            <w:proofErr w:type="spellEnd"/>
            <w:r w:rsidRPr="000B6FB1">
              <w:rPr>
                <w:color w:val="000000"/>
                <w:sz w:val="24"/>
                <w:szCs w:val="24"/>
              </w:rPr>
              <w:t xml:space="preserve">, unormal koncentration af alkalisk </w:t>
            </w:r>
            <w:proofErr w:type="spellStart"/>
            <w:r w:rsidRPr="000B6FB1">
              <w:rPr>
                <w:color w:val="000000"/>
                <w:sz w:val="24"/>
                <w:szCs w:val="24"/>
              </w:rPr>
              <w:t>phosphatase</w:t>
            </w:r>
            <w:proofErr w:type="spellEnd"/>
            <w:r w:rsidRPr="000B6FB1">
              <w:rPr>
                <w:color w:val="000000"/>
                <w:sz w:val="24"/>
                <w:szCs w:val="24"/>
              </w:rPr>
              <w:t xml:space="preserve"> i blodet*, unormal leukocyt alkalisk </w:t>
            </w:r>
            <w:proofErr w:type="spellStart"/>
            <w:r w:rsidRPr="000B6FB1">
              <w:rPr>
                <w:color w:val="000000"/>
                <w:sz w:val="24"/>
                <w:szCs w:val="24"/>
              </w:rPr>
              <w:t>phosphatase</w:t>
            </w:r>
            <w:proofErr w:type="spellEnd"/>
            <w:r w:rsidRPr="000B6FB1">
              <w:rPr>
                <w:color w:val="000000"/>
                <w:sz w:val="24"/>
                <w:szCs w:val="24"/>
              </w:rPr>
              <w:t xml:space="preserve">, unormale frie fedtsyrer, unormal </w:t>
            </w:r>
            <w:proofErr w:type="spellStart"/>
            <w:r w:rsidRPr="000B6FB1">
              <w:rPr>
                <w:color w:val="000000"/>
                <w:sz w:val="24"/>
                <w:szCs w:val="24"/>
              </w:rPr>
              <w:t>chloridkoncentration</w:t>
            </w:r>
            <w:proofErr w:type="spellEnd"/>
            <w:r w:rsidRPr="000B6FB1">
              <w:rPr>
                <w:color w:val="000000"/>
                <w:sz w:val="24"/>
                <w:szCs w:val="24"/>
              </w:rPr>
              <w:t xml:space="preserve"> i blodet, </w:t>
            </w:r>
            <w:proofErr w:type="spellStart"/>
            <w:r w:rsidRPr="000B6FB1">
              <w:rPr>
                <w:color w:val="000000"/>
                <w:sz w:val="24"/>
                <w:szCs w:val="24"/>
              </w:rPr>
              <w:t>glykosuri</w:t>
            </w:r>
            <w:proofErr w:type="spellEnd"/>
            <w:r w:rsidRPr="000B6FB1">
              <w:rPr>
                <w:color w:val="000000"/>
                <w:sz w:val="24"/>
                <w:szCs w:val="24"/>
              </w:rPr>
              <w:t xml:space="preserve">*, unormal koncentration af triglycerider i blodet*, </w:t>
            </w:r>
            <w:proofErr w:type="spellStart"/>
            <w:r w:rsidRPr="000B6FB1">
              <w:rPr>
                <w:color w:val="000000"/>
                <w:sz w:val="24"/>
                <w:szCs w:val="24"/>
              </w:rPr>
              <w:t>proteinuri</w:t>
            </w:r>
            <w:proofErr w:type="spellEnd"/>
            <w:r w:rsidRPr="000B6FB1">
              <w:rPr>
                <w:color w:val="000000"/>
                <w:sz w:val="24"/>
                <w:szCs w:val="24"/>
              </w:rPr>
              <w:t xml:space="preserve"> til stede*.</w:t>
            </w:r>
          </w:p>
        </w:tc>
      </w:tr>
    </w:tbl>
    <w:p w:rsidR="008A76A6" w:rsidRDefault="008A76A6" w:rsidP="008A76A6">
      <w:pPr>
        <w:ind w:left="142"/>
        <w:jc w:val="both"/>
        <w:rPr>
          <w:color w:val="000000"/>
          <w:sz w:val="24"/>
          <w:szCs w:val="24"/>
        </w:rPr>
      </w:pPr>
      <w:r w:rsidRPr="000B6FB1">
        <w:rPr>
          <w:color w:val="000000"/>
          <w:sz w:val="24"/>
          <w:szCs w:val="24"/>
        </w:rPr>
        <w:lastRenderedPageBreak/>
        <w:t xml:space="preserve">* frekvens er baseret på en </w:t>
      </w:r>
      <w:proofErr w:type="spellStart"/>
      <w:r w:rsidRPr="000B6FB1">
        <w:rPr>
          <w:color w:val="000000"/>
          <w:sz w:val="24"/>
          <w:szCs w:val="24"/>
        </w:rPr>
        <w:t>puljet</w:t>
      </w:r>
      <w:proofErr w:type="spellEnd"/>
      <w:r w:rsidRPr="000B6FB1">
        <w:rPr>
          <w:color w:val="000000"/>
          <w:sz w:val="24"/>
          <w:szCs w:val="24"/>
        </w:rPr>
        <w:t xml:space="preserve"> analyse af 42 studier (dvs. placebo-, aktive, ingen behandling- kontrollerede samt ukontrollerede studier), hvor 2.264 patienter blev behandlet med </w:t>
      </w:r>
      <w:proofErr w:type="spellStart"/>
      <w:r w:rsidRPr="000B6FB1">
        <w:rPr>
          <w:color w:val="000000"/>
          <w:sz w:val="24"/>
          <w:szCs w:val="24"/>
        </w:rPr>
        <w:t>landiolol</w:t>
      </w:r>
      <w:proofErr w:type="spellEnd"/>
      <w:r w:rsidRPr="000B6FB1">
        <w:rPr>
          <w:color w:val="000000"/>
          <w:sz w:val="24"/>
          <w:szCs w:val="24"/>
        </w:rPr>
        <w:t>.</w:t>
      </w:r>
    </w:p>
    <w:p w:rsidR="008A76A6" w:rsidRDefault="008A76A6" w:rsidP="008A76A6">
      <w:pPr>
        <w:ind w:left="142"/>
        <w:jc w:val="both"/>
        <w:rPr>
          <w:color w:val="000000"/>
          <w:sz w:val="24"/>
          <w:szCs w:val="24"/>
        </w:rPr>
      </w:pPr>
    </w:p>
    <w:p w:rsidR="008A76A6" w:rsidRDefault="008A76A6" w:rsidP="008A76A6">
      <w:pPr>
        <w:numPr>
          <w:ilvl w:val="0"/>
          <w:numId w:val="14"/>
        </w:numPr>
        <w:spacing w:line="260" w:lineRule="exact"/>
        <w:ind w:left="1276" w:hanging="425"/>
        <w:rPr>
          <w:i/>
          <w:color w:val="000000"/>
          <w:sz w:val="24"/>
          <w:szCs w:val="24"/>
          <w:u w:val="single"/>
        </w:rPr>
      </w:pPr>
      <w:r>
        <w:rPr>
          <w:i/>
          <w:color w:val="000000"/>
          <w:sz w:val="24"/>
          <w:szCs w:val="24"/>
        </w:rPr>
        <w:t>Beskrivelse af udvalgte bivirkninger</w:t>
      </w:r>
    </w:p>
    <w:p w:rsidR="008A76A6" w:rsidRDefault="008A76A6" w:rsidP="008A76A6">
      <w:pPr>
        <w:autoSpaceDE w:val="0"/>
        <w:autoSpaceDN w:val="0"/>
        <w:adjustRightInd w:val="0"/>
        <w:ind w:left="851"/>
        <w:rPr>
          <w:color w:val="000000"/>
          <w:sz w:val="24"/>
          <w:szCs w:val="24"/>
          <w:highlight w:val="cyan"/>
        </w:rPr>
      </w:pPr>
      <w:r>
        <w:rPr>
          <w:sz w:val="24"/>
          <w:szCs w:val="24"/>
        </w:rPr>
        <w:t xml:space="preserve">I studier vedrørende behandlingsresultater/analyser af anvendelse af </w:t>
      </w:r>
      <w:proofErr w:type="spellStart"/>
      <w:r>
        <w:rPr>
          <w:sz w:val="24"/>
          <w:szCs w:val="24"/>
        </w:rPr>
        <w:t>landiolol</w:t>
      </w:r>
      <w:proofErr w:type="spellEnd"/>
      <w:r>
        <w:rPr>
          <w:sz w:val="24"/>
          <w:szCs w:val="24"/>
        </w:rPr>
        <w:t xml:space="preserve"> efter markedsføring var bivirkningsfrekvensen for hypotension og bradykardi henholdsvis 0,8 % og 0,7 % (af 1.257 patienter). Alle tilfælde af hypotension og bradykardi, der var relateret til behandling med </w:t>
      </w:r>
      <w:proofErr w:type="spellStart"/>
      <w:r>
        <w:rPr>
          <w:sz w:val="24"/>
          <w:szCs w:val="24"/>
        </w:rPr>
        <w:t>landiolol</w:t>
      </w:r>
      <w:proofErr w:type="spellEnd"/>
      <w:r>
        <w:rPr>
          <w:sz w:val="24"/>
          <w:szCs w:val="24"/>
        </w:rPr>
        <w:t xml:space="preserve"> i de beskrevne studier, forsvandt eller forbedrede sig, uden at der skulle gøres noget eller inden for få minutter efter </w:t>
      </w:r>
      <w:proofErr w:type="spellStart"/>
      <w:r>
        <w:rPr>
          <w:sz w:val="24"/>
          <w:szCs w:val="24"/>
        </w:rPr>
        <w:t>seponering</w:t>
      </w:r>
      <w:proofErr w:type="spellEnd"/>
      <w:r>
        <w:rPr>
          <w:sz w:val="24"/>
          <w:szCs w:val="24"/>
        </w:rPr>
        <w:t xml:space="preserve"> af </w:t>
      </w:r>
      <w:proofErr w:type="spellStart"/>
      <w:r>
        <w:rPr>
          <w:sz w:val="24"/>
          <w:szCs w:val="24"/>
        </w:rPr>
        <w:t>landiolol</w:t>
      </w:r>
      <w:proofErr w:type="spellEnd"/>
      <w:r>
        <w:rPr>
          <w:sz w:val="24"/>
          <w:szCs w:val="24"/>
        </w:rPr>
        <w:t xml:space="preserve"> og/eller yderligere behandling.</w:t>
      </w:r>
    </w:p>
    <w:p w:rsidR="007B076C" w:rsidRDefault="007B076C" w:rsidP="007B076C">
      <w:pPr>
        <w:ind w:left="851" w:hanging="851"/>
        <w:rPr>
          <w:color w:val="000000"/>
          <w:sz w:val="24"/>
          <w:szCs w:val="24"/>
          <w:highlight w:val="cyan"/>
        </w:rPr>
      </w:pPr>
    </w:p>
    <w:p w:rsidR="008A76A6" w:rsidRDefault="008A76A6" w:rsidP="008A76A6">
      <w:pPr>
        <w:ind w:left="851"/>
        <w:rPr>
          <w:color w:val="000000"/>
          <w:sz w:val="24"/>
          <w:szCs w:val="24"/>
        </w:rPr>
      </w:pPr>
      <w:r>
        <w:rPr>
          <w:color w:val="000000"/>
          <w:sz w:val="24"/>
          <w:szCs w:val="24"/>
          <w:u w:val="single"/>
        </w:rPr>
        <w:t xml:space="preserve">Alvorlige bivirkninger baseret på kliniske studier/undersøgelser efter markedsføring: </w:t>
      </w:r>
      <w:r>
        <w:rPr>
          <w:color w:val="000000"/>
          <w:sz w:val="24"/>
          <w:szCs w:val="24"/>
        </w:rPr>
        <w:t xml:space="preserve"> </w:t>
      </w:r>
    </w:p>
    <w:p w:rsidR="008A76A6" w:rsidRPr="008A76A6" w:rsidRDefault="008A76A6" w:rsidP="008A76A6">
      <w:pPr>
        <w:ind w:left="851"/>
        <w:rPr>
          <w:strike/>
          <w:color w:val="000000"/>
          <w:sz w:val="24"/>
          <w:szCs w:val="24"/>
        </w:rPr>
      </w:pPr>
      <w:proofErr w:type="spellStart"/>
      <w:r w:rsidRPr="008A76A6">
        <w:rPr>
          <w:color w:val="000000"/>
          <w:sz w:val="24"/>
          <w:szCs w:val="24"/>
        </w:rPr>
        <w:t>shock</w:t>
      </w:r>
      <w:proofErr w:type="spellEnd"/>
      <w:r w:rsidRPr="008A76A6">
        <w:rPr>
          <w:color w:val="000000"/>
          <w:sz w:val="24"/>
          <w:szCs w:val="24"/>
        </w:rPr>
        <w:t xml:space="preserve"> på grund af udtalt hypotension blev rapporteret i et perioperativt klinisk studie hos en patient med kraftige blødninger (hændelsen stoppede 10 minutter efter </w:t>
      </w:r>
      <w:proofErr w:type="spellStart"/>
      <w:r w:rsidRPr="008A76A6">
        <w:rPr>
          <w:color w:val="000000"/>
          <w:sz w:val="24"/>
          <w:szCs w:val="24"/>
        </w:rPr>
        <w:t>seponering</w:t>
      </w:r>
      <w:proofErr w:type="spellEnd"/>
      <w:r w:rsidRPr="008A76A6">
        <w:rPr>
          <w:color w:val="000000"/>
          <w:sz w:val="24"/>
          <w:szCs w:val="24"/>
        </w:rPr>
        <w:t xml:space="preserve"> af </w:t>
      </w:r>
      <w:proofErr w:type="spellStart"/>
      <w:r w:rsidRPr="008A76A6">
        <w:rPr>
          <w:color w:val="000000"/>
          <w:sz w:val="24"/>
          <w:szCs w:val="24"/>
        </w:rPr>
        <w:t>landiolol</w:t>
      </w:r>
      <w:proofErr w:type="spellEnd"/>
      <w:r w:rsidRPr="008A76A6">
        <w:rPr>
          <w:color w:val="000000"/>
          <w:sz w:val="24"/>
          <w:szCs w:val="24"/>
        </w:rPr>
        <w:t xml:space="preserve">, </w:t>
      </w:r>
      <w:proofErr w:type="spellStart"/>
      <w:r w:rsidRPr="008A76A6">
        <w:rPr>
          <w:color w:val="000000"/>
          <w:sz w:val="24"/>
          <w:szCs w:val="24"/>
        </w:rPr>
        <w:t>prostaglandin</w:t>
      </w:r>
      <w:proofErr w:type="spellEnd"/>
      <w:r w:rsidRPr="008A76A6">
        <w:rPr>
          <w:color w:val="000000"/>
          <w:sz w:val="24"/>
          <w:szCs w:val="24"/>
        </w:rPr>
        <w:t xml:space="preserve"> og </w:t>
      </w:r>
      <w:proofErr w:type="spellStart"/>
      <w:r w:rsidRPr="008A76A6">
        <w:rPr>
          <w:color w:val="000000"/>
          <w:sz w:val="24"/>
          <w:szCs w:val="24"/>
        </w:rPr>
        <w:t>isofluran</w:t>
      </w:r>
      <w:proofErr w:type="spellEnd"/>
      <w:r w:rsidRPr="008A76A6">
        <w:rPr>
          <w:color w:val="000000"/>
          <w:sz w:val="24"/>
          <w:szCs w:val="24"/>
        </w:rPr>
        <w:t xml:space="preserve">). Hjertestop, total AV-blok, sinusarrest og svær bradykardi rapporteret fra kliniske studier og overvågning efter markedsføring for </w:t>
      </w:r>
      <w:proofErr w:type="spellStart"/>
      <w:r w:rsidRPr="008A76A6">
        <w:rPr>
          <w:color w:val="000000"/>
          <w:sz w:val="24"/>
          <w:szCs w:val="24"/>
        </w:rPr>
        <w:t>landiololbehandling</w:t>
      </w:r>
      <w:proofErr w:type="spellEnd"/>
      <w:r w:rsidRPr="008A76A6">
        <w:rPr>
          <w:color w:val="000000"/>
          <w:sz w:val="24"/>
          <w:szCs w:val="24"/>
        </w:rPr>
        <w:t xml:space="preserve"> var hovedsageligt associeret med ældre patienter eller patienter med hypertension eller hjertesygdomme som komplikationer. </w:t>
      </w:r>
    </w:p>
    <w:p w:rsidR="008A76A6" w:rsidRPr="008A76A6" w:rsidRDefault="008A76A6" w:rsidP="008A76A6">
      <w:pPr>
        <w:ind w:left="851" w:hanging="851"/>
        <w:rPr>
          <w:color w:val="000000"/>
          <w:sz w:val="24"/>
          <w:szCs w:val="24"/>
        </w:rPr>
      </w:pPr>
    </w:p>
    <w:p w:rsidR="008A76A6" w:rsidRPr="008A76A6" w:rsidRDefault="008A76A6" w:rsidP="008A76A6">
      <w:pPr>
        <w:ind w:left="851"/>
        <w:rPr>
          <w:color w:val="000000"/>
          <w:sz w:val="24"/>
          <w:szCs w:val="24"/>
        </w:rPr>
      </w:pPr>
      <w:r w:rsidRPr="008A76A6">
        <w:rPr>
          <w:color w:val="000000"/>
          <w:sz w:val="24"/>
          <w:szCs w:val="24"/>
        </w:rPr>
        <w:t xml:space="preserve">De forholdsregler, der skal tages, hvis disse specifikke bivirkninger forekommer, er beskrevet i pkt. 4.2. </w:t>
      </w:r>
    </w:p>
    <w:p w:rsidR="008A76A6" w:rsidRPr="008A76A6" w:rsidRDefault="008A76A6" w:rsidP="008A76A6">
      <w:pPr>
        <w:ind w:left="851"/>
        <w:rPr>
          <w:color w:val="000000"/>
          <w:sz w:val="24"/>
          <w:szCs w:val="24"/>
          <w:u w:val="single"/>
        </w:rPr>
      </w:pPr>
    </w:p>
    <w:p w:rsidR="008A76A6" w:rsidRPr="008A76A6" w:rsidRDefault="008A76A6" w:rsidP="008A76A6">
      <w:pPr>
        <w:ind w:left="851"/>
        <w:rPr>
          <w:i/>
          <w:color w:val="000000"/>
          <w:sz w:val="24"/>
          <w:szCs w:val="24"/>
          <w:u w:val="single"/>
        </w:rPr>
      </w:pPr>
      <w:r w:rsidRPr="008A76A6">
        <w:rPr>
          <w:i/>
          <w:color w:val="000000"/>
          <w:sz w:val="24"/>
          <w:szCs w:val="24"/>
          <w:u w:val="single"/>
        </w:rPr>
        <w:t>d. Andre særlige populationer</w:t>
      </w:r>
    </w:p>
    <w:p w:rsidR="008A76A6" w:rsidRPr="008A76A6" w:rsidRDefault="008A76A6" w:rsidP="008A76A6">
      <w:pPr>
        <w:ind w:left="851"/>
        <w:rPr>
          <w:color w:val="000000"/>
          <w:sz w:val="24"/>
          <w:szCs w:val="24"/>
          <w:u w:val="single"/>
        </w:rPr>
      </w:pPr>
    </w:p>
    <w:p w:rsidR="008A76A6" w:rsidRPr="008A76A6" w:rsidRDefault="008A76A6" w:rsidP="008A76A6">
      <w:pPr>
        <w:ind w:left="851"/>
        <w:rPr>
          <w:color w:val="000000"/>
          <w:sz w:val="24"/>
          <w:szCs w:val="24"/>
          <w:u w:val="single"/>
        </w:rPr>
      </w:pPr>
      <w:r w:rsidRPr="008A76A6">
        <w:rPr>
          <w:color w:val="000000"/>
          <w:sz w:val="24"/>
          <w:szCs w:val="24"/>
          <w:u w:val="single"/>
        </w:rPr>
        <w:t xml:space="preserve">I LANDI-SEP-studiet hos patienter med sepsis omfattede </w:t>
      </w:r>
      <w:proofErr w:type="spellStart"/>
      <w:r w:rsidRPr="008A76A6">
        <w:rPr>
          <w:color w:val="000000"/>
          <w:sz w:val="24"/>
          <w:szCs w:val="24"/>
          <w:u w:val="single"/>
        </w:rPr>
        <w:t>landiolol</w:t>
      </w:r>
      <w:proofErr w:type="spellEnd"/>
      <w:r w:rsidRPr="008A76A6">
        <w:rPr>
          <w:color w:val="000000"/>
          <w:sz w:val="24"/>
          <w:szCs w:val="24"/>
          <w:u w:val="single"/>
        </w:rPr>
        <w:t xml:space="preserve">-relaterede bivirkninger hypotension (5 hændelser hos 5/98 [5,1 %] patienter), bradykardi (3 hændelser hos 2/98 [2,0 %] patienter) eller nedsat hjertefrekvens (1 hændelse hos 1/98 [1,0 %] patienter), hjertedysfunktion (1 hændelse hos 1/98 [1,0 %] patienter), lavt minutvolumen (1 hændelse hos 1/98 [1,0 %] patienter), forhøjet leverenzym (1 hændelse hos 1/98 [1,0 %] patienter), forhøjet mælkesyre i blodet (1 hændelse hos 1/98 [1,0 %] patienter) og </w:t>
      </w:r>
      <w:proofErr w:type="spellStart"/>
      <w:r w:rsidRPr="008A76A6">
        <w:rPr>
          <w:color w:val="000000"/>
          <w:sz w:val="24"/>
          <w:szCs w:val="24"/>
          <w:u w:val="single"/>
        </w:rPr>
        <w:t>polyuri</w:t>
      </w:r>
      <w:proofErr w:type="spellEnd"/>
      <w:r w:rsidRPr="008A76A6">
        <w:rPr>
          <w:color w:val="000000"/>
          <w:sz w:val="24"/>
          <w:szCs w:val="24"/>
          <w:u w:val="single"/>
        </w:rPr>
        <w:t xml:space="preserve"> (1 hændelse hos 1/98 [1,0 %] patienter).</w:t>
      </w:r>
    </w:p>
    <w:p w:rsidR="007B076C" w:rsidRPr="008A76A6" w:rsidRDefault="007B076C" w:rsidP="007B076C">
      <w:pPr>
        <w:autoSpaceDE w:val="0"/>
        <w:autoSpaceDN w:val="0"/>
        <w:adjustRightInd w:val="0"/>
        <w:ind w:left="851" w:hanging="851"/>
        <w:rPr>
          <w:snapToGrid w:val="0"/>
          <w:sz w:val="24"/>
          <w:szCs w:val="24"/>
        </w:rPr>
      </w:pPr>
    </w:p>
    <w:p w:rsidR="007B076C" w:rsidRDefault="007B076C" w:rsidP="007B076C">
      <w:pPr>
        <w:autoSpaceDE w:val="0"/>
        <w:autoSpaceDN w:val="0"/>
        <w:adjustRightInd w:val="0"/>
        <w:ind w:left="851"/>
        <w:rPr>
          <w:color w:val="000000"/>
          <w:sz w:val="24"/>
          <w:szCs w:val="24"/>
          <w:u w:val="single"/>
        </w:rPr>
      </w:pPr>
      <w:r w:rsidRPr="008A76A6">
        <w:rPr>
          <w:sz w:val="24"/>
          <w:szCs w:val="24"/>
        </w:rPr>
        <w:t xml:space="preserve">Der er begrænsede data om anvendelse af </w:t>
      </w:r>
      <w:proofErr w:type="spellStart"/>
      <w:r w:rsidRPr="008A76A6">
        <w:rPr>
          <w:sz w:val="24"/>
          <w:szCs w:val="24"/>
        </w:rPr>
        <w:t>landiolol</w:t>
      </w:r>
      <w:proofErr w:type="spellEnd"/>
      <w:r w:rsidRPr="008A76A6">
        <w:rPr>
          <w:sz w:val="24"/>
          <w:szCs w:val="24"/>
        </w:rPr>
        <w:t xml:space="preserve"> til ældre. Usikkerhed</w:t>
      </w:r>
      <w:r>
        <w:rPr>
          <w:sz w:val="24"/>
          <w:szCs w:val="24"/>
        </w:rPr>
        <w:t xml:space="preserve"> med henblik på </w:t>
      </w:r>
      <w:proofErr w:type="spellStart"/>
      <w:r>
        <w:rPr>
          <w:sz w:val="24"/>
          <w:szCs w:val="24"/>
        </w:rPr>
        <w:t>landiolols</w:t>
      </w:r>
      <w:proofErr w:type="spellEnd"/>
      <w:r>
        <w:rPr>
          <w:sz w:val="24"/>
          <w:szCs w:val="24"/>
        </w:rPr>
        <w:t xml:space="preserve"> sikkerhedsprofil skal overvejes, fordi bivirkninger også kunne skyldes samtidig brug af andre lægemidler eller anæstesi. </w:t>
      </w:r>
    </w:p>
    <w:p w:rsidR="007B076C" w:rsidRDefault="007B076C" w:rsidP="007B076C">
      <w:pPr>
        <w:autoSpaceDE w:val="0"/>
        <w:autoSpaceDN w:val="0"/>
        <w:adjustRightInd w:val="0"/>
        <w:ind w:left="851" w:hanging="851"/>
        <w:rPr>
          <w:color w:val="000000"/>
          <w:sz w:val="24"/>
          <w:szCs w:val="24"/>
          <w:u w:val="single"/>
        </w:rPr>
      </w:pPr>
    </w:p>
    <w:p w:rsidR="007B076C" w:rsidRDefault="007B076C" w:rsidP="007B076C">
      <w:pPr>
        <w:autoSpaceDE w:val="0"/>
        <w:autoSpaceDN w:val="0"/>
        <w:adjustRightInd w:val="0"/>
        <w:ind w:left="851"/>
        <w:rPr>
          <w:noProof/>
          <w:sz w:val="24"/>
          <w:szCs w:val="24"/>
          <w:u w:val="single"/>
        </w:rPr>
      </w:pPr>
      <w:r>
        <w:rPr>
          <w:noProof/>
          <w:sz w:val="24"/>
          <w:szCs w:val="24"/>
          <w:u w:val="single"/>
        </w:rPr>
        <w:t>Indberetning af formodede bivirkninger</w:t>
      </w:r>
    </w:p>
    <w:p w:rsidR="007B076C" w:rsidRDefault="007B076C" w:rsidP="007B076C">
      <w:pPr>
        <w:autoSpaceDE w:val="0"/>
        <w:autoSpaceDN w:val="0"/>
        <w:adjustRightInd w:val="0"/>
        <w:ind w:left="851"/>
        <w:rPr>
          <w:noProof/>
          <w:sz w:val="24"/>
          <w:szCs w:val="24"/>
        </w:rPr>
      </w:pPr>
      <w:r>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rsidR="007B076C" w:rsidRDefault="007B076C" w:rsidP="007B076C">
      <w:pPr>
        <w:autoSpaceDE w:val="0"/>
        <w:autoSpaceDN w:val="0"/>
        <w:adjustRightInd w:val="0"/>
        <w:ind w:left="851"/>
        <w:rPr>
          <w:noProof/>
          <w:sz w:val="24"/>
          <w:szCs w:val="24"/>
        </w:rPr>
      </w:pPr>
    </w:p>
    <w:p w:rsidR="007B076C" w:rsidRDefault="007B076C" w:rsidP="007B076C">
      <w:pPr>
        <w:ind w:left="851"/>
        <w:rPr>
          <w:noProof/>
          <w:sz w:val="24"/>
          <w:szCs w:val="24"/>
        </w:rPr>
      </w:pPr>
      <w:r>
        <w:rPr>
          <w:noProof/>
          <w:sz w:val="24"/>
          <w:szCs w:val="24"/>
        </w:rPr>
        <w:t>Lægemiddelstyrelsen</w:t>
      </w:r>
    </w:p>
    <w:p w:rsidR="007B076C" w:rsidRDefault="007B076C" w:rsidP="007B076C">
      <w:pPr>
        <w:ind w:left="851"/>
        <w:rPr>
          <w:noProof/>
          <w:sz w:val="24"/>
          <w:szCs w:val="24"/>
        </w:rPr>
      </w:pPr>
      <w:r>
        <w:rPr>
          <w:noProof/>
          <w:sz w:val="24"/>
          <w:szCs w:val="24"/>
        </w:rPr>
        <w:t>Axel Heides Gade 1</w:t>
      </w:r>
    </w:p>
    <w:p w:rsidR="007B076C" w:rsidRDefault="007B076C" w:rsidP="007B076C">
      <w:pPr>
        <w:ind w:left="851"/>
        <w:rPr>
          <w:noProof/>
          <w:sz w:val="24"/>
          <w:szCs w:val="24"/>
        </w:rPr>
      </w:pPr>
      <w:r>
        <w:rPr>
          <w:noProof/>
          <w:sz w:val="24"/>
          <w:szCs w:val="24"/>
        </w:rPr>
        <w:t>DK-2300 København S</w:t>
      </w:r>
    </w:p>
    <w:p w:rsidR="007B076C" w:rsidRDefault="007B076C" w:rsidP="007B076C">
      <w:pPr>
        <w:tabs>
          <w:tab w:val="left" w:pos="-720"/>
        </w:tabs>
        <w:suppressAutoHyphens/>
        <w:ind w:left="851"/>
        <w:rPr>
          <w:noProof/>
          <w:sz w:val="24"/>
          <w:szCs w:val="24"/>
        </w:rPr>
      </w:pPr>
      <w:r>
        <w:rPr>
          <w:noProof/>
          <w:sz w:val="24"/>
          <w:szCs w:val="24"/>
        </w:rPr>
        <w:t xml:space="preserve">Websted: </w:t>
      </w:r>
      <w:hyperlink r:id="rId8" w:history="1">
        <w:r>
          <w:rPr>
            <w:rStyle w:val="Hyperlink"/>
            <w:noProof/>
            <w:sz w:val="24"/>
            <w:szCs w:val="24"/>
          </w:rPr>
          <w:t>www.meldenbivirkning.dk</w:t>
        </w:r>
      </w:hyperlink>
    </w:p>
    <w:p w:rsidR="0044171D" w:rsidRPr="0021742D" w:rsidRDefault="0044171D" w:rsidP="001272C4">
      <w:pPr>
        <w:pStyle w:val="Sidehoved"/>
        <w:tabs>
          <w:tab w:val="left" w:pos="851"/>
        </w:tabs>
        <w:rPr>
          <w:szCs w:val="24"/>
        </w:rPr>
      </w:pPr>
    </w:p>
    <w:p w:rsidR="0044171D" w:rsidRPr="005C686C" w:rsidRDefault="0044171D" w:rsidP="0044171D">
      <w:pPr>
        <w:tabs>
          <w:tab w:val="left" w:pos="851"/>
        </w:tabs>
        <w:ind w:left="851" w:hanging="851"/>
        <w:rPr>
          <w:b/>
          <w:sz w:val="24"/>
          <w:szCs w:val="24"/>
          <w:lang w:val="de-DE"/>
        </w:rPr>
      </w:pPr>
      <w:r w:rsidRPr="005C686C">
        <w:rPr>
          <w:b/>
          <w:sz w:val="24"/>
          <w:szCs w:val="24"/>
          <w:lang w:val="de-DE"/>
        </w:rPr>
        <w:lastRenderedPageBreak/>
        <w:t>4.9</w:t>
      </w:r>
      <w:r w:rsidRPr="005C686C">
        <w:rPr>
          <w:b/>
          <w:sz w:val="24"/>
          <w:szCs w:val="24"/>
          <w:lang w:val="de-DE"/>
        </w:rPr>
        <w:tab/>
      </w:r>
      <w:proofErr w:type="spellStart"/>
      <w:r w:rsidRPr="005C686C">
        <w:rPr>
          <w:b/>
          <w:sz w:val="24"/>
          <w:szCs w:val="24"/>
          <w:lang w:val="de-DE"/>
        </w:rPr>
        <w:t>Overdosering</w:t>
      </w:r>
      <w:proofErr w:type="spellEnd"/>
    </w:p>
    <w:p w:rsidR="000B6FB1" w:rsidRDefault="000B6FB1" w:rsidP="00B92FF1">
      <w:pPr>
        <w:ind w:left="851"/>
        <w:rPr>
          <w:color w:val="000000"/>
          <w:sz w:val="24"/>
          <w:szCs w:val="24"/>
        </w:rPr>
      </w:pPr>
    </w:p>
    <w:p w:rsidR="00B92FF1" w:rsidRDefault="00B92FF1" w:rsidP="00B92FF1">
      <w:pPr>
        <w:ind w:left="851"/>
        <w:rPr>
          <w:color w:val="000000"/>
          <w:sz w:val="24"/>
          <w:szCs w:val="24"/>
        </w:rPr>
      </w:pPr>
      <w:r>
        <w:rPr>
          <w:color w:val="000000"/>
          <w:sz w:val="24"/>
          <w:szCs w:val="24"/>
        </w:rPr>
        <w:t xml:space="preserve">I tilfælde af overdosering kan følgende symptomer forekomme: Udtalt hypotension, svær bradykardi, AV-blok, hjerteinsufficiens, </w:t>
      </w:r>
      <w:proofErr w:type="spellStart"/>
      <w:r>
        <w:rPr>
          <w:color w:val="000000"/>
          <w:sz w:val="24"/>
          <w:szCs w:val="24"/>
        </w:rPr>
        <w:t>kardiogent</w:t>
      </w:r>
      <w:proofErr w:type="spellEnd"/>
      <w:r>
        <w:rPr>
          <w:color w:val="000000"/>
          <w:sz w:val="24"/>
          <w:szCs w:val="24"/>
        </w:rPr>
        <w:t xml:space="preserve"> </w:t>
      </w:r>
      <w:proofErr w:type="spellStart"/>
      <w:r>
        <w:rPr>
          <w:color w:val="000000"/>
          <w:sz w:val="24"/>
          <w:szCs w:val="24"/>
        </w:rPr>
        <w:t>shock</w:t>
      </w:r>
      <w:proofErr w:type="spellEnd"/>
      <w:r>
        <w:rPr>
          <w:color w:val="000000"/>
          <w:sz w:val="24"/>
          <w:szCs w:val="24"/>
        </w:rPr>
        <w:t xml:space="preserve">, hjertestop, </w:t>
      </w:r>
      <w:proofErr w:type="spellStart"/>
      <w:r>
        <w:rPr>
          <w:color w:val="000000"/>
          <w:sz w:val="24"/>
          <w:szCs w:val="24"/>
        </w:rPr>
        <w:t>bronkospasme</w:t>
      </w:r>
      <w:proofErr w:type="spellEnd"/>
      <w:r>
        <w:rPr>
          <w:color w:val="000000"/>
          <w:sz w:val="24"/>
          <w:szCs w:val="24"/>
        </w:rPr>
        <w:t xml:space="preserve">, respiratorisk insufficiens, tab af bevidsthed op til koma, kramper, kvalme, opkastning, hypoglykæmi, </w:t>
      </w:r>
      <w:proofErr w:type="spellStart"/>
      <w:r>
        <w:rPr>
          <w:color w:val="000000"/>
          <w:sz w:val="24"/>
          <w:szCs w:val="24"/>
        </w:rPr>
        <w:t>hyperkaliæmi</w:t>
      </w:r>
      <w:proofErr w:type="spellEnd"/>
      <w:r>
        <w:rPr>
          <w:color w:val="000000"/>
          <w:sz w:val="24"/>
          <w:szCs w:val="24"/>
        </w:rPr>
        <w:t>.</w:t>
      </w:r>
    </w:p>
    <w:p w:rsidR="00B92FF1" w:rsidRDefault="00B92FF1" w:rsidP="00B92FF1">
      <w:pPr>
        <w:ind w:left="851" w:hanging="851"/>
        <w:rPr>
          <w:i/>
          <w:color w:val="000000"/>
          <w:sz w:val="24"/>
          <w:szCs w:val="24"/>
        </w:rPr>
      </w:pPr>
    </w:p>
    <w:p w:rsidR="00B92FF1" w:rsidRDefault="00B92FF1" w:rsidP="00B92FF1">
      <w:pPr>
        <w:ind w:left="851"/>
        <w:rPr>
          <w:color w:val="000000"/>
          <w:sz w:val="24"/>
          <w:szCs w:val="24"/>
        </w:rPr>
      </w:pPr>
      <w:r>
        <w:rPr>
          <w:color w:val="000000"/>
          <w:sz w:val="24"/>
          <w:szCs w:val="24"/>
        </w:rPr>
        <w:t xml:space="preserve">I tilfælde af overdosis skal administration af </w:t>
      </w:r>
      <w:proofErr w:type="spellStart"/>
      <w:r>
        <w:rPr>
          <w:color w:val="000000"/>
          <w:sz w:val="24"/>
          <w:szCs w:val="24"/>
        </w:rPr>
        <w:t>landiolol</w:t>
      </w:r>
      <w:proofErr w:type="spellEnd"/>
      <w:r>
        <w:rPr>
          <w:color w:val="000000"/>
          <w:sz w:val="24"/>
          <w:szCs w:val="24"/>
        </w:rPr>
        <w:t xml:space="preserve"> stoppes omgående.</w:t>
      </w:r>
    </w:p>
    <w:p w:rsidR="00B92FF1" w:rsidRDefault="00B92FF1" w:rsidP="00B92FF1">
      <w:pPr>
        <w:ind w:left="851" w:hanging="851"/>
        <w:rPr>
          <w:color w:val="000000"/>
          <w:sz w:val="24"/>
          <w:szCs w:val="24"/>
        </w:rPr>
      </w:pPr>
    </w:p>
    <w:p w:rsidR="00B92FF1" w:rsidRDefault="00B92FF1" w:rsidP="00B92FF1">
      <w:pPr>
        <w:ind w:left="851"/>
        <w:rPr>
          <w:color w:val="000000"/>
          <w:sz w:val="24"/>
          <w:szCs w:val="24"/>
        </w:rPr>
      </w:pPr>
      <w:r>
        <w:rPr>
          <w:color w:val="000000"/>
          <w:sz w:val="24"/>
          <w:szCs w:val="24"/>
        </w:rPr>
        <w:t xml:space="preserve">Den tid, det tager før symptomerne forsvinder efter overdosering, vil afhænge af mængden af administreret </w:t>
      </w:r>
      <w:proofErr w:type="spellStart"/>
      <w:r>
        <w:rPr>
          <w:color w:val="000000"/>
          <w:sz w:val="24"/>
          <w:szCs w:val="24"/>
        </w:rPr>
        <w:t>landiolol</w:t>
      </w:r>
      <w:proofErr w:type="spellEnd"/>
      <w:r>
        <w:rPr>
          <w:color w:val="000000"/>
          <w:sz w:val="24"/>
          <w:szCs w:val="24"/>
        </w:rPr>
        <w:t xml:space="preserve">. Selvom </w:t>
      </w:r>
      <w:proofErr w:type="spellStart"/>
      <w:r>
        <w:rPr>
          <w:color w:val="000000"/>
          <w:sz w:val="24"/>
          <w:szCs w:val="24"/>
        </w:rPr>
        <w:t>landiolols</w:t>
      </w:r>
      <w:proofErr w:type="spellEnd"/>
      <w:r>
        <w:rPr>
          <w:color w:val="000000"/>
          <w:sz w:val="24"/>
          <w:szCs w:val="24"/>
        </w:rPr>
        <w:t xml:space="preserve"> hjertefrekvenssænkende virkning hurtigt aftager efter afsluttet administration, kan det vare længere end 30 minutter, som set ved </w:t>
      </w:r>
      <w:proofErr w:type="spellStart"/>
      <w:r>
        <w:rPr>
          <w:color w:val="000000"/>
          <w:sz w:val="24"/>
          <w:szCs w:val="24"/>
        </w:rPr>
        <w:t>seponering</w:t>
      </w:r>
      <w:proofErr w:type="spellEnd"/>
      <w:r>
        <w:rPr>
          <w:color w:val="000000"/>
          <w:sz w:val="24"/>
          <w:szCs w:val="24"/>
        </w:rPr>
        <w:t xml:space="preserve"> ved terapeutiske dosisniveauer.</w:t>
      </w:r>
    </w:p>
    <w:p w:rsidR="008A76A6" w:rsidRDefault="008A76A6" w:rsidP="00B92FF1">
      <w:pPr>
        <w:ind w:left="851"/>
        <w:rPr>
          <w:color w:val="000000"/>
          <w:sz w:val="24"/>
          <w:szCs w:val="24"/>
        </w:rPr>
      </w:pPr>
    </w:p>
    <w:p w:rsidR="00B92FF1" w:rsidRDefault="00B92FF1" w:rsidP="00B92FF1">
      <w:pPr>
        <w:ind w:left="851"/>
        <w:rPr>
          <w:color w:val="000000"/>
          <w:sz w:val="24"/>
          <w:szCs w:val="24"/>
        </w:rPr>
      </w:pPr>
      <w:r>
        <w:rPr>
          <w:color w:val="000000"/>
          <w:sz w:val="24"/>
          <w:szCs w:val="24"/>
        </w:rPr>
        <w:t>Kunstig respiration kan være nødvendigt. Baseret på de observerede kliniske virkninger bør følgende generelle forholdsregler overvejes:</w:t>
      </w:r>
    </w:p>
    <w:p w:rsidR="00B92FF1" w:rsidRDefault="00B92FF1" w:rsidP="00B92FF1">
      <w:pPr>
        <w:numPr>
          <w:ilvl w:val="0"/>
          <w:numId w:val="15"/>
        </w:numPr>
        <w:spacing w:line="260" w:lineRule="exact"/>
        <w:ind w:left="1276" w:hanging="425"/>
        <w:rPr>
          <w:color w:val="000000"/>
          <w:sz w:val="24"/>
          <w:szCs w:val="24"/>
        </w:rPr>
      </w:pPr>
      <w:r>
        <w:rPr>
          <w:i/>
          <w:color w:val="000000"/>
          <w:sz w:val="24"/>
          <w:szCs w:val="24"/>
        </w:rPr>
        <w:t>Bradykardi</w:t>
      </w:r>
      <w:r>
        <w:rPr>
          <w:color w:val="000000"/>
          <w:sz w:val="24"/>
          <w:szCs w:val="24"/>
        </w:rPr>
        <w:t xml:space="preserve">: atropin eller andre </w:t>
      </w:r>
      <w:proofErr w:type="spellStart"/>
      <w:r>
        <w:rPr>
          <w:color w:val="000000"/>
          <w:sz w:val="24"/>
          <w:szCs w:val="24"/>
        </w:rPr>
        <w:t>antikolinerge</w:t>
      </w:r>
      <w:proofErr w:type="spellEnd"/>
      <w:r>
        <w:rPr>
          <w:color w:val="000000"/>
          <w:sz w:val="24"/>
          <w:szCs w:val="24"/>
        </w:rPr>
        <w:t xml:space="preserve"> lægemidler bør gives intravenøst og derefter et beta-1-stimulerende lægemiddel (</w:t>
      </w:r>
      <w:proofErr w:type="spellStart"/>
      <w:r>
        <w:rPr>
          <w:color w:val="000000"/>
          <w:sz w:val="24"/>
          <w:szCs w:val="24"/>
        </w:rPr>
        <w:t>dobutamin</w:t>
      </w:r>
      <w:proofErr w:type="spellEnd"/>
      <w:r>
        <w:rPr>
          <w:color w:val="000000"/>
          <w:sz w:val="24"/>
          <w:szCs w:val="24"/>
        </w:rPr>
        <w:t xml:space="preserve"> etc.). Hvis bradykardi ikke kan behandles sufficient, kan en pacemaker være nødvendig.</w:t>
      </w:r>
    </w:p>
    <w:p w:rsidR="00B92FF1" w:rsidRDefault="00B92FF1" w:rsidP="00B92FF1">
      <w:pPr>
        <w:numPr>
          <w:ilvl w:val="0"/>
          <w:numId w:val="15"/>
        </w:numPr>
        <w:spacing w:line="260" w:lineRule="exact"/>
        <w:ind w:left="1276" w:hanging="425"/>
        <w:rPr>
          <w:color w:val="000000"/>
          <w:sz w:val="24"/>
          <w:szCs w:val="24"/>
        </w:rPr>
      </w:pPr>
      <w:proofErr w:type="spellStart"/>
      <w:r>
        <w:rPr>
          <w:i/>
          <w:color w:val="000000"/>
          <w:sz w:val="24"/>
          <w:szCs w:val="24"/>
        </w:rPr>
        <w:t>Bronkospasme</w:t>
      </w:r>
      <w:proofErr w:type="spellEnd"/>
      <w:r>
        <w:rPr>
          <w:color w:val="000000"/>
          <w:sz w:val="24"/>
          <w:szCs w:val="24"/>
        </w:rPr>
        <w:t xml:space="preserve">: </w:t>
      </w:r>
      <w:proofErr w:type="spellStart"/>
      <w:r>
        <w:rPr>
          <w:color w:val="000000"/>
          <w:sz w:val="24"/>
          <w:szCs w:val="24"/>
        </w:rPr>
        <w:t>nebuliserede</w:t>
      </w:r>
      <w:proofErr w:type="spellEnd"/>
      <w:r>
        <w:rPr>
          <w:color w:val="000000"/>
          <w:sz w:val="24"/>
          <w:szCs w:val="24"/>
        </w:rPr>
        <w:t xml:space="preserve"> beta-2-sympatomimetika bør gives. Hvis denne behandling ikke er tilstrækkelig, kan intravenøse beta-2-sympatomimetika eller </w:t>
      </w:r>
      <w:proofErr w:type="spellStart"/>
      <w:r>
        <w:rPr>
          <w:color w:val="000000"/>
          <w:sz w:val="24"/>
          <w:szCs w:val="24"/>
        </w:rPr>
        <w:t>aminophyllin</w:t>
      </w:r>
      <w:proofErr w:type="spellEnd"/>
      <w:r>
        <w:rPr>
          <w:color w:val="000000"/>
          <w:sz w:val="24"/>
          <w:szCs w:val="24"/>
        </w:rPr>
        <w:t xml:space="preserve"> overvejes.</w:t>
      </w:r>
    </w:p>
    <w:p w:rsidR="00B92FF1" w:rsidRDefault="00B92FF1" w:rsidP="00B92FF1">
      <w:pPr>
        <w:numPr>
          <w:ilvl w:val="0"/>
          <w:numId w:val="15"/>
        </w:numPr>
        <w:spacing w:line="260" w:lineRule="exact"/>
        <w:ind w:left="1276" w:hanging="425"/>
        <w:rPr>
          <w:color w:val="000000"/>
          <w:sz w:val="24"/>
          <w:szCs w:val="24"/>
        </w:rPr>
      </w:pPr>
      <w:r>
        <w:rPr>
          <w:i/>
          <w:color w:val="000000"/>
          <w:sz w:val="24"/>
          <w:szCs w:val="24"/>
        </w:rPr>
        <w:t>Symptomatisk hypotension</w:t>
      </w:r>
      <w:r>
        <w:rPr>
          <w:color w:val="000000"/>
          <w:sz w:val="24"/>
          <w:szCs w:val="24"/>
        </w:rPr>
        <w:t xml:space="preserve">: Væske og/eller </w:t>
      </w:r>
      <w:proofErr w:type="spellStart"/>
      <w:r>
        <w:rPr>
          <w:color w:val="000000"/>
          <w:sz w:val="24"/>
          <w:szCs w:val="24"/>
        </w:rPr>
        <w:t>pressor</w:t>
      </w:r>
      <w:proofErr w:type="spellEnd"/>
      <w:r>
        <w:rPr>
          <w:color w:val="000000"/>
          <w:sz w:val="24"/>
          <w:szCs w:val="24"/>
        </w:rPr>
        <w:t>-midler skal gives intravenøst.</w:t>
      </w:r>
    </w:p>
    <w:p w:rsidR="00B92FF1" w:rsidRDefault="00B92FF1" w:rsidP="00B92FF1">
      <w:pPr>
        <w:numPr>
          <w:ilvl w:val="0"/>
          <w:numId w:val="15"/>
        </w:numPr>
        <w:spacing w:line="260" w:lineRule="exact"/>
        <w:ind w:left="1276" w:hanging="425"/>
        <w:rPr>
          <w:color w:val="000000"/>
          <w:sz w:val="24"/>
          <w:szCs w:val="24"/>
        </w:rPr>
      </w:pPr>
      <w:proofErr w:type="spellStart"/>
      <w:r>
        <w:rPr>
          <w:i/>
          <w:sz w:val="24"/>
          <w:szCs w:val="24"/>
        </w:rPr>
        <w:t>Kardiovaskulær</w:t>
      </w:r>
      <w:proofErr w:type="spellEnd"/>
      <w:r>
        <w:rPr>
          <w:i/>
          <w:sz w:val="24"/>
          <w:szCs w:val="24"/>
        </w:rPr>
        <w:t xml:space="preserve"> </w:t>
      </w:r>
      <w:r>
        <w:rPr>
          <w:i/>
          <w:color w:val="000000"/>
          <w:sz w:val="24"/>
          <w:szCs w:val="24"/>
        </w:rPr>
        <w:t xml:space="preserve">depression eller </w:t>
      </w:r>
      <w:proofErr w:type="spellStart"/>
      <w:r>
        <w:rPr>
          <w:i/>
          <w:color w:val="000000"/>
          <w:sz w:val="24"/>
          <w:szCs w:val="24"/>
        </w:rPr>
        <w:t>hjerteshock</w:t>
      </w:r>
      <w:proofErr w:type="spellEnd"/>
      <w:r>
        <w:rPr>
          <w:color w:val="000000"/>
          <w:sz w:val="24"/>
          <w:szCs w:val="24"/>
        </w:rPr>
        <w:t xml:space="preserve">: </w:t>
      </w:r>
      <w:proofErr w:type="spellStart"/>
      <w:r>
        <w:rPr>
          <w:color w:val="000000"/>
          <w:sz w:val="24"/>
          <w:szCs w:val="24"/>
        </w:rPr>
        <w:t>Diuretika</w:t>
      </w:r>
      <w:proofErr w:type="spellEnd"/>
      <w:r>
        <w:rPr>
          <w:color w:val="000000"/>
          <w:sz w:val="24"/>
          <w:szCs w:val="24"/>
        </w:rPr>
        <w:t xml:space="preserve"> (i tilfælde af </w:t>
      </w:r>
      <w:proofErr w:type="spellStart"/>
      <w:r>
        <w:rPr>
          <w:color w:val="000000"/>
          <w:sz w:val="24"/>
          <w:szCs w:val="24"/>
        </w:rPr>
        <w:t>pulmonalt</w:t>
      </w:r>
      <w:proofErr w:type="spellEnd"/>
      <w:r>
        <w:rPr>
          <w:color w:val="000000"/>
          <w:sz w:val="24"/>
          <w:szCs w:val="24"/>
        </w:rPr>
        <w:t xml:space="preserve"> ødem) eller </w:t>
      </w:r>
      <w:proofErr w:type="spellStart"/>
      <w:r>
        <w:rPr>
          <w:color w:val="000000"/>
          <w:sz w:val="24"/>
          <w:szCs w:val="24"/>
        </w:rPr>
        <w:t>sympatomimetika</w:t>
      </w:r>
      <w:proofErr w:type="spellEnd"/>
      <w:r>
        <w:rPr>
          <w:color w:val="000000"/>
          <w:sz w:val="24"/>
          <w:szCs w:val="24"/>
        </w:rPr>
        <w:t xml:space="preserve"> kan administreres. Dosis af </w:t>
      </w:r>
      <w:proofErr w:type="spellStart"/>
      <w:r>
        <w:rPr>
          <w:color w:val="000000"/>
          <w:sz w:val="24"/>
          <w:szCs w:val="24"/>
        </w:rPr>
        <w:t>sympatomimetika</w:t>
      </w:r>
      <w:proofErr w:type="spellEnd"/>
      <w:r>
        <w:rPr>
          <w:color w:val="000000"/>
          <w:sz w:val="24"/>
          <w:szCs w:val="24"/>
        </w:rPr>
        <w:t xml:space="preserve"> (afhængigt af symptomer f.eks. </w:t>
      </w:r>
      <w:proofErr w:type="spellStart"/>
      <w:r>
        <w:rPr>
          <w:color w:val="000000"/>
          <w:sz w:val="24"/>
          <w:szCs w:val="24"/>
        </w:rPr>
        <w:t>dobutamin</w:t>
      </w:r>
      <w:proofErr w:type="spellEnd"/>
      <w:r>
        <w:rPr>
          <w:color w:val="000000"/>
          <w:sz w:val="24"/>
          <w:szCs w:val="24"/>
        </w:rPr>
        <w:t xml:space="preserve">, dopamin, noradrenalin, adrenalin, osv.) afhænger af den terapeutiske virkning. Såfremt yderligere behandling er nødvendig, kan følgende midler gives intravenøst: atropin, </w:t>
      </w:r>
      <w:proofErr w:type="spellStart"/>
      <w:r>
        <w:rPr>
          <w:color w:val="000000"/>
          <w:sz w:val="24"/>
          <w:szCs w:val="24"/>
        </w:rPr>
        <w:t>inotropiske</w:t>
      </w:r>
      <w:proofErr w:type="spellEnd"/>
      <w:r>
        <w:rPr>
          <w:color w:val="000000"/>
          <w:sz w:val="24"/>
          <w:szCs w:val="24"/>
        </w:rPr>
        <w:t xml:space="preserve"> midler, </w:t>
      </w:r>
      <w:proofErr w:type="spellStart"/>
      <w:r>
        <w:rPr>
          <w:color w:val="000000"/>
          <w:sz w:val="24"/>
          <w:szCs w:val="24"/>
        </w:rPr>
        <w:t>calciumioner</w:t>
      </w:r>
      <w:proofErr w:type="spellEnd"/>
      <w:r>
        <w:rPr>
          <w:color w:val="000000"/>
          <w:sz w:val="24"/>
          <w:szCs w:val="24"/>
        </w:rPr>
        <w:t>.</w:t>
      </w: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4.10</w:t>
      </w:r>
      <w:r w:rsidRPr="007D4E0A">
        <w:rPr>
          <w:b/>
          <w:sz w:val="24"/>
          <w:szCs w:val="24"/>
        </w:rPr>
        <w:tab/>
        <w:t>Udlevering</w:t>
      </w:r>
    </w:p>
    <w:p w:rsidR="000B6FB1" w:rsidRDefault="0044171D" w:rsidP="0044171D">
      <w:pPr>
        <w:tabs>
          <w:tab w:val="left" w:pos="851"/>
        </w:tabs>
        <w:ind w:left="851" w:hanging="851"/>
        <w:rPr>
          <w:sz w:val="24"/>
          <w:szCs w:val="24"/>
        </w:rPr>
      </w:pPr>
      <w:r>
        <w:rPr>
          <w:sz w:val="24"/>
          <w:szCs w:val="24"/>
        </w:rPr>
        <w:tab/>
      </w:r>
    </w:p>
    <w:p w:rsidR="0044171D" w:rsidRPr="007D4E0A" w:rsidRDefault="000B6FB1" w:rsidP="0044171D">
      <w:pPr>
        <w:tabs>
          <w:tab w:val="left" w:pos="851"/>
        </w:tabs>
        <w:ind w:left="851" w:hanging="851"/>
        <w:rPr>
          <w:sz w:val="24"/>
          <w:szCs w:val="24"/>
        </w:rPr>
      </w:pPr>
      <w:r>
        <w:rPr>
          <w:sz w:val="24"/>
          <w:szCs w:val="24"/>
        </w:rPr>
        <w:tab/>
      </w:r>
      <w:r w:rsidR="0044171D">
        <w:rPr>
          <w:sz w:val="24"/>
          <w:szCs w:val="24"/>
        </w:rPr>
        <w:t>A</w:t>
      </w:r>
    </w:p>
    <w:p w:rsidR="0044171D" w:rsidRPr="007D4E0A" w:rsidRDefault="0044171D" w:rsidP="0044171D">
      <w:pPr>
        <w:tabs>
          <w:tab w:val="left" w:pos="851"/>
        </w:tabs>
        <w:ind w:left="851" w:hanging="851"/>
        <w:rPr>
          <w:sz w:val="24"/>
          <w:szCs w:val="24"/>
        </w:rPr>
      </w:pPr>
    </w:p>
    <w:p w:rsidR="0044171D" w:rsidRDefault="0044171D" w:rsidP="0044171D">
      <w:pPr>
        <w:tabs>
          <w:tab w:val="left" w:pos="851"/>
        </w:tabs>
        <w:ind w:left="851" w:hanging="851"/>
        <w:rPr>
          <w:sz w:val="24"/>
          <w:szCs w:val="24"/>
        </w:rPr>
      </w:pPr>
    </w:p>
    <w:p w:rsidR="000C549B" w:rsidRPr="007D4E0A" w:rsidRDefault="000C549B"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5.</w:t>
      </w:r>
      <w:r w:rsidRPr="007D4E0A">
        <w:rPr>
          <w:b/>
          <w:sz w:val="24"/>
          <w:szCs w:val="24"/>
        </w:rPr>
        <w:tab/>
        <w:t>FARMAKOLOGISKE EGENSKABER</w:t>
      </w:r>
    </w:p>
    <w:p w:rsidR="0021742D" w:rsidRPr="007D4E0A" w:rsidRDefault="0021742D" w:rsidP="001272C4">
      <w:pPr>
        <w:tabs>
          <w:tab w:val="left" w:pos="851"/>
        </w:tabs>
        <w:rPr>
          <w:sz w:val="24"/>
          <w:szCs w:val="24"/>
        </w:rPr>
      </w:pPr>
    </w:p>
    <w:p w:rsidR="0044171D" w:rsidRDefault="0044171D" w:rsidP="0044171D">
      <w:pPr>
        <w:tabs>
          <w:tab w:val="num" w:pos="851"/>
        </w:tabs>
        <w:ind w:left="851" w:hanging="851"/>
        <w:rPr>
          <w:b/>
          <w:sz w:val="24"/>
          <w:szCs w:val="24"/>
        </w:rPr>
      </w:pPr>
      <w:r w:rsidRPr="007D4E0A">
        <w:rPr>
          <w:b/>
          <w:sz w:val="24"/>
          <w:szCs w:val="24"/>
        </w:rPr>
        <w:t>5.1</w:t>
      </w:r>
      <w:r w:rsidRPr="007D4E0A">
        <w:rPr>
          <w:b/>
          <w:sz w:val="24"/>
          <w:szCs w:val="24"/>
        </w:rPr>
        <w:tab/>
      </w:r>
      <w:proofErr w:type="spellStart"/>
      <w:r w:rsidRPr="007D4E0A">
        <w:rPr>
          <w:b/>
          <w:sz w:val="24"/>
          <w:szCs w:val="24"/>
        </w:rPr>
        <w:t>Farmakodynamiske</w:t>
      </w:r>
      <w:proofErr w:type="spellEnd"/>
      <w:r w:rsidRPr="007D4E0A">
        <w:rPr>
          <w:b/>
          <w:sz w:val="24"/>
          <w:szCs w:val="24"/>
        </w:rPr>
        <w:t xml:space="preserve"> egenskaber</w:t>
      </w:r>
    </w:p>
    <w:p w:rsidR="000B6FB1" w:rsidRDefault="000B6FB1" w:rsidP="00B92FF1">
      <w:pPr>
        <w:ind w:left="851"/>
        <w:rPr>
          <w:sz w:val="24"/>
          <w:szCs w:val="24"/>
        </w:rPr>
      </w:pPr>
    </w:p>
    <w:p w:rsidR="00B92FF1" w:rsidRPr="00B92FF1" w:rsidRDefault="00B92FF1" w:rsidP="00B92FF1">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Betablokerende midler, selektive, ATC-kode: C07AB14.</w:t>
      </w:r>
    </w:p>
    <w:p w:rsidR="00FB0965" w:rsidRDefault="00FB0965" w:rsidP="0044171D">
      <w:pPr>
        <w:autoSpaceDE w:val="0"/>
        <w:autoSpaceDN w:val="0"/>
        <w:adjustRightInd w:val="0"/>
        <w:ind w:left="851"/>
        <w:rPr>
          <w:sz w:val="24"/>
          <w:szCs w:val="24"/>
          <w:u w:val="single"/>
        </w:rPr>
      </w:pPr>
    </w:p>
    <w:p w:rsidR="008A76A6" w:rsidRDefault="008A76A6" w:rsidP="008A76A6">
      <w:pPr>
        <w:autoSpaceDE w:val="0"/>
        <w:autoSpaceDN w:val="0"/>
        <w:adjustRightInd w:val="0"/>
        <w:ind w:left="851"/>
        <w:rPr>
          <w:sz w:val="24"/>
          <w:szCs w:val="24"/>
          <w:u w:val="single"/>
        </w:rPr>
      </w:pPr>
      <w:r>
        <w:rPr>
          <w:sz w:val="24"/>
          <w:szCs w:val="24"/>
          <w:u w:val="single"/>
        </w:rPr>
        <w:t xml:space="preserve">Virkningsmekanisme og </w:t>
      </w:r>
      <w:proofErr w:type="spellStart"/>
      <w:r>
        <w:rPr>
          <w:sz w:val="24"/>
          <w:szCs w:val="24"/>
          <w:u w:val="single"/>
        </w:rPr>
        <w:t>farmakodynamisk</w:t>
      </w:r>
      <w:proofErr w:type="spellEnd"/>
      <w:r>
        <w:rPr>
          <w:sz w:val="24"/>
          <w:szCs w:val="24"/>
          <w:u w:val="single"/>
        </w:rPr>
        <w:t xml:space="preserve"> virkning</w:t>
      </w:r>
    </w:p>
    <w:p w:rsidR="008A76A6" w:rsidRDefault="008A76A6" w:rsidP="008A76A6">
      <w:pPr>
        <w:ind w:left="851"/>
        <w:rPr>
          <w:strike/>
          <w:sz w:val="24"/>
          <w:szCs w:val="24"/>
        </w:rPr>
      </w:pPr>
      <w:proofErr w:type="spellStart"/>
      <w:r>
        <w:rPr>
          <w:sz w:val="24"/>
          <w:szCs w:val="24"/>
        </w:rPr>
        <w:t>Landiolol</w:t>
      </w:r>
      <w:proofErr w:type="spellEnd"/>
      <w:r>
        <w:rPr>
          <w:sz w:val="24"/>
          <w:szCs w:val="24"/>
        </w:rPr>
        <w:t xml:space="preserve"> er en yderst selektiv beta-1-adrenoceptor antagonist (selektivitet for beta-1-receptor blokade er 255 gange højere end for beta-2-receptorblokade), der hæmmer de positive </w:t>
      </w:r>
      <w:proofErr w:type="spellStart"/>
      <w:r>
        <w:rPr>
          <w:sz w:val="24"/>
          <w:szCs w:val="24"/>
        </w:rPr>
        <w:t>kronotropiske</w:t>
      </w:r>
      <w:proofErr w:type="spellEnd"/>
      <w:r>
        <w:rPr>
          <w:sz w:val="24"/>
          <w:szCs w:val="24"/>
        </w:rPr>
        <w:t xml:space="preserve"> virkninger af </w:t>
      </w:r>
      <w:proofErr w:type="spellStart"/>
      <w:r>
        <w:rPr>
          <w:sz w:val="24"/>
          <w:szCs w:val="24"/>
        </w:rPr>
        <w:t>katekolaminerne</w:t>
      </w:r>
      <w:proofErr w:type="spellEnd"/>
      <w:r>
        <w:rPr>
          <w:sz w:val="24"/>
          <w:szCs w:val="24"/>
        </w:rPr>
        <w:t xml:space="preserve"> adrenalin og noradrenalin på hjertet, hvor beta-1-receptorer hovedsageligt befinder sig. Det menes, at </w:t>
      </w:r>
      <w:proofErr w:type="spellStart"/>
      <w:r>
        <w:rPr>
          <w:sz w:val="24"/>
          <w:szCs w:val="24"/>
        </w:rPr>
        <w:t>landiolol</w:t>
      </w:r>
      <w:proofErr w:type="spellEnd"/>
      <w:r>
        <w:rPr>
          <w:sz w:val="24"/>
          <w:szCs w:val="24"/>
        </w:rPr>
        <w:t xml:space="preserve">, som andre betablokkere, reducerer det sympatiske system, hvilket resulterer i nedsættelse af hjertefrekvensen, fald i spontane stød fra </w:t>
      </w:r>
      <w:proofErr w:type="spellStart"/>
      <w:r>
        <w:rPr>
          <w:sz w:val="24"/>
          <w:szCs w:val="24"/>
        </w:rPr>
        <w:t>ektopiske</w:t>
      </w:r>
      <w:proofErr w:type="spellEnd"/>
      <w:r>
        <w:rPr>
          <w:sz w:val="24"/>
          <w:szCs w:val="24"/>
        </w:rPr>
        <w:t xml:space="preserve"> pacemakere, en langsommere overledning og forlængelse af AV-knudens </w:t>
      </w:r>
      <w:r w:rsidRPr="008A76A6">
        <w:rPr>
          <w:sz w:val="24"/>
          <w:szCs w:val="24"/>
        </w:rPr>
        <w:t>refraktærperiode. I kliniske</w:t>
      </w:r>
      <w:r>
        <w:rPr>
          <w:sz w:val="24"/>
          <w:szCs w:val="24"/>
        </w:rPr>
        <w:t xml:space="preserve"> studier kontrollerede </w:t>
      </w:r>
      <w:proofErr w:type="spellStart"/>
      <w:r>
        <w:rPr>
          <w:sz w:val="24"/>
          <w:szCs w:val="24"/>
        </w:rPr>
        <w:t>landiolol</w:t>
      </w:r>
      <w:proofErr w:type="spellEnd"/>
      <w:r>
        <w:rPr>
          <w:sz w:val="24"/>
          <w:szCs w:val="24"/>
        </w:rPr>
        <w:t xml:space="preserve"> </w:t>
      </w:r>
      <w:proofErr w:type="spellStart"/>
      <w:r>
        <w:rPr>
          <w:sz w:val="24"/>
          <w:szCs w:val="24"/>
        </w:rPr>
        <w:t>takykardi</w:t>
      </w:r>
      <w:proofErr w:type="spellEnd"/>
      <w:r>
        <w:rPr>
          <w:sz w:val="24"/>
          <w:szCs w:val="24"/>
        </w:rPr>
        <w:t xml:space="preserve"> på en </w:t>
      </w:r>
      <w:proofErr w:type="spellStart"/>
      <w:r>
        <w:rPr>
          <w:sz w:val="24"/>
          <w:szCs w:val="24"/>
        </w:rPr>
        <w:t>ultra</w:t>
      </w:r>
      <w:proofErr w:type="spellEnd"/>
      <w:r>
        <w:rPr>
          <w:sz w:val="24"/>
          <w:szCs w:val="24"/>
        </w:rPr>
        <w:t xml:space="preserve">-korttidsvirkende måde med en hurtigt </w:t>
      </w:r>
      <w:r>
        <w:rPr>
          <w:sz w:val="24"/>
          <w:szCs w:val="24"/>
        </w:rPr>
        <w:lastRenderedPageBreak/>
        <w:t xml:space="preserve">indsættende og udlignende virkning. Derudover viste det anti-iskæmiske og hjertebeskyttende virkninger. </w:t>
      </w:r>
    </w:p>
    <w:p w:rsidR="0044171D" w:rsidRPr="007D4E0A" w:rsidRDefault="0044171D" w:rsidP="001272C4">
      <w:pPr>
        <w:tabs>
          <w:tab w:val="left" w:pos="708"/>
        </w:tabs>
        <w:autoSpaceDE w:val="0"/>
        <w:autoSpaceDN w:val="0"/>
        <w:adjustRightInd w:val="0"/>
        <w:rPr>
          <w:sz w:val="24"/>
          <w:szCs w:val="24"/>
        </w:rPr>
      </w:pPr>
    </w:p>
    <w:p w:rsidR="008A76A6" w:rsidRDefault="008A76A6" w:rsidP="008A76A6">
      <w:pPr>
        <w:tabs>
          <w:tab w:val="left" w:pos="708"/>
        </w:tabs>
        <w:autoSpaceDE w:val="0"/>
        <w:autoSpaceDN w:val="0"/>
        <w:adjustRightInd w:val="0"/>
        <w:ind w:left="851"/>
        <w:rPr>
          <w:sz w:val="24"/>
          <w:szCs w:val="24"/>
          <w:u w:val="single"/>
        </w:rPr>
      </w:pPr>
      <w:r>
        <w:rPr>
          <w:sz w:val="24"/>
          <w:szCs w:val="24"/>
          <w:u w:val="single"/>
        </w:rPr>
        <w:t>Klinisk virkning og sikkerhed</w:t>
      </w:r>
    </w:p>
    <w:p w:rsidR="008A76A6" w:rsidRDefault="008A76A6" w:rsidP="008A76A6">
      <w:pPr>
        <w:tabs>
          <w:tab w:val="left" w:pos="708"/>
        </w:tabs>
        <w:autoSpaceDE w:val="0"/>
        <w:autoSpaceDN w:val="0"/>
        <w:adjustRightInd w:val="0"/>
        <w:ind w:left="851"/>
        <w:rPr>
          <w:sz w:val="24"/>
          <w:szCs w:val="24"/>
          <w:u w:val="single"/>
        </w:rPr>
      </w:pPr>
      <w:r w:rsidRPr="008A76A6">
        <w:rPr>
          <w:sz w:val="24"/>
          <w:szCs w:val="24"/>
        </w:rPr>
        <w:t xml:space="preserve">Baseret på data fra 21 offentliggjorte kliniske studier blev 1.369 patienter med perioperative eller </w:t>
      </w:r>
      <w:proofErr w:type="spellStart"/>
      <w:r w:rsidRPr="008A76A6">
        <w:rPr>
          <w:sz w:val="24"/>
          <w:szCs w:val="24"/>
        </w:rPr>
        <w:t>paroxysmale</w:t>
      </w:r>
      <w:proofErr w:type="spellEnd"/>
      <w:r w:rsidRPr="008A76A6">
        <w:rPr>
          <w:sz w:val="24"/>
          <w:szCs w:val="24"/>
        </w:rPr>
        <w:t xml:space="preserve"> </w:t>
      </w:r>
      <w:proofErr w:type="spellStart"/>
      <w:r w:rsidRPr="008A76A6">
        <w:rPr>
          <w:sz w:val="24"/>
          <w:szCs w:val="24"/>
        </w:rPr>
        <w:t>supraventrikulære</w:t>
      </w:r>
      <w:proofErr w:type="spellEnd"/>
      <w:r w:rsidRPr="008A76A6">
        <w:rPr>
          <w:sz w:val="24"/>
          <w:szCs w:val="24"/>
        </w:rPr>
        <w:t xml:space="preserve"> </w:t>
      </w:r>
      <w:proofErr w:type="spellStart"/>
      <w:r w:rsidRPr="008A76A6">
        <w:rPr>
          <w:sz w:val="24"/>
          <w:szCs w:val="24"/>
        </w:rPr>
        <w:t>takyarytmier</w:t>
      </w:r>
      <w:proofErr w:type="spellEnd"/>
      <w:r w:rsidRPr="008A76A6">
        <w:rPr>
          <w:sz w:val="24"/>
          <w:szCs w:val="24"/>
        </w:rPr>
        <w:t xml:space="preserve"> (SVT) behandlet med </w:t>
      </w:r>
      <w:proofErr w:type="spellStart"/>
      <w:r w:rsidRPr="008A76A6">
        <w:rPr>
          <w:sz w:val="24"/>
          <w:szCs w:val="24"/>
        </w:rPr>
        <w:t>landiolol</w:t>
      </w:r>
      <w:proofErr w:type="spellEnd"/>
      <w:r w:rsidRPr="008A76A6">
        <w:rPr>
          <w:sz w:val="24"/>
          <w:szCs w:val="24"/>
        </w:rPr>
        <w:t xml:space="preserve">. Virkningsendepunktet blev fastsat som hjertefrekvensreduktion og/eller konvertering til sinusrytme til behandling af </w:t>
      </w:r>
      <w:proofErr w:type="spellStart"/>
      <w:r w:rsidRPr="008A76A6">
        <w:rPr>
          <w:sz w:val="24"/>
          <w:szCs w:val="24"/>
        </w:rPr>
        <w:t>sinustakykardi</w:t>
      </w:r>
      <w:proofErr w:type="spellEnd"/>
      <w:r w:rsidRPr="008A76A6">
        <w:rPr>
          <w:sz w:val="24"/>
          <w:szCs w:val="24"/>
        </w:rPr>
        <w:t xml:space="preserve"> eller </w:t>
      </w:r>
      <w:proofErr w:type="spellStart"/>
      <w:r w:rsidRPr="008A76A6">
        <w:rPr>
          <w:sz w:val="24"/>
          <w:szCs w:val="24"/>
        </w:rPr>
        <w:t>SVT'er</w:t>
      </w:r>
      <w:proofErr w:type="spellEnd"/>
      <w:r w:rsidRPr="008A76A6">
        <w:rPr>
          <w:sz w:val="24"/>
          <w:szCs w:val="24"/>
        </w:rPr>
        <w:t xml:space="preserve">. Til forebyggelse af perioperativ atrieflimren og til behandling eller forebyggelse af negativ </w:t>
      </w:r>
      <w:proofErr w:type="spellStart"/>
      <w:r w:rsidRPr="008A76A6">
        <w:rPr>
          <w:sz w:val="24"/>
          <w:szCs w:val="24"/>
        </w:rPr>
        <w:t>hæmodynamik</w:t>
      </w:r>
      <w:proofErr w:type="spellEnd"/>
      <w:r w:rsidRPr="008A76A6">
        <w:rPr>
          <w:sz w:val="24"/>
          <w:szCs w:val="24"/>
        </w:rPr>
        <w:t xml:space="preserve"> og andre reaktioner på bestemte stimuli relateret til invasive procedurer blev 3.039 patienter behandlet med </w:t>
      </w:r>
      <w:proofErr w:type="spellStart"/>
      <w:r w:rsidRPr="008A76A6">
        <w:rPr>
          <w:sz w:val="24"/>
          <w:szCs w:val="24"/>
        </w:rPr>
        <w:t>landiolol</w:t>
      </w:r>
      <w:proofErr w:type="spellEnd"/>
      <w:r w:rsidRPr="008A76A6">
        <w:rPr>
          <w:sz w:val="24"/>
          <w:szCs w:val="24"/>
        </w:rPr>
        <w:t xml:space="preserve">. Kontrol af hjertefrekvens og blodtryk var de vigtigste virkningsparametre i disse undersøgelser. Der blev observeret en betydelig reduktion i hjertefrekvensen eller forebyggelse af stigning i hjertefrekvensen hos patienter i behandling med </w:t>
      </w:r>
      <w:proofErr w:type="spellStart"/>
      <w:r w:rsidRPr="008A76A6">
        <w:rPr>
          <w:sz w:val="24"/>
          <w:szCs w:val="24"/>
        </w:rPr>
        <w:t>landiolol</w:t>
      </w:r>
      <w:proofErr w:type="spellEnd"/>
      <w:r w:rsidRPr="008A76A6">
        <w:rPr>
          <w:sz w:val="24"/>
          <w:szCs w:val="24"/>
        </w:rPr>
        <w:t>.</w:t>
      </w:r>
      <w:r>
        <w:rPr>
          <w:sz w:val="24"/>
          <w:szCs w:val="24"/>
        </w:rPr>
        <w:t xml:space="preserve"> </w:t>
      </w:r>
    </w:p>
    <w:p w:rsidR="00B92FF1" w:rsidRDefault="00B92FF1" w:rsidP="00B92FF1">
      <w:pPr>
        <w:ind w:left="851"/>
        <w:rPr>
          <w:bCs/>
          <w:iCs/>
          <w:sz w:val="24"/>
          <w:szCs w:val="24"/>
          <w:u w:val="single"/>
        </w:rPr>
      </w:pPr>
    </w:p>
    <w:p w:rsidR="00B92FF1" w:rsidRDefault="00B92FF1" w:rsidP="00B92FF1">
      <w:pPr>
        <w:ind w:left="851"/>
        <w:rPr>
          <w:bCs/>
          <w:iCs/>
          <w:sz w:val="24"/>
          <w:szCs w:val="24"/>
          <w:u w:val="single"/>
        </w:rPr>
      </w:pPr>
      <w:r>
        <w:rPr>
          <w:sz w:val="24"/>
          <w:szCs w:val="24"/>
          <w:u w:val="single"/>
        </w:rPr>
        <w:t>Pædiatrisk population</w:t>
      </w:r>
    </w:p>
    <w:p w:rsidR="00B92FF1" w:rsidRDefault="00B92FF1" w:rsidP="00B92FF1">
      <w:pPr>
        <w:ind w:left="851"/>
        <w:rPr>
          <w:rFonts w:eastAsia="SimSun"/>
          <w:sz w:val="24"/>
          <w:szCs w:val="24"/>
        </w:rPr>
      </w:pPr>
      <w:r>
        <w:rPr>
          <w:sz w:val="24"/>
          <w:szCs w:val="24"/>
        </w:rPr>
        <w:t xml:space="preserve">Det Europæiske Lægemiddelagentur har udsat forpligtelsen til at fremlægge resultaterne af studier med </w:t>
      </w:r>
      <w:proofErr w:type="spellStart"/>
      <w:r>
        <w:rPr>
          <w:sz w:val="24"/>
          <w:szCs w:val="24"/>
        </w:rPr>
        <w:t>Rapibloc</w:t>
      </w:r>
      <w:proofErr w:type="spellEnd"/>
      <w:r>
        <w:rPr>
          <w:sz w:val="24"/>
          <w:szCs w:val="24"/>
        </w:rPr>
        <w:t xml:space="preserve"> i en eller flere undergrupper af den pædiatriske population til behandling eller forebyggelse af </w:t>
      </w:r>
      <w:proofErr w:type="spellStart"/>
      <w:r>
        <w:rPr>
          <w:sz w:val="24"/>
          <w:szCs w:val="24"/>
        </w:rPr>
        <w:t>supraventrikulære</w:t>
      </w:r>
      <w:proofErr w:type="spellEnd"/>
      <w:r>
        <w:rPr>
          <w:sz w:val="24"/>
          <w:szCs w:val="24"/>
        </w:rPr>
        <w:t xml:space="preserve"> </w:t>
      </w:r>
      <w:proofErr w:type="spellStart"/>
      <w:r>
        <w:rPr>
          <w:sz w:val="24"/>
          <w:szCs w:val="24"/>
        </w:rPr>
        <w:t>arytmier</w:t>
      </w:r>
      <w:proofErr w:type="spellEnd"/>
      <w:r>
        <w:rPr>
          <w:sz w:val="24"/>
          <w:szCs w:val="24"/>
        </w:rPr>
        <w:t>. Se pkt. 4.2 for oplysninger om pædiatrisk anvendelse.</w:t>
      </w:r>
    </w:p>
    <w:p w:rsidR="00B92FF1" w:rsidRDefault="00B92FF1" w:rsidP="00B92FF1">
      <w:pPr>
        <w:ind w:left="851"/>
        <w:rPr>
          <w:sz w:val="24"/>
          <w:szCs w:val="24"/>
        </w:rPr>
      </w:pPr>
    </w:p>
    <w:p w:rsidR="00B92FF1" w:rsidRDefault="00B92FF1" w:rsidP="00B92FF1">
      <w:pPr>
        <w:ind w:left="851"/>
        <w:rPr>
          <w:sz w:val="24"/>
          <w:szCs w:val="24"/>
        </w:rPr>
      </w:pPr>
      <w:r>
        <w:rPr>
          <w:sz w:val="24"/>
          <w:szCs w:val="24"/>
        </w:rPr>
        <w:t xml:space="preserve">Data fra behandling af </w:t>
      </w:r>
      <w:proofErr w:type="spellStart"/>
      <w:r>
        <w:rPr>
          <w:sz w:val="24"/>
          <w:szCs w:val="24"/>
        </w:rPr>
        <w:t>supraventrikulær</w:t>
      </w:r>
      <w:proofErr w:type="spellEnd"/>
      <w:r>
        <w:rPr>
          <w:sz w:val="24"/>
          <w:szCs w:val="24"/>
        </w:rPr>
        <w:t xml:space="preserve"> </w:t>
      </w:r>
      <w:proofErr w:type="spellStart"/>
      <w:r>
        <w:rPr>
          <w:sz w:val="24"/>
          <w:szCs w:val="24"/>
        </w:rPr>
        <w:t>takyarytmi</w:t>
      </w:r>
      <w:proofErr w:type="spellEnd"/>
      <w:r>
        <w:rPr>
          <w:sz w:val="24"/>
          <w:szCs w:val="24"/>
        </w:rPr>
        <w:t xml:space="preserve"> med </w:t>
      </w:r>
      <w:proofErr w:type="spellStart"/>
      <w:r>
        <w:rPr>
          <w:sz w:val="24"/>
          <w:szCs w:val="24"/>
        </w:rPr>
        <w:t>landiolol</w:t>
      </w:r>
      <w:proofErr w:type="spellEnd"/>
      <w:r>
        <w:rPr>
          <w:sz w:val="24"/>
          <w:szCs w:val="24"/>
        </w:rPr>
        <w:t xml:space="preserve"> hos børn er begrænset og er baseret på publiceret litteratur. En kontinuerlig infusion af </w:t>
      </w:r>
      <w:proofErr w:type="spellStart"/>
      <w:r>
        <w:rPr>
          <w:sz w:val="24"/>
          <w:szCs w:val="24"/>
        </w:rPr>
        <w:t>landiolol</w:t>
      </w:r>
      <w:proofErr w:type="spellEnd"/>
      <w:r>
        <w:rPr>
          <w:sz w:val="24"/>
          <w:szCs w:val="24"/>
        </w:rPr>
        <w:t xml:space="preserve"> på 4 mikrogram/kg legemsvægt/</w:t>
      </w:r>
      <w:proofErr w:type="gramStart"/>
      <w:r>
        <w:rPr>
          <w:sz w:val="24"/>
          <w:szCs w:val="24"/>
        </w:rPr>
        <w:t>min nedsatte hjertefrekvensen</w:t>
      </w:r>
      <w:proofErr w:type="gramEnd"/>
      <w:r>
        <w:rPr>
          <w:sz w:val="24"/>
          <w:szCs w:val="24"/>
        </w:rPr>
        <w:t xml:space="preserve"> og normaliserede sinusrytmen hos et spædbarn på 3 måneder med postoperativ </w:t>
      </w:r>
      <w:proofErr w:type="spellStart"/>
      <w:r>
        <w:rPr>
          <w:sz w:val="24"/>
          <w:szCs w:val="24"/>
        </w:rPr>
        <w:t>junktional</w:t>
      </w:r>
      <w:proofErr w:type="spellEnd"/>
      <w:r>
        <w:rPr>
          <w:sz w:val="24"/>
          <w:szCs w:val="24"/>
        </w:rPr>
        <w:t xml:space="preserve"> </w:t>
      </w:r>
      <w:proofErr w:type="spellStart"/>
      <w:r>
        <w:rPr>
          <w:sz w:val="24"/>
          <w:szCs w:val="24"/>
        </w:rPr>
        <w:t>ektopisk</w:t>
      </w:r>
      <w:proofErr w:type="spellEnd"/>
      <w:r>
        <w:rPr>
          <w:sz w:val="24"/>
          <w:szCs w:val="24"/>
        </w:rPr>
        <w:t xml:space="preserve"> </w:t>
      </w:r>
      <w:proofErr w:type="spellStart"/>
      <w:r>
        <w:rPr>
          <w:sz w:val="24"/>
          <w:szCs w:val="24"/>
        </w:rPr>
        <w:t>takykardi</w:t>
      </w:r>
      <w:proofErr w:type="spellEnd"/>
      <w:r>
        <w:rPr>
          <w:sz w:val="24"/>
          <w:szCs w:val="24"/>
        </w:rPr>
        <w:t xml:space="preserve"> (JET). </w:t>
      </w:r>
    </w:p>
    <w:p w:rsidR="00B92FF1" w:rsidRDefault="00B92FF1" w:rsidP="00B92FF1">
      <w:pPr>
        <w:ind w:left="851"/>
        <w:rPr>
          <w:sz w:val="24"/>
          <w:szCs w:val="24"/>
        </w:rPr>
      </w:pPr>
      <w:r>
        <w:rPr>
          <w:sz w:val="24"/>
          <w:szCs w:val="24"/>
        </w:rPr>
        <w:t xml:space="preserve">Fire patienter i alderen 14 dage til 2 år, der havde udviklet perioperativ JET, blev behandlet med </w:t>
      </w:r>
      <w:proofErr w:type="spellStart"/>
      <w:r>
        <w:rPr>
          <w:sz w:val="24"/>
          <w:szCs w:val="24"/>
        </w:rPr>
        <w:t>landiolol</w:t>
      </w:r>
      <w:proofErr w:type="spellEnd"/>
      <w:r>
        <w:rPr>
          <w:sz w:val="24"/>
          <w:szCs w:val="24"/>
        </w:rPr>
        <w:t xml:space="preserve">. Hos alle patienter blev der ved administration af </w:t>
      </w:r>
      <w:proofErr w:type="spellStart"/>
      <w:r>
        <w:rPr>
          <w:sz w:val="24"/>
          <w:szCs w:val="24"/>
        </w:rPr>
        <w:t>landiololdoser</w:t>
      </w:r>
      <w:proofErr w:type="spellEnd"/>
      <w:r>
        <w:rPr>
          <w:sz w:val="24"/>
          <w:szCs w:val="24"/>
        </w:rPr>
        <w:t xml:space="preserve"> fra 1,0 til 10,0 mikrogram/kg legemsvægt/min opnået en vellykket regulering af hjertefrekvensen. Der blev ikke observeret nogen bivirkninger såsom bradykardi, hypotension eller hypoglykæmi. </w:t>
      </w:r>
    </w:p>
    <w:p w:rsidR="008A76A6" w:rsidRDefault="008A76A6" w:rsidP="00B92FF1">
      <w:pPr>
        <w:ind w:left="851"/>
        <w:rPr>
          <w:sz w:val="24"/>
          <w:szCs w:val="24"/>
        </w:rPr>
      </w:pPr>
    </w:p>
    <w:p w:rsidR="00B92FF1" w:rsidRDefault="00B92FF1" w:rsidP="00B92FF1">
      <w:pPr>
        <w:ind w:left="851"/>
        <w:rPr>
          <w:sz w:val="24"/>
          <w:szCs w:val="24"/>
        </w:rPr>
      </w:pPr>
      <w:r>
        <w:rPr>
          <w:sz w:val="24"/>
          <w:szCs w:val="24"/>
        </w:rPr>
        <w:t xml:space="preserve">I en retrospektiv analyse blev 12 patienter i alderen 4 dage til 9 år, som var diagnosticeret med postoperative </w:t>
      </w:r>
      <w:proofErr w:type="spellStart"/>
      <w:r>
        <w:rPr>
          <w:sz w:val="24"/>
          <w:szCs w:val="24"/>
        </w:rPr>
        <w:t>takyarytmier</w:t>
      </w:r>
      <w:proofErr w:type="spellEnd"/>
      <w:r>
        <w:rPr>
          <w:sz w:val="24"/>
          <w:szCs w:val="24"/>
        </w:rPr>
        <w:t xml:space="preserve">, behandlet med </w:t>
      </w:r>
      <w:proofErr w:type="spellStart"/>
      <w:r>
        <w:rPr>
          <w:sz w:val="24"/>
          <w:szCs w:val="24"/>
        </w:rPr>
        <w:t>landiolol</w:t>
      </w:r>
      <w:proofErr w:type="spellEnd"/>
      <w:r>
        <w:rPr>
          <w:sz w:val="24"/>
          <w:szCs w:val="24"/>
        </w:rPr>
        <w:t xml:space="preserve"> (den gennemsnitlige vedligeholdelsesdosis var 6,8 ± 0,9 mikrogram/kg legemsvægt/min.) med henblik på reduktion af hjertefrekvens eller konvertering til sinusrytme. </w:t>
      </w:r>
      <w:proofErr w:type="spellStart"/>
      <w:r>
        <w:rPr>
          <w:sz w:val="24"/>
          <w:szCs w:val="24"/>
        </w:rPr>
        <w:t>Takyarytmier</w:t>
      </w:r>
      <w:proofErr w:type="spellEnd"/>
      <w:r>
        <w:rPr>
          <w:sz w:val="24"/>
          <w:szCs w:val="24"/>
        </w:rPr>
        <w:t xml:space="preserve"> blev konverteret til sinusrytme i 70,0 % af tilfældene, og den gennemsnitlige tid, der var nødvendig for at opnå en reduktion af hjertefrekvensen, var 2,3 ± 0,5 timer. Der blev observeret bradykardi hos én patient, som blev behandlet med </w:t>
      </w:r>
      <w:proofErr w:type="spellStart"/>
      <w:r>
        <w:rPr>
          <w:sz w:val="24"/>
          <w:szCs w:val="24"/>
        </w:rPr>
        <w:t>landiolol</w:t>
      </w:r>
      <w:proofErr w:type="spellEnd"/>
      <w:r>
        <w:rPr>
          <w:sz w:val="24"/>
          <w:szCs w:val="24"/>
        </w:rPr>
        <w:t xml:space="preserve"> i en dosis på 10 mikrogram/kg legemsvægt/min.</w:t>
      </w:r>
    </w:p>
    <w:p w:rsidR="0044171D" w:rsidRPr="007D4E0A" w:rsidRDefault="0044171D" w:rsidP="0044171D">
      <w:pPr>
        <w:tabs>
          <w:tab w:val="left" w:pos="851"/>
        </w:tabs>
        <w:ind w:left="851" w:hanging="851"/>
        <w:rPr>
          <w:sz w:val="24"/>
          <w:szCs w:val="24"/>
        </w:rPr>
      </w:pPr>
    </w:p>
    <w:p w:rsidR="0044171D" w:rsidRDefault="0044171D" w:rsidP="0044171D">
      <w:pPr>
        <w:tabs>
          <w:tab w:val="left" w:pos="851"/>
        </w:tabs>
        <w:ind w:left="851" w:hanging="851"/>
        <w:rPr>
          <w:b/>
          <w:sz w:val="24"/>
          <w:szCs w:val="24"/>
        </w:rPr>
      </w:pPr>
      <w:r w:rsidRPr="007D4E0A">
        <w:rPr>
          <w:b/>
          <w:sz w:val="24"/>
          <w:szCs w:val="24"/>
        </w:rPr>
        <w:t>5.2</w:t>
      </w:r>
      <w:r w:rsidRPr="007D4E0A">
        <w:rPr>
          <w:b/>
          <w:sz w:val="24"/>
          <w:szCs w:val="24"/>
        </w:rPr>
        <w:tab/>
      </w:r>
      <w:proofErr w:type="spellStart"/>
      <w:r w:rsidRPr="007D4E0A">
        <w:rPr>
          <w:b/>
          <w:sz w:val="24"/>
          <w:szCs w:val="24"/>
        </w:rPr>
        <w:t>Farmakokinetiske</w:t>
      </w:r>
      <w:proofErr w:type="spellEnd"/>
      <w:r w:rsidRPr="007D4E0A">
        <w:rPr>
          <w:b/>
          <w:sz w:val="24"/>
          <w:szCs w:val="24"/>
        </w:rPr>
        <w:t xml:space="preserve"> egenskaber</w:t>
      </w:r>
    </w:p>
    <w:p w:rsidR="008A76A6" w:rsidRPr="007D4E0A" w:rsidRDefault="008A76A6" w:rsidP="0044171D">
      <w:pPr>
        <w:tabs>
          <w:tab w:val="left" w:pos="851"/>
        </w:tabs>
        <w:ind w:left="851" w:hanging="851"/>
        <w:rPr>
          <w:b/>
          <w:sz w:val="24"/>
          <w:szCs w:val="24"/>
        </w:rPr>
      </w:pPr>
    </w:p>
    <w:p w:rsidR="008A76A6" w:rsidRDefault="008A76A6" w:rsidP="008A76A6">
      <w:pPr>
        <w:numPr>
          <w:ilvl w:val="12"/>
          <w:numId w:val="0"/>
        </w:numPr>
        <w:ind w:left="851" w:right="-2"/>
        <w:rPr>
          <w:iCs/>
          <w:sz w:val="24"/>
          <w:szCs w:val="24"/>
        </w:rPr>
      </w:pPr>
      <w:r>
        <w:rPr>
          <w:sz w:val="24"/>
          <w:szCs w:val="24"/>
        </w:rPr>
        <w:t xml:space="preserve">Ved administration som kontinuerlig intravenøs infusion nåede koncentrationen af </w:t>
      </w:r>
      <w:proofErr w:type="spellStart"/>
      <w:r>
        <w:rPr>
          <w:sz w:val="24"/>
          <w:szCs w:val="24"/>
        </w:rPr>
        <w:t>landiolol</w:t>
      </w:r>
      <w:proofErr w:type="spellEnd"/>
      <w:r>
        <w:rPr>
          <w:sz w:val="24"/>
          <w:szCs w:val="24"/>
        </w:rPr>
        <w:t xml:space="preserve"> i blodet </w:t>
      </w:r>
      <w:proofErr w:type="spellStart"/>
      <w:r>
        <w:rPr>
          <w:sz w:val="24"/>
          <w:szCs w:val="24"/>
        </w:rPr>
        <w:t>steady</w:t>
      </w:r>
      <w:proofErr w:type="spellEnd"/>
      <w:r>
        <w:rPr>
          <w:sz w:val="24"/>
          <w:szCs w:val="24"/>
        </w:rPr>
        <w:t xml:space="preserve"> state-værdier omkring 15 minutter efter påbegyndt administration.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kan også opnås hurtigere (op til 2-5 minutter) med regimer, der bruger en højere initialdosis, som </w:t>
      </w:r>
      <w:proofErr w:type="spellStart"/>
      <w:r>
        <w:rPr>
          <w:sz w:val="24"/>
          <w:szCs w:val="24"/>
        </w:rPr>
        <w:t>infunderes</w:t>
      </w:r>
      <w:proofErr w:type="spellEnd"/>
      <w:r>
        <w:rPr>
          <w:sz w:val="24"/>
          <w:szCs w:val="24"/>
        </w:rPr>
        <w:t xml:space="preserve"> i 1 minut efterfulgt af kontinuerlig infusion ved en lavere dosering.</w:t>
      </w:r>
    </w:p>
    <w:p w:rsidR="008A76A6" w:rsidRDefault="008A76A6" w:rsidP="008A76A6">
      <w:pPr>
        <w:numPr>
          <w:ilvl w:val="12"/>
          <w:numId w:val="0"/>
        </w:numPr>
        <w:ind w:left="851" w:right="-2"/>
        <w:rPr>
          <w:iCs/>
          <w:sz w:val="24"/>
          <w:szCs w:val="24"/>
          <w:u w:val="single"/>
        </w:rPr>
      </w:pPr>
    </w:p>
    <w:p w:rsidR="008A76A6" w:rsidRDefault="008A76A6" w:rsidP="008A76A6">
      <w:pPr>
        <w:numPr>
          <w:ilvl w:val="12"/>
          <w:numId w:val="0"/>
        </w:numPr>
        <w:ind w:left="851" w:right="-2"/>
        <w:rPr>
          <w:iCs/>
          <w:sz w:val="24"/>
          <w:szCs w:val="24"/>
          <w:u w:val="single"/>
        </w:rPr>
      </w:pPr>
      <w:r>
        <w:rPr>
          <w:sz w:val="24"/>
          <w:szCs w:val="24"/>
          <w:u w:val="single"/>
        </w:rPr>
        <w:t>Absorption</w:t>
      </w:r>
    </w:p>
    <w:p w:rsidR="008A76A6" w:rsidRDefault="008A76A6" w:rsidP="008A76A6">
      <w:pPr>
        <w:numPr>
          <w:ilvl w:val="12"/>
          <w:numId w:val="0"/>
        </w:numPr>
        <w:ind w:left="851" w:right="-2"/>
        <w:rPr>
          <w:iCs/>
          <w:sz w:val="24"/>
          <w:szCs w:val="24"/>
        </w:rPr>
      </w:pPr>
      <w:r>
        <w:rPr>
          <w:sz w:val="24"/>
          <w:szCs w:val="24"/>
        </w:rPr>
        <w:t xml:space="preserve">Hos raske frivillige var den gennemsnitlige maksimale plasmakoncentration af </w:t>
      </w:r>
      <w:proofErr w:type="spellStart"/>
      <w:r>
        <w:rPr>
          <w:sz w:val="24"/>
          <w:szCs w:val="24"/>
        </w:rPr>
        <w:t>landiolol</w:t>
      </w:r>
      <w:proofErr w:type="spellEnd"/>
      <w:r>
        <w:rPr>
          <w:sz w:val="24"/>
          <w:szCs w:val="24"/>
        </w:rPr>
        <w:t xml:space="preserve"> 0,294 mikrogram/ml efter administration af en enkelt </w:t>
      </w:r>
      <w:proofErr w:type="spellStart"/>
      <w:r>
        <w:rPr>
          <w:sz w:val="24"/>
          <w:szCs w:val="24"/>
        </w:rPr>
        <w:t>bolusdosis</w:t>
      </w:r>
      <w:proofErr w:type="spellEnd"/>
      <w:r>
        <w:rPr>
          <w:sz w:val="24"/>
          <w:szCs w:val="24"/>
        </w:rPr>
        <w:t xml:space="preserve"> </w:t>
      </w:r>
      <w:proofErr w:type="spellStart"/>
      <w:r>
        <w:rPr>
          <w:sz w:val="24"/>
          <w:szCs w:val="24"/>
        </w:rPr>
        <w:t>landiolol</w:t>
      </w:r>
      <w:proofErr w:type="spellEnd"/>
      <w:r>
        <w:rPr>
          <w:sz w:val="24"/>
          <w:szCs w:val="24"/>
        </w:rPr>
        <w:t xml:space="preserve"> på 100 </w:t>
      </w:r>
      <w:r>
        <w:rPr>
          <w:sz w:val="24"/>
          <w:szCs w:val="24"/>
        </w:rPr>
        <w:lastRenderedPageBreak/>
        <w:t xml:space="preserve">mikrogram/kg. </w:t>
      </w:r>
      <w:proofErr w:type="spellStart"/>
      <w:r w:rsidRPr="008A76A6">
        <w:rPr>
          <w:sz w:val="24"/>
          <w:szCs w:val="24"/>
        </w:rPr>
        <w:t>Steady</w:t>
      </w:r>
      <w:proofErr w:type="spellEnd"/>
      <w:r w:rsidRPr="008A76A6">
        <w:rPr>
          <w:sz w:val="24"/>
          <w:szCs w:val="24"/>
        </w:rPr>
        <w:t xml:space="preserve"> </w:t>
      </w:r>
      <w:proofErr w:type="spellStart"/>
      <w:r w:rsidRPr="008A76A6">
        <w:rPr>
          <w:sz w:val="24"/>
          <w:szCs w:val="24"/>
        </w:rPr>
        <w:t>state</w:t>
      </w:r>
      <w:proofErr w:type="spellEnd"/>
      <w:r w:rsidRPr="008A76A6">
        <w:rPr>
          <w:sz w:val="24"/>
          <w:szCs w:val="24"/>
        </w:rPr>
        <w:t>-plasmaniveauerne</w:t>
      </w:r>
      <w:r>
        <w:rPr>
          <w:sz w:val="24"/>
          <w:szCs w:val="24"/>
        </w:rPr>
        <w:t xml:space="preserve"> efter 2 timers infusion af 10, 20 og 40 mikrogram/kg legemsvægt/min var henholdsvis 0,2, 0,4 og 0,8 mikrogram/ml.</w:t>
      </w:r>
    </w:p>
    <w:p w:rsidR="001272C4" w:rsidRDefault="001272C4" w:rsidP="001272C4">
      <w:pPr>
        <w:ind w:left="851"/>
        <w:rPr>
          <w:sz w:val="24"/>
          <w:szCs w:val="24"/>
        </w:rPr>
      </w:pPr>
    </w:p>
    <w:p w:rsidR="001272C4" w:rsidRDefault="001272C4" w:rsidP="001272C4">
      <w:pPr>
        <w:ind w:left="851"/>
        <w:rPr>
          <w:iCs/>
          <w:noProof/>
          <w:sz w:val="24"/>
          <w:szCs w:val="24"/>
        </w:rPr>
      </w:pPr>
      <w:r>
        <w:rPr>
          <w:iCs/>
          <w:noProof/>
          <w:sz w:val="24"/>
          <w:szCs w:val="24"/>
        </w:rPr>
        <w:t>I et studie med patienter med atriefibrillering eller atrieflagren fik en gruppe doser på 40 mikrogram/kg/min. i op til 190 minutter uden dosisoptrapning, hvilket medførte maksimale plasmakoncentrationer inden for intervallet 0,52 til 1,77 mikrogram/ml. I den gruppe i studiet, der fik doser optrappet til 80 mikrogram/kg/min. i 14 til 174 minutter, blev der observeret maksimale plasmakoncentrationer inden for intervallet 1,51 til 3,33 mikrogram/ml.</w:t>
      </w:r>
    </w:p>
    <w:p w:rsidR="001272C4" w:rsidRDefault="001272C4" w:rsidP="001272C4">
      <w:pPr>
        <w:ind w:left="851"/>
        <w:rPr>
          <w:sz w:val="24"/>
          <w:szCs w:val="24"/>
        </w:rPr>
      </w:pPr>
    </w:p>
    <w:p w:rsidR="008A76A6" w:rsidRDefault="008A76A6" w:rsidP="008A76A6">
      <w:pPr>
        <w:numPr>
          <w:ilvl w:val="12"/>
          <w:numId w:val="0"/>
        </w:numPr>
        <w:ind w:left="851" w:right="-2"/>
        <w:rPr>
          <w:sz w:val="24"/>
          <w:szCs w:val="24"/>
        </w:rPr>
      </w:pPr>
      <w:r>
        <w:rPr>
          <w:sz w:val="24"/>
          <w:szCs w:val="24"/>
        </w:rPr>
        <w:t xml:space="preserve">På grund af </w:t>
      </w:r>
      <w:proofErr w:type="spellStart"/>
      <w:r>
        <w:rPr>
          <w:sz w:val="24"/>
          <w:szCs w:val="24"/>
        </w:rPr>
        <w:t>landiolols</w:t>
      </w:r>
      <w:proofErr w:type="spellEnd"/>
      <w:r>
        <w:rPr>
          <w:sz w:val="24"/>
          <w:szCs w:val="24"/>
        </w:rPr>
        <w:t xml:space="preserve"> molekylære egenskaber (lav molekylvægt på ca. 0,5 </w:t>
      </w:r>
      <w:proofErr w:type="spellStart"/>
      <w:r>
        <w:rPr>
          <w:sz w:val="24"/>
          <w:szCs w:val="24"/>
        </w:rPr>
        <w:t>kDa</w:t>
      </w:r>
      <w:proofErr w:type="spellEnd"/>
      <w:r>
        <w:rPr>
          <w:sz w:val="24"/>
          <w:szCs w:val="24"/>
        </w:rPr>
        <w:t xml:space="preserve"> og lav proteinbindingskapacitet), forventes ingen signifikant </w:t>
      </w:r>
      <w:proofErr w:type="spellStart"/>
      <w:r>
        <w:rPr>
          <w:sz w:val="24"/>
          <w:szCs w:val="24"/>
        </w:rPr>
        <w:t>reabsorption</w:t>
      </w:r>
      <w:proofErr w:type="spellEnd"/>
      <w:r>
        <w:rPr>
          <w:sz w:val="24"/>
          <w:szCs w:val="24"/>
        </w:rPr>
        <w:t xml:space="preserve"> ved aktiv transport via transportørerne OAT1, OAT3 eller OCT2 i nyrerne. </w:t>
      </w:r>
    </w:p>
    <w:p w:rsidR="001272C4" w:rsidRDefault="001272C4" w:rsidP="001272C4">
      <w:pPr>
        <w:numPr>
          <w:ilvl w:val="12"/>
          <w:numId w:val="0"/>
        </w:numPr>
        <w:ind w:left="851" w:right="-2"/>
        <w:rPr>
          <w:iCs/>
          <w:sz w:val="24"/>
          <w:szCs w:val="24"/>
          <w:u w:val="single"/>
        </w:rPr>
      </w:pPr>
    </w:p>
    <w:p w:rsidR="001272C4" w:rsidRDefault="001272C4" w:rsidP="001272C4">
      <w:pPr>
        <w:numPr>
          <w:ilvl w:val="12"/>
          <w:numId w:val="0"/>
        </w:numPr>
        <w:ind w:left="851" w:right="-2"/>
        <w:rPr>
          <w:iCs/>
          <w:sz w:val="24"/>
          <w:szCs w:val="24"/>
          <w:u w:val="single"/>
        </w:rPr>
      </w:pPr>
      <w:r>
        <w:rPr>
          <w:sz w:val="24"/>
          <w:szCs w:val="24"/>
          <w:u w:val="single"/>
        </w:rPr>
        <w:t>Fordeling</w:t>
      </w:r>
    </w:p>
    <w:p w:rsidR="001272C4" w:rsidRDefault="001272C4" w:rsidP="001272C4">
      <w:pPr>
        <w:autoSpaceDE w:val="0"/>
        <w:autoSpaceDN w:val="0"/>
        <w:adjustRightInd w:val="0"/>
        <w:ind w:left="851"/>
        <w:rPr>
          <w:iCs/>
          <w:sz w:val="24"/>
          <w:szCs w:val="24"/>
        </w:rPr>
      </w:pPr>
      <w:proofErr w:type="spellStart"/>
      <w:r>
        <w:rPr>
          <w:sz w:val="24"/>
          <w:szCs w:val="24"/>
        </w:rPr>
        <w:t>Landiolols</w:t>
      </w:r>
      <w:proofErr w:type="spellEnd"/>
      <w:r>
        <w:rPr>
          <w:sz w:val="24"/>
          <w:szCs w:val="24"/>
        </w:rPr>
        <w:t xml:space="preserve"> fordelingsvolumen var 0,3-0,4 l/kg efter en enkelt </w:t>
      </w:r>
      <w:proofErr w:type="spellStart"/>
      <w:r>
        <w:rPr>
          <w:sz w:val="24"/>
          <w:szCs w:val="24"/>
        </w:rPr>
        <w:t>bolusadministration</w:t>
      </w:r>
      <w:proofErr w:type="spellEnd"/>
      <w:r>
        <w:rPr>
          <w:sz w:val="24"/>
          <w:szCs w:val="24"/>
        </w:rPr>
        <w:t xml:space="preserve"> af 100-300 mikrogram/kg legemsvægt eller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under en </w:t>
      </w:r>
      <w:proofErr w:type="spellStart"/>
      <w:r>
        <w:rPr>
          <w:sz w:val="24"/>
          <w:szCs w:val="24"/>
        </w:rPr>
        <w:t>landiololinfusion</w:t>
      </w:r>
      <w:proofErr w:type="spellEnd"/>
      <w:r>
        <w:rPr>
          <w:sz w:val="24"/>
          <w:szCs w:val="24"/>
        </w:rPr>
        <w:t xml:space="preserve"> på 20-80 mikrogram/kg legemsvægt/min. </w:t>
      </w:r>
    </w:p>
    <w:p w:rsidR="001272C4" w:rsidRDefault="001272C4" w:rsidP="001272C4">
      <w:pPr>
        <w:autoSpaceDE w:val="0"/>
        <w:autoSpaceDN w:val="0"/>
        <w:adjustRightInd w:val="0"/>
        <w:ind w:left="851"/>
        <w:rPr>
          <w:iCs/>
          <w:sz w:val="24"/>
          <w:szCs w:val="24"/>
          <w:lang w:val="nb-NO"/>
        </w:rPr>
      </w:pPr>
      <w:r>
        <w:rPr>
          <w:sz w:val="24"/>
          <w:szCs w:val="24"/>
          <w:lang w:val="nb-NO"/>
        </w:rPr>
        <w:t xml:space="preserve">Landiolols proteinbinding er lav (&lt;10 %) og er dosisafhængig. </w:t>
      </w:r>
    </w:p>
    <w:p w:rsidR="001272C4" w:rsidRDefault="001272C4" w:rsidP="001272C4">
      <w:pPr>
        <w:autoSpaceDE w:val="0"/>
        <w:autoSpaceDN w:val="0"/>
        <w:adjustRightInd w:val="0"/>
        <w:ind w:left="851"/>
        <w:rPr>
          <w:sz w:val="24"/>
          <w:szCs w:val="24"/>
          <w:lang w:val="nb-NO"/>
        </w:rPr>
      </w:pPr>
    </w:p>
    <w:p w:rsidR="008A76A6" w:rsidRDefault="008A76A6" w:rsidP="008A76A6">
      <w:pPr>
        <w:numPr>
          <w:ilvl w:val="12"/>
          <w:numId w:val="0"/>
        </w:numPr>
        <w:ind w:left="851" w:right="-2"/>
        <w:rPr>
          <w:iCs/>
          <w:sz w:val="24"/>
          <w:szCs w:val="24"/>
          <w:u w:val="single"/>
          <w:lang w:val="nb-NO"/>
        </w:rPr>
      </w:pPr>
      <w:r>
        <w:rPr>
          <w:sz w:val="24"/>
          <w:szCs w:val="24"/>
          <w:u w:val="single"/>
          <w:lang w:val="nb-NO"/>
        </w:rPr>
        <w:t>Biotransformation</w:t>
      </w:r>
    </w:p>
    <w:p w:rsidR="008A76A6" w:rsidRDefault="008A76A6" w:rsidP="008A76A6">
      <w:pPr>
        <w:ind w:left="851"/>
        <w:rPr>
          <w:sz w:val="24"/>
          <w:szCs w:val="24"/>
        </w:rPr>
      </w:pPr>
      <w:r>
        <w:rPr>
          <w:sz w:val="24"/>
          <w:szCs w:val="24"/>
          <w:lang w:val="nb-NO"/>
        </w:rPr>
        <w:t xml:space="preserve">Landiolol metaboliseres via hydrolyse af estergruppen. </w:t>
      </w:r>
      <w:r>
        <w:rPr>
          <w:i/>
          <w:sz w:val="24"/>
          <w:szCs w:val="24"/>
          <w:lang w:val="nb-NO"/>
        </w:rPr>
        <w:t xml:space="preserve">In vitro- </w:t>
      </w:r>
      <w:r>
        <w:rPr>
          <w:sz w:val="24"/>
          <w:szCs w:val="24"/>
          <w:lang w:val="nb-NO"/>
        </w:rPr>
        <w:t>og</w:t>
      </w:r>
      <w:r>
        <w:rPr>
          <w:i/>
          <w:sz w:val="24"/>
          <w:szCs w:val="24"/>
          <w:lang w:val="nb-NO"/>
        </w:rPr>
        <w:t xml:space="preserve"> in vivo</w:t>
      </w:r>
      <w:r>
        <w:rPr>
          <w:sz w:val="24"/>
          <w:szCs w:val="24"/>
          <w:lang w:val="nb-NO"/>
        </w:rPr>
        <w:t>-data tyder på, at landiolol hovedsageligt metaboliseres i plasma ved pseudocholinesteraser og carboxylesteraser.</w:t>
      </w:r>
      <w:r>
        <w:rPr>
          <w:color w:val="000000"/>
          <w:sz w:val="24"/>
          <w:szCs w:val="24"/>
          <w:lang w:val="nb-NO"/>
        </w:rPr>
        <w:t xml:space="preserve"> </w:t>
      </w:r>
      <w:r>
        <w:rPr>
          <w:sz w:val="24"/>
          <w:szCs w:val="24"/>
        </w:rPr>
        <w:t xml:space="preserve">Hydrolyse frigiver en </w:t>
      </w:r>
      <w:proofErr w:type="spellStart"/>
      <w:r>
        <w:rPr>
          <w:sz w:val="24"/>
          <w:szCs w:val="24"/>
        </w:rPr>
        <w:t>ketal</w:t>
      </w:r>
      <w:proofErr w:type="spellEnd"/>
      <w:r>
        <w:rPr>
          <w:sz w:val="24"/>
          <w:szCs w:val="24"/>
        </w:rPr>
        <w:t xml:space="preserve"> (den alkoholiske bestanddel), der yderligere spaltes for at producere glycerol og acetone, og carboxylsyrebestanddelen (metabolit M1), som efterfølgende gennemgår beta-oxidation til dannelse af metabolit M2 (en substitueret benzoesyre). Den beta-1-adrenoceptorblokerende aktivitet af </w:t>
      </w:r>
      <w:proofErr w:type="spellStart"/>
      <w:r>
        <w:rPr>
          <w:sz w:val="24"/>
          <w:szCs w:val="24"/>
        </w:rPr>
        <w:t>landiololmetabolitterne</w:t>
      </w:r>
      <w:proofErr w:type="spellEnd"/>
      <w:r>
        <w:rPr>
          <w:sz w:val="24"/>
          <w:szCs w:val="24"/>
        </w:rPr>
        <w:t xml:space="preserve"> M1 og M2 er 1/200 eller mindre af modersubstansen, hvilket indikerer en ubetydelig virkning på </w:t>
      </w:r>
      <w:proofErr w:type="spellStart"/>
      <w:r>
        <w:rPr>
          <w:sz w:val="24"/>
          <w:szCs w:val="24"/>
        </w:rPr>
        <w:t>farmakodynamikken</w:t>
      </w:r>
      <w:proofErr w:type="spellEnd"/>
      <w:r>
        <w:rPr>
          <w:sz w:val="24"/>
          <w:szCs w:val="24"/>
        </w:rPr>
        <w:t xml:space="preserve"> under hensyntagen til den maksimale anbefalede </w:t>
      </w:r>
      <w:proofErr w:type="spellStart"/>
      <w:r>
        <w:rPr>
          <w:sz w:val="24"/>
          <w:szCs w:val="24"/>
        </w:rPr>
        <w:t>landiololdosis</w:t>
      </w:r>
      <w:proofErr w:type="spellEnd"/>
      <w:r>
        <w:rPr>
          <w:sz w:val="24"/>
          <w:szCs w:val="24"/>
        </w:rPr>
        <w:t xml:space="preserve"> og infusionsvarighed. </w:t>
      </w:r>
    </w:p>
    <w:p w:rsidR="008A76A6" w:rsidRDefault="008A76A6" w:rsidP="001272C4">
      <w:pPr>
        <w:ind w:left="851"/>
        <w:rPr>
          <w:sz w:val="24"/>
          <w:szCs w:val="24"/>
        </w:rPr>
      </w:pPr>
    </w:p>
    <w:p w:rsidR="001272C4" w:rsidRDefault="001272C4" w:rsidP="001272C4">
      <w:pPr>
        <w:ind w:left="851"/>
        <w:rPr>
          <w:color w:val="000000"/>
          <w:sz w:val="24"/>
          <w:szCs w:val="24"/>
        </w:rPr>
      </w:pPr>
      <w:r>
        <w:rPr>
          <w:sz w:val="24"/>
          <w:szCs w:val="24"/>
        </w:rPr>
        <w:t xml:space="preserve">Hverken </w:t>
      </w:r>
      <w:proofErr w:type="spellStart"/>
      <w:r>
        <w:rPr>
          <w:sz w:val="24"/>
          <w:szCs w:val="24"/>
        </w:rPr>
        <w:t>landiolol</w:t>
      </w:r>
      <w:proofErr w:type="spellEnd"/>
      <w:r>
        <w:rPr>
          <w:sz w:val="24"/>
          <w:szCs w:val="24"/>
        </w:rPr>
        <w:t xml:space="preserve"> eller metabolit M1 og M2 viste hæmmende virkninger på den metaboliske aktivitet af forskellige </w:t>
      </w:r>
      <w:proofErr w:type="spellStart"/>
      <w:r>
        <w:rPr>
          <w:sz w:val="24"/>
          <w:szCs w:val="24"/>
        </w:rPr>
        <w:t>cytokrom</w:t>
      </w:r>
      <w:proofErr w:type="spellEnd"/>
      <w:r>
        <w:rPr>
          <w:sz w:val="24"/>
          <w:szCs w:val="24"/>
        </w:rPr>
        <w:t xml:space="preserve"> P450 molekylære arter (CYP1A2, 2C9, 2C19, 2D6 og 3A4)</w:t>
      </w:r>
      <w:r>
        <w:rPr>
          <w:i/>
          <w:sz w:val="24"/>
          <w:szCs w:val="24"/>
        </w:rPr>
        <w:t xml:space="preserve"> in </w:t>
      </w:r>
      <w:proofErr w:type="spellStart"/>
      <w:r>
        <w:rPr>
          <w:i/>
          <w:sz w:val="24"/>
          <w:szCs w:val="24"/>
        </w:rPr>
        <w:t>vitro</w:t>
      </w:r>
      <w:proofErr w:type="spellEnd"/>
      <w:r>
        <w:rPr>
          <w:sz w:val="24"/>
          <w:szCs w:val="24"/>
        </w:rPr>
        <w:t xml:space="preserve">. Indholdet af </w:t>
      </w:r>
      <w:proofErr w:type="spellStart"/>
      <w:r>
        <w:rPr>
          <w:sz w:val="24"/>
          <w:szCs w:val="24"/>
        </w:rPr>
        <w:t>cytokrom</w:t>
      </w:r>
      <w:proofErr w:type="spellEnd"/>
      <w:r>
        <w:rPr>
          <w:sz w:val="24"/>
          <w:szCs w:val="24"/>
        </w:rPr>
        <w:t xml:space="preserve"> P450 blev ikke påvirket hos rotter efter gentagen intravenøs administration af </w:t>
      </w:r>
      <w:proofErr w:type="spellStart"/>
      <w:r>
        <w:rPr>
          <w:sz w:val="24"/>
          <w:szCs w:val="24"/>
        </w:rPr>
        <w:t>landiolol</w:t>
      </w:r>
      <w:proofErr w:type="spellEnd"/>
      <w:r>
        <w:rPr>
          <w:sz w:val="24"/>
          <w:szCs w:val="24"/>
        </w:rPr>
        <w:t xml:space="preserve">. Der foreligger ingen data om en potentiel virkning af </w:t>
      </w:r>
      <w:proofErr w:type="spellStart"/>
      <w:r>
        <w:rPr>
          <w:sz w:val="24"/>
          <w:szCs w:val="24"/>
        </w:rPr>
        <w:t>landiolol</w:t>
      </w:r>
      <w:proofErr w:type="spellEnd"/>
      <w:r>
        <w:rPr>
          <w:sz w:val="24"/>
          <w:szCs w:val="24"/>
        </w:rPr>
        <w:t xml:space="preserve"> eller dets metabolitter på CYP P450-induktion eller tidsafhængig hæmning.</w:t>
      </w:r>
    </w:p>
    <w:p w:rsidR="001272C4" w:rsidRDefault="001272C4" w:rsidP="001272C4">
      <w:pPr>
        <w:numPr>
          <w:ilvl w:val="12"/>
          <w:numId w:val="0"/>
        </w:numPr>
        <w:ind w:left="851" w:right="-2"/>
        <w:rPr>
          <w:iCs/>
          <w:sz w:val="24"/>
          <w:szCs w:val="24"/>
          <w:u w:val="single"/>
        </w:rPr>
      </w:pPr>
    </w:p>
    <w:p w:rsidR="001272C4" w:rsidRDefault="001272C4" w:rsidP="001272C4">
      <w:pPr>
        <w:numPr>
          <w:ilvl w:val="12"/>
          <w:numId w:val="0"/>
        </w:numPr>
        <w:ind w:left="851" w:right="-2"/>
        <w:rPr>
          <w:iCs/>
          <w:sz w:val="24"/>
          <w:szCs w:val="24"/>
          <w:u w:val="single"/>
        </w:rPr>
      </w:pPr>
      <w:r>
        <w:rPr>
          <w:sz w:val="24"/>
          <w:szCs w:val="24"/>
          <w:u w:val="single"/>
        </w:rPr>
        <w:t>Elimination</w:t>
      </w:r>
    </w:p>
    <w:p w:rsidR="001272C4" w:rsidRDefault="001272C4" w:rsidP="001272C4">
      <w:pPr>
        <w:numPr>
          <w:ilvl w:val="12"/>
          <w:numId w:val="0"/>
        </w:numPr>
        <w:ind w:left="851" w:right="-2"/>
        <w:rPr>
          <w:sz w:val="24"/>
          <w:szCs w:val="24"/>
        </w:rPr>
      </w:pPr>
      <w:r>
        <w:rPr>
          <w:sz w:val="24"/>
          <w:szCs w:val="24"/>
        </w:rPr>
        <w:t xml:space="preserve">Hos mennesker udskilles </w:t>
      </w:r>
      <w:proofErr w:type="spellStart"/>
      <w:r>
        <w:rPr>
          <w:sz w:val="24"/>
          <w:szCs w:val="24"/>
        </w:rPr>
        <w:t>landiolol</w:t>
      </w:r>
      <w:proofErr w:type="spellEnd"/>
      <w:r>
        <w:rPr>
          <w:sz w:val="24"/>
          <w:szCs w:val="24"/>
        </w:rPr>
        <w:t xml:space="preserve"> primært gennem urin. Efter intravenøs administration udskilles 75 % af den administrerede dosis (54,4 % som metabolit M1 og 11,5 % som metabolit M2) i løbet af 4 timer. </w:t>
      </w:r>
      <w:proofErr w:type="spellStart"/>
      <w:r>
        <w:rPr>
          <w:sz w:val="24"/>
          <w:szCs w:val="24"/>
        </w:rPr>
        <w:t>Landiolol</w:t>
      </w:r>
      <w:proofErr w:type="spellEnd"/>
      <w:r>
        <w:rPr>
          <w:sz w:val="24"/>
          <w:szCs w:val="24"/>
        </w:rPr>
        <w:t xml:space="preserve"> udskilles primært gennem urin med en urinudskillelseshastighed for </w:t>
      </w:r>
      <w:proofErr w:type="spellStart"/>
      <w:r>
        <w:rPr>
          <w:sz w:val="24"/>
          <w:szCs w:val="24"/>
        </w:rPr>
        <w:t>landiolol</w:t>
      </w:r>
      <w:proofErr w:type="spellEnd"/>
      <w:r>
        <w:rPr>
          <w:sz w:val="24"/>
          <w:szCs w:val="24"/>
        </w:rPr>
        <w:t xml:space="preserve"> og dets vigtigste metabolitter M1 og M2 på &gt; 99 % i løbet af 24 timer.</w:t>
      </w:r>
    </w:p>
    <w:p w:rsidR="008A76A6" w:rsidRDefault="008A76A6" w:rsidP="001272C4">
      <w:pPr>
        <w:autoSpaceDE w:val="0"/>
        <w:autoSpaceDN w:val="0"/>
        <w:adjustRightInd w:val="0"/>
        <w:ind w:left="851"/>
        <w:rPr>
          <w:sz w:val="24"/>
          <w:szCs w:val="24"/>
        </w:rPr>
      </w:pPr>
    </w:p>
    <w:p w:rsidR="008A76A6" w:rsidRDefault="008A76A6" w:rsidP="008A76A6">
      <w:pPr>
        <w:autoSpaceDE w:val="0"/>
        <w:autoSpaceDN w:val="0"/>
        <w:adjustRightInd w:val="0"/>
        <w:ind w:left="851"/>
        <w:rPr>
          <w:sz w:val="24"/>
          <w:szCs w:val="24"/>
        </w:rPr>
      </w:pPr>
      <w:r>
        <w:rPr>
          <w:sz w:val="24"/>
          <w:szCs w:val="24"/>
        </w:rPr>
        <w:t xml:space="preserve">Kroppens samlede </w:t>
      </w:r>
      <w:proofErr w:type="spellStart"/>
      <w:r>
        <w:rPr>
          <w:sz w:val="24"/>
          <w:szCs w:val="24"/>
        </w:rPr>
        <w:t>clearance</w:t>
      </w:r>
      <w:proofErr w:type="spellEnd"/>
      <w:r>
        <w:rPr>
          <w:sz w:val="24"/>
          <w:szCs w:val="24"/>
        </w:rPr>
        <w:t xml:space="preserve"> af </w:t>
      </w:r>
      <w:proofErr w:type="spellStart"/>
      <w:r>
        <w:rPr>
          <w:sz w:val="24"/>
          <w:szCs w:val="24"/>
        </w:rPr>
        <w:t>landiolol</w:t>
      </w:r>
      <w:proofErr w:type="spellEnd"/>
      <w:r>
        <w:rPr>
          <w:sz w:val="24"/>
          <w:szCs w:val="24"/>
        </w:rPr>
        <w:t xml:space="preserve"> var 66,1 ml/kg legemsvægt/min efter en enkelt </w:t>
      </w:r>
      <w:proofErr w:type="spellStart"/>
      <w:r>
        <w:rPr>
          <w:sz w:val="24"/>
          <w:szCs w:val="24"/>
        </w:rPr>
        <w:t>bolusadministration</w:t>
      </w:r>
      <w:proofErr w:type="spellEnd"/>
      <w:r>
        <w:rPr>
          <w:sz w:val="24"/>
          <w:szCs w:val="24"/>
        </w:rPr>
        <w:t xml:space="preserve"> af </w:t>
      </w:r>
      <w:proofErr w:type="spellStart"/>
      <w:r>
        <w:rPr>
          <w:sz w:val="24"/>
          <w:szCs w:val="24"/>
        </w:rPr>
        <w:t>landiolol</w:t>
      </w:r>
      <w:proofErr w:type="spellEnd"/>
      <w:r>
        <w:rPr>
          <w:sz w:val="24"/>
          <w:szCs w:val="24"/>
        </w:rPr>
        <w:t xml:space="preserve"> på 100 mikrogram/kg legemsvægt og 57 ml/kg legemsvægt/min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efter 20 timers kontinuerlig infusion af </w:t>
      </w:r>
      <w:proofErr w:type="spellStart"/>
      <w:r>
        <w:rPr>
          <w:sz w:val="24"/>
          <w:szCs w:val="24"/>
        </w:rPr>
        <w:t>landiolol</w:t>
      </w:r>
      <w:proofErr w:type="spellEnd"/>
      <w:r>
        <w:rPr>
          <w:sz w:val="24"/>
          <w:szCs w:val="24"/>
        </w:rPr>
        <w:t xml:space="preserve"> 40 mikrogram/kg legemsvægt/min. </w:t>
      </w:r>
    </w:p>
    <w:p w:rsidR="008A76A6" w:rsidRDefault="008A76A6" w:rsidP="001272C4">
      <w:pPr>
        <w:autoSpaceDE w:val="0"/>
        <w:autoSpaceDN w:val="0"/>
        <w:adjustRightInd w:val="0"/>
        <w:ind w:left="851"/>
        <w:rPr>
          <w:sz w:val="24"/>
          <w:szCs w:val="24"/>
        </w:rPr>
      </w:pPr>
    </w:p>
    <w:p w:rsidR="001272C4" w:rsidRDefault="001272C4" w:rsidP="001272C4">
      <w:pPr>
        <w:autoSpaceDE w:val="0"/>
        <w:autoSpaceDN w:val="0"/>
        <w:adjustRightInd w:val="0"/>
        <w:ind w:left="851"/>
        <w:rPr>
          <w:sz w:val="24"/>
          <w:szCs w:val="24"/>
        </w:rPr>
      </w:pPr>
      <w:r>
        <w:rPr>
          <w:sz w:val="24"/>
          <w:szCs w:val="24"/>
        </w:rPr>
        <w:lastRenderedPageBreak/>
        <w:t xml:space="preserve">Halveringstiden for </w:t>
      </w:r>
      <w:proofErr w:type="spellStart"/>
      <w:r>
        <w:rPr>
          <w:sz w:val="24"/>
          <w:szCs w:val="24"/>
        </w:rPr>
        <w:t>landiolol</w:t>
      </w:r>
      <w:proofErr w:type="spellEnd"/>
      <w:r>
        <w:rPr>
          <w:sz w:val="24"/>
          <w:szCs w:val="24"/>
        </w:rPr>
        <w:t xml:space="preserve"> var 3,2 minutter efter en enkelt </w:t>
      </w:r>
      <w:proofErr w:type="spellStart"/>
      <w:r>
        <w:rPr>
          <w:sz w:val="24"/>
          <w:szCs w:val="24"/>
        </w:rPr>
        <w:t>bolusadministration</w:t>
      </w:r>
      <w:proofErr w:type="spellEnd"/>
      <w:r>
        <w:rPr>
          <w:sz w:val="24"/>
          <w:szCs w:val="24"/>
        </w:rPr>
        <w:t xml:space="preserve"> af </w:t>
      </w:r>
      <w:proofErr w:type="spellStart"/>
      <w:r>
        <w:rPr>
          <w:sz w:val="24"/>
          <w:szCs w:val="24"/>
        </w:rPr>
        <w:t>landiolol</w:t>
      </w:r>
      <w:proofErr w:type="spellEnd"/>
      <w:r>
        <w:rPr>
          <w:sz w:val="24"/>
          <w:szCs w:val="24"/>
        </w:rPr>
        <w:t xml:space="preserve"> på 100 mikrogram/kg legemsvægt og 4,52 minutter efter 20 timers kontinuerlig infusion af </w:t>
      </w:r>
      <w:proofErr w:type="spellStart"/>
      <w:r>
        <w:rPr>
          <w:sz w:val="24"/>
          <w:szCs w:val="24"/>
        </w:rPr>
        <w:t>landiolol</w:t>
      </w:r>
      <w:proofErr w:type="spellEnd"/>
      <w:r>
        <w:rPr>
          <w:sz w:val="24"/>
          <w:szCs w:val="24"/>
        </w:rPr>
        <w:t xml:space="preserve"> 40 mikrogram/kg legemsvægt/min.</w:t>
      </w:r>
    </w:p>
    <w:p w:rsidR="001272C4" w:rsidRDefault="001272C4" w:rsidP="001272C4">
      <w:pPr>
        <w:numPr>
          <w:ilvl w:val="12"/>
          <w:numId w:val="0"/>
        </w:numPr>
        <w:ind w:left="851" w:right="-2"/>
        <w:rPr>
          <w:iCs/>
          <w:sz w:val="24"/>
          <w:szCs w:val="24"/>
          <w:u w:val="single"/>
        </w:rPr>
      </w:pPr>
    </w:p>
    <w:p w:rsidR="001272C4" w:rsidRDefault="001272C4" w:rsidP="001272C4">
      <w:pPr>
        <w:numPr>
          <w:ilvl w:val="12"/>
          <w:numId w:val="0"/>
        </w:numPr>
        <w:ind w:left="851" w:right="-2"/>
        <w:rPr>
          <w:iCs/>
          <w:sz w:val="24"/>
          <w:szCs w:val="24"/>
          <w:u w:val="single"/>
        </w:rPr>
      </w:pPr>
      <w:r>
        <w:rPr>
          <w:sz w:val="24"/>
          <w:szCs w:val="24"/>
          <w:u w:val="single"/>
        </w:rPr>
        <w:t>Linearitet/non-linearitet</w:t>
      </w:r>
    </w:p>
    <w:p w:rsidR="001272C4" w:rsidRDefault="001272C4" w:rsidP="001272C4">
      <w:pPr>
        <w:numPr>
          <w:ilvl w:val="12"/>
          <w:numId w:val="0"/>
        </w:numPr>
        <w:ind w:left="851" w:right="-2"/>
        <w:rPr>
          <w:iCs/>
          <w:sz w:val="24"/>
          <w:szCs w:val="24"/>
        </w:rPr>
      </w:pPr>
      <w:proofErr w:type="spellStart"/>
      <w:r>
        <w:rPr>
          <w:sz w:val="24"/>
          <w:szCs w:val="24"/>
        </w:rPr>
        <w:t>Landiolol</w:t>
      </w:r>
      <w:proofErr w:type="spellEnd"/>
      <w:r>
        <w:rPr>
          <w:sz w:val="24"/>
          <w:szCs w:val="24"/>
        </w:rPr>
        <w:t xml:space="preserve"> viste et lineært </w:t>
      </w:r>
      <w:proofErr w:type="spellStart"/>
      <w:r>
        <w:rPr>
          <w:sz w:val="24"/>
          <w:szCs w:val="24"/>
        </w:rPr>
        <w:t>farmakokinetisk</w:t>
      </w:r>
      <w:proofErr w:type="spellEnd"/>
      <w:r>
        <w:rPr>
          <w:sz w:val="24"/>
          <w:szCs w:val="24"/>
        </w:rPr>
        <w:t>/</w:t>
      </w:r>
      <w:proofErr w:type="spellStart"/>
      <w:r>
        <w:rPr>
          <w:sz w:val="24"/>
          <w:szCs w:val="24"/>
        </w:rPr>
        <w:t>farmakodynamisk</w:t>
      </w:r>
      <w:proofErr w:type="spellEnd"/>
      <w:r>
        <w:rPr>
          <w:sz w:val="24"/>
          <w:szCs w:val="24"/>
        </w:rPr>
        <w:t xml:space="preserve"> (koncentration-virkning) forhold over hele spektret af de anbefalede doser.</w:t>
      </w:r>
    </w:p>
    <w:p w:rsidR="001272C4" w:rsidRDefault="001272C4" w:rsidP="001272C4">
      <w:pPr>
        <w:numPr>
          <w:ilvl w:val="12"/>
          <w:numId w:val="0"/>
        </w:numPr>
        <w:ind w:left="851" w:right="-2"/>
        <w:rPr>
          <w:iCs/>
          <w:sz w:val="24"/>
          <w:szCs w:val="24"/>
        </w:rPr>
      </w:pPr>
    </w:p>
    <w:p w:rsidR="001272C4" w:rsidRDefault="001272C4" w:rsidP="001272C4">
      <w:pPr>
        <w:ind w:left="851"/>
        <w:jc w:val="both"/>
        <w:rPr>
          <w:sz w:val="24"/>
          <w:szCs w:val="24"/>
          <w:u w:val="single"/>
        </w:rPr>
      </w:pPr>
      <w:r>
        <w:rPr>
          <w:sz w:val="24"/>
          <w:szCs w:val="24"/>
          <w:u w:val="single"/>
        </w:rPr>
        <w:t>Særlige populationer</w:t>
      </w:r>
    </w:p>
    <w:p w:rsidR="00B92FF1" w:rsidRDefault="00B92FF1" w:rsidP="001272C4">
      <w:pPr>
        <w:ind w:left="851"/>
        <w:jc w:val="both"/>
        <w:rPr>
          <w:iCs/>
          <w:sz w:val="24"/>
          <w:szCs w:val="24"/>
          <w:u w:val="single"/>
        </w:rPr>
      </w:pPr>
    </w:p>
    <w:p w:rsidR="001272C4" w:rsidRDefault="001272C4" w:rsidP="001272C4">
      <w:pPr>
        <w:ind w:left="851"/>
        <w:jc w:val="both"/>
        <w:rPr>
          <w:iCs/>
          <w:sz w:val="24"/>
          <w:szCs w:val="24"/>
          <w:u w:val="single"/>
        </w:rPr>
      </w:pPr>
      <w:r>
        <w:rPr>
          <w:i/>
          <w:sz w:val="24"/>
          <w:szCs w:val="24"/>
        </w:rPr>
        <w:t>Nedsat leverfunktion</w:t>
      </w:r>
    </w:p>
    <w:p w:rsidR="001272C4" w:rsidRDefault="001272C4" w:rsidP="001272C4">
      <w:pPr>
        <w:ind w:left="851"/>
        <w:rPr>
          <w:sz w:val="24"/>
          <w:szCs w:val="24"/>
        </w:rPr>
      </w:pPr>
      <w:r>
        <w:rPr>
          <w:sz w:val="24"/>
          <w:szCs w:val="24"/>
        </w:rPr>
        <w:t xml:space="preserve">Leverfunktionens virkning på </w:t>
      </w:r>
      <w:proofErr w:type="spellStart"/>
      <w:r>
        <w:rPr>
          <w:sz w:val="24"/>
          <w:szCs w:val="24"/>
        </w:rPr>
        <w:t>landiolols</w:t>
      </w:r>
      <w:proofErr w:type="spellEnd"/>
      <w:r>
        <w:rPr>
          <w:sz w:val="24"/>
          <w:szCs w:val="24"/>
        </w:rPr>
        <w:t xml:space="preserve"> farmakokinetik blev undersøgt hos seks patienter med let til moderat nedsat leverfunktion (5 patienter Child-</w:t>
      </w:r>
      <w:proofErr w:type="spellStart"/>
      <w:r>
        <w:rPr>
          <w:sz w:val="24"/>
          <w:szCs w:val="24"/>
        </w:rPr>
        <w:t>Pugh</w:t>
      </w:r>
      <w:proofErr w:type="spellEnd"/>
      <w:r>
        <w:rPr>
          <w:sz w:val="24"/>
          <w:szCs w:val="24"/>
        </w:rPr>
        <w:t xml:space="preserve"> klasse A, en patient Child-</w:t>
      </w:r>
      <w:proofErr w:type="spellStart"/>
      <w:r>
        <w:rPr>
          <w:sz w:val="24"/>
          <w:szCs w:val="24"/>
        </w:rPr>
        <w:t>Pugh</w:t>
      </w:r>
      <w:proofErr w:type="spellEnd"/>
      <w:r>
        <w:rPr>
          <w:sz w:val="24"/>
          <w:szCs w:val="24"/>
        </w:rPr>
        <w:t xml:space="preserve"> klasse B, gennemsnitlig </w:t>
      </w:r>
      <w:proofErr w:type="spellStart"/>
      <w:r>
        <w:rPr>
          <w:sz w:val="24"/>
          <w:szCs w:val="24"/>
        </w:rPr>
        <w:t>plasmacholinesteraseniveau</w:t>
      </w:r>
      <w:proofErr w:type="spellEnd"/>
      <w:r>
        <w:rPr>
          <w:sz w:val="24"/>
          <w:szCs w:val="24"/>
        </w:rPr>
        <w:t xml:space="preserve"> -62 %) og seks raske forsøgspersoner. Patienter med nedsat leverfunktion viste en reduktion i </w:t>
      </w:r>
      <w:proofErr w:type="spellStart"/>
      <w:r>
        <w:rPr>
          <w:sz w:val="24"/>
          <w:szCs w:val="24"/>
        </w:rPr>
        <w:t>landiolols</w:t>
      </w:r>
      <w:proofErr w:type="spellEnd"/>
      <w:r>
        <w:rPr>
          <w:sz w:val="24"/>
          <w:szCs w:val="24"/>
        </w:rPr>
        <w:t xml:space="preserve"> fordelingsvolumen og en stigning i </w:t>
      </w:r>
      <w:proofErr w:type="spellStart"/>
      <w:r>
        <w:rPr>
          <w:sz w:val="24"/>
          <w:szCs w:val="24"/>
        </w:rPr>
        <w:t>landiololplasmaniveauer</w:t>
      </w:r>
      <w:proofErr w:type="spellEnd"/>
      <w:r>
        <w:rPr>
          <w:sz w:val="24"/>
          <w:szCs w:val="24"/>
        </w:rPr>
        <w:t xml:space="preserve"> på 40 %. Lægemidlets halveringstid og udskillelse adskiller sig ikke fra raske voksne.</w:t>
      </w:r>
    </w:p>
    <w:p w:rsidR="001272C4" w:rsidRDefault="001272C4" w:rsidP="001272C4">
      <w:pPr>
        <w:ind w:left="851"/>
        <w:rPr>
          <w:sz w:val="24"/>
          <w:szCs w:val="24"/>
        </w:rPr>
      </w:pPr>
    </w:p>
    <w:p w:rsidR="008A76A6" w:rsidRDefault="008A76A6" w:rsidP="008A76A6">
      <w:pPr>
        <w:ind w:left="851"/>
        <w:jc w:val="both"/>
        <w:rPr>
          <w:i/>
          <w:iCs/>
          <w:sz w:val="24"/>
          <w:szCs w:val="24"/>
        </w:rPr>
      </w:pPr>
      <w:r>
        <w:rPr>
          <w:i/>
          <w:sz w:val="24"/>
          <w:szCs w:val="24"/>
        </w:rPr>
        <w:t>Nedsat nyrefunktion</w:t>
      </w:r>
    </w:p>
    <w:p w:rsidR="008A76A6" w:rsidRPr="008A76A6" w:rsidRDefault="008A76A6" w:rsidP="008A76A6">
      <w:pPr>
        <w:ind w:left="851"/>
        <w:rPr>
          <w:sz w:val="24"/>
          <w:szCs w:val="24"/>
        </w:rPr>
      </w:pPr>
      <w:r w:rsidRPr="008A76A6">
        <w:rPr>
          <w:sz w:val="24"/>
          <w:szCs w:val="24"/>
        </w:rPr>
        <w:t>Farmakokinetikken hos patienter med mild til moderat nedsat nyrefunktion er ikke blevet evalueret.</w:t>
      </w:r>
    </w:p>
    <w:p w:rsidR="008A76A6" w:rsidRPr="008A76A6" w:rsidRDefault="008A76A6" w:rsidP="008A76A6">
      <w:pPr>
        <w:ind w:left="851"/>
        <w:rPr>
          <w:sz w:val="24"/>
          <w:szCs w:val="24"/>
        </w:rPr>
      </w:pPr>
    </w:p>
    <w:p w:rsidR="008A76A6" w:rsidRDefault="008A76A6" w:rsidP="008A76A6">
      <w:pPr>
        <w:ind w:left="851"/>
        <w:rPr>
          <w:sz w:val="24"/>
          <w:szCs w:val="24"/>
        </w:rPr>
      </w:pPr>
      <w:r w:rsidRPr="008A76A6">
        <w:rPr>
          <w:sz w:val="24"/>
          <w:szCs w:val="24"/>
        </w:rPr>
        <w:t xml:space="preserve">De </w:t>
      </w:r>
      <w:proofErr w:type="spellStart"/>
      <w:r w:rsidRPr="008A76A6">
        <w:rPr>
          <w:sz w:val="24"/>
          <w:szCs w:val="24"/>
        </w:rPr>
        <w:t>farmakokinetiske</w:t>
      </w:r>
      <w:proofErr w:type="spellEnd"/>
      <w:r w:rsidRPr="008A76A6">
        <w:rPr>
          <w:sz w:val="24"/>
          <w:szCs w:val="24"/>
        </w:rPr>
        <w:t xml:space="preserve"> egenskaber af </w:t>
      </w:r>
      <w:proofErr w:type="spellStart"/>
      <w:r w:rsidRPr="008A76A6">
        <w:rPr>
          <w:sz w:val="24"/>
          <w:szCs w:val="24"/>
        </w:rPr>
        <w:t>landiolol</w:t>
      </w:r>
      <w:proofErr w:type="spellEnd"/>
      <w:r w:rsidRPr="008A76A6">
        <w:rPr>
          <w:sz w:val="24"/>
          <w:szCs w:val="24"/>
        </w:rPr>
        <w:t xml:space="preserve"> blev undersøgt hos patienter (n=7) med septisk </w:t>
      </w:r>
      <w:proofErr w:type="spellStart"/>
      <w:r w:rsidRPr="008A76A6">
        <w:rPr>
          <w:sz w:val="24"/>
          <w:szCs w:val="24"/>
        </w:rPr>
        <w:t>shock</w:t>
      </w:r>
      <w:proofErr w:type="spellEnd"/>
      <w:r w:rsidRPr="008A76A6">
        <w:rPr>
          <w:sz w:val="24"/>
          <w:szCs w:val="24"/>
        </w:rPr>
        <w:t xml:space="preserve">, der fik </w:t>
      </w:r>
      <w:r w:rsidRPr="008A76A6">
        <w:t>nyresubstitutionsterapi</w:t>
      </w:r>
      <w:r w:rsidRPr="008A76A6">
        <w:rPr>
          <w:sz w:val="24"/>
          <w:szCs w:val="24"/>
        </w:rPr>
        <w:t xml:space="preserve">. Bidraget fra </w:t>
      </w:r>
      <w:proofErr w:type="spellStart"/>
      <w:r w:rsidRPr="008A76A6">
        <w:rPr>
          <w:sz w:val="24"/>
          <w:szCs w:val="24"/>
        </w:rPr>
        <w:t>dialytisk</w:t>
      </w:r>
      <w:proofErr w:type="spellEnd"/>
      <w:r w:rsidRPr="008A76A6">
        <w:rPr>
          <w:sz w:val="24"/>
          <w:szCs w:val="24"/>
        </w:rPr>
        <w:t xml:space="preserve"> </w:t>
      </w:r>
      <w:proofErr w:type="spellStart"/>
      <w:r w:rsidRPr="008A76A6">
        <w:rPr>
          <w:sz w:val="24"/>
          <w:szCs w:val="24"/>
        </w:rPr>
        <w:t>clearance</w:t>
      </w:r>
      <w:proofErr w:type="spellEnd"/>
      <w:r w:rsidRPr="008A76A6">
        <w:rPr>
          <w:sz w:val="24"/>
          <w:szCs w:val="24"/>
        </w:rPr>
        <w:t xml:space="preserve"> til total </w:t>
      </w:r>
      <w:proofErr w:type="spellStart"/>
      <w:r w:rsidRPr="008A76A6">
        <w:rPr>
          <w:sz w:val="24"/>
          <w:szCs w:val="24"/>
        </w:rPr>
        <w:t>clearance</w:t>
      </w:r>
      <w:proofErr w:type="spellEnd"/>
      <w:r w:rsidRPr="008A76A6">
        <w:rPr>
          <w:sz w:val="24"/>
          <w:szCs w:val="24"/>
        </w:rPr>
        <w:t xml:space="preserve"> af </w:t>
      </w:r>
      <w:proofErr w:type="spellStart"/>
      <w:r w:rsidRPr="008A76A6">
        <w:rPr>
          <w:sz w:val="24"/>
          <w:szCs w:val="24"/>
        </w:rPr>
        <w:t>landiolol</w:t>
      </w:r>
      <w:proofErr w:type="spellEnd"/>
      <w:r w:rsidRPr="008A76A6">
        <w:rPr>
          <w:sz w:val="24"/>
          <w:szCs w:val="24"/>
        </w:rPr>
        <w:t xml:space="preserve"> var ca. 2 % og anses for ubetydelig. For </w:t>
      </w:r>
      <w:proofErr w:type="spellStart"/>
      <w:r w:rsidRPr="008A76A6">
        <w:rPr>
          <w:sz w:val="24"/>
          <w:szCs w:val="24"/>
        </w:rPr>
        <w:t>landiolol</w:t>
      </w:r>
      <w:proofErr w:type="spellEnd"/>
      <w:r w:rsidRPr="008A76A6">
        <w:rPr>
          <w:sz w:val="24"/>
          <w:szCs w:val="24"/>
        </w:rPr>
        <w:t xml:space="preserve">-metabolitten M1 var bidraget fra </w:t>
      </w:r>
      <w:proofErr w:type="spellStart"/>
      <w:r w:rsidRPr="008A76A6">
        <w:rPr>
          <w:sz w:val="24"/>
          <w:szCs w:val="24"/>
        </w:rPr>
        <w:t>dialytisk</w:t>
      </w:r>
      <w:proofErr w:type="spellEnd"/>
      <w:r w:rsidRPr="008A76A6">
        <w:rPr>
          <w:sz w:val="24"/>
          <w:szCs w:val="24"/>
        </w:rPr>
        <w:t xml:space="preserve"> </w:t>
      </w:r>
      <w:proofErr w:type="spellStart"/>
      <w:r w:rsidRPr="008A76A6">
        <w:rPr>
          <w:sz w:val="24"/>
          <w:szCs w:val="24"/>
        </w:rPr>
        <w:t>clearance</w:t>
      </w:r>
      <w:proofErr w:type="spellEnd"/>
      <w:r w:rsidRPr="008A76A6">
        <w:rPr>
          <w:sz w:val="24"/>
          <w:szCs w:val="24"/>
        </w:rPr>
        <w:t xml:space="preserve"> til total </w:t>
      </w:r>
      <w:proofErr w:type="spellStart"/>
      <w:r w:rsidRPr="008A76A6">
        <w:rPr>
          <w:sz w:val="24"/>
          <w:szCs w:val="24"/>
        </w:rPr>
        <w:t>clearance</w:t>
      </w:r>
      <w:proofErr w:type="spellEnd"/>
      <w:r w:rsidRPr="008A76A6">
        <w:rPr>
          <w:sz w:val="24"/>
          <w:szCs w:val="24"/>
        </w:rPr>
        <w:t xml:space="preserve"> ca. 30 %. Ingen akkumulering af </w:t>
      </w:r>
      <w:proofErr w:type="spellStart"/>
      <w:r w:rsidRPr="008A76A6">
        <w:rPr>
          <w:sz w:val="24"/>
          <w:szCs w:val="24"/>
        </w:rPr>
        <w:t>landiolol</w:t>
      </w:r>
      <w:proofErr w:type="spellEnd"/>
      <w:r w:rsidRPr="008A76A6">
        <w:rPr>
          <w:sz w:val="24"/>
          <w:szCs w:val="24"/>
        </w:rPr>
        <w:t xml:space="preserve"> og dets metabolit M1 blev observeret i løbet af undersøgelsesperioden på 8 timer. Resultaterne af det kliniske studie indikerer, at der ikke er behov for særlige forholdsregler, når </w:t>
      </w:r>
      <w:proofErr w:type="spellStart"/>
      <w:r w:rsidRPr="008A76A6">
        <w:rPr>
          <w:sz w:val="24"/>
          <w:szCs w:val="24"/>
        </w:rPr>
        <w:t>landiolol</w:t>
      </w:r>
      <w:proofErr w:type="spellEnd"/>
      <w:r w:rsidRPr="008A76A6">
        <w:rPr>
          <w:sz w:val="24"/>
          <w:szCs w:val="24"/>
        </w:rPr>
        <w:t xml:space="preserve"> administreres til patienter, der får </w:t>
      </w:r>
      <w:r w:rsidRPr="008A76A6">
        <w:t>nyresubstitutionsterapi</w:t>
      </w:r>
      <w:r w:rsidRPr="008A76A6">
        <w:rPr>
          <w:sz w:val="24"/>
          <w:szCs w:val="24"/>
        </w:rPr>
        <w:t>.</w:t>
      </w:r>
    </w:p>
    <w:p w:rsidR="001272C4" w:rsidRDefault="001272C4" w:rsidP="001272C4">
      <w:pPr>
        <w:ind w:left="851"/>
        <w:rPr>
          <w:sz w:val="24"/>
          <w:szCs w:val="24"/>
        </w:rPr>
      </w:pPr>
    </w:p>
    <w:p w:rsidR="001272C4" w:rsidRDefault="001272C4" w:rsidP="001272C4">
      <w:pPr>
        <w:ind w:left="851"/>
        <w:rPr>
          <w:sz w:val="24"/>
          <w:szCs w:val="24"/>
          <w:u w:val="single"/>
        </w:rPr>
      </w:pPr>
      <w:r>
        <w:rPr>
          <w:sz w:val="24"/>
          <w:szCs w:val="24"/>
          <w:u w:val="single"/>
        </w:rPr>
        <w:t>Personer af kaukasisk og asiatisk oprindelse</w:t>
      </w:r>
    </w:p>
    <w:p w:rsidR="001272C4" w:rsidRDefault="001272C4" w:rsidP="001272C4">
      <w:pPr>
        <w:ind w:left="851"/>
        <w:rPr>
          <w:color w:val="000000"/>
          <w:sz w:val="24"/>
          <w:szCs w:val="24"/>
        </w:rPr>
      </w:pPr>
      <w:r>
        <w:rPr>
          <w:color w:val="000000"/>
          <w:sz w:val="24"/>
          <w:szCs w:val="24"/>
        </w:rPr>
        <w:t xml:space="preserve">Der er ikke observeret nogen store forskelle i </w:t>
      </w:r>
      <w:proofErr w:type="spellStart"/>
      <w:r>
        <w:rPr>
          <w:color w:val="000000"/>
          <w:sz w:val="24"/>
          <w:szCs w:val="24"/>
        </w:rPr>
        <w:t>landiolols</w:t>
      </w:r>
      <w:proofErr w:type="spellEnd"/>
      <w:r>
        <w:rPr>
          <w:color w:val="000000"/>
          <w:sz w:val="24"/>
          <w:szCs w:val="24"/>
        </w:rPr>
        <w:t xml:space="preserve"> farmakokinetik mellem personer af kaukasisk og japansk oprindelse.</w:t>
      </w:r>
    </w:p>
    <w:p w:rsidR="001272C4" w:rsidRDefault="001272C4" w:rsidP="001272C4">
      <w:pPr>
        <w:tabs>
          <w:tab w:val="left" w:pos="851"/>
        </w:tabs>
        <w:ind w:left="851" w:hanging="851"/>
        <w:rPr>
          <w:sz w:val="24"/>
          <w:szCs w:val="24"/>
        </w:rPr>
      </w:pPr>
    </w:p>
    <w:p w:rsidR="001272C4" w:rsidRDefault="001272C4" w:rsidP="001272C4">
      <w:pPr>
        <w:tabs>
          <w:tab w:val="left" w:pos="851"/>
        </w:tabs>
        <w:ind w:left="851" w:hanging="851"/>
        <w:rPr>
          <w:b/>
          <w:sz w:val="24"/>
          <w:szCs w:val="24"/>
        </w:rPr>
      </w:pPr>
      <w:r>
        <w:rPr>
          <w:b/>
          <w:sz w:val="24"/>
          <w:szCs w:val="24"/>
        </w:rPr>
        <w:t>5.3</w:t>
      </w:r>
      <w:r>
        <w:rPr>
          <w:b/>
          <w:sz w:val="24"/>
          <w:szCs w:val="24"/>
        </w:rPr>
        <w:tab/>
      </w:r>
      <w:r w:rsidR="00B92FF1">
        <w:rPr>
          <w:b/>
          <w:sz w:val="24"/>
          <w:szCs w:val="24"/>
        </w:rPr>
        <w:t>Non-</w:t>
      </w:r>
      <w:r>
        <w:rPr>
          <w:b/>
          <w:sz w:val="24"/>
          <w:szCs w:val="24"/>
        </w:rPr>
        <w:t>kliniske sikkerhedsdata</w:t>
      </w:r>
    </w:p>
    <w:p w:rsidR="000B6FB1" w:rsidRDefault="000B6FB1" w:rsidP="00B92FF1">
      <w:pPr>
        <w:ind w:left="851"/>
        <w:rPr>
          <w:color w:val="000000"/>
          <w:sz w:val="24"/>
          <w:szCs w:val="24"/>
        </w:rPr>
      </w:pPr>
    </w:p>
    <w:p w:rsidR="00B92FF1" w:rsidRDefault="00B92FF1" w:rsidP="00B92FF1">
      <w:pPr>
        <w:ind w:left="851"/>
        <w:rPr>
          <w:color w:val="000000"/>
          <w:sz w:val="24"/>
          <w:szCs w:val="24"/>
        </w:rPr>
      </w:pPr>
      <w:r>
        <w:rPr>
          <w:color w:val="000000"/>
          <w:sz w:val="24"/>
          <w:szCs w:val="24"/>
        </w:rPr>
        <w:t xml:space="preserve">Non-kliniske data viser ingen speciel risiko for mennesker vurderet ud fra konventionelle studier af sikkerhedsfarmakologi, toksicitet efter enkelte og gentagne doser samt genotoksicitet. </w:t>
      </w:r>
    </w:p>
    <w:p w:rsidR="00B92FF1" w:rsidRDefault="00B92FF1" w:rsidP="00B92FF1">
      <w:pPr>
        <w:ind w:left="851"/>
        <w:rPr>
          <w:color w:val="000000"/>
          <w:sz w:val="24"/>
          <w:szCs w:val="24"/>
        </w:rPr>
      </w:pPr>
    </w:p>
    <w:p w:rsidR="00B92FF1" w:rsidRDefault="00B92FF1" w:rsidP="00B92FF1">
      <w:pPr>
        <w:ind w:left="851"/>
        <w:rPr>
          <w:color w:val="000000"/>
          <w:sz w:val="24"/>
          <w:szCs w:val="24"/>
        </w:rPr>
      </w:pPr>
      <w:proofErr w:type="spellStart"/>
      <w:r>
        <w:rPr>
          <w:color w:val="000000"/>
          <w:sz w:val="24"/>
          <w:szCs w:val="24"/>
        </w:rPr>
        <w:t>Landiolol</w:t>
      </w:r>
      <w:proofErr w:type="spellEnd"/>
      <w:r>
        <w:rPr>
          <w:color w:val="000000"/>
          <w:sz w:val="24"/>
          <w:szCs w:val="24"/>
        </w:rPr>
        <w:t xml:space="preserve"> viste ikke reproduktions- eller udviklingstoksicitet ved kliniske relevante infusionsrater og eksponeringsniveauer. Den laveste identificerede NOAEL var 25 mg/kg/min i et </w:t>
      </w:r>
      <w:proofErr w:type="spellStart"/>
      <w:r>
        <w:rPr>
          <w:color w:val="000000"/>
          <w:sz w:val="24"/>
          <w:szCs w:val="24"/>
        </w:rPr>
        <w:t>embryoføtalt</w:t>
      </w:r>
      <w:proofErr w:type="spellEnd"/>
      <w:r>
        <w:rPr>
          <w:color w:val="000000"/>
          <w:sz w:val="24"/>
          <w:szCs w:val="24"/>
        </w:rPr>
        <w:t xml:space="preserve"> studie med rotter, hvilket er 100 gange over den maksimale kliniske infusionsrate.</w:t>
      </w:r>
    </w:p>
    <w:p w:rsidR="00B92FF1" w:rsidRDefault="00B92FF1" w:rsidP="00B92FF1">
      <w:pPr>
        <w:ind w:left="851"/>
        <w:rPr>
          <w:color w:val="000000"/>
          <w:sz w:val="24"/>
          <w:szCs w:val="24"/>
        </w:rPr>
      </w:pPr>
    </w:p>
    <w:p w:rsidR="000B6FB1" w:rsidRDefault="000B6FB1" w:rsidP="000B6FB1">
      <w:pPr>
        <w:ind w:left="851"/>
        <w:rPr>
          <w:color w:val="000000"/>
          <w:sz w:val="24"/>
          <w:szCs w:val="24"/>
        </w:rPr>
      </w:pPr>
      <w:r>
        <w:rPr>
          <w:color w:val="000000"/>
          <w:sz w:val="24"/>
          <w:szCs w:val="24"/>
        </w:rPr>
        <w:t xml:space="preserve">I diegivende rotter blev der observeret udskillelse af </w:t>
      </w:r>
      <w:proofErr w:type="spellStart"/>
      <w:r>
        <w:rPr>
          <w:color w:val="000000"/>
          <w:sz w:val="24"/>
          <w:szCs w:val="24"/>
        </w:rPr>
        <w:t>landiolol</w:t>
      </w:r>
      <w:proofErr w:type="spellEnd"/>
      <w:r>
        <w:rPr>
          <w:color w:val="000000"/>
          <w:sz w:val="24"/>
          <w:szCs w:val="24"/>
        </w:rPr>
        <w:t xml:space="preserve"> i mælken efter 1 mg/kg </w:t>
      </w:r>
      <w:proofErr w:type="spellStart"/>
      <w:r>
        <w:rPr>
          <w:color w:val="000000"/>
          <w:sz w:val="24"/>
          <w:szCs w:val="24"/>
        </w:rPr>
        <w:t>landiolol</w:t>
      </w:r>
      <w:proofErr w:type="spellEnd"/>
      <w:r>
        <w:rPr>
          <w:color w:val="000000"/>
          <w:sz w:val="24"/>
          <w:szCs w:val="24"/>
        </w:rPr>
        <w:t xml:space="preserve"> </w:t>
      </w:r>
      <w:proofErr w:type="spellStart"/>
      <w:r>
        <w:rPr>
          <w:color w:val="000000"/>
          <w:sz w:val="24"/>
          <w:szCs w:val="24"/>
        </w:rPr>
        <w:t>i.v</w:t>
      </w:r>
      <w:proofErr w:type="spellEnd"/>
      <w:r>
        <w:rPr>
          <w:color w:val="000000"/>
          <w:sz w:val="24"/>
          <w:szCs w:val="24"/>
        </w:rPr>
        <w:t xml:space="preserve">. </w:t>
      </w:r>
      <w:proofErr w:type="spellStart"/>
      <w:r>
        <w:rPr>
          <w:color w:val="000000"/>
          <w:sz w:val="24"/>
          <w:szCs w:val="24"/>
        </w:rPr>
        <w:t>bolusadministration</w:t>
      </w:r>
      <w:proofErr w:type="spellEnd"/>
      <w:r>
        <w:rPr>
          <w:color w:val="000000"/>
          <w:sz w:val="24"/>
          <w:szCs w:val="24"/>
        </w:rPr>
        <w:t xml:space="preserve">, hvorimod </w:t>
      </w:r>
      <w:r w:rsidRPr="000B6FB1">
        <w:rPr>
          <w:color w:val="000000"/>
          <w:sz w:val="24"/>
          <w:szCs w:val="24"/>
        </w:rPr>
        <w:t>niveauerne i mælk overskrider</w:t>
      </w:r>
      <w:r>
        <w:rPr>
          <w:color w:val="000000"/>
          <w:sz w:val="24"/>
          <w:szCs w:val="24"/>
        </w:rPr>
        <w:t xml:space="preserve"> de </w:t>
      </w:r>
      <w:proofErr w:type="spellStart"/>
      <w:r>
        <w:rPr>
          <w:color w:val="000000"/>
          <w:sz w:val="24"/>
          <w:szCs w:val="24"/>
        </w:rPr>
        <w:t>maternelle</w:t>
      </w:r>
      <w:proofErr w:type="spellEnd"/>
      <w:r>
        <w:rPr>
          <w:color w:val="000000"/>
          <w:sz w:val="24"/>
          <w:szCs w:val="24"/>
        </w:rPr>
        <w:t xml:space="preserve"> plasmakoncentrationer.</w:t>
      </w:r>
    </w:p>
    <w:p w:rsidR="00B92FF1" w:rsidRDefault="00B92FF1" w:rsidP="00B92FF1">
      <w:pPr>
        <w:ind w:left="851"/>
        <w:rPr>
          <w:color w:val="000000"/>
          <w:sz w:val="24"/>
          <w:szCs w:val="24"/>
        </w:rPr>
      </w:pP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6.</w:t>
      </w:r>
      <w:r w:rsidRPr="007D4E0A">
        <w:rPr>
          <w:b/>
          <w:sz w:val="24"/>
          <w:szCs w:val="24"/>
        </w:rPr>
        <w:tab/>
        <w:t>FARMACEUTISKE OPLYSNINGER</w:t>
      </w: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6.1</w:t>
      </w:r>
      <w:r w:rsidRPr="007D4E0A">
        <w:rPr>
          <w:b/>
          <w:sz w:val="24"/>
          <w:szCs w:val="24"/>
        </w:rPr>
        <w:tab/>
        <w:t>Hjælpestoffer</w:t>
      </w:r>
    </w:p>
    <w:p w:rsidR="000B6FB1" w:rsidRDefault="000B6FB1" w:rsidP="0044171D">
      <w:pPr>
        <w:ind w:left="851"/>
        <w:rPr>
          <w:color w:val="000000"/>
          <w:sz w:val="24"/>
          <w:szCs w:val="24"/>
        </w:rPr>
      </w:pPr>
    </w:p>
    <w:p w:rsidR="0044171D" w:rsidRPr="007D4E0A" w:rsidRDefault="0044171D" w:rsidP="0044171D">
      <w:pPr>
        <w:ind w:left="851"/>
        <w:rPr>
          <w:color w:val="000000"/>
          <w:sz w:val="24"/>
          <w:szCs w:val="24"/>
        </w:rPr>
      </w:pPr>
      <w:proofErr w:type="spellStart"/>
      <w:r w:rsidRPr="007D4E0A">
        <w:rPr>
          <w:color w:val="000000"/>
          <w:sz w:val="24"/>
          <w:szCs w:val="24"/>
        </w:rPr>
        <w:t>Mannitol</w:t>
      </w:r>
      <w:proofErr w:type="spellEnd"/>
      <w:r w:rsidRPr="007D4E0A">
        <w:rPr>
          <w:color w:val="000000"/>
          <w:sz w:val="24"/>
          <w:szCs w:val="24"/>
        </w:rPr>
        <w:t xml:space="preserve"> E421</w:t>
      </w:r>
    </w:p>
    <w:p w:rsidR="000B6FB1" w:rsidRDefault="000B6FB1" w:rsidP="000B6FB1">
      <w:pPr>
        <w:ind w:left="851"/>
        <w:rPr>
          <w:iCs/>
          <w:color w:val="000000"/>
          <w:sz w:val="24"/>
          <w:szCs w:val="24"/>
        </w:rPr>
      </w:pPr>
      <w:r w:rsidRPr="000B6FB1">
        <w:rPr>
          <w:color w:val="000000"/>
          <w:sz w:val="24"/>
          <w:szCs w:val="24"/>
        </w:rPr>
        <w:t>Natriumhydroxid E524</w:t>
      </w:r>
      <w:r>
        <w:rPr>
          <w:color w:val="000000"/>
          <w:sz w:val="24"/>
          <w:szCs w:val="24"/>
        </w:rPr>
        <w:t xml:space="preserve"> (til pH-justering)</w:t>
      </w: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6.2</w:t>
      </w:r>
      <w:r w:rsidRPr="007D4E0A">
        <w:rPr>
          <w:b/>
          <w:sz w:val="24"/>
          <w:szCs w:val="24"/>
        </w:rPr>
        <w:tab/>
        <w:t>Uforligeligheder</w:t>
      </w:r>
    </w:p>
    <w:p w:rsidR="000B6FB1" w:rsidRDefault="000B6FB1" w:rsidP="0044171D">
      <w:pPr>
        <w:ind w:left="851"/>
        <w:rPr>
          <w:color w:val="000000"/>
          <w:sz w:val="24"/>
          <w:szCs w:val="24"/>
        </w:rPr>
      </w:pPr>
    </w:p>
    <w:p w:rsidR="0044171D" w:rsidRPr="007D4E0A" w:rsidRDefault="0044171D" w:rsidP="0044171D">
      <w:pPr>
        <w:ind w:left="851"/>
        <w:rPr>
          <w:color w:val="000000"/>
          <w:sz w:val="24"/>
          <w:szCs w:val="24"/>
        </w:rPr>
      </w:pPr>
      <w:r w:rsidRPr="007D4E0A">
        <w:rPr>
          <w:color w:val="000000"/>
          <w:sz w:val="24"/>
          <w:szCs w:val="24"/>
        </w:rPr>
        <w:t>Dette lægemiddel må ikke blandes med andre lægemidler end dem, der er anført under pkt. 6.6.</w:t>
      </w: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6.3</w:t>
      </w:r>
      <w:r w:rsidRPr="007D4E0A">
        <w:rPr>
          <w:b/>
          <w:sz w:val="24"/>
          <w:szCs w:val="24"/>
        </w:rPr>
        <w:tab/>
        <w:t>Opbevaringstid</w:t>
      </w:r>
    </w:p>
    <w:p w:rsidR="000B6FB1" w:rsidRDefault="0044171D" w:rsidP="0044171D">
      <w:pPr>
        <w:ind w:left="851" w:hanging="851"/>
        <w:rPr>
          <w:sz w:val="24"/>
          <w:szCs w:val="24"/>
        </w:rPr>
      </w:pPr>
      <w:r w:rsidRPr="007D4E0A">
        <w:rPr>
          <w:sz w:val="24"/>
          <w:szCs w:val="24"/>
        </w:rPr>
        <w:tab/>
      </w:r>
    </w:p>
    <w:p w:rsidR="0044171D" w:rsidRPr="007D4E0A" w:rsidRDefault="0044171D" w:rsidP="000B6FB1">
      <w:pPr>
        <w:ind w:left="851"/>
        <w:rPr>
          <w:color w:val="000000"/>
          <w:sz w:val="24"/>
          <w:szCs w:val="24"/>
        </w:rPr>
      </w:pPr>
      <w:r w:rsidRPr="007D4E0A">
        <w:rPr>
          <w:color w:val="000000"/>
          <w:sz w:val="24"/>
          <w:szCs w:val="24"/>
        </w:rPr>
        <w:t>3 år</w:t>
      </w:r>
    </w:p>
    <w:p w:rsidR="0044171D" w:rsidRPr="007D4E0A" w:rsidRDefault="0044171D" w:rsidP="0044171D">
      <w:pPr>
        <w:ind w:left="851" w:hanging="851"/>
        <w:rPr>
          <w:color w:val="000000"/>
          <w:sz w:val="24"/>
          <w:szCs w:val="24"/>
        </w:rPr>
      </w:pPr>
    </w:p>
    <w:p w:rsidR="000C549B" w:rsidRDefault="000C549B" w:rsidP="000C549B">
      <w:pPr>
        <w:ind w:left="851"/>
        <w:rPr>
          <w:color w:val="000000"/>
          <w:sz w:val="24"/>
          <w:szCs w:val="24"/>
        </w:rPr>
      </w:pPr>
      <w:r>
        <w:rPr>
          <w:color w:val="000000"/>
          <w:sz w:val="24"/>
          <w:szCs w:val="24"/>
        </w:rPr>
        <w:t xml:space="preserve">Kemisk og fysisk stabilitet under brug efter </w:t>
      </w:r>
      <w:proofErr w:type="spellStart"/>
      <w:r>
        <w:rPr>
          <w:color w:val="000000"/>
          <w:sz w:val="24"/>
          <w:szCs w:val="24"/>
        </w:rPr>
        <w:t>rekonstitution</w:t>
      </w:r>
      <w:proofErr w:type="spellEnd"/>
      <w:r>
        <w:rPr>
          <w:color w:val="000000"/>
          <w:sz w:val="24"/>
          <w:szCs w:val="24"/>
        </w:rPr>
        <w:t xml:space="preserve"> er blevet påvist i 24 timer ved 25 °C. Fra et mikrobiologisk synspunkt bør produktet anvendes straks. Anvendes det ikke straks, er opbevaringstiden ved brug og betingelserne før anvendelsen brugerens ansvar. Må ikke nedfryses.</w:t>
      </w:r>
    </w:p>
    <w:p w:rsidR="0044171D" w:rsidRPr="007D4E0A" w:rsidRDefault="0044171D" w:rsidP="000C549B">
      <w:pPr>
        <w:tabs>
          <w:tab w:val="left" w:pos="851"/>
        </w:tabs>
        <w:rPr>
          <w:sz w:val="24"/>
          <w:szCs w:val="24"/>
        </w:rPr>
      </w:pPr>
    </w:p>
    <w:p w:rsidR="00C26E3D" w:rsidRPr="00C26E3D" w:rsidRDefault="0044171D" w:rsidP="00C26E3D">
      <w:pPr>
        <w:tabs>
          <w:tab w:val="left" w:pos="851"/>
        </w:tabs>
        <w:ind w:left="851" w:hanging="851"/>
        <w:rPr>
          <w:b/>
          <w:sz w:val="24"/>
          <w:szCs w:val="24"/>
        </w:rPr>
      </w:pPr>
      <w:r w:rsidRPr="007D4E0A">
        <w:rPr>
          <w:b/>
          <w:sz w:val="24"/>
          <w:szCs w:val="24"/>
        </w:rPr>
        <w:t>6.4</w:t>
      </w:r>
      <w:r w:rsidRPr="007D4E0A">
        <w:rPr>
          <w:b/>
          <w:sz w:val="24"/>
          <w:szCs w:val="24"/>
        </w:rPr>
        <w:tab/>
        <w:t>Særlige opbevaringsforhold</w:t>
      </w:r>
    </w:p>
    <w:p w:rsidR="000B6FB1" w:rsidRDefault="000B6FB1" w:rsidP="003B7DD8">
      <w:pPr>
        <w:ind w:left="851"/>
        <w:rPr>
          <w:color w:val="000000"/>
          <w:sz w:val="24"/>
          <w:szCs w:val="24"/>
        </w:rPr>
      </w:pPr>
    </w:p>
    <w:p w:rsidR="003B7DD8" w:rsidRDefault="003B7DD8" w:rsidP="003B7DD8">
      <w:pPr>
        <w:ind w:left="851"/>
        <w:rPr>
          <w:color w:val="000000"/>
          <w:sz w:val="24"/>
          <w:szCs w:val="24"/>
        </w:rPr>
      </w:pPr>
      <w:r>
        <w:rPr>
          <w:color w:val="000000"/>
          <w:sz w:val="24"/>
          <w:szCs w:val="24"/>
        </w:rPr>
        <w:t xml:space="preserve">Dette lægemiddel kræver ingen særlige forholdsregler vedrørende opbevaringen. </w:t>
      </w:r>
    </w:p>
    <w:p w:rsidR="003B7DD8" w:rsidRDefault="003B7DD8" w:rsidP="003B7DD8">
      <w:pPr>
        <w:ind w:left="851" w:hanging="851"/>
        <w:rPr>
          <w:color w:val="000000"/>
          <w:sz w:val="24"/>
          <w:szCs w:val="24"/>
        </w:rPr>
      </w:pPr>
    </w:p>
    <w:p w:rsidR="003B7DD8" w:rsidRDefault="003B7DD8" w:rsidP="003B7DD8">
      <w:pPr>
        <w:ind w:left="851"/>
        <w:rPr>
          <w:color w:val="000000"/>
          <w:sz w:val="24"/>
          <w:szCs w:val="24"/>
        </w:rPr>
      </w:pPr>
      <w:r>
        <w:rPr>
          <w:color w:val="000000"/>
          <w:sz w:val="24"/>
          <w:szCs w:val="24"/>
        </w:rPr>
        <w:t>Opbevaringsforhold efter fortynding af lægemidlet, se pkt. 6.3.</w:t>
      </w: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6.5</w:t>
      </w:r>
      <w:r w:rsidRPr="007D4E0A">
        <w:rPr>
          <w:b/>
          <w:sz w:val="24"/>
          <w:szCs w:val="24"/>
        </w:rPr>
        <w:tab/>
        <w:t>Emballagetype og pakningsstørrelser</w:t>
      </w:r>
    </w:p>
    <w:p w:rsidR="000B6FB1" w:rsidRDefault="000B6FB1" w:rsidP="000C549B">
      <w:pPr>
        <w:ind w:left="851"/>
        <w:rPr>
          <w:color w:val="000000"/>
          <w:sz w:val="24"/>
          <w:szCs w:val="24"/>
        </w:rPr>
      </w:pPr>
    </w:p>
    <w:p w:rsidR="000C549B" w:rsidRDefault="000C549B" w:rsidP="000C549B">
      <w:pPr>
        <w:ind w:left="851"/>
        <w:rPr>
          <w:color w:val="000000"/>
          <w:sz w:val="24"/>
          <w:szCs w:val="24"/>
        </w:rPr>
      </w:pPr>
      <w:r>
        <w:rPr>
          <w:color w:val="000000"/>
          <w:sz w:val="24"/>
          <w:szCs w:val="24"/>
        </w:rPr>
        <w:t xml:space="preserve">50 ml hætteglas af farveløst glas (Type 1) med en </w:t>
      </w:r>
      <w:proofErr w:type="spellStart"/>
      <w:r>
        <w:rPr>
          <w:color w:val="000000"/>
          <w:sz w:val="24"/>
          <w:szCs w:val="24"/>
        </w:rPr>
        <w:t>bromobutyl</w:t>
      </w:r>
      <w:proofErr w:type="spellEnd"/>
      <w:r>
        <w:rPr>
          <w:color w:val="000000"/>
          <w:sz w:val="24"/>
          <w:szCs w:val="24"/>
        </w:rPr>
        <w:t xml:space="preserve">- eller </w:t>
      </w:r>
      <w:proofErr w:type="spellStart"/>
      <w:r>
        <w:rPr>
          <w:color w:val="000000"/>
          <w:sz w:val="24"/>
          <w:szCs w:val="24"/>
        </w:rPr>
        <w:t>chlorobutyl</w:t>
      </w:r>
      <w:r>
        <w:rPr>
          <w:color w:val="000000"/>
          <w:sz w:val="24"/>
          <w:szCs w:val="24"/>
        </w:rPr>
        <w:softHyphen/>
        <w:t>gummiprop</w:t>
      </w:r>
      <w:proofErr w:type="spellEnd"/>
      <w:r>
        <w:rPr>
          <w:color w:val="000000"/>
          <w:sz w:val="24"/>
          <w:szCs w:val="24"/>
        </w:rPr>
        <w:t xml:space="preserve"> og en afrivningsforsegling af aluminium. </w:t>
      </w:r>
    </w:p>
    <w:p w:rsidR="000C549B" w:rsidRDefault="000C549B" w:rsidP="000C549B">
      <w:pPr>
        <w:ind w:left="851" w:hanging="851"/>
        <w:rPr>
          <w:color w:val="000000"/>
          <w:sz w:val="24"/>
          <w:szCs w:val="24"/>
        </w:rPr>
      </w:pPr>
    </w:p>
    <w:p w:rsidR="000C549B" w:rsidRPr="000C549B" w:rsidRDefault="000C549B" w:rsidP="000C549B">
      <w:pPr>
        <w:ind w:left="851"/>
        <w:rPr>
          <w:color w:val="000000"/>
          <w:sz w:val="24"/>
          <w:szCs w:val="24"/>
        </w:rPr>
      </w:pPr>
      <w:r>
        <w:rPr>
          <w:color w:val="000000"/>
          <w:sz w:val="24"/>
          <w:szCs w:val="24"/>
        </w:rPr>
        <w:t xml:space="preserve">Pakningen med 1 hætteglas indeholder pulver til infusionsvæske, opløsning, inklusive 300 mg </w:t>
      </w:r>
      <w:proofErr w:type="spellStart"/>
      <w:r>
        <w:rPr>
          <w:color w:val="000000"/>
          <w:sz w:val="24"/>
          <w:szCs w:val="24"/>
        </w:rPr>
        <w:t>landiololhydrochlorid</w:t>
      </w:r>
      <w:proofErr w:type="spellEnd"/>
      <w:r>
        <w:rPr>
          <w:color w:val="000000"/>
          <w:sz w:val="24"/>
          <w:szCs w:val="24"/>
        </w:rPr>
        <w:t>.</w:t>
      </w: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6.6</w:t>
      </w:r>
      <w:r w:rsidRPr="007D4E0A">
        <w:rPr>
          <w:b/>
          <w:sz w:val="24"/>
          <w:szCs w:val="24"/>
        </w:rPr>
        <w:tab/>
        <w:t xml:space="preserve">Regler for </w:t>
      </w:r>
      <w:r w:rsidR="000C549B">
        <w:rPr>
          <w:b/>
          <w:sz w:val="24"/>
          <w:szCs w:val="24"/>
        </w:rPr>
        <w:t>bortskaffelse</w:t>
      </w:r>
      <w:r w:rsidRPr="007D4E0A">
        <w:rPr>
          <w:b/>
          <w:sz w:val="24"/>
          <w:szCs w:val="24"/>
        </w:rPr>
        <w:t xml:space="preserve"> og anden håndtering</w:t>
      </w:r>
    </w:p>
    <w:p w:rsidR="000B6FB1" w:rsidRDefault="000B6FB1" w:rsidP="000C549B">
      <w:pPr>
        <w:ind w:left="851"/>
        <w:rPr>
          <w:color w:val="000000"/>
          <w:sz w:val="24"/>
          <w:szCs w:val="24"/>
        </w:rPr>
      </w:pPr>
    </w:p>
    <w:p w:rsidR="000C549B" w:rsidRDefault="000C549B" w:rsidP="000C549B">
      <w:pPr>
        <w:ind w:left="851"/>
        <w:rPr>
          <w:color w:val="000000"/>
          <w:sz w:val="24"/>
          <w:szCs w:val="24"/>
        </w:rPr>
      </w:pPr>
      <w:proofErr w:type="spellStart"/>
      <w:r>
        <w:rPr>
          <w:color w:val="000000"/>
          <w:sz w:val="24"/>
          <w:szCs w:val="24"/>
        </w:rPr>
        <w:t>Rapibloc</w:t>
      </w:r>
      <w:proofErr w:type="spellEnd"/>
      <w:r>
        <w:rPr>
          <w:color w:val="000000"/>
          <w:sz w:val="24"/>
          <w:szCs w:val="24"/>
        </w:rPr>
        <w:t xml:space="preserve"> må ikke administreres uden </w:t>
      </w:r>
      <w:proofErr w:type="spellStart"/>
      <w:r>
        <w:rPr>
          <w:color w:val="000000"/>
          <w:sz w:val="24"/>
          <w:szCs w:val="24"/>
        </w:rPr>
        <w:t>rekonstitution</w:t>
      </w:r>
      <w:proofErr w:type="spellEnd"/>
      <w:r>
        <w:rPr>
          <w:color w:val="000000"/>
          <w:sz w:val="24"/>
          <w:szCs w:val="24"/>
        </w:rPr>
        <w:t>.</w:t>
      </w:r>
    </w:p>
    <w:p w:rsidR="000C549B" w:rsidRDefault="000C549B" w:rsidP="000C549B">
      <w:pPr>
        <w:ind w:left="851" w:hanging="851"/>
        <w:rPr>
          <w:color w:val="000000"/>
          <w:sz w:val="24"/>
          <w:szCs w:val="24"/>
        </w:rPr>
      </w:pPr>
    </w:p>
    <w:p w:rsidR="000C549B" w:rsidRDefault="000C549B" w:rsidP="000C549B">
      <w:pPr>
        <w:ind w:left="851"/>
        <w:rPr>
          <w:i/>
          <w:color w:val="000000"/>
          <w:sz w:val="24"/>
          <w:szCs w:val="24"/>
        </w:rPr>
      </w:pPr>
      <w:r>
        <w:rPr>
          <w:i/>
          <w:color w:val="000000"/>
          <w:sz w:val="24"/>
          <w:szCs w:val="24"/>
        </w:rPr>
        <w:t>Instruktion vedrørende brugen</w:t>
      </w:r>
    </w:p>
    <w:p w:rsidR="000C549B" w:rsidRDefault="000C549B" w:rsidP="000C549B">
      <w:pPr>
        <w:ind w:left="851" w:hanging="851"/>
        <w:rPr>
          <w:color w:val="000000"/>
          <w:sz w:val="24"/>
          <w:szCs w:val="24"/>
        </w:rPr>
      </w:pPr>
    </w:p>
    <w:p w:rsidR="000C549B" w:rsidRDefault="000C549B" w:rsidP="000C549B">
      <w:pPr>
        <w:ind w:left="851"/>
        <w:rPr>
          <w:color w:val="000000"/>
          <w:sz w:val="24"/>
          <w:szCs w:val="24"/>
        </w:rPr>
      </w:pPr>
      <w:r>
        <w:rPr>
          <w:color w:val="000000"/>
          <w:sz w:val="24"/>
          <w:szCs w:val="24"/>
        </w:rPr>
        <w:t xml:space="preserve">1 hætteglas </w:t>
      </w:r>
      <w:proofErr w:type="spellStart"/>
      <w:r>
        <w:rPr>
          <w:color w:val="000000"/>
          <w:sz w:val="24"/>
          <w:szCs w:val="24"/>
        </w:rPr>
        <w:t>rekonstitueres</w:t>
      </w:r>
      <w:proofErr w:type="spellEnd"/>
      <w:r>
        <w:rPr>
          <w:color w:val="000000"/>
          <w:sz w:val="24"/>
          <w:szCs w:val="24"/>
        </w:rPr>
        <w:t xml:space="preserve"> med 50 ml af en af følgende opløsninger:</w:t>
      </w:r>
    </w:p>
    <w:p w:rsidR="000C549B" w:rsidRDefault="000C549B" w:rsidP="000C549B">
      <w:pPr>
        <w:numPr>
          <w:ilvl w:val="0"/>
          <w:numId w:val="16"/>
        </w:numPr>
        <w:spacing w:line="260" w:lineRule="exact"/>
        <w:ind w:left="1276" w:hanging="425"/>
        <w:rPr>
          <w:color w:val="000000"/>
          <w:sz w:val="24"/>
          <w:szCs w:val="24"/>
        </w:rPr>
      </w:pPr>
      <w:r>
        <w:rPr>
          <w:color w:val="000000"/>
          <w:sz w:val="24"/>
          <w:szCs w:val="24"/>
        </w:rPr>
        <w:t>NaCl 9 mg/ml (0,9 %) opløsning</w:t>
      </w:r>
    </w:p>
    <w:p w:rsidR="000C549B" w:rsidRDefault="000C549B" w:rsidP="000C549B">
      <w:pPr>
        <w:numPr>
          <w:ilvl w:val="0"/>
          <w:numId w:val="16"/>
        </w:numPr>
        <w:spacing w:line="260" w:lineRule="exact"/>
        <w:ind w:left="1276" w:hanging="425"/>
        <w:rPr>
          <w:color w:val="000000"/>
          <w:sz w:val="24"/>
          <w:szCs w:val="24"/>
        </w:rPr>
      </w:pPr>
      <w:proofErr w:type="spellStart"/>
      <w:r>
        <w:rPr>
          <w:color w:val="000000"/>
          <w:sz w:val="24"/>
          <w:szCs w:val="24"/>
        </w:rPr>
        <w:t>Glucose</w:t>
      </w:r>
      <w:proofErr w:type="spellEnd"/>
      <w:r>
        <w:rPr>
          <w:color w:val="000000"/>
          <w:sz w:val="24"/>
          <w:szCs w:val="24"/>
        </w:rPr>
        <w:t xml:space="preserve"> 50 mg/ml (5 %) opløsning</w:t>
      </w:r>
    </w:p>
    <w:p w:rsidR="000C549B" w:rsidRDefault="000C549B" w:rsidP="000C549B">
      <w:pPr>
        <w:numPr>
          <w:ilvl w:val="0"/>
          <w:numId w:val="16"/>
        </w:numPr>
        <w:spacing w:line="260" w:lineRule="exact"/>
        <w:ind w:left="1276" w:hanging="425"/>
        <w:rPr>
          <w:color w:val="000000"/>
          <w:sz w:val="24"/>
          <w:szCs w:val="24"/>
        </w:rPr>
      </w:pPr>
      <w:r>
        <w:rPr>
          <w:color w:val="000000"/>
          <w:sz w:val="24"/>
          <w:szCs w:val="24"/>
        </w:rPr>
        <w:t>Ringers opløsning</w:t>
      </w:r>
    </w:p>
    <w:p w:rsidR="000C549B" w:rsidRDefault="000C549B" w:rsidP="000C549B">
      <w:pPr>
        <w:numPr>
          <w:ilvl w:val="0"/>
          <w:numId w:val="16"/>
        </w:numPr>
        <w:spacing w:line="260" w:lineRule="exact"/>
        <w:ind w:left="1276" w:hanging="425"/>
        <w:rPr>
          <w:color w:val="000000"/>
          <w:sz w:val="24"/>
          <w:szCs w:val="24"/>
        </w:rPr>
      </w:pPr>
      <w:r>
        <w:rPr>
          <w:color w:val="000000"/>
          <w:sz w:val="24"/>
          <w:szCs w:val="24"/>
        </w:rPr>
        <w:t>Ringer-laktat opløsning</w:t>
      </w:r>
    </w:p>
    <w:p w:rsidR="000C549B" w:rsidRDefault="000C549B" w:rsidP="000C549B">
      <w:pPr>
        <w:ind w:left="851" w:hanging="851"/>
        <w:rPr>
          <w:color w:val="000000"/>
          <w:sz w:val="24"/>
          <w:szCs w:val="24"/>
        </w:rPr>
      </w:pPr>
    </w:p>
    <w:p w:rsidR="000C549B" w:rsidRDefault="000C549B" w:rsidP="000C549B">
      <w:pPr>
        <w:ind w:left="851"/>
        <w:rPr>
          <w:color w:val="000000"/>
          <w:sz w:val="24"/>
          <w:szCs w:val="24"/>
        </w:rPr>
      </w:pPr>
      <w:r>
        <w:rPr>
          <w:color w:val="000000"/>
          <w:sz w:val="24"/>
          <w:szCs w:val="24"/>
        </w:rPr>
        <w:t xml:space="preserve">Det hvide til næsten hvide pulver opløses fuldstændigt efter </w:t>
      </w:r>
      <w:proofErr w:type="spellStart"/>
      <w:r>
        <w:rPr>
          <w:color w:val="000000"/>
          <w:sz w:val="24"/>
          <w:szCs w:val="24"/>
        </w:rPr>
        <w:t>rekonstitution</w:t>
      </w:r>
      <w:proofErr w:type="spellEnd"/>
      <w:r>
        <w:rPr>
          <w:color w:val="000000"/>
          <w:sz w:val="24"/>
          <w:szCs w:val="24"/>
        </w:rPr>
        <w:t xml:space="preserve">. Bland forsigtigt, indtil der opnås en klar opløsning. </w:t>
      </w:r>
      <w:proofErr w:type="spellStart"/>
      <w:r>
        <w:rPr>
          <w:color w:val="000000"/>
          <w:sz w:val="24"/>
          <w:szCs w:val="24"/>
        </w:rPr>
        <w:t>Rekonstituerede</w:t>
      </w:r>
      <w:proofErr w:type="spellEnd"/>
      <w:r>
        <w:rPr>
          <w:color w:val="000000"/>
          <w:sz w:val="24"/>
          <w:szCs w:val="24"/>
        </w:rPr>
        <w:t xml:space="preserve"> opløsninger skal ses efter for synlige partikler og misfarvning. Der må kun anvendes klare, farveløse opløsninger. </w:t>
      </w:r>
    </w:p>
    <w:p w:rsidR="000C549B" w:rsidRDefault="000C549B" w:rsidP="000C549B">
      <w:pPr>
        <w:ind w:left="851" w:hanging="851"/>
        <w:rPr>
          <w:color w:val="000000"/>
          <w:sz w:val="24"/>
          <w:szCs w:val="24"/>
        </w:rPr>
      </w:pPr>
    </w:p>
    <w:p w:rsidR="000C549B" w:rsidRDefault="000C549B" w:rsidP="000C549B">
      <w:pPr>
        <w:ind w:left="851"/>
        <w:rPr>
          <w:color w:val="000000"/>
          <w:sz w:val="24"/>
          <w:szCs w:val="24"/>
        </w:rPr>
      </w:pPr>
      <w:r>
        <w:rPr>
          <w:color w:val="000000"/>
          <w:sz w:val="24"/>
          <w:szCs w:val="24"/>
        </w:rPr>
        <w:lastRenderedPageBreak/>
        <w:t>Ikke anvendt lægemiddel samt affald heraf skal bortskaffes i henhold til lokale retningslinjer.</w:t>
      </w:r>
    </w:p>
    <w:p w:rsidR="000C549B" w:rsidRDefault="000C549B" w:rsidP="000C549B">
      <w:pPr>
        <w:tabs>
          <w:tab w:val="left" w:pos="851"/>
        </w:tabs>
        <w:ind w:left="851" w:hanging="851"/>
        <w:jc w:val="both"/>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7.</w:t>
      </w:r>
      <w:r w:rsidRPr="007D4E0A">
        <w:rPr>
          <w:b/>
          <w:sz w:val="24"/>
          <w:szCs w:val="24"/>
        </w:rPr>
        <w:tab/>
        <w:t>INDEHAVER AF MARKEDSFØRINGSTILLADELSEN</w:t>
      </w:r>
    </w:p>
    <w:p w:rsidR="000B6FB1" w:rsidRDefault="000B6FB1" w:rsidP="0044171D">
      <w:pPr>
        <w:ind w:left="851"/>
        <w:rPr>
          <w:sz w:val="24"/>
        </w:rPr>
      </w:pPr>
    </w:p>
    <w:p w:rsidR="0044171D" w:rsidRPr="007E6194" w:rsidRDefault="0044171D" w:rsidP="0044171D">
      <w:pPr>
        <w:ind w:left="851"/>
        <w:rPr>
          <w:sz w:val="24"/>
        </w:rPr>
      </w:pPr>
      <w:proofErr w:type="spellStart"/>
      <w:r w:rsidRPr="007E6194">
        <w:rPr>
          <w:sz w:val="24"/>
        </w:rPr>
        <w:t>Amomed</w:t>
      </w:r>
      <w:proofErr w:type="spellEnd"/>
      <w:r w:rsidRPr="007E6194">
        <w:rPr>
          <w:sz w:val="24"/>
        </w:rPr>
        <w:t xml:space="preserve"> Pharma GmbH</w:t>
      </w:r>
    </w:p>
    <w:p w:rsidR="0021742D" w:rsidRPr="0021742D" w:rsidRDefault="0021742D" w:rsidP="0021742D">
      <w:pPr>
        <w:ind w:left="851"/>
        <w:rPr>
          <w:sz w:val="24"/>
          <w:lang w:val="de-DE"/>
        </w:rPr>
      </w:pPr>
      <w:r w:rsidRPr="0021742D">
        <w:rPr>
          <w:sz w:val="24"/>
          <w:lang w:val="de-DE"/>
        </w:rPr>
        <w:t>Leopold-Ungar-Platz 2</w:t>
      </w:r>
    </w:p>
    <w:p w:rsidR="0044171D" w:rsidRPr="007E6194" w:rsidRDefault="0021742D" w:rsidP="0021742D">
      <w:pPr>
        <w:ind w:left="851"/>
        <w:rPr>
          <w:sz w:val="24"/>
        </w:rPr>
      </w:pPr>
      <w:r w:rsidRPr="0021742D">
        <w:rPr>
          <w:sz w:val="24"/>
          <w:lang w:val="de-DE"/>
        </w:rPr>
        <w:t xml:space="preserve">1190 </w:t>
      </w:r>
      <w:r w:rsidR="00ED5620">
        <w:rPr>
          <w:sz w:val="24"/>
          <w:lang w:val="de-DE"/>
        </w:rPr>
        <w:t>Wien</w:t>
      </w:r>
    </w:p>
    <w:p w:rsidR="0044171D" w:rsidRDefault="0044171D" w:rsidP="0044171D">
      <w:pPr>
        <w:ind w:left="851"/>
        <w:rPr>
          <w:sz w:val="24"/>
        </w:rPr>
      </w:pPr>
      <w:r w:rsidRPr="007E6194">
        <w:rPr>
          <w:sz w:val="24"/>
        </w:rPr>
        <w:t>Østrig</w:t>
      </w:r>
    </w:p>
    <w:p w:rsidR="0044171D" w:rsidRDefault="0044171D" w:rsidP="0044171D">
      <w:pPr>
        <w:ind w:left="851"/>
        <w:rPr>
          <w:sz w:val="24"/>
        </w:rPr>
      </w:pPr>
    </w:p>
    <w:p w:rsidR="0044171D" w:rsidRDefault="0044171D" w:rsidP="0044171D">
      <w:pPr>
        <w:ind w:left="851"/>
        <w:rPr>
          <w:sz w:val="24"/>
        </w:rPr>
      </w:pPr>
      <w:r>
        <w:rPr>
          <w:b/>
          <w:sz w:val="24"/>
        </w:rPr>
        <w:t>Repræsentant</w:t>
      </w:r>
    </w:p>
    <w:p w:rsidR="0044171D" w:rsidRPr="00BA233E" w:rsidRDefault="0044171D" w:rsidP="0044171D">
      <w:pPr>
        <w:ind w:left="851"/>
        <w:rPr>
          <w:sz w:val="24"/>
        </w:rPr>
      </w:pPr>
      <w:r w:rsidRPr="00BA233E">
        <w:rPr>
          <w:sz w:val="24"/>
        </w:rPr>
        <w:t xml:space="preserve">AOP </w:t>
      </w:r>
      <w:proofErr w:type="spellStart"/>
      <w:r w:rsidRPr="00BA233E">
        <w:rPr>
          <w:sz w:val="24"/>
        </w:rPr>
        <w:t>Orphan</w:t>
      </w:r>
      <w:proofErr w:type="spellEnd"/>
      <w:r w:rsidRPr="00BA233E">
        <w:rPr>
          <w:sz w:val="24"/>
        </w:rPr>
        <w:t xml:space="preserve"> Pharmaceuticals </w:t>
      </w:r>
      <w:r w:rsidR="00F6143F" w:rsidRPr="00BA233E">
        <w:rPr>
          <w:sz w:val="24"/>
        </w:rPr>
        <w:t>GmbH</w:t>
      </w:r>
    </w:p>
    <w:p w:rsidR="0021742D" w:rsidRPr="00BA233E" w:rsidRDefault="0021742D" w:rsidP="0044171D">
      <w:pPr>
        <w:ind w:left="851"/>
        <w:rPr>
          <w:sz w:val="24"/>
        </w:rPr>
      </w:pPr>
      <w:r w:rsidRPr="00BA233E">
        <w:rPr>
          <w:sz w:val="24"/>
        </w:rPr>
        <w:t>Leopold-</w:t>
      </w:r>
      <w:proofErr w:type="spellStart"/>
      <w:r w:rsidRPr="00BA233E">
        <w:rPr>
          <w:sz w:val="24"/>
        </w:rPr>
        <w:t>Ungar</w:t>
      </w:r>
      <w:proofErr w:type="spellEnd"/>
      <w:r w:rsidRPr="00BA233E">
        <w:rPr>
          <w:sz w:val="24"/>
        </w:rPr>
        <w:t>-Platz 2</w:t>
      </w:r>
    </w:p>
    <w:p w:rsidR="0044171D" w:rsidRDefault="0044171D" w:rsidP="0044171D">
      <w:pPr>
        <w:ind w:left="851"/>
        <w:rPr>
          <w:sz w:val="24"/>
        </w:rPr>
      </w:pPr>
      <w:r w:rsidRPr="00123B48">
        <w:rPr>
          <w:sz w:val="24"/>
        </w:rPr>
        <w:t>11</w:t>
      </w:r>
      <w:r w:rsidR="00ED5620">
        <w:rPr>
          <w:sz w:val="24"/>
        </w:rPr>
        <w:t>9</w:t>
      </w:r>
      <w:r w:rsidRPr="00123B48">
        <w:rPr>
          <w:sz w:val="24"/>
        </w:rPr>
        <w:t>0</w:t>
      </w:r>
      <w:r>
        <w:rPr>
          <w:sz w:val="24"/>
        </w:rPr>
        <w:t xml:space="preserve"> Wien</w:t>
      </w:r>
    </w:p>
    <w:p w:rsidR="0044171D" w:rsidRPr="00123B48" w:rsidRDefault="0044171D" w:rsidP="0044171D">
      <w:pPr>
        <w:ind w:left="851"/>
        <w:rPr>
          <w:sz w:val="24"/>
        </w:rPr>
      </w:pPr>
      <w:r>
        <w:rPr>
          <w:sz w:val="24"/>
        </w:rPr>
        <w:t>Østrig</w:t>
      </w:r>
    </w:p>
    <w:p w:rsidR="0044171D" w:rsidRPr="007D4E0A" w:rsidRDefault="0044171D" w:rsidP="0044171D">
      <w:pPr>
        <w:numPr>
          <w:ilvl w:val="12"/>
          <w:numId w:val="0"/>
        </w:numPr>
        <w:ind w:left="851" w:right="-2"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8.</w:t>
      </w:r>
      <w:r w:rsidRPr="007D4E0A">
        <w:rPr>
          <w:b/>
          <w:sz w:val="24"/>
          <w:szCs w:val="24"/>
        </w:rPr>
        <w:tab/>
        <w:t>MARKEDSFØRINGSTILLADELSESNUMMER (NUMRE)</w:t>
      </w:r>
    </w:p>
    <w:p w:rsidR="0044171D" w:rsidRPr="007D4E0A" w:rsidRDefault="0044171D" w:rsidP="0044171D">
      <w:pPr>
        <w:tabs>
          <w:tab w:val="left" w:pos="851"/>
        </w:tabs>
        <w:ind w:left="851" w:hanging="851"/>
        <w:rPr>
          <w:sz w:val="24"/>
          <w:szCs w:val="24"/>
        </w:rPr>
      </w:pPr>
      <w:r>
        <w:rPr>
          <w:sz w:val="24"/>
          <w:szCs w:val="24"/>
        </w:rPr>
        <w:tab/>
      </w:r>
      <w:r w:rsidRPr="007D4E0A">
        <w:rPr>
          <w:sz w:val="24"/>
          <w:szCs w:val="24"/>
        </w:rPr>
        <w:t>300 mg: 55316</w:t>
      </w:r>
    </w:p>
    <w:p w:rsidR="0044171D" w:rsidRPr="007D4E0A" w:rsidRDefault="0044171D" w:rsidP="0044171D">
      <w:pPr>
        <w:tabs>
          <w:tab w:val="left" w:pos="851"/>
        </w:tabs>
        <w:ind w:left="851" w:hanging="851"/>
        <w:rPr>
          <w:sz w:val="24"/>
          <w:szCs w:val="24"/>
        </w:rPr>
      </w:pPr>
      <w:r>
        <w:rPr>
          <w:sz w:val="24"/>
          <w:szCs w:val="24"/>
        </w:rPr>
        <w:tab/>
      </w:r>
    </w:p>
    <w:p w:rsidR="0044171D" w:rsidRDefault="0044171D" w:rsidP="0044171D">
      <w:pPr>
        <w:tabs>
          <w:tab w:val="left" w:pos="851"/>
        </w:tabs>
        <w:ind w:left="851" w:hanging="851"/>
        <w:rPr>
          <w:b/>
          <w:sz w:val="24"/>
          <w:szCs w:val="24"/>
        </w:rPr>
      </w:pPr>
      <w:r w:rsidRPr="007D4E0A">
        <w:rPr>
          <w:b/>
          <w:sz w:val="24"/>
          <w:szCs w:val="24"/>
        </w:rPr>
        <w:t>9.</w:t>
      </w:r>
      <w:r w:rsidRPr="007D4E0A">
        <w:rPr>
          <w:b/>
          <w:sz w:val="24"/>
          <w:szCs w:val="24"/>
        </w:rPr>
        <w:tab/>
        <w:t>DATO FOR FØRSTE MARKEDSFØRINGSTILLADELSE</w:t>
      </w:r>
    </w:p>
    <w:p w:rsidR="000B6FB1" w:rsidRPr="007D4E0A" w:rsidRDefault="000B6FB1" w:rsidP="0044171D">
      <w:pPr>
        <w:tabs>
          <w:tab w:val="left" w:pos="851"/>
        </w:tabs>
        <w:ind w:left="851" w:hanging="851"/>
        <w:rPr>
          <w:b/>
          <w:sz w:val="24"/>
          <w:szCs w:val="24"/>
        </w:rPr>
      </w:pPr>
    </w:p>
    <w:p w:rsidR="000B6FB1" w:rsidRDefault="0044171D" w:rsidP="000B6FB1">
      <w:pPr>
        <w:tabs>
          <w:tab w:val="left" w:pos="851"/>
        </w:tabs>
        <w:ind w:left="851" w:hanging="851"/>
        <w:rPr>
          <w:sz w:val="24"/>
          <w:szCs w:val="24"/>
        </w:rPr>
      </w:pPr>
      <w:r>
        <w:rPr>
          <w:sz w:val="24"/>
          <w:szCs w:val="24"/>
        </w:rPr>
        <w:tab/>
      </w:r>
      <w:r w:rsidR="000B6FB1">
        <w:rPr>
          <w:sz w:val="24"/>
          <w:szCs w:val="24"/>
        </w:rPr>
        <w:t>Dato for første markedsføringstilladelse: 3. august 2016</w:t>
      </w:r>
    </w:p>
    <w:p w:rsidR="000B6FB1" w:rsidRDefault="000B6FB1" w:rsidP="000B6FB1">
      <w:pPr>
        <w:tabs>
          <w:tab w:val="left" w:pos="851"/>
        </w:tabs>
        <w:ind w:left="851"/>
        <w:rPr>
          <w:sz w:val="24"/>
          <w:szCs w:val="24"/>
        </w:rPr>
      </w:pPr>
      <w:r>
        <w:rPr>
          <w:sz w:val="24"/>
          <w:szCs w:val="24"/>
        </w:rPr>
        <w:t>Dato for seneste fornyelse: 26 maj 2021</w:t>
      </w:r>
    </w:p>
    <w:p w:rsidR="0044171D" w:rsidRPr="007D4E0A" w:rsidRDefault="0044171D" w:rsidP="0044171D">
      <w:pPr>
        <w:tabs>
          <w:tab w:val="left" w:pos="851"/>
        </w:tabs>
        <w:ind w:left="851" w:hanging="851"/>
        <w:rPr>
          <w:sz w:val="24"/>
          <w:szCs w:val="24"/>
        </w:rPr>
      </w:pPr>
    </w:p>
    <w:p w:rsidR="0044171D" w:rsidRPr="007D4E0A" w:rsidRDefault="0044171D" w:rsidP="0044171D">
      <w:pPr>
        <w:tabs>
          <w:tab w:val="left" w:pos="851"/>
        </w:tabs>
        <w:ind w:left="851" w:hanging="851"/>
        <w:rPr>
          <w:b/>
          <w:sz w:val="24"/>
          <w:szCs w:val="24"/>
        </w:rPr>
      </w:pPr>
      <w:r w:rsidRPr="007D4E0A">
        <w:rPr>
          <w:b/>
          <w:sz w:val="24"/>
          <w:szCs w:val="24"/>
        </w:rPr>
        <w:t>10.</w:t>
      </w:r>
      <w:r w:rsidRPr="007D4E0A">
        <w:rPr>
          <w:b/>
          <w:sz w:val="24"/>
          <w:szCs w:val="24"/>
        </w:rPr>
        <w:tab/>
        <w:t>DATO FOR ÆNDRING AF TEKSTEN</w:t>
      </w:r>
    </w:p>
    <w:p w:rsidR="000B6FB1" w:rsidRDefault="0044171D" w:rsidP="00FB0965">
      <w:pPr>
        <w:tabs>
          <w:tab w:val="left" w:pos="851"/>
        </w:tabs>
        <w:ind w:left="851" w:hanging="851"/>
        <w:rPr>
          <w:sz w:val="24"/>
          <w:szCs w:val="24"/>
        </w:rPr>
      </w:pPr>
      <w:r>
        <w:rPr>
          <w:sz w:val="24"/>
          <w:szCs w:val="24"/>
        </w:rPr>
        <w:tab/>
      </w:r>
    </w:p>
    <w:p w:rsidR="009260DE" w:rsidRPr="0044171D" w:rsidRDefault="000B6FB1" w:rsidP="00FB0965">
      <w:pPr>
        <w:tabs>
          <w:tab w:val="left" w:pos="851"/>
        </w:tabs>
        <w:ind w:left="851" w:hanging="851"/>
      </w:pPr>
      <w:r>
        <w:rPr>
          <w:sz w:val="24"/>
          <w:szCs w:val="24"/>
        </w:rPr>
        <w:tab/>
      </w:r>
      <w:r w:rsidR="00AA75E2">
        <w:rPr>
          <w:sz w:val="24"/>
          <w:szCs w:val="24"/>
        </w:rPr>
        <w:t>22. januar 2025</w:t>
      </w:r>
    </w:p>
    <w:sectPr w:rsidR="009260DE" w:rsidRPr="0044171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FF1" w:rsidRDefault="00B92FF1">
      <w:r>
        <w:separator/>
      </w:r>
    </w:p>
  </w:endnote>
  <w:endnote w:type="continuationSeparator" w:id="0">
    <w:p w:rsidR="00B92FF1" w:rsidRDefault="00B9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FF1" w:rsidRDefault="00B92FF1">
    <w:pPr>
      <w:pStyle w:val="Sidefod"/>
      <w:pBdr>
        <w:bottom w:val="single" w:sz="6" w:space="1" w:color="auto"/>
      </w:pBdr>
    </w:pPr>
  </w:p>
  <w:p w:rsidR="00B92FF1" w:rsidRDefault="00B92FF1" w:rsidP="00C42586">
    <w:pPr>
      <w:pStyle w:val="Sidefod"/>
      <w:tabs>
        <w:tab w:val="clear" w:pos="4819"/>
        <w:tab w:val="left" w:pos="8505"/>
      </w:tabs>
      <w:rPr>
        <w:i/>
        <w:sz w:val="18"/>
        <w:szCs w:val="18"/>
      </w:rPr>
    </w:pPr>
  </w:p>
  <w:p w:rsidR="00B92FF1" w:rsidRPr="00B373D7" w:rsidRDefault="00B92FF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Rapibloc, pulver til infusionsvæske, opløsning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FF1" w:rsidRDefault="00B92FF1">
      <w:r>
        <w:separator/>
      </w:r>
    </w:p>
  </w:footnote>
  <w:footnote w:type="continuationSeparator" w:id="0">
    <w:p w:rsidR="00B92FF1" w:rsidRDefault="00B92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4E47"/>
    <w:multiLevelType w:val="hybridMultilevel"/>
    <w:tmpl w:val="9EEAFA22"/>
    <w:lvl w:ilvl="0" w:tplc="FFFFFFFF">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FCE159E"/>
    <w:multiLevelType w:val="hybridMultilevel"/>
    <w:tmpl w:val="0EB210E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3528D"/>
    <w:multiLevelType w:val="hybridMultilevel"/>
    <w:tmpl w:val="574092FE"/>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4045D5B"/>
    <w:multiLevelType w:val="hybridMultilevel"/>
    <w:tmpl w:val="CF7083E0"/>
    <w:lvl w:ilvl="0" w:tplc="FFFFFFFF">
      <w:start w:val="1"/>
      <w:numFmt w:val="lowerLetter"/>
      <w:lvlText w:val="%1."/>
      <w:lvlJc w:val="left"/>
      <w:pPr>
        <w:ind w:left="1854" w:hanging="360"/>
      </w:pPr>
      <w:rPr>
        <w:rFonts w:hint="default"/>
        <w:i/>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A9C0782"/>
    <w:multiLevelType w:val="hybridMultilevel"/>
    <w:tmpl w:val="6D4C92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6759E3"/>
    <w:multiLevelType w:val="hybridMultilevel"/>
    <w:tmpl w:val="388EF226"/>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7"/>
  </w:num>
  <w:num w:numId="10">
    <w:abstractNumId w:val="10"/>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1D"/>
    <w:rsid w:val="000259B9"/>
    <w:rsid w:val="00041491"/>
    <w:rsid w:val="00050D16"/>
    <w:rsid w:val="00074F2A"/>
    <w:rsid w:val="000A1CA8"/>
    <w:rsid w:val="000A466B"/>
    <w:rsid w:val="000B058C"/>
    <w:rsid w:val="000B2951"/>
    <w:rsid w:val="000B6BB0"/>
    <w:rsid w:val="000B6FB1"/>
    <w:rsid w:val="000C549B"/>
    <w:rsid w:val="000E4EE6"/>
    <w:rsid w:val="00101CB9"/>
    <w:rsid w:val="00114AE9"/>
    <w:rsid w:val="001272C4"/>
    <w:rsid w:val="001454E2"/>
    <w:rsid w:val="001A35BB"/>
    <w:rsid w:val="00206CE8"/>
    <w:rsid w:val="0021526C"/>
    <w:rsid w:val="0021742D"/>
    <w:rsid w:val="00226732"/>
    <w:rsid w:val="00233CBD"/>
    <w:rsid w:val="00241E2D"/>
    <w:rsid w:val="00283A2B"/>
    <w:rsid w:val="002B30AD"/>
    <w:rsid w:val="002C2C01"/>
    <w:rsid w:val="002C52CC"/>
    <w:rsid w:val="00305BA1"/>
    <w:rsid w:val="00340552"/>
    <w:rsid w:val="003A29AE"/>
    <w:rsid w:val="003A32D7"/>
    <w:rsid w:val="003B4074"/>
    <w:rsid w:val="003B7DD8"/>
    <w:rsid w:val="003C769A"/>
    <w:rsid w:val="003E1F03"/>
    <w:rsid w:val="003F1838"/>
    <w:rsid w:val="0044171D"/>
    <w:rsid w:val="0045746C"/>
    <w:rsid w:val="0046533D"/>
    <w:rsid w:val="0049104B"/>
    <w:rsid w:val="004E3B12"/>
    <w:rsid w:val="00507EC4"/>
    <w:rsid w:val="00532310"/>
    <w:rsid w:val="00560ECC"/>
    <w:rsid w:val="00565F0F"/>
    <w:rsid w:val="00594A86"/>
    <w:rsid w:val="00596D86"/>
    <w:rsid w:val="00627C4D"/>
    <w:rsid w:val="00637F5A"/>
    <w:rsid w:val="006560B1"/>
    <w:rsid w:val="006756DD"/>
    <w:rsid w:val="00737275"/>
    <w:rsid w:val="00740EEC"/>
    <w:rsid w:val="0077073A"/>
    <w:rsid w:val="0078011A"/>
    <w:rsid w:val="00782AF4"/>
    <w:rsid w:val="00790EE7"/>
    <w:rsid w:val="00796C67"/>
    <w:rsid w:val="007B076C"/>
    <w:rsid w:val="007B6649"/>
    <w:rsid w:val="0081546F"/>
    <w:rsid w:val="0082576E"/>
    <w:rsid w:val="00837C9A"/>
    <w:rsid w:val="008502DB"/>
    <w:rsid w:val="0086116D"/>
    <w:rsid w:val="008A76A6"/>
    <w:rsid w:val="00907F75"/>
    <w:rsid w:val="0091427F"/>
    <w:rsid w:val="009260DE"/>
    <w:rsid w:val="0093258A"/>
    <w:rsid w:val="009531C4"/>
    <w:rsid w:val="009A7191"/>
    <w:rsid w:val="009C7BA3"/>
    <w:rsid w:val="009D1F5A"/>
    <w:rsid w:val="009D30C4"/>
    <w:rsid w:val="009F5CEA"/>
    <w:rsid w:val="00A927CF"/>
    <w:rsid w:val="00AA75E2"/>
    <w:rsid w:val="00B003BF"/>
    <w:rsid w:val="00B373D7"/>
    <w:rsid w:val="00B92FF1"/>
    <w:rsid w:val="00BA233E"/>
    <w:rsid w:val="00BC24CF"/>
    <w:rsid w:val="00C26E3D"/>
    <w:rsid w:val="00C36276"/>
    <w:rsid w:val="00C42586"/>
    <w:rsid w:val="00C60CCD"/>
    <w:rsid w:val="00C84483"/>
    <w:rsid w:val="00C95551"/>
    <w:rsid w:val="00CB20D7"/>
    <w:rsid w:val="00D020B0"/>
    <w:rsid w:val="00D03CFD"/>
    <w:rsid w:val="00D11748"/>
    <w:rsid w:val="00D26C47"/>
    <w:rsid w:val="00D366CF"/>
    <w:rsid w:val="00D62A3A"/>
    <w:rsid w:val="00E108AA"/>
    <w:rsid w:val="00E11434"/>
    <w:rsid w:val="00E31812"/>
    <w:rsid w:val="00E3749A"/>
    <w:rsid w:val="00E7437F"/>
    <w:rsid w:val="00E865B8"/>
    <w:rsid w:val="00EC0B9B"/>
    <w:rsid w:val="00ED5620"/>
    <w:rsid w:val="00ED5E9F"/>
    <w:rsid w:val="00F6143F"/>
    <w:rsid w:val="00F66D4F"/>
    <w:rsid w:val="00FB096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F130D"/>
  <w15:chartTrackingRefBased/>
  <w15:docId w15:val="{181870D7-0C47-4DDE-B050-B126A1D4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4171D"/>
    <w:pPr>
      <w:tabs>
        <w:tab w:val="left" w:pos="567"/>
      </w:tabs>
      <w:spacing w:line="260" w:lineRule="exact"/>
      <w:ind w:left="708"/>
    </w:pPr>
    <w:rPr>
      <w:sz w:val="22"/>
      <w:lang w:eastAsia="da-DK"/>
    </w:rPr>
  </w:style>
  <w:style w:type="character" w:styleId="Hyperlink">
    <w:name w:val="Hyperlink"/>
    <w:rsid w:val="0044171D"/>
    <w:rPr>
      <w:color w:val="0000FF"/>
      <w:u w:val="single"/>
      <w:lang w:val="da-DK" w:eastAsia="da-DK"/>
    </w:rPr>
  </w:style>
  <w:style w:type="table" w:styleId="Tabel-Gitter">
    <w:name w:val="Table Grid"/>
    <w:basedOn w:val="Tabel-Normal"/>
    <w:uiPriority w:val="59"/>
    <w:rsid w:val="00441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4596">
      <w:bodyDiv w:val="1"/>
      <w:marLeft w:val="0"/>
      <w:marRight w:val="0"/>
      <w:marTop w:val="0"/>
      <w:marBottom w:val="0"/>
      <w:divBdr>
        <w:top w:val="none" w:sz="0" w:space="0" w:color="auto"/>
        <w:left w:val="none" w:sz="0" w:space="0" w:color="auto"/>
        <w:bottom w:val="none" w:sz="0" w:space="0" w:color="auto"/>
        <w:right w:val="none" w:sz="0" w:space="0" w:color="auto"/>
      </w:divBdr>
    </w:div>
    <w:div w:id="77871360">
      <w:bodyDiv w:val="1"/>
      <w:marLeft w:val="0"/>
      <w:marRight w:val="0"/>
      <w:marTop w:val="0"/>
      <w:marBottom w:val="0"/>
      <w:divBdr>
        <w:top w:val="none" w:sz="0" w:space="0" w:color="auto"/>
        <w:left w:val="none" w:sz="0" w:space="0" w:color="auto"/>
        <w:bottom w:val="none" w:sz="0" w:space="0" w:color="auto"/>
        <w:right w:val="none" w:sz="0" w:space="0" w:color="auto"/>
      </w:divBdr>
    </w:div>
    <w:div w:id="109014927">
      <w:bodyDiv w:val="1"/>
      <w:marLeft w:val="0"/>
      <w:marRight w:val="0"/>
      <w:marTop w:val="0"/>
      <w:marBottom w:val="0"/>
      <w:divBdr>
        <w:top w:val="none" w:sz="0" w:space="0" w:color="auto"/>
        <w:left w:val="none" w:sz="0" w:space="0" w:color="auto"/>
        <w:bottom w:val="none" w:sz="0" w:space="0" w:color="auto"/>
        <w:right w:val="none" w:sz="0" w:space="0" w:color="auto"/>
      </w:divBdr>
    </w:div>
    <w:div w:id="14420124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1935924">
      <w:bodyDiv w:val="1"/>
      <w:marLeft w:val="0"/>
      <w:marRight w:val="0"/>
      <w:marTop w:val="0"/>
      <w:marBottom w:val="0"/>
      <w:divBdr>
        <w:top w:val="none" w:sz="0" w:space="0" w:color="auto"/>
        <w:left w:val="none" w:sz="0" w:space="0" w:color="auto"/>
        <w:bottom w:val="none" w:sz="0" w:space="0" w:color="auto"/>
        <w:right w:val="none" w:sz="0" w:space="0" w:color="auto"/>
      </w:divBdr>
    </w:div>
    <w:div w:id="230769930">
      <w:bodyDiv w:val="1"/>
      <w:marLeft w:val="0"/>
      <w:marRight w:val="0"/>
      <w:marTop w:val="0"/>
      <w:marBottom w:val="0"/>
      <w:divBdr>
        <w:top w:val="none" w:sz="0" w:space="0" w:color="auto"/>
        <w:left w:val="none" w:sz="0" w:space="0" w:color="auto"/>
        <w:bottom w:val="none" w:sz="0" w:space="0" w:color="auto"/>
        <w:right w:val="none" w:sz="0" w:space="0" w:color="auto"/>
      </w:divBdr>
    </w:div>
    <w:div w:id="306667993">
      <w:bodyDiv w:val="1"/>
      <w:marLeft w:val="0"/>
      <w:marRight w:val="0"/>
      <w:marTop w:val="0"/>
      <w:marBottom w:val="0"/>
      <w:divBdr>
        <w:top w:val="none" w:sz="0" w:space="0" w:color="auto"/>
        <w:left w:val="none" w:sz="0" w:space="0" w:color="auto"/>
        <w:bottom w:val="none" w:sz="0" w:space="0" w:color="auto"/>
        <w:right w:val="none" w:sz="0" w:space="0" w:color="auto"/>
      </w:divBdr>
    </w:div>
    <w:div w:id="338238202">
      <w:bodyDiv w:val="1"/>
      <w:marLeft w:val="0"/>
      <w:marRight w:val="0"/>
      <w:marTop w:val="0"/>
      <w:marBottom w:val="0"/>
      <w:divBdr>
        <w:top w:val="none" w:sz="0" w:space="0" w:color="auto"/>
        <w:left w:val="none" w:sz="0" w:space="0" w:color="auto"/>
        <w:bottom w:val="none" w:sz="0" w:space="0" w:color="auto"/>
        <w:right w:val="none" w:sz="0" w:space="0" w:color="auto"/>
      </w:divBdr>
    </w:div>
    <w:div w:id="368072850">
      <w:bodyDiv w:val="1"/>
      <w:marLeft w:val="0"/>
      <w:marRight w:val="0"/>
      <w:marTop w:val="0"/>
      <w:marBottom w:val="0"/>
      <w:divBdr>
        <w:top w:val="none" w:sz="0" w:space="0" w:color="auto"/>
        <w:left w:val="none" w:sz="0" w:space="0" w:color="auto"/>
        <w:bottom w:val="none" w:sz="0" w:space="0" w:color="auto"/>
        <w:right w:val="none" w:sz="0" w:space="0" w:color="auto"/>
      </w:divBdr>
    </w:div>
    <w:div w:id="377582783">
      <w:bodyDiv w:val="1"/>
      <w:marLeft w:val="0"/>
      <w:marRight w:val="0"/>
      <w:marTop w:val="0"/>
      <w:marBottom w:val="0"/>
      <w:divBdr>
        <w:top w:val="none" w:sz="0" w:space="0" w:color="auto"/>
        <w:left w:val="none" w:sz="0" w:space="0" w:color="auto"/>
        <w:bottom w:val="none" w:sz="0" w:space="0" w:color="auto"/>
        <w:right w:val="none" w:sz="0" w:space="0" w:color="auto"/>
      </w:divBdr>
    </w:div>
    <w:div w:id="393546056">
      <w:bodyDiv w:val="1"/>
      <w:marLeft w:val="0"/>
      <w:marRight w:val="0"/>
      <w:marTop w:val="0"/>
      <w:marBottom w:val="0"/>
      <w:divBdr>
        <w:top w:val="none" w:sz="0" w:space="0" w:color="auto"/>
        <w:left w:val="none" w:sz="0" w:space="0" w:color="auto"/>
        <w:bottom w:val="none" w:sz="0" w:space="0" w:color="auto"/>
        <w:right w:val="none" w:sz="0" w:space="0" w:color="auto"/>
      </w:divBdr>
    </w:div>
    <w:div w:id="400636766">
      <w:bodyDiv w:val="1"/>
      <w:marLeft w:val="0"/>
      <w:marRight w:val="0"/>
      <w:marTop w:val="0"/>
      <w:marBottom w:val="0"/>
      <w:divBdr>
        <w:top w:val="none" w:sz="0" w:space="0" w:color="auto"/>
        <w:left w:val="none" w:sz="0" w:space="0" w:color="auto"/>
        <w:bottom w:val="none" w:sz="0" w:space="0" w:color="auto"/>
        <w:right w:val="none" w:sz="0" w:space="0" w:color="auto"/>
      </w:divBdr>
    </w:div>
    <w:div w:id="415446330">
      <w:bodyDiv w:val="1"/>
      <w:marLeft w:val="0"/>
      <w:marRight w:val="0"/>
      <w:marTop w:val="0"/>
      <w:marBottom w:val="0"/>
      <w:divBdr>
        <w:top w:val="none" w:sz="0" w:space="0" w:color="auto"/>
        <w:left w:val="none" w:sz="0" w:space="0" w:color="auto"/>
        <w:bottom w:val="none" w:sz="0" w:space="0" w:color="auto"/>
        <w:right w:val="none" w:sz="0" w:space="0" w:color="auto"/>
      </w:divBdr>
    </w:div>
    <w:div w:id="420105336">
      <w:bodyDiv w:val="1"/>
      <w:marLeft w:val="0"/>
      <w:marRight w:val="0"/>
      <w:marTop w:val="0"/>
      <w:marBottom w:val="0"/>
      <w:divBdr>
        <w:top w:val="none" w:sz="0" w:space="0" w:color="auto"/>
        <w:left w:val="none" w:sz="0" w:space="0" w:color="auto"/>
        <w:bottom w:val="none" w:sz="0" w:space="0" w:color="auto"/>
        <w:right w:val="none" w:sz="0" w:space="0" w:color="auto"/>
      </w:divBdr>
    </w:div>
    <w:div w:id="490292428">
      <w:bodyDiv w:val="1"/>
      <w:marLeft w:val="0"/>
      <w:marRight w:val="0"/>
      <w:marTop w:val="0"/>
      <w:marBottom w:val="0"/>
      <w:divBdr>
        <w:top w:val="none" w:sz="0" w:space="0" w:color="auto"/>
        <w:left w:val="none" w:sz="0" w:space="0" w:color="auto"/>
        <w:bottom w:val="none" w:sz="0" w:space="0" w:color="auto"/>
        <w:right w:val="none" w:sz="0" w:space="0" w:color="auto"/>
      </w:divBdr>
    </w:div>
    <w:div w:id="499585385">
      <w:bodyDiv w:val="1"/>
      <w:marLeft w:val="0"/>
      <w:marRight w:val="0"/>
      <w:marTop w:val="0"/>
      <w:marBottom w:val="0"/>
      <w:divBdr>
        <w:top w:val="none" w:sz="0" w:space="0" w:color="auto"/>
        <w:left w:val="none" w:sz="0" w:space="0" w:color="auto"/>
        <w:bottom w:val="none" w:sz="0" w:space="0" w:color="auto"/>
        <w:right w:val="none" w:sz="0" w:space="0" w:color="auto"/>
      </w:divBdr>
    </w:div>
    <w:div w:id="510342993">
      <w:bodyDiv w:val="1"/>
      <w:marLeft w:val="0"/>
      <w:marRight w:val="0"/>
      <w:marTop w:val="0"/>
      <w:marBottom w:val="0"/>
      <w:divBdr>
        <w:top w:val="none" w:sz="0" w:space="0" w:color="auto"/>
        <w:left w:val="none" w:sz="0" w:space="0" w:color="auto"/>
        <w:bottom w:val="none" w:sz="0" w:space="0" w:color="auto"/>
        <w:right w:val="none" w:sz="0" w:space="0" w:color="auto"/>
      </w:divBdr>
    </w:div>
    <w:div w:id="529686262">
      <w:bodyDiv w:val="1"/>
      <w:marLeft w:val="0"/>
      <w:marRight w:val="0"/>
      <w:marTop w:val="0"/>
      <w:marBottom w:val="0"/>
      <w:divBdr>
        <w:top w:val="none" w:sz="0" w:space="0" w:color="auto"/>
        <w:left w:val="none" w:sz="0" w:space="0" w:color="auto"/>
        <w:bottom w:val="none" w:sz="0" w:space="0" w:color="auto"/>
        <w:right w:val="none" w:sz="0" w:space="0" w:color="auto"/>
      </w:divBdr>
    </w:div>
    <w:div w:id="558396738">
      <w:bodyDiv w:val="1"/>
      <w:marLeft w:val="0"/>
      <w:marRight w:val="0"/>
      <w:marTop w:val="0"/>
      <w:marBottom w:val="0"/>
      <w:divBdr>
        <w:top w:val="none" w:sz="0" w:space="0" w:color="auto"/>
        <w:left w:val="none" w:sz="0" w:space="0" w:color="auto"/>
        <w:bottom w:val="none" w:sz="0" w:space="0" w:color="auto"/>
        <w:right w:val="none" w:sz="0" w:space="0" w:color="auto"/>
      </w:divBdr>
    </w:div>
    <w:div w:id="569268651">
      <w:bodyDiv w:val="1"/>
      <w:marLeft w:val="0"/>
      <w:marRight w:val="0"/>
      <w:marTop w:val="0"/>
      <w:marBottom w:val="0"/>
      <w:divBdr>
        <w:top w:val="none" w:sz="0" w:space="0" w:color="auto"/>
        <w:left w:val="none" w:sz="0" w:space="0" w:color="auto"/>
        <w:bottom w:val="none" w:sz="0" w:space="0" w:color="auto"/>
        <w:right w:val="none" w:sz="0" w:space="0" w:color="auto"/>
      </w:divBdr>
    </w:div>
    <w:div w:id="684862286">
      <w:bodyDiv w:val="1"/>
      <w:marLeft w:val="0"/>
      <w:marRight w:val="0"/>
      <w:marTop w:val="0"/>
      <w:marBottom w:val="0"/>
      <w:divBdr>
        <w:top w:val="none" w:sz="0" w:space="0" w:color="auto"/>
        <w:left w:val="none" w:sz="0" w:space="0" w:color="auto"/>
        <w:bottom w:val="none" w:sz="0" w:space="0" w:color="auto"/>
        <w:right w:val="none" w:sz="0" w:space="0" w:color="auto"/>
      </w:divBdr>
    </w:div>
    <w:div w:id="705182557">
      <w:bodyDiv w:val="1"/>
      <w:marLeft w:val="0"/>
      <w:marRight w:val="0"/>
      <w:marTop w:val="0"/>
      <w:marBottom w:val="0"/>
      <w:divBdr>
        <w:top w:val="none" w:sz="0" w:space="0" w:color="auto"/>
        <w:left w:val="none" w:sz="0" w:space="0" w:color="auto"/>
        <w:bottom w:val="none" w:sz="0" w:space="0" w:color="auto"/>
        <w:right w:val="none" w:sz="0" w:space="0" w:color="auto"/>
      </w:divBdr>
    </w:div>
    <w:div w:id="802774076">
      <w:bodyDiv w:val="1"/>
      <w:marLeft w:val="0"/>
      <w:marRight w:val="0"/>
      <w:marTop w:val="0"/>
      <w:marBottom w:val="0"/>
      <w:divBdr>
        <w:top w:val="none" w:sz="0" w:space="0" w:color="auto"/>
        <w:left w:val="none" w:sz="0" w:space="0" w:color="auto"/>
        <w:bottom w:val="none" w:sz="0" w:space="0" w:color="auto"/>
        <w:right w:val="none" w:sz="0" w:space="0" w:color="auto"/>
      </w:divBdr>
    </w:div>
    <w:div w:id="866336491">
      <w:bodyDiv w:val="1"/>
      <w:marLeft w:val="0"/>
      <w:marRight w:val="0"/>
      <w:marTop w:val="0"/>
      <w:marBottom w:val="0"/>
      <w:divBdr>
        <w:top w:val="none" w:sz="0" w:space="0" w:color="auto"/>
        <w:left w:val="none" w:sz="0" w:space="0" w:color="auto"/>
        <w:bottom w:val="none" w:sz="0" w:space="0" w:color="auto"/>
        <w:right w:val="none" w:sz="0" w:space="0" w:color="auto"/>
      </w:divBdr>
    </w:div>
    <w:div w:id="936787909">
      <w:bodyDiv w:val="1"/>
      <w:marLeft w:val="0"/>
      <w:marRight w:val="0"/>
      <w:marTop w:val="0"/>
      <w:marBottom w:val="0"/>
      <w:divBdr>
        <w:top w:val="none" w:sz="0" w:space="0" w:color="auto"/>
        <w:left w:val="none" w:sz="0" w:space="0" w:color="auto"/>
        <w:bottom w:val="none" w:sz="0" w:space="0" w:color="auto"/>
        <w:right w:val="none" w:sz="0" w:space="0" w:color="auto"/>
      </w:divBdr>
    </w:div>
    <w:div w:id="939794081">
      <w:bodyDiv w:val="1"/>
      <w:marLeft w:val="0"/>
      <w:marRight w:val="0"/>
      <w:marTop w:val="0"/>
      <w:marBottom w:val="0"/>
      <w:divBdr>
        <w:top w:val="none" w:sz="0" w:space="0" w:color="auto"/>
        <w:left w:val="none" w:sz="0" w:space="0" w:color="auto"/>
        <w:bottom w:val="none" w:sz="0" w:space="0" w:color="auto"/>
        <w:right w:val="none" w:sz="0" w:space="0" w:color="auto"/>
      </w:divBdr>
    </w:div>
    <w:div w:id="965503496">
      <w:bodyDiv w:val="1"/>
      <w:marLeft w:val="0"/>
      <w:marRight w:val="0"/>
      <w:marTop w:val="0"/>
      <w:marBottom w:val="0"/>
      <w:divBdr>
        <w:top w:val="none" w:sz="0" w:space="0" w:color="auto"/>
        <w:left w:val="none" w:sz="0" w:space="0" w:color="auto"/>
        <w:bottom w:val="none" w:sz="0" w:space="0" w:color="auto"/>
        <w:right w:val="none" w:sz="0" w:space="0" w:color="auto"/>
      </w:divBdr>
    </w:div>
    <w:div w:id="1234658422">
      <w:bodyDiv w:val="1"/>
      <w:marLeft w:val="0"/>
      <w:marRight w:val="0"/>
      <w:marTop w:val="0"/>
      <w:marBottom w:val="0"/>
      <w:divBdr>
        <w:top w:val="none" w:sz="0" w:space="0" w:color="auto"/>
        <w:left w:val="none" w:sz="0" w:space="0" w:color="auto"/>
        <w:bottom w:val="none" w:sz="0" w:space="0" w:color="auto"/>
        <w:right w:val="none" w:sz="0" w:space="0" w:color="auto"/>
      </w:divBdr>
    </w:div>
    <w:div w:id="1263950897">
      <w:bodyDiv w:val="1"/>
      <w:marLeft w:val="0"/>
      <w:marRight w:val="0"/>
      <w:marTop w:val="0"/>
      <w:marBottom w:val="0"/>
      <w:divBdr>
        <w:top w:val="none" w:sz="0" w:space="0" w:color="auto"/>
        <w:left w:val="none" w:sz="0" w:space="0" w:color="auto"/>
        <w:bottom w:val="none" w:sz="0" w:space="0" w:color="auto"/>
        <w:right w:val="none" w:sz="0" w:space="0" w:color="auto"/>
      </w:divBdr>
    </w:div>
    <w:div w:id="1265964429">
      <w:bodyDiv w:val="1"/>
      <w:marLeft w:val="0"/>
      <w:marRight w:val="0"/>
      <w:marTop w:val="0"/>
      <w:marBottom w:val="0"/>
      <w:divBdr>
        <w:top w:val="none" w:sz="0" w:space="0" w:color="auto"/>
        <w:left w:val="none" w:sz="0" w:space="0" w:color="auto"/>
        <w:bottom w:val="none" w:sz="0" w:space="0" w:color="auto"/>
        <w:right w:val="none" w:sz="0" w:space="0" w:color="auto"/>
      </w:divBdr>
    </w:div>
    <w:div w:id="1288051198">
      <w:bodyDiv w:val="1"/>
      <w:marLeft w:val="0"/>
      <w:marRight w:val="0"/>
      <w:marTop w:val="0"/>
      <w:marBottom w:val="0"/>
      <w:divBdr>
        <w:top w:val="none" w:sz="0" w:space="0" w:color="auto"/>
        <w:left w:val="none" w:sz="0" w:space="0" w:color="auto"/>
        <w:bottom w:val="none" w:sz="0" w:space="0" w:color="auto"/>
        <w:right w:val="none" w:sz="0" w:space="0" w:color="auto"/>
      </w:divBdr>
    </w:div>
    <w:div w:id="1356423839">
      <w:bodyDiv w:val="1"/>
      <w:marLeft w:val="0"/>
      <w:marRight w:val="0"/>
      <w:marTop w:val="0"/>
      <w:marBottom w:val="0"/>
      <w:divBdr>
        <w:top w:val="none" w:sz="0" w:space="0" w:color="auto"/>
        <w:left w:val="none" w:sz="0" w:space="0" w:color="auto"/>
        <w:bottom w:val="none" w:sz="0" w:space="0" w:color="auto"/>
        <w:right w:val="none" w:sz="0" w:space="0" w:color="auto"/>
      </w:divBdr>
    </w:div>
    <w:div w:id="1388842287">
      <w:bodyDiv w:val="1"/>
      <w:marLeft w:val="0"/>
      <w:marRight w:val="0"/>
      <w:marTop w:val="0"/>
      <w:marBottom w:val="0"/>
      <w:divBdr>
        <w:top w:val="none" w:sz="0" w:space="0" w:color="auto"/>
        <w:left w:val="none" w:sz="0" w:space="0" w:color="auto"/>
        <w:bottom w:val="none" w:sz="0" w:space="0" w:color="auto"/>
        <w:right w:val="none" w:sz="0" w:space="0" w:color="auto"/>
      </w:divBdr>
    </w:div>
    <w:div w:id="1473787876">
      <w:bodyDiv w:val="1"/>
      <w:marLeft w:val="0"/>
      <w:marRight w:val="0"/>
      <w:marTop w:val="0"/>
      <w:marBottom w:val="0"/>
      <w:divBdr>
        <w:top w:val="none" w:sz="0" w:space="0" w:color="auto"/>
        <w:left w:val="none" w:sz="0" w:space="0" w:color="auto"/>
        <w:bottom w:val="none" w:sz="0" w:space="0" w:color="auto"/>
        <w:right w:val="none" w:sz="0" w:space="0" w:color="auto"/>
      </w:divBdr>
    </w:div>
    <w:div w:id="1517229885">
      <w:bodyDiv w:val="1"/>
      <w:marLeft w:val="0"/>
      <w:marRight w:val="0"/>
      <w:marTop w:val="0"/>
      <w:marBottom w:val="0"/>
      <w:divBdr>
        <w:top w:val="none" w:sz="0" w:space="0" w:color="auto"/>
        <w:left w:val="none" w:sz="0" w:space="0" w:color="auto"/>
        <w:bottom w:val="none" w:sz="0" w:space="0" w:color="auto"/>
        <w:right w:val="none" w:sz="0" w:space="0" w:color="auto"/>
      </w:divBdr>
    </w:div>
    <w:div w:id="1517692496">
      <w:bodyDiv w:val="1"/>
      <w:marLeft w:val="0"/>
      <w:marRight w:val="0"/>
      <w:marTop w:val="0"/>
      <w:marBottom w:val="0"/>
      <w:divBdr>
        <w:top w:val="none" w:sz="0" w:space="0" w:color="auto"/>
        <w:left w:val="none" w:sz="0" w:space="0" w:color="auto"/>
        <w:bottom w:val="none" w:sz="0" w:space="0" w:color="auto"/>
        <w:right w:val="none" w:sz="0" w:space="0" w:color="auto"/>
      </w:divBdr>
    </w:div>
    <w:div w:id="1531724566">
      <w:bodyDiv w:val="1"/>
      <w:marLeft w:val="0"/>
      <w:marRight w:val="0"/>
      <w:marTop w:val="0"/>
      <w:marBottom w:val="0"/>
      <w:divBdr>
        <w:top w:val="none" w:sz="0" w:space="0" w:color="auto"/>
        <w:left w:val="none" w:sz="0" w:space="0" w:color="auto"/>
        <w:bottom w:val="none" w:sz="0" w:space="0" w:color="auto"/>
        <w:right w:val="none" w:sz="0" w:space="0" w:color="auto"/>
      </w:divBdr>
    </w:div>
    <w:div w:id="1582250490">
      <w:bodyDiv w:val="1"/>
      <w:marLeft w:val="0"/>
      <w:marRight w:val="0"/>
      <w:marTop w:val="0"/>
      <w:marBottom w:val="0"/>
      <w:divBdr>
        <w:top w:val="none" w:sz="0" w:space="0" w:color="auto"/>
        <w:left w:val="none" w:sz="0" w:space="0" w:color="auto"/>
        <w:bottom w:val="none" w:sz="0" w:space="0" w:color="auto"/>
        <w:right w:val="none" w:sz="0" w:space="0" w:color="auto"/>
      </w:divBdr>
    </w:div>
    <w:div w:id="1665356528">
      <w:bodyDiv w:val="1"/>
      <w:marLeft w:val="0"/>
      <w:marRight w:val="0"/>
      <w:marTop w:val="0"/>
      <w:marBottom w:val="0"/>
      <w:divBdr>
        <w:top w:val="none" w:sz="0" w:space="0" w:color="auto"/>
        <w:left w:val="none" w:sz="0" w:space="0" w:color="auto"/>
        <w:bottom w:val="none" w:sz="0" w:space="0" w:color="auto"/>
        <w:right w:val="none" w:sz="0" w:space="0" w:color="auto"/>
      </w:divBdr>
    </w:div>
    <w:div w:id="1667827403">
      <w:bodyDiv w:val="1"/>
      <w:marLeft w:val="0"/>
      <w:marRight w:val="0"/>
      <w:marTop w:val="0"/>
      <w:marBottom w:val="0"/>
      <w:divBdr>
        <w:top w:val="none" w:sz="0" w:space="0" w:color="auto"/>
        <w:left w:val="none" w:sz="0" w:space="0" w:color="auto"/>
        <w:bottom w:val="none" w:sz="0" w:space="0" w:color="auto"/>
        <w:right w:val="none" w:sz="0" w:space="0" w:color="auto"/>
      </w:divBdr>
    </w:div>
    <w:div w:id="1753309949">
      <w:bodyDiv w:val="1"/>
      <w:marLeft w:val="0"/>
      <w:marRight w:val="0"/>
      <w:marTop w:val="0"/>
      <w:marBottom w:val="0"/>
      <w:divBdr>
        <w:top w:val="none" w:sz="0" w:space="0" w:color="auto"/>
        <w:left w:val="none" w:sz="0" w:space="0" w:color="auto"/>
        <w:bottom w:val="none" w:sz="0" w:space="0" w:color="auto"/>
        <w:right w:val="none" w:sz="0" w:space="0" w:color="auto"/>
      </w:divBdr>
    </w:div>
    <w:div w:id="1770734197">
      <w:bodyDiv w:val="1"/>
      <w:marLeft w:val="0"/>
      <w:marRight w:val="0"/>
      <w:marTop w:val="0"/>
      <w:marBottom w:val="0"/>
      <w:divBdr>
        <w:top w:val="none" w:sz="0" w:space="0" w:color="auto"/>
        <w:left w:val="none" w:sz="0" w:space="0" w:color="auto"/>
        <w:bottom w:val="none" w:sz="0" w:space="0" w:color="auto"/>
        <w:right w:val="none" w:sz="0" w:space="0" w:color="auto"/>
      </w:divBdr>
    </w:div>
    <w:div w:id="1778254338">
      <w:bodyDiv w:val="1"/>
      <w:marLeft w:val="0"/>
      <w:marRight w:val="0"/>
      <w:marTop w:val="0"/>
      <w:marBottom w:val="0"/>
      <w:divBdr>
        <w:top w:val="none" w:sz="0" w:space="0" w:color="auto"/>
        <w:left w:val="none" w:sz="0" w:space="0" w:color="auto"/>
        <w:bottom w:val="none" w:sz="0" w:space="0" w:color="auto"/>
        <w:right w:val="none" w:sz="0" w:space="0" w:color="auto"/>
      </w:divBdr>
    </w:div>
    <w:div w:id="1839034377">
      <w:bodyDiv w:val="1"/>
      <w:marLeft w:val="0"/>
      <w:marRight w:val="0"/>
      <w:marTop w:val="0"/>
      <w:marBottom w:val="0"/>
      <w:divBdr>
        <w:top w:val="none" w:sz="0" w:space="0" w:color="auto"/>
        <w:left w:val="none" w:sz="0" w:space="0" w:color="auto"/>
        <w:bottom w:val="none" w:sz="0" w:space="0" w:color="auto"/>
        <w:right w:val="none" w:sz="0" w:space="0" w:color="auto"/>
      </w:divBdr>
    </w:div>
    <w:div w:id="1927958439">
      <w:bodyDiv w:val="1"/>
      <w:marLeft w:val="0"/>
      <w:marRight w:val="0"/>
      <w:marTop w:val="0"/>
      <w:marBottom w:val="0"/>
      <w:divBdr>
        <w:top w:val="none" w:sz="0" w:space="0" w:color="auto"/>
        <w:left w:val="none" w:sz="0" w:space="0" w:color="auto"/>
        <w:bottom w:val="none" w:sz="0" w:space="0" w:color="auto"/>
        <w:right w:val="none" w:sz="0" w:space="0" w:color="auto"/>
      </w:divBdr>
    </w:div>
    <w:div w:id="1990015980">
      <w:bodyDiv w:val="1"/>
      <w:marLeft w:val="0"/>
      <w:marRight w:val="0"/>
      <w:marTop w:val="0"/>
      <w:marBottom w:val="0"/>
      <w:divBdr>
        <w:top w:val="none" w:sz="0" w:space="0" w:color="auto"/>
        <w:left w:val="none" w:sz="0" w:space="0" w:color="auto"/>
        <w:bottom w:val="none" w:sz="0" w:space="0" w:color="auto"/>
        <w:right w:val="none" w:sz="0" w:space="0" w:color="auto"/>
      </w:divBdr>
    </w:div>
    <w:div w:id="20019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4773</Words>
  <Characters>32732</Characters>
  <Application>Microsoft Office Word</Application>
  <DocSecurity>0</DocSecurity>
  <Lines>272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2023071960 pkt. overskrift. 1., 4.1, 4.2, 4.4, 4.5, 4.6, 4.8, 5.1, 5.2, 5.3, 6.1, 9., QRD</dc:description>
  <cp:lastModifiedBy>Gitte Ronnovius</cp:lastModifiedBy>
  <cp:revision>3</cp:revision>
  <cp:lastPrinted>2012-08-22T08:53:00Z</cp:lastPrinted>
  <dcterms:created xsi:type="dcterms:W3CDTF">2025-01-20T12:07:00Z</dcterms:created>
  <dcterms:modified xsi:type="dcterms:W3CDTF">2025-01-20T14:16:00Z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