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814" w:rsidRPr="008F49E1" w:rsidRDefault="001F2814" w:rsidP="001F2814">
      <w:pPr>
        <w:rPr>
          <w:sz w:val="24"/>
          <w:szCs w:val="24"/>
        </w:rPr>
      </w:pPr>
      <w:r w:rsidRPr="009260DE">
        <w:rPr>
          <w:noProof/>
          <w:sz w:val="24"/>
          <w:szCs w:val="24"/>
          <w:lang w:eastAsia="da-DK"/>
        </w:rPr>
        <w:drawing>
          <wp:anchor distT="0" distB="0" distL="114300" distR="114300" simplePos="0" relativeHeight="251659264" behindDoc="0" locked="0" layoutInCell="1" allowOverlap="1" wp14:anchorId="44B034E2" wp14:editId="36E997B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F2814" w:rsidRPr="00C84483" w:rsidRDefault="001F2814" w:rsidP="001F2814">
      <w:pPr>
        <w:pStyle w:val="Titel"/>
        <w:tabs>
          <w:tab w:val="right" w:pos="9356"/>
        </w:tabs>
        <w:jc w:val="left"/>
        <w:rPr>
          <w:b w:val="0"/>
          <w:szCs w:val="24"/>
          <w:lang w:eastAsia="en-US"/>
        </w:rPr>
      </w:pPr>
    </w:p>
    <w:p w:rsidR="001F2814" w:rsidRPr="00C84483" w:rsidRDefault="001F2814" w:rsidP="001F2814">
      <w:pPr>
        <w:pStyle w:val="Titel"/>
        <w:tabs>
          <w:tab w:val="right" w:pos="9356"/>
        </w:tabs>
        <w:jc w:val="left"/>
        <w:rPr>
          <w:b w:val="0"/>
          <w:szCs w:val="24"/>
          <w:lang w:eastAsia="en-US"/>
        </w:rPr>
      </w:pPr>
      <w:r w:rsidRPr="00C84483">
        <w:rPr>
          <w:b w:val="0"/>
          <w:szCs w:val="24"/>
          <w:lang w:eastAsia="en-US"/>
        </w:rPr>
        <w:tab/>
      </w:r>
      <w:r w:rsidR="00F774DD">
        <w:rPr>
          <w:szCs w:val="24"/>
        </w:rPr>
        <w:t>2</w:t>
      </w:r>
      <w:r>
        <w:rPr>
          <w:szCs w:val="24"/>
        </w:rPr>
        <w:t xml:space="preserve">. </w:t>
      </w:r>
      <w:r w:rsidR="00F774DD">
        <w:rPr>
          <w:szCs w:val="24"/>
        </w:rPr>
        <w:t>maj</w:t>
      </w:r>
      <w:r>
        <w:rPr>
          <w:szCs w:val="24"/>
        </w:rPr>
        <w:t xml:space="preserve"> 20</w:t>
      </w:r>
      <w:r w:rsidR="00640D09">
        <w:rPr>
          <w:szCs w:val="24"/>
        </w:rPr>
        <w:t>2</w:t>
      </w:r>
      <w:r w:rsidR="00F774DD">
        <w:rPr>
          <w:szCs w:val="24"/>
        </w:rPr>
        <w:t>2</w:t>
      </w:r>
    </w:p>
    <w:p w:rsidR="001F2814" w:rsidRPr="00C84483" w:rsidRDefault="001F2814" w:rsidP="001F2814">
      <w:pPr>
        <w:pStyle w:val="Titel"/>
        <w:tabs>
          <w:tab w:val="left" w:pos="8222"/>
        </w:tabs>
        <w:jc w:val="left"/>
        <w:rPr>
          <w:b w:val="0"/>
          <w:szCs w:val="24"/>
        </w:rPr>
      </w:pPr>
    </w:p>
    <w:p w:rsidR="001F2814" w:rsidRPr="00C84483" w:rsidRDefault="001F2814" w:rsidP="001F2814">
      <w:pPr>
        <w:pStyle w:val="Titel"/>
        <w:jc w:val="left"/>
        <w:rPr>
          <w:b w:val="0"/>
          <w:szCs w:val="24"/>
        </w:rPr>
      </w:pPr>
    </w:p>
    <w:p w:rsidR="001F2814" w:rsidRPr="00C84483" w:rsidRDefault="001F2814" w:rsidP="001F2814">
      <w:pPr>
        <w:jc w:val="center"/>
        <w:rPr>
          <w:b/>
          <w:sz w:val="24"/>
          <w:szCs w:val="24"/>
        </w:rPr>
      </w:pPr>
      <w:r w:rsidRPr="00C84483">
        <w:rPr>
          <w:b/>
          <w:sz w:val="24"/>
          <w:szCs w:val="24"/>
        </w:rPr>
        <w:t>PRODUKTRESUMÉ</w:t>
      </w:r>
    </w:p>
    <w:p w:rsidR="001F2814" w:rsidRPr="00C84483" w:rsidRDefault="001F2814" w:rsidP="001F2814">
      <w:pPr>
        <w:jc w:val="center"/>
        <w:rPr>
          <w:b/>
          <w:sz w:val="24"/>
          <w:szCs w:val="24"/>
        </w:rPr>
      </w:pPr>
    </w:p>
    <w:p w:rsidR="001F2814" w:rsidRDefault="001F2814" w:rsidP="001F2814">
      <w:pPr>
        <w:jc w:val="center"/>
        <w:rPr>
          <w:b/>
          <w:sz w:val="24"/>
          <w:szCs w:val="24"/>
        </w:rPr>
      </w:pPr>
      <w:r w:rsidRPr="00C84483">
        <w:rPr>
          <w:b/>
          <w:sz w:val="24"/>
          <w:szCs w:val="24"/>
        </w:rPr>
        <w:t>for</w:t>
      </w:r>
    </w:p>
    <w:p w:rsidR="001F2814" w:rsidRPr="00C84483" w:rsidRDefault="001F2814" w:rsidP="001F2814">
      <w:pPr>
        <w:jc w:val="center"/>
        <w:rPr>
          <w:b/>
          <w:sz w:val="24"/>
          <w:szCs w:val="24"/>
        </w:rPr>
      </w:pPr>
    </w:p>
    <w:p w:rsidR="001F2814" w:rsidRPr="00C84483" w:rsidRDefault="001F2814" w:rsidP="001F2814">
      <w:pPr>
        <w:jc w:val="center"/>
        <w:rPr>
          <w:b/>
          <w:sz w:val="24"/>
          <w:szCs w:val="24"/>
        </w:rPr>
      </w:pPr>
      <w:proofErr w:type="spellStart"/>
      <w:r>
        <w:rPr>
          <w:b/>
          <w:sz w:val="24"/>
          <w:szCs w:val="24"/>
        </w:rPr>
        <w:t>Rasagilin</w:t>
      </w:r>
      <w:proofErr w:type="spellEnd"/>
      <w:r>
        <w:rPr>
          <w:b/>
          <w:sz w:val="24"/>
          <w:szCs w:val="24"/>
        </w:rPr>
        <w:t xml:space="preserve"> "Glenmark", tabletter</w:t>
      </w:r>
    </w:p>
    <w:p w:rsidR="001F2814" w:rsidRPr="00C84483" w:rsidRDefault="001F2814" w:rsidP="001F2814">
      <w:pPr>
        <w:jc w:val="both"/>
        <w:rPr>
          <w:sz w:val="24"/>
          <w:szCs w:val="24"/>
        </w:rPr>
      </w:pPr>
    </w:p>
    <w:p w:rsidR="001F2814" w:rsidRPr="00C84483" w:rsidRDefault="001F2814" w:rsidP="001F2814">
      <w:pPr>
        <w:jc w:val="both"/>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0.</w:t>
      </w:r>
      <w:r w:rsidRPr="00C84483">
        <w:rPr>
          <w:b/>
          <w:sz w:val="24"/>
          <w:szCs w:val="24"/>
        </w:rPr>
        <w:tab/>
        <w:t>D.SP.NR.</w:t>
      </w:r>
    </w:p>
    <w:p w:rsidR="001F2814" w:rsidRPr="00C84483" w:rsidRDefault="001F2814" w:rsidP="001F2814">
      <w:pPr>
        <w:tabs>
          <w:tab w:val="left" w:pos="851"/>
        </w:tabs>
        <w:ind w:left="851"/>
        <w:rPr>
          <w:sz w:val="24"/>
          <w:szCs w:val="24"/>
        </w:rPr>
      </w:pPr>
      <w:r>
        <w:rPr>
          <w:sz w:val="24"/>
          <w:szCs w:val="24"/>
        </w:rPr>
        <w:t>29952</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1.</w:t>
      </w:r>
      <w:r w:rsidRPr="00C84483">
        <w:rPr>
          <w:b/>
          <w:sz w:val="24"/>
          <w:szCs w:val="24"/>
        </w:rPr>
        <w:tab/>
        <w:t>LÆGEMIDLETS NAVN</w:t>
      </w:r>
    </w:p>
    <w:p w:rsidR="001F2814" w:rsidRPr="00C84483" w:rsidRDefault="001F2814" w:rsidP="001F2814">
      <w:pPr>
        <w:tabs>
          <w:tab w:val="left" w:pos="851"/>
        </w:tabs>
        <w:ind w:left="851"/>
        <w:rPr>
          <w:sz w:val="24"/>
          <w:szCs w:val="24"/>
        </w:rPr>
      </w:pPr>
      <w:proofErr w:type="spellStart"/>
      <w:r>
        <w:rPr>
          <w:sz w:val="24"/>
          <w:szCs w:val="24"/>
        </w:rPr>
        <w:t>Rasagilin</w:t>
      </w:r>
      <w:proofErr w:type="spellEnd"/>
      <w:r>
        <w:rPr>
          <w:sz w:val="24"/>
          <w:szCs w:val="24"/>
        </w:rPr>
        <w:t xml:space="preserve"> "Glenmark"</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F2814" w:rsidRDefault="001F2814" w:rsidP="001F2814">
      <w:pPr>
        <w:autoSpaceDE w:val="0"/>
        <w:autoSpaceDN w:val="0"/>
        <w:adjustRightInd w:val="0"/>
        <w:ind w:left="851"/>
        <w:rPr>
          <w:sz w:val="24"/>
          <w:szCs w:val="24"/>
          <w:lang w:eastAsia="da-DK"/>
        </w:rPr>
      </w:pPr>
      <w:r>
        <w:rPr>
          <w:sz w:val="24"/>
          <w:szCs w:val="24"/>
          <w:lang w:eastAsia="da-DK"/>
        </w:rPr>
        <w:t xml:space="preserve">Hver tablet indeholder 1 mg </w:t>
      </w:r>
      <w:proofErr w:type="spellStart"/>
      <w:r>
        <w:rPr>
          <w:sz w:val="24"/>
          <w:szCs w:val="24"/>
          <w:lang w:eastAsia="da-DK"/>
        </w:rPr>
        <w:t>rasagilin</w:t>
      </w:r>
      <w:proofErr w:type="spellEnd"/>
      <w:r>
        <w:rPr>
          <w:sz w:val="24"/>
          <w:szCs w:val="24"/>
          <w:lang w:eastAsia="da-DK"/>
        </w:rPr>
        <w:t xml:space="preserve"> (som </w:t>
      </w:r>
      <w:proofErr w:type="spellStart"/>
      <w:r>
        <w:rPr>
          <w:sz w:val="24"/>
          <w:szCs w:val="24"/>
          <w:lang w:eastAsia="da-DK"/>
        </w:rPr>
        <w:t>rasagilintartrat</w:t>
      </w:r>
      <w:proofErr w:type="spellEnd"/>
      <w:r>
        <w:rPr>
          <w:sz w:val="24"/>
          <w:szCs w:val="24"/>
          <w:lang w:eastAsia="da-DK"/>
        </w:rPr>
        <w:t>).</w:t>
      </w:r>
    </w:p>
    <w:p w:rsidR="001F2814" w:rsidRDefault="001F2814" w:rsidP="001F2814">
      <w:pPr>
        <w:autoSpaceDE w:val="0"/>
        <w:autoSpaceDN w:val="0"/>
        <w:adjustRightInd w:val="0"/>
        <w:ind w:left="851"/>
        <w:rPr>
          <w:sz w:val="24"/>
          <w:szCs w:val="24"/>
          <w:lang w:eastAsia="da-DK"/>
        </w:rPr>
      </w:pPr>
    </w:p>
    <w:p w:rsidR="001F2814" w:rsidRPr="00C84483" w:rsidRDefault="001F2814" w:rsidP="001F2814">
      <w:pPr>
        <w:autoSpaceDE w:val="0"/>
        <w:autoSpaceDN w:val="0"/>
        <w:adjustRightInd w:val="0"/>
        <w:ind w:left="851"/>
        <w:rPr>
          <w:sz w:val="24"/>
          <w:szCs w:val="24"/>
          <w:lang w:eastAsia="da-DK"/>
        </w:rPr>
      </w:pPr>
      <w:r w:rsidRPr="00946721">
        <w:rPr>
          <w:sz w:val="24"/>
          <w:szCs w:val="24"/>
          <w:lang w:eastAsia="da-DK"/>
        </w:rPr>
        <w:t>Alle hjælpestoffer er anført under pkt. 6.1.</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3.</w:t>
      </w:r>
      <w:r w:rsidRPr="00C84483">
        <w:rPr>
          <w:b/>
          <w:sz w:val="24"/>
          <w:szCs w:val="24"/>
        </w:rPr>
        <w:tab/>
        <w:t>LÆGEMIDDELFORM</w:t>
      </w:r>
    </w:p>
    <w:p w:rsidR="001F2814" w:rsidRPr="00946721" w:rsidRDefault="001F2814" w:rsidP="001F2814">
      <w:pPr>
        <w:autoSpaceDE w:val="0"/>
        <w:autoSpaceDN w:val="0"/>
        <w:adjustRightInd w:val="0"/>
        <w:ind w:left="851"/>
        <w:rPr>
          <w:sz w:val="24"/>
          <w:szCs w:val="24"/>
          <w:lang w:eastAsia="da-DK"/>
        </w:rPr>
      </w:pPr>
      <w:r w:rsidRPr="00946721">
        <w:rPr>
          <w:sz w:val="24"/>
          <w:szCs w:val="24"/>
          <w:lang w:eastAsia="da-DK"/>
        </w:rPr>
        <w:t>Tablet</w:t>
      </w:r>
      <w:r>
        <w:rPr>
          <w:sz w:val="24"/>
          <w:szCs w:val="24"/>
          <w:lang w:eastAsia="da-DK"/>
        </w:rPr>
        <w:t>ter</w:t>
      </w:r>
    </w:p>
    <w:p w:rsidR="001F2814" w:rsidRPr="00946721" w:rsidRDefault="001F2814" w:rsidP="001F2814">
      <w:pPr>
        <w:autoSpaceDE w:val="0"/>
        <w:autoSpaceDN w:val="0"/>
        <w:adjustRightInd w:val="0"/>
        <w:ind w:left="851"/>
        <w:rPr>
          <w:sz w:val="24"/>
          <w:szCs w:val="24"/>
          <w:lang w:eastAsia="da-DK"/>
        </w:rPr>
      </w:pPr>
    </w:p>
    <w:p w:rsidR="001F2814" w:rsidRPr="00C84483" w:rsidRDefault="001F2814" w:rsidP="001F2814">
      <w:pPr>
        <w:autoSpaceDE w:val="0"/>
        <w:autoSpaceDN w:val="0"/>
        <w:adjustRightInd w:val="0"/>
        <w:ind w:left="851"/>
        <w:rPr>
          <w:sz w:val="24"/>
          <w:szCs w:val="24"/>
          <w:lang w:eastAsia="da-DK"/>
        </w:rPr>
      </w:pPr>
      <w:r w:rsidRPr="00946721">
        <w:rPr>
          <w:sz w:val="24"/>
          <w:szCs w:val="24"/>
          <w:lang w:eastAsia="da-DK"/>
        </w:rPr>
        <w:t xml:space="preserve">Hvide til råhvide, runde, flade tabletter med "771" præget på den ene side og "G" på den anden side, </w:t>
      </w:r>
      <w:r>
        <w:rPr>
          <w:sz w:val="24"/>
          <w:szCs w:val="24"/>
          <w:lang w:eastAsia="da-DK"/>
        </w:rPr>
        <w:t xml:space="preserve">ca. 8 mm </w:t>
      </w:r>
      <w:r w:rsidRPr="00946721">
        <w:rPr>
          <w:sz w:val="24"/>
          <w:szCs w:val="24"/>
          <w:lang w:eastAsia="da-DK"/>
        </w:rPr>
        <w:t>i diameter.</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F2814" w:rsidRPr="00C84483" w:rsidRDefault="001F2814" w:rsidP="001F2814">
      <w:pPr>
        <w:tabs>
          <w:tab w:val="left" w:pos="851"/>
        </w:tabs>
        <w:ind w:left="851"/>
        <w:rPr>
          <w:b/>
          <w:sz w:val="24"/>
          <w:szCs w:val="24"/>
        </w:rPr>
      </w:pPr>
    </w:p>
    <w:p w:rsidR="001F2814" w:rsidRPr="00C84483" w:rsidRDefault="001F2814" w:rsidP="001F28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"Glenmark" er indiceret hos voksne ved behandling af idiopatisk Parkinsons sygdom som monoterapi (uden </w:t>
      </w:r>
      <w:proofErr w:type="spellStart"/>
      <w:r>
        <w:rPr>
          <w:sz w:val="24"/>
          <w:szCs w:val="24"/>
          <w:lang w:eastAsia="da-DK"/>
        </w:rPr>
        <w:t>levodopa</w:t>
      </w:r>
      <w:proofErr w:type="spellEnd"/>
      <w:r>
        <w:rPr>
          <w:sz w:val="24"/>
          <w:szCs w:val="24"/>
          <w:lang w:eastAsia="da-DK"/>
        </w:rPr>
        <w:t xml:space="preserve">) eller som kombinationsbehandling (med </w:t>
      </w:r>
      <w:proofErr w:type="spellStart"/>
      <w:r>
        <w:rPr>
          <w:sz w:val="24"/>
          <w:szCs w:val="24"/>
          <w:lang w:eastAsia="da-DK"/>
        </w:rPr>
        <w:t>levodopa</w:t>
      </w:r>
      <w:proofErr w:type="spellEnd"/>
      <w:r>
        <w:rPr>
          <w:sz w:val="24"/>
          <w:szCs w:val="24"/>
          <w:lang w:eastAsia="da-DK"/>
        </w:rPr>
        <w:t>) hos patienter med end-of-</w:t>
      </w:r>
      <w:proofErr w:type="spellStart"/>
      <w:r>
        <w:rPr>
          <w:sz w:val="24"/>
          <w:szCs w:val="24"/>
          <w:lang w:eastAsia="da-DK"/>
        </w:rPr>
        <w:t>dose</w:t>
      </w:r>
      <w:proofErr w:type="spellEnd"/>
      <w:r>
        <w:rPr>
          <w:sz w:val="24"/>
          <w:szCs w:val="24"/>
          <w:lang w:eastAsia="da-DK"/>
        </w:rPr>
        <w:t xml:space="preserve"> fluktuationer.</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4.2</w:t>
      </w:r>
      <w:r w:rsidRPr="00C84483">
        <w:rPr>
          <w:b/>
          <w:sz w:val="24"/>
          <w:szCs w:val="24"/>
        </w:rPr>
        <w:tab/>
      </w:r>
      <w:r>
        <w:rPr>
          <w:b/>
          <w:sz w:val="24"/>
          <w:szCs w:val="24"/>
        </w:rPr>
        <w:t>Dosering og administration</w:t>
      </w:r>
    </w:p>
    <w:p w:rsidR="001F2814" w:rsidRDefault="001F2814" w:rsidP="001F2814">
      <w:pPr>
        <w:autoSpaceDE w:val="0"/>
        <w:autoSpaceDN w:val="0"/>
        <w:adjustRightInd w:val="0"/>
        <w:ind w:left="851"/>
        <w:rPr>
          <w:sz w:val="24"/>
          <w:szCs w:val="24"/>
          <w:u w:val="single"/>
          <w:lang w:eastAsia="da-DK"/>
        </w:rPr>
      </w:pPr>
    </w:p>
    <w:p w:rsidR="001F2814" w:rsidRDefault="001F2814" w:rsidP="001F2814">
      <w:pPr>
        <w:autoSpaceDE w:val="0"/>
        <w:autoSpaceDN w:val="0"/>
        <w:adjustRightInd w:val="0"/>
        <w:ind w:left="851"/>
        <w:rPr>
          <w:sz w:val="24"/>
          <w:szCs w:val="24"/>
          <w:u w:val="single"/>
          <w:lang w:eastAsia="da-DK"/>
        </w:rPr>
      </w:pPr>
      <w:r>
        <w:rPr>
          <w:sz w:val="24"/>
          <w:szCs w:val="24"/>
          <w:u w:val="single"/>
          <w:lang w:eastAsia="da-DK"/>
        </w:rPr>
        <w:t>Dosering</w:t>
      </w:r>
    </w:p>
    <w:p w:rsidR="001F2814" w:rsidRDefault="001F2814" w:rsidP="001F2814">
      <w:pPr>
        <w:autoSpaceDE w:val="0"/>
        <w:autoSpaceDN w:val="0"/>
        <w:adjustRightInd w:val="0"/>
        <w:ind w:left="851"/>
        <w:rPr>
          <w:sz w:val="24"/>
          <w:szCs w:val="24"/>
          <w:lang w:eastAsia="da-DK"/>
        </w:rPr>
      </w:pPr>
      <w:r>
        <w:rPr>
          <w:sz w:val="24"/>
          <w:szCs w:val="24"/>
          <w:lang w:eastAsia="da-DK"/>
        </w:rPr>
        <w:t xml:space="preserve">Den anbefalede dosis </w:t>
      </w:r>
      <w:proofErr w:type="spellStart"/>
      <w:r>
        <w:rPr>
          <w:sz w:val="24"/>
          <w:szCs w:val="24"/>
          <w:lang w:eastAsia="da-DK"/>
        </w:rPr>
        <w:t>rasagilin</w:t>
      </w:r>
      <w:proofErr w:type="spellEnd"/>
      <w:r>
        <w:rPr>
          <w:sz w:val="24"/>
          <w:szCs w:val="24"/>
          <w:lang w:eastAsia="da-DK"/>
        </w:rPr>
        <w:t xml:space="preserve"> er 1 mg (en tablet </w:t>
      </w:r>
      <w:proofErr w:type="spellStart"/>
      <w:r>
        <w:rPr>
          <w:sz w:val="24"/>
          <w:szCs w:val="24"/>
          <w:lang w:eastAsia="da-DK"/>
        </w:rPr>
        <w:t>Rasagilin</w:t>
      </w:r>
      <w:proofErr w:type="spellEnd"/>
      <w:r>
        <w:rPr>
          <w:sz w:val="24"/>
          <w:szCs w:val="24"/>
          <w:lang w:eastAsia="da-DK"/>
        </w:rPr>
        <w:t xml:space="preserve"> "Glenmark") én gang dagligt til indtagelse med eller uden </w:t>
      </w:r>
      <w:proofErr w:type="spellStart"/>
      <w:r>
        <w:rPr>
          <w:sz w:val="24"/>
          <w:szCs w:val="24"/>
          <w:lang w:eastAsia="da-DK"/>
        </w:rPr>
        <w:t>levodopa</w:t>
      </w:r>
      <w:proofErr w:type="spellEnd"/>
      <w:r>
        <w:rPr>
          <w:sz w:val="24"/>
          <w:szCs w:val="24"/>
          <w:lang w:eastAsia="da-DK"/>
        </w:rPr>
        <w:t>.</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i/>
          <w:sz w:val="24"/>
          <w:szCs w:val="24"/>
          <w:lang w:eastAsia="da-DK"/>
        </w:rPr>
      </w:pPr>
      <w:r>
        <w:rPr>
          <w:i/>
          <w:sz w:val="24"/>
          <w:szCs w:val="24"/>
          <w:lang w:eastAsia="da-DK"/>
        </w:rPr>
        <w:t>Ældre</w:t>
      </w:r>
    </w:p>
    <w:p w:rsidR="001F2814" w:rsidRDefault="001F2814" w:rsidP="001F2814">
      <w:pPr>
        <w:autoSpaceDE w:val="0"/>
        <w:autoSpaceDN w:val="0"/>
        <w:adjustRightInd w:val="0"/>
        <w:ind w:left="851"/>
        <w:rPr>
          <w:sz w:val="24"/>
          <w:szCs w:val="24"/>
          <w:lang w:eastAsia="da-DK"/>
        </w:rPr>
      </w:pPr>
      <w:r>
        <w:rPr>
          <w:sz w:val="24"/>
          <w:szCs w:val="24"/>
          <w:lang w:eastAsia="da-DK"/>
        </w:rPr>
        <w:t xml:space="preserve">Dosisjustering er ikke nødvendig hos ældre patienter (se pkt. 5.2). </w:t>
      </w:r>
    </w:p>
    <w:p w:rsidR="001F2814" w:rsidRDefault="001F2814" w:rsidP="001F2814">
      <w:pPr>
        <w:rPr>
          <w:sz w:val="24"/>
          <w:szCs w:val="24"/>
          <w:lang w:eastAsia="da-DK"/>
        </w:rPr>
      </w:pPr>
      <w:r>
        <w:rPr>
          <w:sz w:val="24"/>
          <w:szCs w:val="24"/>
          <w:lang w:eastAsia="da-DK"/>
        </w:rPr>
        <w:br w:type="page"/>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i/>
          <w:sz w:val="24"/>
          <w:szCs w:val="24"/>
          <w:lang w:eastAsia="da-DK"/>
        </w:rPr>
      </w:pPr>
      <w:r>
        <w:rPr>
          <w:i/>
          <w:sz w:val="24"/>
          <w:szCs w:val="24"/>
          <w:lang w:eastAsia="da-DK"/>
        </w:rPr>
        <w:t>Nedsat leverfunktion</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er kontraindiceret til patienter med alvorligt nedsat leverfunktion (se pkt. 4.3). Brug af </w:t>
      </w:r>
      <w:proofErr w:type="spellStart"/>
      <w:r>
        <w:rPr>
          <w:sz w:val="24"/>
          <w:szCs w:val="24"/>
          <w:lang w:eastAsia="da-DK"/>
        </w:rPr>
        <w:t>rasagilin</w:t>
      </w:r>
      <w:proofErr w:type="spellEnd"/>
      <w:r>
        <w:rPr>
          <w:sz w:val="24"/>
          <w:szCs w:val="24"/>
          <w:lang w:eastAsia="da-DK"/>
        </w:rPr>
        <w:t xml:space="preserve"> til patienter med moderat nedsat leverfunktion bør undgås. Der bør udvises forsigtighed ved iværksættelse af behandling med </w:t>
      </w:r>
      <w:proofErr w:type="spellStart"/>
      <w:r>
        <w:rPr>
          <w:sz w:val="24"/>
          <w:szCs w:val="24"/>
          <w:lang w:eastAsia="da-DK"/>
        </w:rPr>
        <w:t>rasagilin</w:t>
      </w:r>
      <w:proofErr w:type="spellEnd"/>
      <w:r>
        <w:rPr>
          <w:sz w:val="24"/>
          <w:szCs w:val="24"/>
          <w:lang w:eastAsia="da-DK"/>
        </w:rPr>
        <w:t xml:space="preserve"> hos patienter med let nedsat leverfunktion. Hvis patientens leverfunktion udvikler sig fra at være let nedsat til moderat nedsat, bør behandlingen med </w:t>
      </w:r>
      <w:proofErr w:type="spellStart"/>
      <w:r>
        <w:rPr>
          <w:sz w:val="24"/>
          <w:szCs w:val="24"/>
          <w:lang w:eastAsia="da-DK"/>
        </w:rPr>
        <w:t>rasagilin</w:t>
      </w:r>
      <w:proofErr w:type="spellEnd"/>
      <w:r>
        <w:rPr>
          <w:sz w:val="24"/>
          <w:szCs w:val="24"/>
          <w:lang w:eastAsia="da-DK"/>
        </w:rPr>
        <w:t xml:space="preserve"> seponeres (se pkt. 4.4 og 5.2).</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i/>
          <w:sz w:val="24"/>
          <w:szCs w:val="24"/>
          <w:lang w:eastAsia="da-DK"/>
        </w:rPr>
      </w:pPr>
      <w:r>
        <w:rPr>
          <w:i/>
          <w:sz w:val="24"/>
          <w:szCs w:val="24"/>
          <w:lang w:eastAsia="da-DK"/>
        </w:rPr>
        <w:t>Nedsat nyrefunktion</w:t>
      </w:r>
    </w:p>
    <w:p w:rsidR="001F2814" w:rsidRDefault="001F2814" w:rsidP="001F2814">
      <w:pPr>
        <w:autoSpaceDE w:val="0"/>
        <w:autoSpaceDN w:val="0"/>
        <w:adjustRightInd w:val="0"/>
        <w:ind w:left="851"/>
        <w:rPr>
          <w:sz w:val="24"/>
          <w:szCs w:val="24"/>
          <w:lang w:eastAsia="da-DK"/>
        </w:rPr>
      </w:pPr>
      <w:r>
        <w:rPr>
          <w:sz w:val="24"/>
          <w:szCs w:val="24"/>
          <w:lang w:eastAsia="da-DK"/>
        </w:rPr>
        <w:t>Der er ingen særlige forholdsregler for patienter med nedsat nyrefunktion.</w:t>
      </w:r>
    </w:p>
    <w:p w:rsidR="001F2814" w:rsidRDefault="001F2814" w:rsidP="001F2814">
      <w:pPr>
        <w:tabs>
          <w:tab w:val="left" w:pos="851"/>
        </w:tabs>
        <w:ind w:left="851"/>
        <w:rPr>
          <w:sz w:val="24"/>
          <w:szCs w:val="24"/>
        </w:rPr>
      </w:pPr>
    </w:p>
    <w:p w:rsidR="001F2814" w:rsidRDefault="001F2814" w:rsidP="001F2814">
      <w:pPr>
        <w:tabs>
          <w:tab w:val="left" w:pos="851"/>
        </w:tabs>
        <w:ind w:left="851"/>
        <w:rPr>
          <w:i/>
          <w:sz w:val="24"/>
          <w:szCs w:val="24"/>
        </w:rPr>
      </w:pPr>
      <w:r>
        <w:rPr>
          <w:i/>
          <w:sz w:val="24"/>
          <w:szCs w:val="24"/>
        </w:rPr>
        <w:t>Pædiatrisk population</w:t>
      </w:r>
    </w:p>
    <w:p w:rsidR="001F2814" w:rsidRDefault="001F2814" w:rsidP="001F2814">
      <w:pPr>
        <w:tabs>
          <w:tab w:val="left" w:pos="851"/>
        </w:tabs>
        <w:ind w:left="851"/>
        <w:rPr>
          <w:sz w:val="24"/>
          <w:szCs w:val="24"/>
        </w:rPr>
      </w:pPr>
      <w:proofErr w:type="spellStart"/>
      <w:r>
        <w:rPr>
          <w:sz w:val="24"/>
          <w:szCs w:val="24"/>
        </w:rPr>
        <w:t>Rasagilin</w:t>
      </w:r>
      <w:proofErr w:type="spellEnd"/>
      <w:r>
        <w:rPr>
          <w:sz w:val="24"/>
          <w:szCs w:val="24"/>
        </w:rPr>
        <w:t xml:space="preserve"> </w:t>
      </w:r>
      <w:r>
        <w:rPr>
          <w:sz w:val="24"/>
          <w:szCs w:val="24"/>
          <w:lang w:eastAsia="da-DK"/>
        </w:rPr>
        <w:t>"</w:t>
      </w:r>
      <w:proofErr w:type="spellStart"/>
      <w:r>
        <w:rPr>
          <w:sz w:val="24"/>
          <w:szCs w:val="24"/>
          <w:lang w:eastAsia="da-DK"/>
        </w:rPr>
        <w:t>Glenmark"s</w:t>
      </w:r>
      <w:proofErr w:type="spellEnd"/>
      <w:r>
        <w:rPr>
          <w:sz w:val="24"/>
          <w:szCs w:val="24"/>
        </w:rPr>
        <w:t xml:space="preserve"> sikkerhed og virkning hos børn og unge er ikke klarlagt. Det er ikke relevant at anvende </w:t>
      </w:r>
      <w:proofErr w:type="spellStart"/>
      <w:r>
        <w:rPr>
          <w:sz w:val="24"/>
          <w:szCs w:val="24"/>
        </w:rPr>
        <w:t>Rasagilin</w:t>
      </w:r>
      <w:proofErr w:type="spellEnd"/>
      <w:r>
        <w:rPr>
          <w:sz w:val="24"/>
          <w:szCs w:val="24"/>
        </w:rPr>
        <w:t xml:space="preserve"> </w:t>
      </w:r>
      <w:r>
        <w:rPr>
          <w:sz w:val="24"/>
          <w:szCs w:val="24"/>
          <w:lang w:eastAsia="da-DK"/>
        </w:rPr>
        <w:t>"Glenmark"</w:t>
      </w:r>
      <w:r>
        <w:rPr>
          <w:sz w:val="24"/>
          <w:szCs w:val="24"/>
        </w:rPr>
        <w:t xml:space="preserve"> hos den pædiatriske population til indikationen Parkinsons sygdom.</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u w:val="single"/>
        </w:rPr>
      </w:pPr>
      <w:r>
        <w:rPr>
          <w:sz w:val="24"/>
          <w:szCs w:val="24"/>
          <w:u w:val="single"/>
        </w:rPr>
        <w:t>Administration</w:t>
      </w:r>
    </w:p>
    <w:p w:rsidR="001F2814" w:rsidRDefault="001F2814" w:rsidP="001F2814">
      <w:pPr>
        <w:tabs>
          <w:tab w:val="left" w:pos="851"/>
        </w:tabs>
        <w:ind w:left="851"/>
        <w:rPr>
          <w:sz w:val="24"/>
          <w:szCs w:val="24"/>
        </w:rPr>
      </w:pPr>
      <w:r>
        <w:rPr>
          <w:sz w:val="24"/>
          <w:szCs w:val="24"/>
        </w:rPr>
        <w:t>Oral anvendelse.</w:t>
      </w:r>
    </w:p>
    <w:p w:rsidR="001F2814" w:rsidRDefault="001F2814" w:rsidP="001F2814">
      <w:pPr>
        <w:tabs>
          <w:tab w:val="left" w:pos="851"/>
        </w:tabs>
        <w:ind w:left="851"/>
        <w:rPr>
          <w:sz w:val="24"/>
          <w:szCs w:val="24"/>
        </w:rPr>
      </w:pPr>
      <w:proofErr w:type="spellStart"/>
      <w:r>
        <w:rPr>
          <w:sz w:val="24"/>
          <w:szCs w:val="24"/>
        </w:rPr>
        <w:t>Rasagilin</w:t>
      </w:r>
      <w:proofErr w:type="spellEnd"/>
      <w:r>
        <w:rPr>
          <w:sz w:val="24"/>
          <w:szCs w:val="24"/>
        </w:rPr>
        <w:t xml:space="preserve"> </w:t>
      </w:r>
      <w:r>
        <w:rPr>
          <w:sz w:val="24"/>
          <w:szCs w:val="24"/>
          <w:lang w:eastAsia="da-DK"/>
        </w:rPr>
        <w:t>"Glenmark"</w:t>
      </w:r>
      <w:r>
        <w:rPr>
          <w:sz w:val="24"/>
          <w:szCs w:val="24"/>
        </w:rPr>
        <w:t xml:space="preserve"> kan tages med eller uden mad.</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4.3</w:t>
      </w:r>
      <w:r w:rsidRPr="00C84483">
        <w:rPr>
          <w:b/>
          <w:sz w:val="24"/>
          <w:szCs w:val="24"/>
        </w:rPr>
        <w:tab/>
        <w:t>Kontraindikationer</w:t>
      </w:r>
    </w:p>
    <w:p w:rsidR="00640D09" w:rsidRDefault="00640D09" w:rsidP="00640D09">
      <w:pPr>
        <w:autoSpaceDE w:val="0"/>
        <w:autoSpaceDN w:val="0"/>
        <w:adjustRightInd w:val="0"/>
        <w:ind w:left="851"/>
        <w:rPr>
          <w:sz w:val="24"/>
          <w:szCs w:val="24"/>
        </w:rPr>
      </w:pPr>
      <w:r>
        <w:rPr>
          <w:sz w:val="24"/>
          <w:szCs w:val="24"/>
        </w:rPr>
        <w:t>Overfølsomhed over for det aktive stof eller over for et eller flere af hjælpestofferne anført i pkt. 6.1.</w:t>
      </w:r>
    </w:p>
    <w:p w:rsidR="00640D09" w:rsidRDefault="00640D09" w:rsidP="00640D09">
      <w:pPr>
        <w:autoSpaceDE w:val="0"/>
        <w:autoSpaceDN w:val="0"/>
        <w:adjustRightInd w:val="0"/>
        <w:ind w:left="851"/>
        <w:rPr>
          <w:sz w:val="24"/>
          <w:szCs w:val="24"/>
        </w:rPr>
      </w:pPr>
    </w:p>
    <w:p w:rsidR="00640D09" w:rsidRDefault="00640D09" w:rsidP="00640D09">
      <w:pPr>
        <w:autoSpaceDE w:val="0"/>
        <w:autoSpaceDN w:val="0"/>
        <w:adjustRightInd w:val="0"/>
        <w:ind w:left="851"/>
        <w:rPr>
          <w:sz w:val="24"/>
          <w:szCs w:val="24"/>
        </w:rPr>
      </w:pPr>
      <w:r>
        <w:rPr>
          <w:sz w:val="24"/>
          <w:szCs w:val="24"/>
        </w:rPr>
        <w:t xml:space="preserve">Samtidig behandling med andre </w:t>
      </w:r>
      <w:proofErr w:type="spellStart"/>
      <w:r>
        <w:rPr>
          <w:sz w:val="24"/>
          <w:szCs w:val="24"/>
        </w:rPr>
        <w:t>monoaminoxidase</w:t>
      </w:r>
      <w:proofErr w:type="spellEnd"/>
      <w:r>
        <w:rPr>
          <w:sz w:val="24"/>
          <w:szCs w:val="24"/>
        </w:rPr>
        <w:t xml:space="preserve"> (MAO) </w:t>
      </w:r>
      <w:proofErr w:type="spellStart"/>
      <w:r>
        <w:rPr>
          <w:sz w:val="24"/>
          <w:szCs w:val="24"/>
        </w:rPr>
        <w:t>hæmmere</w:t>
      </w:r>
      <w:proofErr w:type="spellEnd"/>
      <w:r>
        <w:rPr>
          <w:sz w:val="24"/>
          <w:szCs w:val="24"/>
        </w:rPr>
        <w:t xml:space="preserve"> (inkl. lægemidler og naturlægemidler i håndkøb, f.eks. perikon) eller </w:t>
      </w:r>
      <w:proofErr w:type="spellStart"/>
      <w:r>
        <w:rPr>
          <w:sz w:val="24"/>
          <w:szCs w:val="24"/>
        </w:rPr>
        <w:t>pethidin</w:t>
      </w:r>
      <w:proofErr w:type="spellEnd"/>
      <w:r>
        <w:rPr>
          <w:sz w:val="24"/>
          <w:szCs w:val="24"/>
        </w:rPr>
        <w:t xml:space="preserve"> (se pkt. 4.5). Der skal gå mindst 14 dage fra </w:t>
      </w:r>
      <w:proofErr w:type="spellStart"/>
      <w:r>
        <w:rPr>
          <w:sz w:val="24"/>
          <w:szCs w:val="24"/>
        </w:rPr>
        <w:t>seponering</w:t>
      </w:r>
      <w:proofErr w:type="spellEnd"/>
      <w:r>
        <w:rPr>
          <w:sz w:val="24"/>
          <w:szCs w:val="24"/>
        </w:rPr>
        <w:t xml:space="preserve"> af </w:t>
      </w:r>
      <w:proofErr w:type="spellStart"/>
      <w:r>
        <w:rPr>
          <w:sz w:val="24"/>
          <w:szCs w:val="24"/>
        </w:rPr>
        <w:t>rasagilin</w:t>
      </w:r>
      <w:proofErr w:type="spellEnd"/>
      <w:r>
        <w:rPr>
          <w:sz w:val="24"/>
          <w:szCs w:val="24"/>
        </w:rPr>
        <w:t xml:space="preserve"> til iværksættelse af behandling med MAO-</w:t>
      </w:r>
      <w:proofErr w:type="spellStart"/>
      <w:r>
        <w:rPr>
          <w:sz w:val="24"/>
          <w:szCs w:val="24"/>
        </w:rPr>
        <w:t>hæmmere</w:t>
      </w:r>
      <w:proofErr w:type="spellEnd"/>
      <w:r>
        <w:rPr>
          <w:sz w:val="24"/>
          <w:szCs w:val="24"/>
        </w:rPr>
        <w:t xml:space="preserve"> eller </w:t>
      </w:r>
      <w:proofErr w:type="spellStart"/>
      <w:r>
        <w:rPr>
          <w:sz w:val="24"/>
          <w:szCs w:val="24"/>
        </w:rPr>
        <w:t>pethidin</w:t>
      </w:r>
      <w:proofErr w:type="spellEnd"/>
      <w:r>
        <w:rPr>
          <w:sz w:val="24"/>
          <w:szCs w:val="24"/>
        </w:rPr>
        <w:t>.</w:t>
      </w:r>
    </w:p>
    <w:p w:rsidR="00640D09" w:rsidRDefault="00640D09" w:rsidP="00640D09">
      <w:pPr>
        <w:autoSpaceDE w:val="0"/>
        <w:autoSpaceDN w:val="0"/>
        <w:adjustRightInd w:val="0"/>
        <w:ind w:left="851"/>
        <w:rPr>
          <w:sz w:val="24"/>
          <w:szCs w:val="24"/>
        </w:rPr>
      </w:pPr>
    </w:p>
    <w:p w:rsidR="00640D09" w:rsidRDefault="00640D09" w:rsidP="00640D09">
      <w:pPr>
        <w:autoSpaceDE w:val="0"/>
        <w:autoSpaceDN w:val="0"/>
        <w:adjustRightInd w:val="0"/>
        <w:ind w:left="851"/>
        <w:rPr>
          <w:sz w:val="24"/>
          <w:szCs w:val="24"/>
        </w:rPr>
      </w:pPr>
      <w:r>
        <w:rPr>
          <w:sz w:val="24"/>
          <w:szCs w:val="24"/>
        </w:rPr>
        <w:t>Alvorligt nedsat leverfunktion.</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 xml:space="preserve">Samtidig behandling med </w:t>
      </w:r>
      <w:proofErr w:type="spellStart"/>
      <w:r>
        <w:rPr>
          <w:sz w:val="24"/>
          <w:szCs w:val="24"/>
          <w:u w:val="single"/>
        </w:rPr>
        <w:t>rasagilin</w:t>
      </w:r>
      <w:proofErr w:type="spellEnd"/>
      <w:r>
        <w:rPr>
          <w:sz w:val="24"/>
          <w:szCs w:val="24"/>
          <w:u w:val="single"/>
        </w:rPr>
        <w:t xml:space="preserve"> sammen med andre lægemidler</w:t>
      </w:r>
    </w:p>
    <w:p w:rsidR="001F2814" w:rsidRDefault="001F2814" w:rsidP="001F2814">
      <w:pPr>
        <w:autoSpaceDE w:val="0"/>
        <w:autoSpaceDN w:val="0"/>
        <w:adjustRightInd w:val="0"/>
        <w:ind w:left="851"/>
        <w:rPr>
          <w:sz w:val="24"/>
          <w:szCs w:val="24"/>
          <w:u w:val="single"/>
        </w:rPr>
      </w:pPr>
    </w:p>
    <w:p w:rsidR="001F2814" w:rsidRDefault="001F2814" w:rsidP="001F2814">
      <w:pPr>
        <w:autoSpaceDE w:val="0"/>
        <w:autoSpaceDN w:val="0"/>
        <w:adjustRightInd w:val="0"/>
        <w:ind w:left="851"/>
        <w:rPr>
          <w:sz w:val="24"/>
          <w:szCs w:val="24"/>
        </w:rPr>
      </w:pPr>
      <w:r>
        <w:rPr>
          <w:sz w:val="24"/>
          <w:szCs w:val="24"/>
        </w:rPr>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bør undgås (se pkt. 4.5). Der bør gå mindst fem uger fra </w:t>
      </w:r>
      <w:proofErr w:type="spellStart"/>
      <w:r>
        <w:rPr>
          <w:sz w:val="24"/>
          <w:szCs w:val="24"/>
        </w:rPr>
        <w:t>seponering</w:t>
      </w:r>
      <w:proofErr w:type="spellEnd"/>
      <w:r>
        <w:rPr>
          <w:sz w:val="24"/>
          <w:szCs w:val="24"/>
        </w:rPr>
        <w:t xml:space="preserve"> af </w:t>
      </w:r>
      <w:proofErr w:type="spellStart"/>
      <w:r>
        <w:rPr>
          <w:sz w:val="24"/>
          <w:szCs w:val="24"/>
        </w:rPr>
        <w:t>fluoxetin</w:t>
      </w:r>
      <w:proofErr w:type="spellEnd"/>
      <w:r>
        <w:rPr>
          <w:sz w:val="24"/>
          <w:szCs w:val="24"/>
        </w:rPr>
        <w:t xml:space="preserve"> til iværksættelse af behandling med </w:t>
      </w:r>
      <w:proofErr w:type="spellStart"/>
      <w:r>
        <w:rPr>
          <w:sz w:val="24"/>
          <w:szCs w:val="24"/>
        </w:rPr>
        <w:t>rasagilin</w:t>
      </w:r>
      <w:proofErr w:type="spellEnd"/>
      <w:r>
        <w:rPr>
          <w:sz w:val="24"/>
          <w:szCs w:val="24"/>
        </w:rPr>
        <w:t xml:space="preserve">. Der bør gå mindst 14 dage fra </w:t>
      </w:r>
      <w:proofErr w:type="spellStart"/>
      <w:r>
        <w:rPr>
          <w:sz w:val="24"/>
          <w:szCs w:val="24"/>
        </w:rPr>
        <w:t>seponering</w:t>
      </w:r>
      <w:proofErr w:type="spellEnd"/>
      <w:r>
        <w:rPr>
          <w:sz w:val="24"/>
          <w:szCs w:val="24"/>
        </w:rPr>
        <w:t xml:space="preserve"> af </w:t>
      </w:r>
      <w:proofErr w:type="spellStart"/>
      <w:r>
        <w:rPr>
          <w:sz w:val="24"/>
          <w:szCs w:val="24"/>
        </w:rPr>
        <w:t>rasagilin</w:t>
      </w:r>
      <w:proofErr w:type="spellEnd"/>
      <w:r>
        <w:rPr>
          <w:sz w:val="24"/>
          <w:szCs w:val="24"/>
        </w:rPr>
        <w:t xml:space="preserve"> til iværksættelse af behandling med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dextromethorfan</w:t>
      </w:r>
      <w:proofErr w:type="spellEnd"/>
      <w:r>
        <w:rPr>
          <w:sz w:val="24"/>
          <w:szCs w:val="24"/>
        </w:rPr>
        <w:t xml:space="preserve"> eller </w:t>
      </w:r>
      <w:proofErr w:type="spellStart"/>
      <w:r>
        <w:rPr>
          <w:sz w:val="24"/>
          <w:szCs w:val="24"/>
        </w:rPr>
        <w:t>sympatomimetika</w:t>
      </w:r>
      <w:proofErr w:type="spellEnd"/>
      <w:r>
        <w:rPr>
          <w:sz w:val="24"/>
          <w:szCs w:val="24"/>
        </w:rPr>
        <w:t xml:space="preserve">, såsom dem der findes i nasale og orale </w:t>
      </w:r>
      <w:proofErr w:type="spellStart"/>
      <w:r>
        <w:rPr>
          <w:sz w:val="24"/>
          <w:szCs w:val="24"/>
        </w:rPr>
        <w:t>ekspektorantia</w:t>
      </w:r>
      <w:proofErr w:type="spellEnd"/>
      <w:r>
        <w:rPr>
          <w:sz w:val="24"/>
          <w:szCs w:val="24"/>
        </w:rPr>
        <w:t xml:space="preserve">, eller lægemidler mod forkølelser, der indeholder </w:t>
      </w:r>
      <w:proofErr w:type="spellStart"/>
      <w:r>
        <w:rPr>
          <w:sz w:val="24"/>
          <w:szCs w:val="24"/>
        </w:rPr>
        <w:t>ephedrin</w:t>
      </w:r>
      <w:proofErr w:type="spellEnd"/>
      <w:r>
        <w:rPr>
          <w:sz w:val="24"/>
          <w:szCs w:val="24"/>
        </w:rPr>
        <w:t xml:space="preserve"> eller </w:t>
      </w:r>
      <w:proofErr w:type="spellStart"/>
      <w:r>
        <w:rPr>
          <w:sz w:val="24"/>
          <w:szCs w:val="24"/>
        </w:rPr>
        <w:t>pseudoephedrin</w:t>
      </w:r>
      <w:proofErr w:type="spellEnd"/>
      <w:r>
        <w:rPr>
          <w:sz w:val="24"/>
          <w:szCs w:val="24"/>
        </w:rPr>
        <w:t xml:space="preserve"> anbefales ikke (se pkt. 4.5).</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 xml:space="preserve">Samtidig behandling med </w:t>
      </w:r>
      <w:proofErr w:type="spellStart"/>
      <w:r>
        <w:rPr>
          <w:i/>
          <w:sz w:val="24"/>
          <w:szCs w:val="24"/>
        </w:rPr>
        <w:t>rasagilin</w:t>
      </w:r>
      <w:proofErr w:type="spellEnd"/>
      <w:r>
        <w:rPr>
          <w:i/>
          <w:sz w:val="24"/>
          <w:szCs w:val="24"/>
        </w:rPr>
        <w:t xml:space="preserve"> og </w:t>
      </w:r>
      <w:proofErr w:type="spellStart"/>
      <w:r>
        <w:rPr>
          <w:i/>
          <w:sz w:val="24"/>
          <w:szCs w:val="24"/>
        </w:rPr>
        <w:t>levodopa</w:t>
      </w:r>
      <w:proofErr w:type="spellEnd"/>
    </w:p>
    <w:p w:rsidR="001F2814" w:rsidRDefault="001F2814" w:rsidP="001F2814">
      <w:pPr>
        <w:autoSpaceDE w:val="0"/>
        <w:autoSpaceDN w:val="0"/>
        <w:adjustRightInd w:val="0"/>
        <w:ind w:left="851"/>
        <w:rPr>
          <w:sz w:val="24"/>
          <w:szCs w:val="24"/>
        </w:rPr>
      </w:pPr>
      <w:r>
        <w:rPr>
          <w:sz w:val="24"/>
          <w:szCs w:val="24"/>
        </w:rPr>
        <w:t xml:space="preserve">Eftersom </w:t>
      </w:r>
      <w:proofErr w:type="spellStart"/>
      <w:r>
        <w:rPr>
          <w:sz w:val="24"/>
          <w:szCs w:val="24"/>
        </w:rPr>
        <w:t>rasagilin</w:t>
      </w:r>
      <w:proofErr w:type="spellEnd"/>
      <w:r>
        <w:rPr>
          <w:sz w:val="24"/>
          <w:szCs w:val="24"/>
        </w:rPr>
        <w:t xml:space="preserve"> forstærker virkningen af </w:t>
      </w:r>
      <w:proofErr w:type="spellStart"/>
      <w:r>
        <w:rPr>
          <w:sz w:val="24"/>
          <w:szCs w:val="24"/>
        </w:rPr>
        <w:t>levodopa</w:t>
      </w:r>
      <w:proofErr w:type="spellEnd"/>
      <w:r>
        <w:rPr>
          <w:sz w:val="24"/>
          <w:szCs w:val="24"/>
        </w:rPr>
        <w:t xml:space="preserve">, kan </w:t>
      </w:r>
      <w:proofErr w:type="spellStart"/>
      <w:r>
        <w:rPr>
          <w:sz w:val="24"/>
          <w:szCs w:val="24"/>
        </w:rPr>
        <w:t>levodopas</w:t>
      </w:r>
      <w:proofErr w:type="spellEnd"/>
      <w:r>
        <w:rPr>
          <w:sz w:val="24"/>
          <w:szCs w:val="24"/>
        </w:rPr>
        <w:t xml:space="preserve"> bivirkninger øges og allerede eksisterende </w:t>
      </w:r>
      <w:proofErr w:type="spellStart"/>
      <w:r>
        <w:rPr>
          <w:sz w:val="24"/>
          <w:szCs w:val="24"/>
        </w:rPr>
        <w:t>dyskinesi</w:t>
      </w:r>
      <w:proofErr w:type="spellEnd"/>
      <w:r>
        <w:rPr>
          <w:sz w:val="24"/>
          <w:szCs w:val="24"/>
        </w:rPr>
        <w:t xml:space="preserve"> forværres. Dosisreduktion af </w:t>
      </w:r>
      <w:proofErr w:type="spellStart"/>
      <w:r>
        <w:rPr>
          <w:sz w:val="24"/>
          <w:szCs w:val="24"/>
        </w:rPr>
        <w:t>levodopa</w:t>
      </w:r>
      <w:proofErr w:type="spellEnd"/>
      <w:r>
        <w:rPr>
          <w:sz w:val="24"/>
          <w:szCs w:val="24"/>
        </w:rPr>
        <w:t xml:space="preserve"> kan reducere denne bivirkning.</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lastRenderedPageBreak/>
        <w:t xml:space="preserve">Der har været tilfælde af </w:t>
      </w:r>
      <w:proofErr w:type="spellStart"/>
      <w:r>
        <w:rPr>
          <w:sz w:val="24"/>
          <w:szCs w:val="24"/>
        </w:rPr>
        <w:t>hypotensive</w:t>
      </w:r>
      <w:proofErr w:type="spellEnd"/>
      <w:r>
        <w:rPr>
          <w:sz w:val="24"/>
          <w:szCs w:val="24"/>
        </w:rPr>
        <w:t xml:space="preserve"> bivirkninger, hvis </w:t>
      </w:r>
      <w:proofErr w:type="spellStart"/>
      <w:r>
        <w:rPr>
          <w:sz w:val="24"/>
          <w:szCs w:val="24"/>
        </w:rPr>
        <w:t>rasagilin</w:t>
      </w:r>
      <w:proofErr w:type="spellEnd"/>
      <w:r>
        <w:rPr>
          <w:sz w:val="24"/>
          <w:szCs w:val="24"/>
        </w:rPr>
        <w:t xml:space="preserve"> tages samtidig med </w:t>
      </w:r>
      <w:proofErr w:type="spellStart"/>
      <w:r>
        <w:rPr>
          <w:sz w:val="24"/>
          <w:szCs w:val="24"/>
        </w:rPr>
        <w:t>levodopa</w:t>
      </w:r>
      <w:proofErr w:type="spellEnd"/>
      <w:r>
        <w:rPr>
          <w:sz w:val="24"/>
          <w:szCs w:val="24"/>
        </w:rPr>
        <w:t>. Patienter med Parkinsons sygdom er særligt sårbare over for hypotension pga. deres eksisterende gangforstyrrelser.</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proofErr w:type="spellStart"/>
      <w:r>
        <w:rPr>
          <w:sz w:val="24"/>
          <w:szCs w:val="24"/>
          <w:u w:val="single"/>
        </w:rPr>
        <w:t>Dopaminerge</w:t>
      </w:r>
      <w:proofErr w:type="spellEnd"/>
      <w:r>
        <w:rPr>
          <w:sz w:val="24"/>
          <w:szCs w:val="24"/>
          <w:u w:val="single"/>
        </w:rPr>
        <w:t xml:space="preserve"> virkninger</w:t>
      </w:r>
    </w:p>
    <w:p w:rsidR="001F2814" w:rsidRDefault="001F2814" w:rsidP="001F2814">
      <w:pPr>
        <w:autoSpaceDE w:val="0"/>
        <w:autoSpaceDN w:val="0"/>
        <w:adjustRightInd w:val="0"/>
        <w:ind w:left="851"/>
        <w:rPr>
          <w:sz w:val="24"/>
          <w:szCs w:val="24"/>
          <w:u w:val="single"/>
        </w:rPr>
      </w:pPr>
    </w:p>
    <w:p w:rsidR="001F2814" w:rsidRDefault="001F2814" w:rsidP="001F2814">
      <w:pPr>
        <w:autoSpaceDE w:val="0"/>
        <w:autoSpaceDN w:val="0"/>
        <w:adjustRightInd w:val="0"/>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1F2814" w:rsidRDefault="001F2814" w:rsidP="001F2814">
      <w:pPr>
        <w:autoSpaceDE w:val="0"/>
        <w:autoSpaceDN w:val="0"/>
        <w:adjustRightInd w:val="0"/>
        <w:ind w:left="851"/>
        <w:rPr>
          <w:sz w:val="24"/>
          <w:szCs w:val="24"/>
        </w:rPr>
      </w:pPr>
      <w:proofErr w:type="spellStart"/>
      <w:r>
        <w:rPr>
          <w:sz w:val="24"/>
          <w:szCs w:val="24"/>
        </w:rPr>
        <w:t>Rasagilin</w:t>
      </w:r>
      <w:proofErr w:type="spellEnd"/>
      <w:r>
        <w:rPr>
          <w:sz w:val="24"/>
          <w:szCs w:val="24"/>
        </w:rPr>
        <w:t xml:space="preserve"> kan forårsage døsighed i løbet af dagen, </w:t>
      </w:r>
      <w:proofErr w:type="spellStart"/>
      <w:r>
        <w:rPr>
          <w:sz w:val="24"/>
          <w:szCs w:val="24"/>
        </w:rPr>
        <w:t>somnolens</w:t>
      </w:r>
      <w:proofErr w:type="spellEnd"/>
      <w:r>
        <w:rPr>
          <w:sz w:val="24"/>
          <w:szCs w:val="24"/>
        </w:rPr>
        <w:t xml:space="preserve"> og undertiden </w:t>
      </w:r>
      <w:proofErr w:type="spellStart"/>
      <w:r>
        <w:rPr>
          <w:sz w:val="24"/>
          <w:szCs w:val="24"/>
        </w:rPr>
        <w:t>indsovning</w:t>
      </w:r>
      <w:proofErr w:type="spellEnd"/>
      <w:r>
        <w:rPr>
          <w:sz w:val="24"/>
          <w:szCs w:val="24"/>
        </w:rPr>
        <w:t xml:space="preserve"> under daglige aktiviteter – især ved anvendelse sammen med andre </w:t>
      </w:r>
      <w:proofErr w:type="spellStart"/>
      <w:r>
        <w:rPr>
          <w:sz w:val="24"/>
          <w:szCs w:val="24"/>
        </w:rPr>
        <w:t>dopaminerge</w:t>
      </w:r>
      <w:proofErr w:type="spellEnd"/>
      <w:r>
        <w:rPr>
          <w:sz w:val="24"/>
          <w:szCs w:val="24"/>
        </w:rPr>
        <w:t xml:space="preserve"> lægemidler. Patienterne skal informeres om dette og rådes til at udvise forsigtighed, mens de fører motorkøretøj eller betjener maskiner under behandling med </w:t>
      </w:r>
      <w:proofErr w:type="spellStart"/>
      <w:r>
        <w:rPr>
          <w:sz w:val="24"/>
          <w:szCs w:val="24"/>
        </w:rPr>
        <w:t>rasagilin</w:t>
      </w:r>
      <w:proofErr w:type="spellEnd"/>
      <w:r>
        <w:rPr>
          <w:sz w:val="24"/>
          <w:szCs w:val="24"/>
        </w:rPr>
        <w:t xml:space="preserve">. Patienter, som har oplevet </w:t>
      </w:r>
      <w:proofErr w:type="spellStart"/>
      <w:r>
        <w:rPr>
          <w:sz w:val="24"/>
          <w:szCs w:val="24"/>
        </w:rPr>
        <w:t>somnolens</w:t>
      </w:r>
      <w:proofErr w:type="spellEnd"/>
      <w:r>
        <w:rPr>
          <w:sz w:val="24"/>
          <w:szCs w:val="24"/>
        </w:rPr>
        <w:t xml:space="preserve"> og/eller en episode med pludselig opstået søvn, skal undlade at føre motorkøretøj eller betjene maskiner (se pkt. 4.7).</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Impulskontrolforstyrrelser</w:t>
      </w:r>
    </w:p>
    <w:p w:rsidR="001F2814" w:rsidRDefault="001F2814" w:rsidP="001F2814">
      <w:pPr>
        <w:autoSpaceDE w:val="0"/>
        <w:autoSpaceDN w:val="0"/>
        <w:adjustRightInd w:val="0"/>
        <w:ind w:left="851"/>
        <w:rPr>
          <w:sz w:val="24"/>
          <w:szCs w:val="24"/>
        </w:rPr>
      </w:pPr>
      <w:r>
        <w:rPr>
          <w:sz w:val="24"/>
          <w:szCs w:val="24"/>
        </w:rPr>
        <w:t xml:space="preserve">Impulskontrolforstyrrelser kan forekomme hos patienter i behandling med dopamin-agonister og/eller anden behandling med dopaminerg virkning. Der har også været rapporteret om tilsvarende tilfælde af impulskontrolforstyrrelser med </w:t>
      </w:r>
      <w:proofErr w:type="spellStart"/>
      <w:r>
        <w:rPr>
          <w:sz w:val="24"/>
          <w:szCs w:val="24"/>
        </w:rPr>
        <w:t>rasagilin</w:t>
      </w:r>
      <w:proofErr w:type="spellEnd"/>
      <w:r>
        <w:rPr>
          <w:sz w:val="24"/>
          <w:szCs w:val="24"/>
        </w:rPr>
        <w:t xml:space="preserve"> efter markedsføringen. Patienter skal monitoreres regelmæssigt for udvikling af impulskontrolforstyrrelse. Patienterne og deres omsorgspersoner skal informeres om den usædvanlige adfærd med symptomer på manglende impulskontrol, der blev observeret hos patienter i behandling med </w:t>
      </w:r>
      <w:proofErr w:type="spellStart"/>
      <w:r>
        <w:rPr>
          <w:sz w:val="24"/>
          <w:szCs w:val="24"/>
        </w:rPr>
        <w:t>rasagilin</w:t>
      </w:r>
      <w:proofErr w:type="spellEnd"/>
      <w:r>
        <w:rPr>
          <w:sz w:val="24"/>
          <w:szCs w:val="24"/>
        </w:rPr>
        <w:t xml:space="preserve">, inklusive tilfælde af tvangshandlinger, tvangstanker, ludomani, øget libido, </w:t>
      </w:r>
      <w:proofErr w:type="spellStart"/>
      <w:r>
        <w:rPr>
          <w:sz w:val="24"/>
          <w:szCs w:val="24"/>
        </w:rPr>
        <w:t>hyperseksualitet</w:t>
      </w:r>
      <w:proofErr w:type="spellEnd"/>
      <w:r>
        <w:rPr>
          <w:sz w:val="24"/>
          <w:szCs w:val="24"/>
        </w:rPr>
        <w:t>, impulsiv adfærd og overdrevent indkøbsmønster.</w:t>
      </w:r>
    </w:p>
    <w:p w:rsidR="001F2814" w:rsidRDefault="001F2814" w:rsidP="001F2814">
      <w:pPr>
        <w:autoSpaceDE w:val="0"/>
        <w:autoSpaceDN w:val="0"/>
        <w:adjustRightInd w:val="0"/>
        <w:ind w:left="851"/>
        <w:rPr>
          <w:sz w:val="24"/>
          <w:szCs w:val="24"/>
        </w:rPr>
      </w:pPr>
    </w:p>
    <w:p w:rsidR="00640D09" w:rsidRDefault="00640D09" w:rsidP="00640D09">
      <w:pPr>
        <w:autoSpaceDE w:val="0"/>
        <w:autoSpaceDN w:val="0"/>
        <w:adjustRightInd w:val="0"/>
        <w:ind w:left="851"/>
        <w:rPr>
          <w:sz w:val="24"/>
          <w:szCs w:val="24"/>
          <w:u w:val="single"/>
        </w:rPr>
      </w:pPr>
      <w:r>
        <w:rPr>
          <w:sz w:val="24"/>
          <w:szCs w:val="24"/>
          <w:u w:val="single"/>
        </w:rPr>
        <w:t>Melanom</w:t>
      </w:r>
    </w:p>
    <w:p w:rsidR="00640D09" w:rsidRDefault="00640D09" w:rsidP="00640D09">
      <w:pPr>
        <w:autoSpaceDE w:val="0"/>
        <w:autoSpaceDN w:val="0"/>
        <w:adjustRightInd w:val="0"/>
        <w:ind w:left="851"/>
        <w:rPr>
          <w:sz w:val="24"/>
          <w:szCs w:val="24"/>
        </w:rPr>
      </w:pPr>
      <w:r>
        <w:rPr>
          <w:sz w:val="24"/>
          <w:szCs w:val="24"/>
        </w:rPr>
        <w:t xml:space="preserve">Et retrospektivt kohortestudie tydede på en mulig forhøjet risiko for melanom ved anvendelse af </w:t>
      </w:r>
      <w:proofErr w:type="spellStart"/>
      <w:r>
        <w:rPr>
          <w:sz w:val="24"/>
          <w:szCs w:val="24"/>
        </w:rPr>
        <w:t>rasagilin</w:t>
      </w:r>
      <w:proofErr w:type="spellEnd"/>
      <w:r>
        <w:rPr>
          <w:sz w:val="24"/>
          <w:szCs w:val="24"/>
        </w:rPr>
        <w:t xml:space="preserve">, især hos patienter med en </w:t>
      </w:r>
      <w:proofErr w:type="spellStart"/>
      <w:r>
        <w:rPr>
          <w:sz w:val="24"/>
          <w:szCs w:val="24"/>
        </w:rPr>
        <w:t>rasagilineksponering</w:t>
      </w:r>
      <w:proofErr w:type="spellEnd"/>
      <w:r>
        <w:rPr>
          <w:sz w:val="24"/>
          <w:szCs w:val="24"/>
        </w:rPr>
        <w:t xml:space="preserve"> af længere varighed og/eller med højere kumulativ dosis af </w:t>
      </w:r>
      <w:proofErr w:type="spellStart"/>
      <w:r>
        <w:rPr>
          <w:sz w:val="24"/>
          <w:szCs w:val="24"/>
        </w:rPr>
        <w:t>rasagilin</w:t>
      </w:r>
      <w:proofErr w:type="spellEnd"/>
      <w:r>
        <w:rPr>
          <w:sz w:val="24"/>
          <w:szCs w:val="24"/>
        </w:rPr>
        <w:t>. Enhver mistænkelig hudforandring bør vurderes af en speciallæge. Patienterne bør derfor rådes til at anmode om en medicinsk evaluering, hvis der identificeres en ny hudlæsion, eller hvis en eksisterende læsion ændrer sig.</w:t>
      </w:r>
    </w:p>
    <w:p w:rsidR="00640D09" w:rsidRDefault="00640D09" w:rsidP="00640D09">
      <w:pPr>
        <w:autoSpaceDE w:val="0"/>
        <w:autoSpaceDN w:val="0"/>
        <w:adjustRightInd w:val="0"/>
        <w:ind w:left="851"/>
        <w:rPr>
          <w:sz w:val="24"/>
          <w:szCs w:val="24"/>
        </w:rPr>
      </w:pPr>
    </w:p>
    <w:p w:rsidR="00640D09" w:rsidRDefault="00640D09" w:rsidP="00640D09">
      <w:pPr>
        <w:autoSpaceDE w:val="0"/>
        <w:autoSpaceDN w:val="0"/>
        <w:adjustRightInd w:val="0"/>
        <w:ind w:left="851"/>
        <w:rPr>
          <w:sz w:val="24"/>
          <w:szCs w:val="24"/>
          <w:u w:val="single"/>
        </w:rPr>
      </w:pPr>
      <w:r>
        <w:rPr>
          <w:sz w:val="24"/>
          <w:szCs w:val="24"/>
          <w:u w:val="single"/>
        </w:rPr>
        <w:t>Nedsat leverfunktion</w:t>
      </w:r>
    </w:p>
    <w:p w:rsidR="00640D09" w:rsidRDefault="00640D09" w:rsidP="00640D09">
      <w:pPr>
        <w:autoSpaceDE w:val="0"/>
        <w:autoSpaceDN w:val="0"/>
        <w:adjustRightInd w:val="0"/>
        <w:ind w:left="851"/>
        <w:rPr>
          <w:sz w:val="24"/>
          <w:szCs w:val="24"/>
        </w:rPr>
      </w:pPr>
      <w:r>
        <w:rPr>
          <w:sz w:val="24"/>
          <w:szCs w:val="24"/>
        </w:rPr>
        <w:t xml:space="preserve">Der bør udvises forsigtighed ved iværksættelse af behandling med </w:t>
      </w:r>
      <w:proofErr w:type="spellStart"/>
      <w:r>
        <w:rPr>
          <w:sz w:val="24"/>
          <w:szCs w:val="24"/>
        </w:rPr>
        <w:t>rasagilin</w:t>
      </w:r>
      <w:proofErr w:type="spellEnd"/>
      <w:r>
        <w:rPr>
          <w:sz w:val="24"/>
          <w:szCs w:val="24"/>
        </w:rPr>
        <w:t xml:space="preserve"> hos patienter med let nedsat leverfunktion. Brug af </w:t>
      </w:r>
      <w:proofErr w:type="spellStart"/>
      <w:r>
        <w:rPr>
          <w:sz w:val="24"/>
          <w:szCs w:val="24"/>
        </w:rPr>
        <w:t>rasagilin</w:t>
      </w:r>
      <w:proofErr w:type="spellEnd"/>
      <w:r>
        <w:rPr>
          <w:sz w:val="24"/>
          <w:szCs w:val="24"/>
        </w:rPr>
        <w:t xml:space="preserve"> til patienter med moderat nedsat leverfunktion bør undgås. Hvis patientens leverfunktion udvikler sig fra at være let nedsat til moderat nedsat, bør behandlingen med </w:t>
      </w:r>
      <w:proofErr w:type="spellStart"/>
      <w:r>
        <w:rPr>
          <w:sz w:val="24"/>
          <w:szCs w:val="24"/>
        </w:rPr>
        <w:t>rasagilin</w:t>
      </w:r>
      <w:proofErr w:type="spellEnd"/>
      <w:r>
        <w:rPr>
          <w:sz w:val="24"/>
          <w:szCs w:val="24"/>
        </w:rPr>
        <w:t xml:space="preserve"> seponeres (se pkt. 5.2).</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MAO-</w:t>
      </w:r>
      <w:proofErr w:type="spellStart"/>
      <w:r>
        <w:rPr>
          <w:sz w:val="24"/>
          <w:szCs w:val="24"/>
          <w:u w:val="single"/>
        </w:rPr>
        <w:t>hæmmere</w:t>
      </w:r>
      <w:proofErr w:type="spellEnd"/>
    </w:p>
    <w:p w:rsidR="001F2814" w:rsidRDefault="001F2814" w:rsidP="001F2814">
      <w:pPr>
        <w:autoSpaceDE w:val="0"/>
        <w:autoSpaceDN w:val="0"/>
        <w:adjustRightInd w:val="0"/>
        <w:ind w:left="851"/>
        <w:rPr>
          <w:sz w:val="24"/>
          <w:szCs w:val="24"/>
        </w:rPr>
      </w:pPr>
      <w:proofErr w:type="spellStart"/>
      <w:r>
        <w:rPr>
          <w:sz w:val="24"/>
          <w:szCs w:val="24"/>
        </w:rPr>
        <w:t>Rasagilin</w:t>
      </w:r>
      <w:proofErr w:type="spellEnd"/>
      <w:r>
        <w:rPr>
          <w:sz w:val="24"/>
          <w:szCs w:val="24"/>
        </w:rPr>
        <w:t xml:space="preserve"> er kontraindiceret sammen med andre MAO-</w:t>
      </w:r>
      <w:proofErr w:type="spellStart"/>
      <w:r>
        <w:rPr>
          <w:sz w:val="24"/>
          <w:szCs w:val="24"/>
        </w:rPr>
        <w:t>hæmmere</w:t>
      </w:r>
      <w:proofErr w:type="spellEnd"/>
      <w:r>
        <w:rPr>
          <w:sz w:val="24"/>
          <w:szCs w:val="24"/>
        </w:rPr>
        <w:t xml:space="preserve"> (inkl. lægemidler og naturlægemidler i håndkøb, f.eks. perikon), da der er risiko for non-selektiv MAO-hæmning, der kan medføre </w:t>
      </w:r>
      <w:proofErr w:type="spellStart"/>
      <w:r>
        <w:rPr>
          <w:sz w:val="24"/>
          <w:szCs w:val="24"/>
        </w:rPr>
        <w:t>hypertensive</w:t>
      </w:r>
      <w:proofErr w:type="spellEnd"/>
      <w:r>
        <w:rPr>
          <w:sz w:val="24"/>
          <w:szCs w:val="24"/>
        </w:rPr>
        <w:t xml:space="preserve"> kriser (se pkt. 4.3).</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proofErr w:type="spellStart"/>
      <w:r>
        <w:rPr>
          <w:sz w:val="24"/>
          <w:szCs w:val="24"/>
          <w:u w:val="single"/>
        </w:rPr>
        <w:t>Pethidin</w:t>
      </w:r>
      <w:proofErr w:type="spellEnd"/>
    </w:p>
    <w:p w:rsidR="001F2814" w:rsidRDefault="001F2814" w:rsidP="001F2814">
      <w:pPr>
        <w:autoSpaceDE w:val="0"/>
        <w:autoSpaceDN w:val="0"/>
        <w:adjustRightInd w:val="0"/>
        <w:ind w:left="851"/>
        <w:rPr>
          <w:sz w:val="24"/>
          <w:szCs w:val="24"/>
        </w:rPr>
      </w:pPr>
      <w:r>
        <w:rPr>
          <w:sz w:val="24"/>
          <w:szCs w:val="24"/>
        </w:rPr>
        <w:t xml:space="preserve">Der er observeret alvorlige bivirkninger ved samtidig indtagelse af </w:t>
      </w:r>
      <w:proofErr w:type="spellStart"/>
      <w:r>
        <w:rPr>
          <w:sz w:val="24"/>
          <w:szCs w:val="24"/>
        </w:rPr>
        <w:t>pethidin</w:t>
      </w:r>
      <w:proofErr w:type="spellEnd"/>
      <w:r>
        <w:rPr>
          <w:sz w:val="24"/>
          <w:szCs w:val="24"/>
        </w:rPr>
        <w:t xml:space="preserve"> og MAO-</w:t>
      </w:r>
      <w:proofErr w:type="spellStart"/>
      <w:r>
        <w:rPr>
          <w:sz w:val="24"/>
          <w:szCs w:val="24"/>
        </w:rPr>
        <w:t>hæmmere</w:t>
      </w:r>
      <w:proofErr w:type="spellEnd"/>
      <w:r>
        <w:rPr>
          <w:sz w:val="24"/>
          <w:szCs w:val="24"/>
        </w:rPr>
        <w:t xml:space="preserve">, deriblandt en anden selektiv MAO-B-hæmmer. Samtidig indtagelse af </w:t>
      </w:r>
      <w:proofErr w:type="spellStart"/>
      <w:r>
        <w:rPr>
          <w:sz w:val="24"/>
          <w:szCs w:val="24"/>
        </w:rPr>
        <w:t>rasagilin</w:t>
      </w:r>
      <w:proofErr w:type="spellEnd"/>
      <w:r>
        <w:rPr>
          <w:sz w:val="24"/>
          <w:szCs w:val="24"/>
        </w:rPr>
        <w:t xml:space="preserve"> og </w:t>
      </w:r>
      <w:proofErr w:type="spellStart"/>
      <w:r>
        <w:rPr>
          <w:sz w:val="24"/>
          <w:szCs w:val="24"/>
        </w:rPr>
        <w:t>pethidin</w:t>
      </w:r>
      <w:proofErr w:type="spellEnd"/>
      <w:r>
        <w:rPr>
          <w:sz w:val="24"/>
          <w:szCs w:val="24"/>
        </w:rPr>
        <w:t xml:space="preserve"> er kontraindiceret (se pkt. 4.3).</w:t>
      </w:r>
    </w:p>
    <w:p w:rsidR="001F2814" w:rsidRDefault="001F2814" w:rsidP="001F2814">
      <w:pPr>
        <w:rPr>
          <w:sz w:val="24"/>
          <w:szCs w:val="24"/>
        </w:rPr>
      </w:pPr>
      <w:r>
        <w:rPr>
          <w:sz w:val="24"/>
          <w:szCs w:val="24"/>
        </w:rPr>
        <w:br w:type="page"/>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proofErr w:type="spellStart"/>
      <w:r>
        <w:rPr>
          <w:sz w:val="24"/>
          <w:szCs w:val="24"/>
          <w:u w:val="single"/>
        </w:rPr>
        <w:t>Sympatomimetika</w:t>
      </w:r>
      <w:proofErr w:type="spellEnd"/>
    </w:p>
    <w:p w:rsidR="001F2814" w:rsidRDefault="001F2814" w:rsidP="001F2814">
      <w:pPr>
        <w:autoSpaceDE w:val="0"/>
        <w:autoSpaceDN w:val="0"/>
        <w:adjustRightInd w:val="0"/>
        <w:ind w:left="851"/>
        <w:rPr>
          <w:sz w:val="24"/>
          <w:szCs w:val="24"/>
        </w:rPr>
      </w:pPr>
      <w:r>
        <w:rPr>
          <w:sz w:val="24"/>
          <w:szCs w:val="24"/>
        </w:rPr>
        <w:t xml:space="preserve">Der er observeret lægemiddelinteraktion ved samtidig indtagelse af </w:t>
      </w:r>
      <w:proofErr w:type="spellStart"/>
      <w:r>
        <w:rPr>
          <w:sz w:val="24"/>
          <w:szCs w:val="24"/>
        </w:rPr>
        <w:t>sympatomimetiske</w:t>
      </w:r>
      <w:proofErr w:type="spellEnd"/>
      <w:r>
        <w:rPr>
          <w:sz w:val="24"/>
          <w:szCs w:val="24"/>
        </w:rPr>
        <w:t xml:space="preserve"> lægemidler og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anbefales derfor ikke samtidig indgivelse af </w:t>
      </w:r>
      <w:proofErr w:type="spellStart"/>
      <w:r>
        <w:rPr>
          <w:sz w:val="24"/>
          <w:szCs w:val="24"/>
        </w:rPr>
        <w:t>rasagilin</w:t>
      </w:r>
      <w:proofErr w:type="spellEnd"/>
      <w:r>
        <w:rPr>
          <w:sz w:val="24"/>
          <w:szCs w:val="24"/>
        </w:rPr>
        <w:t xml:space="preserve"> og </w:t>
      </w:r>
      <w:proofErr w:type="spellStart"/>
      <w:r>
        <w:rPr>
          <w:sz w:val="24"/>
          <w:szCs w:val="24"/>
        </w:rPr>
        <w:t>sympatomimetika</w:t>
      </w:r>
      <w:proofErr w:type="spellEnd"/>
      <w:r>
        <w:rPr>
          <w:sz w:val="24"/>
          <w:szCs w:val="24"/>
        </w:rPr>
        <w:t xml:space="preserve">, som findes i nasale og orale </w:t>
      </w:r>
      <w:proofErr w:type="spellStart"/>
      <w:r>
        <w:rPr>
          <w:sz w:val="24"/>
          <w:szCs w:val="24"/>
        </w:rPr>
        <w:t>ekspektorantia</w:t>
      </w:r>
      <w:proofErr w:type="spellEnd"/>
      <w:r>
        <w:rPr>
          <w:sz w:val="24"/>
          <w:szCs w:val="24"/>
        </w:rPr>
        <w:t xml:space="preserve">, eller lægemidler mod forkølelser, der indeholder </w:t>
      </w:r>
      <w:proofErr w:type="spellStart"/>
      <w:r>
        <w:rPr>
          <w:sz w:val="24"/>
          <w:szCs w:val="24"/>
        </w:rPr>
        <w:t>ephedrin</w:t>
      </w:r>
      <w:proofErr w:type="spellEnd"/>
      <w:r>
        <w:rPr>
          <w:sz w:val="24"/>
          <w:szCs w:val="24"/>
        </w:rPr>
        <w:t xml:space="preserve"> eller </w:t>
      </w:r>
      <w:proofErr w:type="spellStart"/>
      <w:r>
        <w:rPr>
          <w:sz w:val="24"/>
          <w:szCs w:val="24"/>
        </w:rPr>
        <w:t>pseudoephedrin</w:t>
      </w:r>
      <w:proofErr w:type="spellEnd"/>
      <w:r>
        <w:rPr>
          <w:sz w:val="24"/>
          <w:szCs w:val="24"/>
        </w:rPr>
        <w:t xml:space="preserve"> (se pkt. 4.4).</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proofErr w:type="spellStart"/>
      <w:r>
        <w:rPr>
          <w:sz w:val="24"/>
          <w:szCs w:val="24"/>
          <w:u w:val="single"/>
        </w:rPr>
        <w:t>Dextromethorfan</w:t>
      </w:r>
      <w:proofErr w:type="spellEnd"/>
    </w:p>
    <w:p w:rsidR="001F2814" w:rsidRDefault="001F2814" w:rsidP="001F2814">
      <w:pPr>
        <w:autoSpaceDE w:val="0"/>
        <w:autoSpaceDN w:val="0"/>
        <w:adjustRightInd w:val="0"/>
        <w:ind w:left="851"/>
        <w:rPr>
          <w:sz w:val="24"/>
          <w:szCs w:val="24"/>
        </w:rPr>
      </w:pPr>
      <w:r>
        <w:rPr>
          <w:sz w:val="24"/>
          <w:szCs w:val="24"/>
        </w:rPr>
        <w:t xml:space="preserve">Lægemiddelinteraktion er observeret ved samtidig indtagelse af </w:t>
      </w:r>
      <w:proofErr w:type="spellStart"/>
      <w:r>
        <w:rPr>
          <w:sz w:val="24"/>
          <w:szCs w:val="24"/>
        </w:rPr>
        <w:t>dextromethorfan</w:t>
      </w:r>
      <w:proofErr w:type="spellEnd"/>
      <w:r>
        <w:rPr>
          <w:sz w:val="24"/>
          <w:szCs w:val="24"/>
        </w:rPr>
        <w:t xml:space="preserve"> og non-selektive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anbefales samtidig indgivelse af </w:t>
      </w:r>
      <w:proofErr w:type="spellStart"/>
      <w:r>
        <w:rPr>
          <w:sz w:val="24"/>
          <w:szCs w:val="24"/>
        </w:rPr>
        <w:t>rasagilin</w:t>
      </w:r>
      <w:proofErr w:type="spellEnd"/>
      <w:r>
        <w:rPr>
          <w:sz w:val="24"/>
          <w:szCs w:val="24"/>
        </w:rPr>
        <w:t xml:space="preserve"> og </w:t>
      </w:r>
      <w:proofErr w:type="spellStart"/>
      <w:r>
        <w:rPr>
          <w:sz w:val="24"/>
          <w:szCs w:val="24"/>
        </w:rPr>
        <w:t>dextromethorfan</w:t>
      </w:r>
      <w:proofErr w:type="spellEnd"/>
      <w:r>
        <w:rPr>
          <w:sz w:val="24"/>
          <w:szCs w:val="24"/>
        </w:rPr>
        <w:t xml:space="preserve"> derfor ikke (se pkt. 4.4).</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 xml:space="preserve">SNRI/SSRI/tri- og </w:t>
      </w:r>
      <w:proofErr w:type="spellStart"/>
      <w:r>
        <w:rPr>
          <w:sz w:val="24"/>
          <w:szCs w:val="24"/>
          <w:u w:val="single"/>
        </w:rPr>
        <w:t>tetracykliske</w:t>
      </w:r>
      <w:proofErr w:type="spellEnd"/>
      <w:r>
        <w:rPr>
          <w:sz w:val="24"/>
          <w:szCs w:val="24"/>
          <w:u w:val="single"/>
        </w:rPr>
        <w:t xml:space="preserve"> </w:t>
      </w:r>
      <w:proofErr w:type="spellStart"/>
      <w:r>
        <w:rPr>
          <w:sz w:val="24"/>
          <w:szCs w:val="24"/>
          <w:u w:val="single"/>
        </w:rPr>
        <w:t>antidepressiva</w:t>
      </w:r>
      <w:proofErr w:type="spellEnd"/>
    </w:p>
    <w:p w:rsidR="001F2814" w:rsidRDefault="001F2814" w:rsidP="001F2814">
      <w:pPr>
        <w:autoSpaceDE w:val="0"/>
        <w:autoSpaceDN w:val="0"/>
        <w:adjustRightInd w:val="0"/>
        <w:ind w:left="851"/>
        <w:rPr>
          <w:sz w:val="24"/>
          <w:szCs w:val="24"/>
        </w:rPr>
      </w:pPr>
      <w:r>
        <w:rPr>
          <w:sz w:val="24"/>
          <w:szCs w:val="24"/>
        </w:rPr>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bør undgås (se pkt. 4.4).</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Hvad angår samtidig indtagelse af </w:t>
      </w:r>
      <w:proofErr w:type="spellStart"/>
      <w:r>
        <w:rPr>
          <w:sz w:val="24"/>
          <w:szCs w:val="24"/>
        </w:rPr>
        <w:t>rasagilin</w:t>
      </w:r>
      <w:proofErr w:type="spellEnd"/>
      <w:r>
        <w:rPr>
          <w:sz w:val="24"/>
          <w:szCs w:val="24"/>
        </w:rPr>
        <w:t xml:space="preserve"> og selektive </w:t>
      </w:r>
      <w:proofErr w:type="spellStart"/>
      <w:r>
        <w:rPr>
          <w:sz w:val="24"/>
          <w:szCs w:val="24"/>
        </w:rPr>
        <w:t>serotoningenoptagelseshæmmere</w:t>
      </w:r>
      <w:proofErr w:type="spellEnd"/>
      <w:r>
        <w:rPr>
          <w:sz w:val="24"/>
          <w:szCs w:val="24"/>
        </w:rPr>
        <w:t xml:space="preserve"> (</w:t>
      </w:r>
      <w:proofErr w:type="spellStart"/>
      <w:r>
        <w:rPr>
          <w:sz w:val="24"/>
          <w:szCs w:val="24"/>
        </w:rPr>
        <w:t>SSRI</w:t>
      </w:r>
      <w:r>
        <w:rPr>
          <w:rFonts w:hint="cs"/>
          <w:sz w:val="24"/>
          <w:szCs w:val="24"/>
        </w:rPr>
        <w:t>’</w:t>
      </w:r>
      <w:r>
        <w:rPr>
          <w:sz w:val="24"/>
          <w:szCs w:val="24"/>
        </w:rPr>
        <w:t>ere</w:t>
      </w:r>
      <w:proofErr w:type="spellEnd"/>
      <w:r>
        <w:rPr>
          <w:sz w:val="24"/>
          <w:szCs w:val="24"/>
        </w:rPr>
        <w:t>)/selektive serotonin-/</w:t>
      </w:r>
      <w:proofErr w:type="spellStart"/>
      <w:r>
        <w:rPr>
          <w:sz w:val="24"/>
          <w:szCs w:val="24"/>
        </w:rPr>
        <w:t>noradrenalingenoptagelseshæmmere</w:t>
      </w:r>
      <w:proofErr w:type="spellEnd"/>
      <w:r>
        <w:rPr>
          <w:sz w:val="24"/>
          <w:szCs w:val="24"/>
        </w:rPr>
        <w:t xml:space="preserve"> (</w:t>
      </w:r>
      <w:proofErr w:type="spellStart"/>
      <w:r>
        <w:rPr>
          <w:sz w:val="24"/>
          <w:szCs w:val="24"/>
        </w:rPr>
        <w:t>SNRI</w:t>
      </w:r>
      <w:r>
        <w:rPr>
          <w:rFonts w:hint="cs"/>
          <w:sz w:val="24"/>
          <w:szCs w:val="24"/>
        </w:rPr>
        <w:t>’</w:t>
      </w:r>
      <w:r>
        <w:rPr>
          <w:sz w:val="24"/>
          <w:szCs w:val="24"/>
        </w:rPr>
        <w:t>ere</w:t>
      </w:r>
      <w:proofErr w:type="spellEnd"/>
      <w:r>
        <w:rPr>
          <w:sz w:val="24"/>
          <w:szCs w:val="24"/>
        </w:rPr>
        <w:t>) i kliniske undersøgelser henvises der til pkt. 4.8.</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Der er observeret alvorlige bivirkninger ved samtidig indtagelse af </w:t>
      </w:r>
      <w:proofErr w:type="spellStart"/>
      <w:r>
        <w:rPr>
          <w:sz w:val="24"/>
          <w:szCs w:val="24"/>
        </w:rPr>
        <w:t>SSRI</w:t>
      </w:r>
      <w:r>
        <w:rPr>
          <w:rFonts w:hint="cs"/>
          <w:sz w:val="24"/>
          <w:szCs w:val="24"/>
        </w:rPr>
        <w:t>’</w:t>
      </w:r>
      <w:r>
        <w:rPr>
          <w:sz w:val="24"/>
          <w:szCs w:val="24"/>
        </w:rPr>
        <w:t>ere</w:t>
      </w:r>
      <w:proofErr w:type="spellEnd"/>
      <w:r>
        <w:rPr>
          <w:sz w:val="24"/>
          <w:szCs w:val="24"/>
        </w:rPr>
        <w:t xml:space="preserve">, </w:t>
      </w:r>
      <w:proofErr w:type="spellStart"/>
      <w:r>
        <w:rPr>
          <w:sz w:val="24"/>
          <w:szCs w:val="24"/>
        </w:rPr>
        <w:t>SNRI</w:t>
      </w:r>
      <w:r>
        <w:rPr>
          <w:rFonts w:hint="cs"/>
          <w:sz w:val="24"/>
          <w:szCs w:val="24"/>
        </w:rPr>
        <w:t>’</w:t>
      </w:r>
      <w:r>
        <w:rPr>
          <w:sz w:val="24"/>
          <w:szCs w:val="24"/>
        </w:rPr>
        <w:t>ere</w:t>
      </w:r>
      <w:proofErr w:type="spellEnd"/>
      <w:r>
        <w:rPr>
          <w:sz w:val="24"/>
          <w:szCs w:val="24"/>
        </w:rPr>
        <w:t xml:space="preserve">,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samt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bør </w:t>
      </w:r>
      <w:proofErr w:type="spellStart"/>
      <w:r>
        <w:rPr>
          <w:sz w:val="24"/>
          <w:szCs w:val="24"/>
        </w:rPr>
        <w:t>antidepressiva</w:t>
      </w:r>
      <w:proofErr w:type="spellEnd"/>
      <w:r>
        <w:rPr>
          <w:sz w:val="24"/>
          <w:szCs w:val="24"/>
        </w:rPr>
        <w:t xml:space="preserve"> derfor gives med forsigtighed.</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Midler, der indvirker på CYP1A2-aktivitet</w:t>
      </w:r>
    </w:p>
    <w:p w:rsidR="001F2814" w:rsidRDefault="001F2814" w:rsidP="001F2814">
      <w:pPr>
        <w:autoSpaceDE w:val="0"/>
        <w:autoSpaceDN w:val="0"/>
        <w:adjustRightInd w:val="0"/>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w:t>
      </w:r>
      <w:proofErr w:type="spellStart"/>
      <w:r>
        <w:rPr>
          <w:sz w:val="24"/>
          <w:szCs w:val="24"/>
        </w:rPr>
        <w:t>metaboliseringsundersøgelser</w:t>
      </w:r>
      <w:proofErr w:type="spellEnd"/>
      <w:r>
        <w:rPr>
          <w:sz w:val="24"/>
          <w:szCs w:val="24"/>
        </w:rPr>
        <w:t xml:space="preserve"> har vist, at </w:t>
      </w:r>
      <w:proofErr w:type="spellStart"/>
      <w:r>
        <w:rPr>
          <w:sz w:val="24"/>
          <w:szCs w:val="24"/>
        </w:rPr>
        <w:t>cytochrom</w:t>
      </w:r>
      <w:proofErr w:type="spellEnd"/>
      <w:r>
        <w:rPr>
          <w:sz w:val="24"/>
          <w:szCs w:val="24"/>
        </w:rPr>
        <w:t xml:space="preserve"> P450 1A2 (CYP1A2) er det vigtigste enzym i </w:t>
      </w:r>
      <w:proofErr w:type="spellStart"/>
      <w:r>
        <w:rPr>
          <w:sz w:val="24"/>
          <w:szCs w:val="24"/>
        </w:rPr>
        <w:t>metaboliseringen</w:t>
      </w:r>
      <w:proofErr w:type="spellEnd"/>
      <w:r>
        <w:rPr>
          <w:sz w:val="24"/>
          <w:szCs w:val="24"/>
        </w:rPr>
        <w:t xml:space="preserve"> af </w:t>
      </w:r>
      <w:proofErr w:type="spellStart"/>
      <w:r>
        <w:rPr>
          <w:sz w:val="24"/>
          <w:szCs w:val="24"/>
        </w:rPr>
        <w:t>rasagilin</w:t>
      </w:r>
      <w:proofErr w:type="spellEnd"/>
      <w:r>
        <w:rPr>
          <w:sz w:val="24"/>
          <w:szCs w:val="24"/>
        </w:rPr>
        <w:t xml:space="preserve">. </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CYP1A2-hæmmere</w:t>
      </w:r>
    </w:p>
    <w:p w:rsidR="001F2814" w:rsidRDefault="001F2814" w:rsidP="001F2814">
      <w:pPr>
        <w:autoSpaceDE w:val="0"/>
        <w:autoSpaceDN w:val="0"/>
        <w:adjustRightInd w:val="0"/>
        <w:ind w:left="851"/>
        <w:rPr>
          <w:sz w:val="24"/>
          <w:szCs w:val="24"/>
        </w:rPr>
      </w:pPr>
      <w:r>
        <w:rPr>
          <w:sz w:val="24"/>
          <w:szCs w:val="24"/>
        </w:rPr>
        <w:t xml:space="preserve">Samtidig indgift af </w:t>
      </w:r>
      <w:proofErr w:type="spellStart"/>
      <w:r>
        <w:rPr>
          <w:sz w:val="24"/>
          <w:szCs w:val="24"/>
        </w:rPr>
        <w:t>rasagilin</w:t>
      </w:r>
      <w:proofErr w:type="spellEnd"/>
      <w:r>
        <w:rPr>
          <w:sz w:val="24"/>
          <w:szCs w:val="24"/>
        </w:rPr>
        <w:t xml:space="preserve"> og </w:t>
      </w:r>
      <w:proofErr w:type="spellStart"/>
      <w:r>
        <w:rPr>
          <w:sz w:val="24"/>
          <w:szCs w:val="24"/>
        </w:rPr>
        <w:t>ciprofloxacin</w:t>
      </w:r>
      <w:proofErr w:type="spellEnd"/>
      <w:r>
        <w:rPr>
          <w:sz w:val="24"/>
          <w:szCs w:val="24"/>
        </w:rPr>
        <w:t xml:space="preserve"> (en hæmmer af CYP1A2) øgede AUC af </w:t>
      </w:r>
      <w:proofErr w:type="spellStart"/>
      <w:r>
        <w:rPr>
          <w:sz w:val="24"/>
          <w:szCs w:val="24"/>
        </w:rPr>
        <w:t>rasagilin</w:t>
      </w:r>
      <w:proofErr w:type="spellEnd"/>
      <w:r>
        <w:rPr>
          <w:sz w:val="24"/>
          <w:szCs w:val="24"/>
        </w:rPr>
        <w:t xml:space="preserve"> med 83 %. Samtidig indgift af </w:t>
      </w:r>
      <w:proofErr w:type="spellStart"/>
      <w:r>
        <w:rPr>
          <w:sz w:val="24"/>
          <w:szCs w:val="24"/>
        </w:rPr>
        <w:t>rasagilin</w:t>
      </w:r>
      <w:proofErr w:type="spellEnd"/>
      <w:r>
        <w:rPr>
          <w:sz w:val="24"/>
          <w:szCs w:val="24"/>
        </w:rPr>
        <w:t xml:space="preserve"> og </w:t>
      </w:r>
      <w:proofErr w:type="spellStart"/>
      <w:r>
        <w:rPr>
          <w:sz w:val="24"/>
          <w:szCs w:val="24"/>
        </w:rPr>
        <w:t>teofyllin</w:t>
      </w:r>
      <w:proofErr w:type="spellEnd"/>
      <w:r>
        <w:rPr>
          <w:sz w:val="24"/>
          <w:szCs w:val="24"/>
        </w:rPr>
        <w:t xml:space="preserve"> (et substrat af CYP1A2) påvirkede ikke farmakokinetikken for nogen af produkterne. Potente </w:t>
      </w:r>
      <w:proofErr w:type="spellStart"/>
      <w:r>
        <w:rPr>
          <w:sz w:val="24"/>
          <w:szCs w:val="24"/>
        </w:rPr>
        <w:t>hæmmere</w:t>
      </w:r>
      <w:proofErr w:type="spellEnd"/>
      <w:r>
        <w:rPr>
          <w:sz w:val="24"/>
          <w:szCs w:val="24"/>
        </w:rPr>
        <w:t xml:space="preserve"> af CYP1A2 kan således ændre </w:t>
      </w:r>
      <w:proofErr w:type="spellStart"/>
      <w:r>
        <w:rPr>
          <w:sz w:val="24"/>
          <w:szCs w:val="24"/>
        </w:rPr>
        <w:t>rasagilins</w:t>
      </w:r>
      <w:proofErr w:type="spellEnd"/>
      <w:r>
        <w:rPr>
          <w:sz w:val="24"/>
          <w:szCs w:val="24"/>
        </w:rPr>
        <w:t xml:space="preserve"> plasmakoncentration og bør anvendes med forsigtighed.</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CYP1A2-induktorer</w:t>
      </w:r>
    </w:p>
    <w:p w:rsidR="001F2814" w:rsidRDefault="001F2814" w:rsidP="001F2814">
      <w:pPr>
        <w:autoSpaceDE w:val="0"/>
        <w:autoSpaceDN w:val="0"/>
        <w:adjustRightInd w:val="0"/>
        <w:ind w:left="851"/>
        <w:rPr>
          <w:sz w:val="24"/>
          <w:szCs w:val="24"/>
        </w:rPr>
      </w:pPr>
      <w:r>
        <w:rPr>
          <w:sz w:val="24"/>
          <w:szCs w:val="24"/>
        </w:rPr>
        <w:t xml:space="preserve">Der er risiko for, at der hos patienter, som er rygere, kan ses nedsat plasmakoncentration af </w:t>
      </w:r>
      <w:proofErr w:type="spellStart"/>
      <w:r>
        <w:rPr>
          <w:sz w:val="24"/>
          <w:szCs w:val="24"/>
        </w:rPr>
        <w:t>rasagilin</w:t>
      </w:r>
      <w:proofErr w:type="spellEnd"/>
      <w:r>
        <w:rPr>
          <w:sz w:val="24"/>
          <w:szCs w:val="24"/>
        </w:rPr>
        <w:t xml:space="preserve"> som følge af </w:t>
      </w:r>
      <w:proofErr w:type="spellStart"/>
      <w:r>
        <w:rPr>
          <w:sz w:val="24"/>
          <w:szCs w:val="24"/>
        </w:rPr>
        <w:t>metabolisering</w:t>
      </w:r>
      <w:proofErr w:type="spellEnd"/>
      <w:r>
        <w:rPr>
          <w:sz w:val="24"/>
          <w:szCs w:val="24"/>
        </w:rPr>
        <w:t xml:space="preserve"> via CYP1A2.</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 xml:space="preserve">Andre </w:t>
      </w:r>
      <w:proofErr w:type="spellStart"/>
      <w:r>
        <w:rPr>
          <w:sz w:val="24"/>
          <w:szCs w:val="24"/>
          <w:u w:val="single"/>
        </w:rPr>
        <w:t>cytochrom</w:t>
      </w:r>
      <w:proofErr w:type="spellEnd"/>
      <w:r>
        <w:rPr>
          <w:sz w:val="24"/>
          <w:szCs w:val="24"/>
          <w:u w:val="single"/>
        </w:rPr>
        <w:t xml:space="preserve"> P450-isoenzymer</w:t>
      </w:r>
    </w:p>
    <w:p w:rsidR="001F2814" w:rsidRDefault="001F2814" w:rsidP="001F2814">
      <w:pPr>
        <w:autoSpaceDE w:val="0"/>
        <w:autoSpaceDN w:val="0"/>
        <w:adjustRightInd w:val="0"/>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undersøgelser viste, at </w:t>
      </w:r>
      <w:proofErr w:type="spellStart"/>
      <w:r>
        <w:rPr>
          <w:sz w:val="24"/>
          <w:szCs w:val="24"/>
        </w:rPr>
        <w:t>rasagilin</w:t>
      </w:r>
      <w:proofErr w:type="spellEnd"/>
      <w:r>
        <w:rPr>
          <w:sz w:val="24"/>
          <w:szCs w:val="24"/>
        </w:rPr>
        <w:t xml:space="preserve"> ikke hæmmede </w:t>
      </w:r>
      <w:proofErr w:type="spellStart"/>
      <w:r>
        <w:rPr>
          <w:sz w:val="24"/>
          <w:szCs w:val="24"/>
        </w:rPr>
        <w:t>cytochrom</w:t>
      </w:r>
      <w:proofErr w:type="spellEnd"/>
      <w:r>
        <w:rPr>
          <w:sz w:val="24"/>
          <w:szCs w:val="24"/>
        </w:rPr>
        <w:t xml:space="preserve"> P450 </w:t>
      </w:r>
      <w:proofErr w:type="spellStart"/>
      <w:r>
        <w:rPr>
          <w:sz w:val="24"/>
          <w:szCs w:val="24"/>
        </w:rPr>
        <w:t>isoenzymer</w:t>
      </w:r>
      <w:proofErr w:type="spellEnd"/>
      <w:r>
        <w:rPr>
          <w:sz w:val="24"/>
          <w:szCs w:val="24"/>
        </w:rPr>
        <w:t>, CYP1A2, CYP2A6, CYP2C9, CYP2C19, CYP2D6, CYP2E1, CYP3A4 og CYP4A i en koncentration på 1 </w:t>
      </w:r>
      <w:proofErr w:type="spellStart"/>
      <w:r>
        <w:rPr>
          <w:sz w:val="24"/>
          <w:szCs w:val="24"/>
        </w:rPr>
        <w:t>μg</w:t>
      </w:r>
      <w:proofErr w:type="spellEnd"/>
      <w:r>
        <w:rPr>
          <w:sz w:val="24"/>
          <w:szCs w:val="24"/>
        </w:rPr>
        <w:t xml:space="preserve"> /ml (svarende til en koncentration, som er 160 gange højere end det gennemsnitlige </w:t>
      </w:r>
      <w:proofErr w:type="spellStart"/>
      <w:r>
        <w:rPr>
          <w:sz w:val="24"/>
          <w:szCs w:val="24"/>
        </w:rPr>
        <w:t>C</w:t>
      </w:r>
      <w:r>
        <w:rPr>
          <w:sz w:val="24"/>
          <w:szCs w:val="24"/>
          <w:vertAlign w:val="subscript"/>
        </w:rPr>
        <w:t>max</w:t>
      </w:r>
      <w:proofErr w:type="spellEnd"/>
      <w:r>
        <w:rPr>
          <w:sz w:val="24"/>
          <w:szCs w:val="24"/>
        </w:rPr>
        <w:t xml:space="preserve"> ~ 5,9-8,5 </w:t>
      </w:r>
      <w:proofErr w:type="spellStart"/>
      <w:r>
        <w:rPr>
          <w:sz w:val="24"/>
          <w:szCs w:val="24"/>
        </w:rPr>
        <w:t>ng</w:t>
      </w:r>
      <w:proofErr w:type="spellEnd"/>
      <w:r>
        <w:rPr>
          <w:sz w:val="24"/>
          <w:szCs w:val="24"/>
        </w:rPr>
        <w:t xml:space="preserve">/ml hos patienter med Parkinsons sygdom efter indtagelse af 1 mg </w:t>
      </w:r>
      <w:proofErr w:type="spellStart"/>
      <w:r>
        <w:rPr>
          <w:sz w:val="24"/>
          <w:szCs w:val="24"/>
        </w:rPr>
        <w:t>rasaglin</w:t>
      </w:r>
      <w:proofErr w:type="spellEnd"/>
      <w:r>
        <w:rPr>
          <w:sz w:val="24"/>
          <w:szCs w:val="24"/>
        </w:rPr>
        <w:t xml:space="preserve"> som multipel dosis). Disse resultater tyder på, at terapeutiske koncentrationer af </w:t>
      </w:r>
      <w:proofErr w:type="spellStart"/>
      <w:r>
        <w:rPr>
          <w:sz w:val="24"/>
          <w:szCs w:val="24"/>
        </w:rPr>
        <w:t>rasagilin</w:t>
      </w:r>
      <w:proofErr w:type="spellEnd"/>
      <w:r>
        <w:rPr>
          <w:sz w:val="24"/>
          <w:szCs w:val="24"/>
        </w:rPr>
        <w:t xml:space="preserve"> sandsynligvis ikke giver anledning til klinisk relevant påvirkning af substrater for disse enzymer (se pkt. 5.3).</w:t>
      </w:r>
    </w:p>
    <w:p w:rsidR="001F2814" w:rsidRDefault="001F2814" w:rsidP="001F2814">
      <w:pPr>
        <w:autoSpaceDE w:val="0"/>
        <w:autoSpaceDN w:val="0"/>
        <w:adjustRightInd w:val="0"/>
        <w:ind w:left="851"/>
        <w:rPr>
          <w:iCs/>
          <w:sz w:val="24"/>
          <w:szCs w:val="24"/>
        </w:rPr>
      </w:pPr>
    </w:p>
    <w:p w:rsidR="001F2814" w:rsidRDefault="001F2814" w:rsidP="001F2814">
      <w:pPr>
        <w:autoSpaceDE w:val="0"/>
        <w:autoSpaceDN w:val="0"/>
        <w:adjustRightInd w:val="0"/>
        <w:ind w:left="851"/>
        <w:rPr>
          <w:iCs/>
          <w:sz w:val="24"/>
          <w:szCs w:val="24"/>
          <w:u w:val="single"/>
        </w:rPr>
      </w:pPr>
      <w:proofErr w:type="spellStart"/>
      <w:r>
        <w:rPr>
          <w:iCs/>
          <w:sz w:val="24"/>
          <w:szCs w:val="24"/>
          <w:u w:val="single"/>
        </w:rPr>
        <w:t>Levodopa</w:t>
      </w:r>
      <w:proofErr w:type="spellEnd"/>
      <w:r>
        <w:rPr>
          <w:iCs/>
          <w:sz w:val="24"/>
          <w:szCs w:val="24"/>
          <w:u w:val="single"/>
        </w:rPr>
        <w:t xml:space="preserve"> og andre lægemidler mod Parkinsons sygdom</w:t>
      </w:r>
    </w:p>
    <w:p w:rsidR="001F2814" w:rsidRDefault="001F2814" w:rsidP="001F2814">
      <w:pPr>
        <w:autoSpaceDE w:val="0"/>
        <w:autoSpaceDN w:val="0"/>
        <w:adjustRightInd w:val="0"/>
        <w:ind w:left="851"/>
        <w:rPr>
          <w:iCs/>
          <w:sz w:val="24"/>
          <w:szCs w:val="24"/>
        </w:rPr>
      </w:pPr>
      <w:r>
        <w:rPr>
          <w:iCs/>
          <w:sz w:val="24"/>
          <w:szCs w:val="24"/>
        </w:rPr>
        <w:t xml:space="preserve">Hos patienter med Parkinsons sygdom, der fik </w:t>
      </w:r>
      <w:proofErr w:type="spellStart"/>
      <w:r>
        <w:rPr>
          <w:iCs/>
          <w:sz w:val="24"/>
          <w:szCs w:val="24"/>
        </w:rPr>
        <w:t>rasagilin</w:t>
      </w:r>
      <w:proofErr w:type="spellEnd"/>
      <w:r>
        <w:rPr>
          <w:iCs/>
          <w:sz w:val="24"/>
          <w:szCs w:val="24"/>
        </w:rPr>
        <w:t xml:space="preserve"> i kombination med vedvarende behandling med </w:t>
      </w:r>
      <w:proofErr w:type="spellStart"/>
      <w:r>
        <w:rPr>
          <w:iCs/>
          <w:sz w:val="24"/>
          <w:szCs w:val="24"/>
        </w:rPr>
        <w:t>levopoda</w:t>
      </w:r>
      <w:proofErr w:type="spellEnd"/>
      <w:r>
        <w:rPr>
          <w:iCs/>
          <w:sz w:val="24"/>
          <w:szCs w:val="24"/>
        </w:rPr>
        <w:t xml:space="preserve"> sås ingen klinisk signifikant virkning af </w:t>
      </w:r>
      <w:proofErr w:type="spellStart"/>
      <w:r>
        <w:rPr>
          <w:iCs/>
          <w:sz w:val="24"/>
          <w:szCs w:val="24"/>
        </w:rPr>
        <w:t>levodopa</w:t>
      </w:r>
      <w:proofErr w:type="spellEnd"/>
      <w:r>
        <w:rPr>
          <w:iCs/>
          <w:sz w:val="24"/>
          <w:szCs w:val="24"/>
        </w:rPr>
        <w:t xml:space="preserve">-behandlingen på </w:t>
      </w:r>
      <w:proofErr w:type="spellStart"/>
      <w:r>
        <w:rPr>
          <w:iCs/>
          <w:sz w:val="24"/>
          <w:szCs w:val="24"/>
        </w:rPr>
        <w:t>rasagilin</w:t>
      </w:r>
      <w:proofErr w:type="spellEnd"/>
      <w:r>
        <w:rPr>
          <w:iCs/>
          <w:sz w:val="24"/>
          <w:szCs w:val="24"/>
        </w:rPr>
        <w:t xml:space="preserve"> </w:t>
      </w:r>
      <w:proofErr w:type="spellStart"/>
      <w:r>
        <w:rPr>
          <w:iCs/>
          <w:sz w:val="24"/>
          <w:szCs w:val="24"/>
        </w:rPr>
        <w:t>clearance</w:t>
      </w:r>
      <w:proofErr w:type="spellEnd"/>
      <w:r>
        <w:rPr>
          <w:iCs/>
          <w:sz w:val="24"/>
          <w:szCs w:val="24"/>
        </w:rPr>
        <w: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Samtidig indtagelse af </w:t>
      </w:r>
      <w:proofErr w:type="spellStart"/>
      <w:r>
        <w:rPr>
          <w:sz w:val="24"/>
          <w:szCs w:val="24"/>
        </w:rPr>
        <w:t>rasagilin</w:t>
      </w:r>
      <w:proofErr w:type="spellEnd"/>
      <w:r>
        <w:rPr>
          <w:sz w:val="24"/>
          <w:szCs w:val="24"/>
        </w:rPr>
        <w:t xml:space="preserve"> og </w:t>
      </w:r>
      <w:proofErr w:type="spellStart"/>
      <w:r>
        <w:rPr>
          <w:sz w:val="24"/>
          <w:szCs w:val="24"/>
        </w:rPr>
        <w:t>entakapon</w:t>
      </w:r>
      <w:proofErr w:type="spellEnd"/>
      <w:r>
        <w:rPr>
          <w:sz w:val="24"/>
          <w:szCs w:val="24"/>
        </w:rPr>
        <w:t xml:space="preserve"> øgede den orale </w:t>
      </w:r>
      <w:proofErr w:type="spellStart"/>
      <w:r>
        <w:rPr>
          <w:sz w:val="24"/>
          <w:szCs w:val="24"/>
        </w:rPr>
        <w:t>clearance</w:t>
      </w:r>
      <w:proofErr w:type="spellEnd"/>
      <w:r>
        <w:rPr>
          <w:sz w:val="24"/>
          <w:szCs w:val="24"/>
        </w:rPr>
        <w:t xml:space="preserve"> af </w:t>
      </w:r>
      <w:proofErr w:type="spellStart"/>
      <w:r>
        <w:rPr>
          <w:sz w:val="24"/>
          <w:szCs w:val="24"/>
        </w:rPr>
        <w:t>rasagilin</w:t>
      </w:r>
      <w:proofErr w:type="spellEnd"/>
      <w:r>
        <w:rPr>
          <w:sz w:val="24"/>
          <w:szCs w:val="24"/>
        </w:rPr>
        <w:t xml:space="preserve"> med 28 %.</w:t>
      </w:r>
    </w:p>
    <w:p w:rsidR="001F2814" w:rsidRDefault="001F2814" w:rsidP="001F2814">
      <w:pPr>
        <w:autoSpaceDE w:val="0"/>
        <w:autoSpaceDN w:val="0"/>
        <w:adjustRightInd w:val="0"/>
        <w:ind w:left="851"/>
        <w:rPr>
          <w:iCs/>
          <w:sz w:val="24"/>
          <w:szCs w:val="24"/>
        </w:rPr>
      </w:pPr>
    </w:p>
    <w:p w:rsidR="001F2814" w:rsidRDefault="001F2814" w:rsidP="001F2814">
      <w:pPr>
        <w:autoSpaceDE w:val="0"/>
        <w:autoSpaceDN w:val="0"/>
        <w:adjustRightInd w:val="0"/>
        <w:ind w:left="851"/>
        <w:rPr>
          <w:iCs/>
          <w:sz w:val="24"/>
          <w:szCs w:val="24"/>
          <w:u w:val="single"/>
        </w:rPr>
      </w:pPr>
      <w:proofErr w:type="spellStart"/>
      <w:r>
        <w:rPr>
          <w:sz w:val="24"/>
          <w:szCs w:val="24"/>
          <w:u w:val="single"/>
        </w:rPr>
        <w:t>Tyramin</w:t>
      </w:r>
      <w:proofErr w:type="spellEnd"/>
      <w:r>
        <w:rPr>
          <w:sz w:val="24"/>
          <w:szCs w:val="24"/>
          <w:u w:val="single"/>
        </w:rPr>
        <w:t>/</w:t>
      </w:r>
      <w:proofErr w:type="spellStart"/>
      <w:r>
        <w:rPr>
          <w:sz w:val="24"/>
          <w:szCs w:val="24"/>
          <w:u w:val="single"/>
        </w:rPr>
        <w:t>rasagilin</w:t>
      </w:r>
      <w:proofErr w:type="spellEnd"/>
      <w:r>
        <w:rPr>
          <w:sz w:val="24"/>
          <w:szCs w:val="24"/>
          <w:u w:val="single"/>
        </w:rPr>
        <w:t xml:space="preserve"> interaktion</w:t>
      </w:r>
    </w:p>
    <w:p w:rsidR="001F2814" w:rsidRDefault="001F2814" w:rsidP="001F2814">
      <w:pPr>
        <w:autoSpaceDE w:val="0"/>
        <w:autoSpaceDN w:val="0"/>
        <w:adjustRightInd w:val="0"/>
        <w:ind w:left="851"/>
        <w:rPr>
          <w:sz w:val="24"/>
          <w:szCs w:val="24"/>
        </w:rPr>
      </w:pPr>
      <w:r>
        <w:rPr>
          <w:sz w:val="24"/>
          <w:szCs w:val="24"/>
        </w:rPr>
        <w:t xml:space="preserve">Resultater fra fem undersøgelser, hvor raske frivillige og patienter med Parkinsons syge fik en testdosis af </w:t>
      </w:r>
      <w:proofErr w:type="spellStart"/>
      <w:r>
        <w:rPr>
          <w:sz w:val="24"/>
          <w:szCs w:val="24"/>
        </w:rPr>
        <w:t>tyramin</w:t>
      </w:r>
      <w:proofErr w:type="spellEnd"/>
      <w:r>
        <w:rPr>
          <w:sz w:val="24"/>
          <w:szCs w:val="24"/>
        </w:rPr>
        <w:t xml:space="preserve">, og resultaterne af hjemmeblodtryksmåling efter måltider (med 464 patienter i behandling med 0,5 eller 1 mg </w:t>
      </w:r>
      <w:proofErr w:type="spellStart"/>
      <w:r>
        <w:rPr>
          <w:sz w:val="24"/>
          <w:szCs w:val="24"/>
        </w:rPr>
        <w:t>rasagilin</w:t>
      </w:r>
      <w:proofErr w:type="spellEnd"/>
      <w:r>
        <w:rPr>
          <w:sz w:val="24"/>
          <w:szCs w:val="24"/>
        </w:rPr>
        <w:t xml:space="preserve"> dagligt eller placebo i kombinationsbehandling med </w:t>
      </w:r>
      <w:proofErr w:type="spellStart"/>
      <w:r>
        <w:rPr>
          <w:sz w:val="24"/>
          <w:szCs w:val="24"/>
        </w:rPr>
        <w:t>levodopa</w:t>
      </w:r>
      <w:proofErr w:type="spellEnd"/>
      <w:r>
        <w:rPr>
          <w:sz w:val="24"/>
          <w:szCs w:val="24"/>
        </w:rPr>
        <w:t xml:space="preserve"> i seks måneder uden restriktioner i patienternes </w:t>
      </w:r>
      <w:proofErr w:type="spellStart"/>
      <w:r>
        <w:rPr>
          <w:sz w:val="24"/>
          <w:szCs w:val="24"/>
        </w:rPr>
        <w:t>tyraminindtagelse</w:t>
      </w:r>
      <w:proofErr w:type="spellEnd"/>
      <w:r>
        <w:rPr>
          <w:sz w:val="24"/>
          <w:szCs w:val="24"/>
        </w:rPr>
        <w:t xml:space="preserve">) samt det faktum, at der ikke sås </w:t>
      </w:r>
      <w:proofErr w:type="spellStart"/>
      <w:r>
        <w:rPr>
          <w:sz w:val="24"/>
          <w:szCs w:val="24"/>
        </w:rPr>
        <w:t>tyramin</w:t>
      </w:r>
      <w:proofErr w:type="spellEnd"/>
      <w:r>
        <w:rPr>
          <w:sz w:val="24"/>
          <w:szCs w:val="24"/>
        </w:rPr>
        <w:t>/</w:t>
      </w:r>
      <w:proofErr w:type="spellStart"/>
      <w:r>
        <w:rPr>
          <w:sz w:val="24"/>
          <w:szCs w:val="24"/>
        </w:rPr>
        <w:t>rasagilin</w:t>
      </w:r>
      <w:proofErr w:type="spellEnd"/>
      <w:r>
        <w:rPr>
          <w:sz w:val="24"/>
          <w:szCs w:val="24"/>
        </w:rPr>
        <w:t xml:space="preserve">-interaktion i kliniske undersøgelser gennemført uden restriktioner i </w:t>
      </w:r>
      <w:proofErr w:type="spellStart"/>
      <w:r>
        <w:rPr>
          <w:sz w:val="24"/>
          <w:szCs w:val="24"/>
        </w:rPr>
        <w:t>tyraminindtagelse</w:t>
      </w:r>
      <w:proofErr w:type="spellEnd"/>
      <w:r>
        <w:rPr>
          <w:sz w:val="24"/>
          <w:szCs w:val="24"/>
        </w:rPr>
        <w:t xml:space="preserve">, indikerer, at det er sikkert at tage </w:t>
      </w:r>
      <w:proofErr w:type="spellStart"/>
      <w:r>
        <w:rPr>
          <w:sz w:val="24"/>
          <w:szCs w:val="24"/>
        </w:rPr>
        <w:t>rasagilin</w:t>
      </w:r>
      <w:proofErr w:type="spellEnd"/>
      <w:r>
        <w:rPr>
          <w:sz w:val="24"/>
          <w:szCs w:val="24"/>
        </w:rPr>
        <w:t xml:space="preserve"> uden at begrænse indtagelsen af </w:t>
      </w:r>
      <w:proofErr w:type="spellStart"/>
      <w:r>
        <w:rPr>
          <w:sz w:val="24"/>
          <w:szCs w:val="24"/>
        </w:rPr>
        <w:t>tyramin</w:t>
      </w:r>
      <w:proofErr w:type="spellEnd"/>
      <w:r>
        <w:rPr>
          <w:sz w:val="24"/>
          <w:szCs w:val="24"/>
        </w:rPr>
        <w:t xml:space="preserve"> i kosten.</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4.6</w:t>
      </w:r>
      <w:r w:rsidRPr="00C84483">
        <w:rPr>
          <w:b/>
          <w:sz w:val="24"/>
          <w:szCs w:val="24"/>
        </w:rPr>
        <w:tab/>
        <w:t>Graviditet og amning</w:t>
      </w:r>
    </w:p>
    <w:p w:rsidR="001F2814" w:rsidRPr="0037451E"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Graviditet</w:t>
      </w:r>
    </w:p>
    <w:p w:rsidR="001F2814" w:rsidRDefault="001F2814" w:rsidP="001F2814">
      <w:pPr>
        <w:autoSpaceDE w:val="0"/>
        <w:autoSpaceDN w:val="0"/>
        <w:adjustRightInd w:val="0"/>
        <w:ind w:left="851"/>
        <w:rPr>
          <w:sz w:val="24"/>
          <w:szCs w:val="24"/>
        </w:rPr>
      </w:pPr>
      <w:r>
        <w:rPr>
          <w:sz w:val="24"/>
          <w:szCs w:val="24"/>
        </w:rPr>
        <w:t xml:space="preserve">Der er ingen erfaring med anvendelse af </w:t>
      </w:r>
      <w:proofErr w:type="spellStart"/>
      <w:r>
        <w:rPr>
          <w:sz w:val="24"/>
          <w:szCs w:val="24"/>
        </w:rPr>
        <w:t>rasagilin</w:t>
      </w:r>
      <w:proofErr w:type="spellEnd"/>
      <w:r>
        <w:rPr>
          <w:sz w:val="24"/>
          <w:szCs w:val="24"/>
        </w:rPr>
        <w:t xml:space="preserve"> til gravide. Dyrestudier indikerer ikke direkte eller indirekte skadelige virkninger hvad angår reproduktionstoksicitet (se pkt. 5.3). For en sikkerheds skyld bør </w:t>
      </w:r>
      <w:proofErr w:type="spellStart"/>
      <w:r>
        <w:rPr>
          <w:sz w:val="24"/>
          <w:szCs w:val="24"/>
        </w:rPr>
        <w:t>rasagilin</w:t>
      </w:r>
      <w:proofErr w:type="spellEnd"/>
      <w:r>
        <w:rPr>
          <w:sz w:val="24"/>
          <w:szCs w:val="24"/>
        </w:rPr>
        <w:t xml:space="preserve"> undgås under graviditeten.</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Amning</w:t>
      </w:r>
    </w:p>
    <w:p w:rsidR="001F2814" w:rsidRDefault="001F2814" w:rsidP="001F2814">
      <w:pPr>
        <w:autoSpaceDE w:val="0"/>
        <w:autoSpaceDN w:val="0"/>
        <w:adjustRightInd w:val="0"/>
        <w:ind w:left="851"/>
        <w:rPr>
          <w:sz w:val="24"/>
          <w:szCs w:val="24"/>
        </w:rPr>
      </w:pPr>
      <w:r>
        <w:rPr>
          <w:sz w:val="24"/>
          <w:szCs w:val="24"/>
        </w:rPr>
        <w:t xml:space="preserve">Prækliniske data indikerer, at </w:t>
      </w:r>
      <w:proofErr w:type="spellStart"/>
      <w:r>
        <w:rPr>
          <w:sz w:val="24"/>
          <w:szCs w:val="24"/>
        </w:rPr>
        <w:t>rasagilin</w:t>
      </w:r>
      <w:proofErr w:type="spellEnd"/>
      <w:r>
        <w:rPr>
          <w:sz w:val="24"/>
          <w:szCs w:val="24"/>
        </w:rPr>
        <w:t xml:space="preserve"> hæmmer </w:t>
      </w:r>
      <w:proofErr w:type="spellStart"/>
      <w:r>
        <w:rPr>
          <w:sz w:val="24"/>
          <w:szCs w:val="24"/>
        </w:rPr>
        <w:t>prolaktinsekretionen</w:t>
      </w:r>
      <w:proofErr w:type="spellEnd"/>
      <w:r>
        <w:rPr>
          <w:sz w:val="24"/>
          <w:szCs w:val="24"/>
        </w:rPr>
        <w:t xml:space="preserve"> og derfor kan hæmme mælkedannelsen.</w:t>
      </w:r>
    </w:p>
    <w:p w:rsidR="001F2814" w:rsidRDefault="001F2814" w:rsidP="001F2814">
      <w:pPr>
        <w:autoSpaceDE w:val="0"/>
        <w:autoSpaceDN w:val="0"/>
        <w:adjustRightInd w:val="0"/>
        <w:ind w:left="851"/>
        <w:rPr>
          <w:sz w:val="24"/>
          <w:szCs w:val="24"/>
        </w:rPr>
      </w:pPr>
      <w:r>
        <w:rPr>
          <w:sz w:val="24"/>
          <w:szCs w:val="24"/>
        </w:rPr>
        <w:t xml:space="preserve">Det vides ikke, om </w:t>
      </w:r>
      <w:proofErr w:type="spellStart"/>
      <w:r>
        <w:rPr>
          <w:sz w:val="24"/>
          <w:szCs w:val="24"/>
        </w:rPr>
        <w:t>rasagilin</w:t>
      </w:r>
      <w:proofErr w:type="spellEnd"/>
      <w:r>
        <w:rPr>
          <w:sz w:val="24"/>
          <w:szCs w:val="24"/>
        </w:rPr>
        <w:t xml:space="preserve"> udskilles i human mælk. Der bør udvises forsigtighed ved anvendelse af </w:t>
      </w:r>
      <w:proofErr w:type="spellStart"/>
      <w:r>
        <w:rPr>
          <w:sz w:val="24"/>
          <w:szCs w:val="24"/>
        </w:rPr>
        <w:t>rasagilin</w:t>
      </w:r>
      <w:proofErr w:type="spellEnd"/>
      <w:r>
        <w:rPr>
          <w:sz w:val="24"/>
          <w:szCs w:val="24"/>
        </w:rPr>
        <w:t xml:space="preserve"> til kvinder, der ammer.</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Fertilitet</w:t>
      </w:r>
    </w:p>
    <w:p w:rsidR="001F2814" w:rsidRDefault="001F2814" w:rsidP="001F2814">
      <w:pPr>
        <w:autoSpaceDE w:val="0"/>
        <w:autoSpaceDN w:val="0"/>
        <w:adjustRightInd w:val="0"/>
        <w:ind w:left="851"/>
        <w:rPr>
          <w:sz w:val="24"/>
          <w:szCs w:val="24"/>
        </w:rPr>
      </w:pPr>
      <w:r>
        <w:rPr>
          <w:sz w:val="24"/>
          <w:szCs w:val="24"/>
        </w:rPr>
        <w:t xml:space="preserve">Der foreligger ingen humane data om virkningen af </w:t>
      </w:r>
      <w:proofErr w:type="spellStart"/>
      <w:r>
        <w:rPr>
          <w:sz w:val="24"/>
          <w:szCs w:val="24"/>
        </w:rPr>
        <w:t>rasagilin</w:t>
      </w:r>
      <w:proofErr w:type="spellEnd"/>
      <w:r>
        <w:rPr>
          <w:sz w:val="24"/>
          <w:szCs w:val="24"/>
        </w:rPr>
        <w:t xml:space="preserve"> på fertiliteten. Prækliniske data indikerer, at </w:t>
      </w:r>
      <w:proofErr w:type="spellStart"/>
      <w:r>
        <w:rPr>
          <w:sz w:val="24"/>
          <w:szCs w:val="24"/>
        </w:rPr>
        <w:t>rasagilin</w:t>
      </w:r>
      <w:proofErr w:type="spellEnd"/>
      <w:r>
        <w:rPr>
          <w:sz w:val="24"/>
          <w:szCs w:val="24"/>
        </w:rPr>
        <w:t xml:space="preserve"> ikke har nogen virkning på fertiliteten.</w:t>
      </w:r>
    </w:p>
    <w:p w:rsidR="001F2814" w:rsidRPr="00C84483" w:rsidRDefault="001F2814" w:rsidP="001F2814">
      <w:pPr>
        <w:tabs>
          <w:tab w:val="left" w:pos="851"/>
        </w:tabs>
        <w:ind w:left="851"/>
        <w:rPr>
          <w:sz w:val="24"/>
          <w:szCs w:val="24"/>
        </w:rPr>
      </w:pPr>
    </w:p>
    <w:p w:rsidR="001F2814" w:rsidRDefault="001F2814" w:rsidP="001F2814">
      <w:pPr>
        <w:tabs>
          <w:tab w:val="left" w:pos="851"/>
        </w:tabs>
        <w:ind w:left="851" w:hanging="851"/>
        <w:rPr>
          <w:b/>
          <w:sz w:val="24"/>
          <w:szCs w:val="24"/>
        </w:rPr>
      </w:pPr>
      <w:r w:rsidRPr="00C84483">
        <w:rPr>
          <w:b/>
          <w:sz w:val="24"/>
          <w:szCs w:val="24"/>
        </w:rPr>
        <w:t>4.7</w:t>
      </w:r>
      <w:r w:rsidRPr="00C84483">
        <w:rPr>
          <w:b/>
          <w:sz w:val="24"/>
          <w:szCs w:val="24"/>
        </w:rPr>
        <w:tab/>
      </w:r>
      <w:r>
        <w:rPr>
          <w:b/>
          <w:sz w:val="24"/>
          <w:szCs w:val="24"/>
        </w:rPr>
        <w:t>Virkning på evnen til at føre motorkøretøj og betjene maskiner</w:t>
      </w:r>
    </w:p>
    <w:p w:rsidR="001F2814" w:rsidRDefault="001F2814" w:rsidP="001F2814">
      <w:pPr>
        <w:autoSpaceDE w:val="0"/>
        <w:autoSpaceDN w:val="0"/>
        <w:adjustRightInd w:val="0"/>
        <w:ind w:left="851"/>
        <w:rPr>
          <w:sz w:val="24"/>
          <w:szCs w:val="24"/>
        </w:rPr>
      </w:pPr>
      <w:r>
        <w:rPr>
          <w:sz w:val="24"/>
          <w:szCs w:val="24"/>
        </w:rPr>
        <w:t>Ikke mærkning.</w:t>
      </w:r>
    </w:p>
    <w:p w:rsidR="001F2814" w:rsidRDefault="001F2814" w:rsidP="001F2814">
      <w:pPr>
        <w:autoSpaceDE w:val="0"/>
        <w:autoSpaceDN w:val="0"/>
        <w:adjustRightInd w:val="0"/>
        <w:ind w:left="851"/>
        <w:rPr>
          <w:sz w:val="24"/>
          <w:szCs w:val="24"/>
        </w:rPr>
      </w:pPr>
      <w:r>
        <w:rPr>
          <w:sz w:val="24"/>
          <w:szCs w:val="24"/>
        </w:rPr>
        <w:t xml:space="preserve">Hos patienter der oplever </w:t>
      </w:r>
      <w:proofErr w:type="spellStart"/>
      <w:r>
        <w:rPr>
          <w:sz w:val="24"/>
          <w:szCs w:val="24"/>
        </w:rPr>
        <w:t>somnolens</w:t>
      </w:r>
      <w:proofErr w:type="spellEnd"/>
      <w:r>
        <w:rPr>
          <w:sz w:val="24"/>
          <w:szCs w:val="24"/>
        </w:rPr>
        <w:t xml:space="preserve">/episoder med pludseligt opstået søvn, kan </w:t>
      </w:r>
      <w:proofErr w:type="spellStart"/>
      <w:r>
        <w:rPr>
          <w:sz w:val="24"/>
          <w:szCs w:val="24"/>
        </w:rPr>
        <w:t>rasagilin</w:t>
      </w:r>
      <w:proofErr w:type="spellEnd"/>
      <w:r>
        <w:rPr>
          <w:sz w:val="24"/>
          <w:szCs w:val="24"/>
        </w:rPr>
        <w:t xml:space="preserve"> i væsentlig grad påvirke evnen til at føre motorkøretøj eller betjene maskiner.</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Patienter bør tilrådes forsigtighed ved betjening af maskiner, herunder også bilkørsel eller motorcykelkørsel, indtil de er forholdsvis sikre på, at </w:t>
      </w:r>
      <w:proofErr w:type="spellStart"/>
      <w:r>
        <w:rPr>
          <w:sz w:val="24"/>
          <w:szCs w:val="24"/>
        </w:rPr>
        <w:t>rasagilin</w:t>
      </w:r>
      <w:proofErr w:type="spellEnd"/>
      <w:r>
        <w:rPr>
          <w:sz w:val="24"/>
          <w:szCs w:val="24"/>
        </w:rPr>
        <w:t xml:space="preserve"> ikke påvirker dem ugunstigt.</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r>
        <w:rPr>
          <w:sz w:val="24"/>
          <w:szCs w:val="24"/>
        </w:rPr>
        <w:t xml:space="preserve">Patienter, der behandles med </w:t>
      </w:r>
      <w:proofErr w:type="spellStart"/>
      <w:r>
        <w:rPr>
          <w:sz w:val="24"/>
          <w:szCs w:val="24"/>
        </w:rPr>
        <w:t>rasagilin</w:t>
      </w:r>
      <w:proofErr w:type="spellEnd"/>
      <w:r>
        <w:rPr>
          <w:sz w:val="24"/>
          <w:szCs w:val="24"/>
        </w:rPr>
        <w:t xml:space="preserve"> og udviser </w:t>
      </w:r>
      <w:proofErr w:type="spellStart"/>
      <w:r>
        <w:rPr>
          <w:sz w:val="24"/>
          <w:szCs w:val="24"/>
        </w:rPr>
        <w:t>somnolens</w:t>
      </w:r>
      <w:proofErr w:type="spellEnd"/>
      <w:r>
        <w:rPr>
          <w:sz w:val="24"/>
          <w:szCs w:val="24"/>
        </w:rPr>
        <w:t xml:space="preserve"> og/eller episoder med pludselig opstået søvn, skal undlade at føre motorkøretøj eller foretage aktiviteter, hvor nedsat årvågenhed kan udsætte dem selv eller andre for risiko for alvorlige kvæstelser eller død (f.eks. betjening af maskiner), indtil de har opnået tilstrækkelig erfaring med </w:t>
      </w:r>
      <w:proofErr w:type="spellStart"/>
      <w:r>
        <w:rPr>
          <w:sz w:val="24"/>
          <w:szCs w:val="24"/>
        </w:rPr>
        <w:t>rasagilin</w:t>
      </w:r>
      <w:proofErr w:type="spellEnd"/>
      <w:r>
        <w:rPr>
          <w:sz w:val="24"/>
          <w:szCs w:val="24"/>
        </w:rPr>
        <w:t xml:space="preserve"> og andre </w:t>
      </w:r>
      <w:proofErr w:type="spellStart"/>
      <w:r>
        <w:rPr>
          <w:sz w:val="24"/>
          <w:szCs w:val="24"/>
        </w:rPr>
        <w:t>dopaminerge</w:t>
      </w:r>
      <w:proofErr w:type="spellEnd"/>
      <w:r>
        <w:rPr>
          <w:sz w:val="24"/>
          <w:szCs w:val="24"/>
        </w:rPr>
        <w:t xml:space="preserve"> lægemidler til at vurdere, om lægemidlerne forringer deres mentale og/eller motoriske funktionsevne.</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r>
        <w:rPr>
          <w:sz w:val="24"/>
          <w:szCs w:val="24"/>
        </w:rPr>
        <w:t xml:space="preserve">Hvis der på noget tidspunkt under behandlingen opleves øget </w:t>
      </w:r>
      <w:proofErr w:type="spellStart"/>
      <w:r>
        <w:rPr>
          <w:sz w:val="24"/>
          <w:szCs w:val="24"/>
        </w:rPr>
        <w:t>somnolens</w:t>
      </w:r>
      <w:proofErr w:type="spellEnd"/>
      <w:r>
        <w:rPr>
          <w:sz w:val="24"/>
          <w:szCs w:val="24"/>
        </w:rPr>
        <w:t xml:space="preserve"> eller nye episoder med </w:t>
      </w:r>
      <w:proofErr w:type="spellStart"/>
      <w:r>
        <w:rPr>
          <w:sz w:val="24"/>
          <w:szCs w:val="24"/>
        </w:rPr>
        <w:t>indsovning</w:t>
      </w:r>
      <w:proofErr w:type="spellEnd"/>
      <w:r>
        <w:rPr>
          <w:sz w:val="24"/>
          <w:szCs w:val="24"/>
        </w:rPr>
        <w:t xml:space="preserve"> under daglige aktiviteter (f.eks. når de ser fjernsyn, som bilpassager osv.), må patienterne ikke føre motorkøretøj eller deltage i potentielt farlige aktiviteter.</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r>
        <w:rPr>
          <w:sz w:val="24"/>
          <w:szCs w:val="24"/>
        </w:rPr>
        <w:lastRenderedPageBreak/>
        <w:t xml:space="preserve">Patienterne må ikke føre motorkøretøj, betjene maskiner eller arbejde i højder under behandlingen, hvis de tidligere har oplevet </w:t>
      </w:r>
      <w:proofErr w:type="spellStart"/>
      <w:r>
        <w:rPr>
          <w:sz w:val="24"/>
          <w:szCs w:val="24"/>
        </w:rPr>
        <w:t>somnolens</w:t>
      </w:r>
      <w:proofErr w:type="spellEnd"/>
      <w:r>
        <w:rPr>
          <w:sz w:val="24"/>
          <w:szCs w:val="24"/>
        </w:rPr>
        <w:t xml:space="preserve"> og/eller er faldet i søvn uden forvarsel før brugen af </w:t>
      </w:r>
      <w:proofErr w:type="spellStart"/>
      <w:r>
        <w:rPr>
          <w:sz w:val="24"/>
          <w:szCs w:val="24"/>
        </w:rPr>
        <w:t>rasagilin</w:t>
      </w:r>
      <w:proofErr w:type="spellEnd"/>
      <w:r>
        <w:rPr>
          <w:sz w:val="24"/>
          <w:szCs w:val="24"/>
        </w:rPr>
        <w:t>.</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r>
        <w:rPr>
          <w:sz w:val="24"/>
          <w:szCs w:val="24"/>
        </w:rPr>
        <w:t xml:space="preserve">Patienterne skal advares om mulige </w:t>
      </w:r>
      <w:proofErr w:type="spellStart"/>
      <w:r>
        <w:rPr>
          <w:sz w:val="24"/>
          <w:szCs w:val="24"/>
        </w:rPr>
        <w:t>additive</w:t>
      </w:r>
      <w:proofErr w:type="spellEnd"/>
      <w:r>
        <w:rPr>
          <w:sz w:val="24"/>
          <w:szCs w:val="24"/>
        </w:rPr>
        <w:t xml:space="preserve"> effekter af sederende lægemidler, alkohol eller andre sedativer, der indvirker på centralnervesystemet (f.eks. benzodiazepiner, antipsykotika, </w:t>
      </w:r>
      <w:proofErr w:type="spellStart"/>
      <w:r>
        <w:rPr>
          <w:sz w:val="24"/>
          <w:szCs w:val="24"/>
        </w:rPr>
        <w:t>antidepressiva</w:t>
      </w:r>
      <w:proofErr w:type="spellEnd"/>
      <w:r>
        <w:rPr>
          <w:sz w:val="24"/>
          <w:szCs w:val="24"/>
        </w:rPr>
        <w:t xml:space="preserve">) i kombination med </w:t>
      </w:r>
      <w:proofErr w:type="spellStart"/>
      <w:r>
        <w:rPr>
          <w:sz w:val="24"/>
          <w:szCs w:val="24"/>
        </w:rPr>
        <w:t>rasagilin</w:t>
      </w:r>
      <w:proofErr w:type="spellEnd"/>
      <w:r>
        <w:rPr>
          <w:sz w:val="24"/>
          <w:szCs w:val="24"/>
        </w:rPr>
        <w:t xml:space="preserve">, eller om samtidig indgift af lægemidler, der øger </w:t>
      </w:r>
      <w:proofErr w:type="spellStart"/>
      <w:r>
        <w:rPr>
          <w:sz w:val="24"/>
          <w:szCs w:val="24"/>
        </w:rPr>
        <w:t>rasagilins</w:t>
      </w:r>
      <w:proofErr w:type="spellEnd"/>
      <w:r>
        <w:rPr>
          <w:sz w:val="24"/>
          <w:szCs w:val="24"/>
        </w:rPr>
        <w:t xml:space="preserve"> plasmakoncentration (f.eks. </w:t>
      </w:r>
      <w:proofErr w:type="spellStart"/>
      <w:r>
        <w:rPr>
          <w:sz w:val="24"/>
          <w:szCs w:val="24"/>
        </w:rPr>
        <w:t>ciprofloxacin</w:t>
      </w:r>
      <w:proofErr w:type="spellEnd"/>
      <w:r>
        <w:rPr>
          <w:sz w:val="24"/>
          <w:szCs w:val="24"/>
        </w:rPr>
        <w:t>) (se pkt. 4.4).</w:t>
      </w:r>
    </w:p>
    <w:p w:rsidR="001F2814" w:rsidRPr="00C84483" w:rsidRDefault="001F2814" w:rsidP="001F2814">
      <w:pPr>
        <w:tabs>
          <w:tab w:val="left" w:pos="851"/>
        </w:tabs>
        <w:ind w:left="851"/>
        <w:rPr>
          <w:sz w:val="24"/>
          <w:szCs w:val="24"/>
        </w:rPr>
      </w:pPr>
    </w:p>
    <w:p w:rsidR="001F2814" w:rsidRDefault="001F2814" w:rsidP="001F2814">
      <w:pPr>
        <w:tabs>
          <w:tab w:val="left" w:pos="851"/>
        </w:tabs>
        <w:ind w:left="851" w:hanging="851"/>
        <w:rPr>
          <w:b/>
          <w:sz w:val="24"/>
          <w:szCs w:val="24"/>
        </w:rPr>
      </w:pPr>
      <w:r w:rsidRPr="00C84483">
        <w:rPr>
          <w:b/>
          <w:sz w:val="24"/>
          <w:szCs w:val="24"/>
        </w:rPr>
        <w:t>4.8</w:t>
      </w:r>
      <w:r w:rsidRPr="00C84483">
        <w:rPr>
          <w:b/>
          <w:sz w:val="24"/>
          <w:szCs w:val="24"/>
        </w:rPr>
        <w:tab/>
        <w:t>Bivirkninger</w:t>
      </w:r>
    </w:p>
    <w:p w:rsidR="001F2814" w:rsidRPr="00C84483" w:rsidRDefault="001F2814" w:rsidP="001F2814">
      <w:pPr>
        <w:tabs>
          <w:tab w:val="left" w:pos="851"/>
        </w:tabs>
        <w:ind w:left="851" w:hanging="851"/>
        <w:rPr>
          <w:b/>
          <w:sz w:val="24"/>
          <w:szCs w:val="24"/>
        </w:rPr>
      </w:pPr>
    </w:p>
    <w:p w:rsidR="001F2814" w:rsidRDefault="001F2814" w:rsidP="001F2814">
      <w:pPr>
        <w:autoSpaceDE w:val="0"/>
        <w:autoSpaceDN w:val="0"/>
        <w:adjustRightInd w:val="0"/>
        <w:ind w:left="851"/>
        <w:rPr>
          <w:sz w:val="24"/>
          <w:szCs w:val="24"/>
          <w:u w:val="single"/>
        </w:rPr>
      </w:pPr>
      <w:r>
        <w:rPr>
          <w:sz w:val="24"/>
          <w:szCs w:val="24"/>
          <w:u w:val="single"/>
        </w:rPr>
        <w:t>Oversigt over sikkerhedsprofilen</w:t>
      </w:r>
    </w:p>
    <w:p w:rsidR="001F2814" w:rsidRDefault="001F2814" w:rsidP="001F2814">
      <w:pPr>
        <w:autoSpaceDE w:val="0"/>
        <w:autoSpaceDN w:val="0"/>
        <w:adjustRightInd w:val="0"/>
        <w:ind w:left="851"/>
        <w:rPr>
          <w:sz w:val="24"/>
          <w:szCs w:val="24"/>
        </w:rPr>
      </w:pPr>
      <w:r>
        <w:rPr>
          <w:sz w:val="24"/>
          <w:szCs w:val="24"/>
        </w:rPr>
        <w:t xml:space="preserve">I kliniske studier af patienter med Parkinsons sygdom var de hyppigst rapporterede bivirkninger: hovedpine, depression, </w:t>
      </w:r>
      <w:proofErr w:type="spellStart"/>
      <w:r>
        <w:rPr>
          <w:sz w:val="24"/>
          <w:szCs w:val="24"/>
        </w:rPr>
        <w:t>vertigo</w:t>
      </w:r>
      <w:proofErr w:type="spellEnd"/>
      <w:r>
        <w:rPr>
          <w:sz w:val="24"/>
          <w:szCs w:val="24"/>
        </w:rPr>
        <w:t xml:space="preserve"> og influenza (influenza og </w:t>
      </w:r>
      <w:proofErr w:type="spellStart"/>
      <w:r>
        <w:rPr>
          <w:sz w:val="24"/>
          <w:szCs w:val="24"/>
        </w:rPr>
        <w:t>rhinitis</w:t>
      </w:r>
      <w:proofErr w:type="spellEnd"/>
      <w:r>
        <w:rPr>
          <w:sz w:val="24"/>
          <w:szCs w:val="24"/>
        </w:rPr>
        <w:t xml:space="preserve">) i monoterapi; </w:t>
      </w:r>
      <w:proofErr w:type="spellStart"/>
      <w:r>
        <w:rPr>
          <w:sz w:val="24"/>
          <w:szCs w:val="24"/>
        </w:rPr>
        <w:t>dyskinesi</w:t>
      </w:r>
      <w:proofErr w:type="spellEnd"/>
      <w:r>
        <w:rPr>
          <w:sz w:val="24"/>
          <w:szCs w:val="24"/>
        </w:rPr>
        <w:t xml:space="preserve">, </w:t>
      </w:r>
      <w:proofErr w:type="spellStart"/>
      <w:r>
        <w:rPr>
          <w:sz w:val="24"/>
          <w:szCs w:val="24"/>
        </w:rPr>
        <w:t>ortostatisk</w:t>
      </w:r>
      <w:proofErr w:type="spellEnd"/>
      <w:r>
        <w:rPr>
          <w:sz w:val="24"/>
          <w:szCs w:val="24"/>
        </w:rPr>
        <w:t xml:space="preserve"> hypotension, fald, mavesmerter, kvalme og opkastning samt tør mund ved supplerende behandling med </w:t>
      </w:r>
      <w:proofErr w:type="spellStart"/>
      <w:r>
        <w:rPr>
          <w:sz w:val="24"/>
          <w:szCs w:val="24"/>
        </w:rPr>
        <w:t>levodopa</w:t>
      </w:r>
      <w:proofErr w:type="spellEnd"/>
      <w:r>
        <w:rPr>
          <w:sz w:val="24"/>
          <w:szCs w:val="24"/>
        </w:rPr>
        <w:t xml:space="preserve">; smerter i knogler, led og muskler som ryg- og halssmerter og </w:t>
      </w:r>
      <w:proofErr w:type="spellStart"/>
      <w:r>
        <w:rPr>
          <w:sz w:val="24"/>
          <w:szCs w:val="24"/>
        </w:rPr>
        <w:t>artralgi</w:t>
      </w:r>
      <w:proofErr w:type="spellEnd"/>
      <w:r>
        <w:rPr>
          <w:sz w:val="24"/>
          <w:szCs w:val="24"/>
        </w:rPr>
        <w:t xml:space="preserve"> i begge </w:t>
      </w:r>
      <w:proofErr w:type="spellStart"/>
      <w:r>
        <w:rPr>
          <w:sz w:val="24"/>
          <w:szCs w:val="24"/>
        </w:rPr>
        <w:t>regimener</w:t>
      </w:r>
      <w:proofErr w:type="spellEnd"/>
      <w:r>
        <w:rPr>
          <w:sz w:val="24"/>
          <w:szCs w:val="24"/>
        </w:rPr>
        <w:t xml:space="preserve">. Disse bivirkninger blev ikke forbundet med en øget </w:t>
      </w:r>
      <w:proofErr w:type="spellStart"/>
      <w:r>
        <w:rPr>
          <w:sz w:val="24"/>
          <w:szCs w:val="24"/>
        </w:rPr>
        <w:t>seponering</w:t>
      </w:r>
      <w:proofErr w:type="spellEnd"/>
      <w:r>
        <w:rPr>
          <w:sz w:val="24"/>
          <w:szCs w:val="24"/>
        </w:rPr>
        <w:t xml:space="preserve"> af lægemidler.</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Bivirkninger i tabelform</w:t>
      </w:r>
    </w:p>
    <w:p w:rsidR="001F2814" w:rsidRDefault="001F2814" w:rsidP="001F2814">
      <w:pPr>
        <w:autoSpaceDE w:val="0"/>
        <w:autoSpaceDN w:val="0"/>
        <w:adjustRightInd w:val="0"/>
        <w:ind w:left="851"/>
        <w:rPr>
          <w:sz w:val="24"/>
          <w:szCs w:val="24"/>
        </w:rPr>
      </w:pPr>
      <w:r>
        <w:rPr>
          <w:sz w:val="24"/>
          <w:szCs w:val="24"/>
        </w:rPr>
        <w:t>Bivirkningerne er angivet nedenfor i tabel 1 og 2 i henhold til systemorganklasse og hyppighed med følgende konventioner: meget almindelig (≥1/10), almindelig (≥1/100 til &lt;1/10), ikke almindelig (≥1/1.000 til &lt;1/100), sjælden (≥1/10.000 til &lt;1/1.000), meget sjælden (&lt;1/10.000), ikke kendt (kan ikke estimeres ud fra forhåndenværende data).</w:t>
      </w:r>
    </w:p>
    <w:p w:rsidR="001F2814" w:rsidRDefault="001F2814" w:rsidP="001F2814">
      <w:pPr>
        <w:autoSpaceDE w:val="0"/>
        <w:autoSpaceDN w:val="0"/>
        <w:adjustRightInd w:val="0"/>
        <w:ind w:left="851"/>
        <w:rPr>
          <w:i/>
          <w:iCs/>
          <w:sz w:val="24"/>
          <w:szCs w:val="24"/>
        </w:rPr>
      </w:pPr>
    </w:p>
    <w:p w:rsidR="001F2814" w:rsidRDefault="001F2814" w:rsidP="001F2814">
      <w:pPr>
        <w:autoSpaceDE w:val="0"/>
        <w:autoSpaceDN w:val="0"/>
        <w:adjustRightInd w:val="0"/>
        <w:ind w:left="851"/>
        <w:rPr>
          <w:i/>
          <w:iCs/>
          <w:sz w:val="24"/>
          <w:szCs w:val="24"/>
        </w:rPr>
      </w:pPr>
      <w:r>
        <w:rPr>
          <w:i/>
          <w:sz w:val="24"/>
          <w:szCs w:val="24"/>
        </w:rPr>
        <w:t>Monoterapi</w:t>
      </w:r>
    </w:p>
    <w:p w:rsidR="001F2814" w:rsidRDefault="001F2814" w:rsidP="001F2814">
      <w:pPr>
        <w:autoSpaceDE w:val="0"/>
        <w:autoSpaceDN w:val="0"/>
        <w:adjustRightInd w:val="0"/>
        <w:ind w:left="851"/>
        <w:rPr>
          <w:sz w:val="24"/>
          <w:szCs w:val="24"/>
        </w:rPr>
      </w:pPr>
      <w:r>
        <w:rPr>
          <w:sz w:val="24"/>
          <w:szCs w:val="24"/>
        </w:rPr>
        <w:t xml:space="preserve">Nedenstående tabel over bivirkninger blev indberettet med en højere </w:t>
      </w:r>
      <w:proofErr w:type="spellStart"/>
      <w:r>
        <w:rPr>
          <w:sz w:val="24"/>
          <w:szCs w:val="24"/>
        </w:rPr>
        <w:t>incidens</w:t>
      </w:r>
      <w:proofErr w:type="spellEnd"/>
      <w:r>
        <w:rPr>
          <w:sz w:val="24"/>
          <w:szCs w:val="24"/>
        </w:rPr>
        <w:t xml:space="preserve"> i placebokontrollerede undersøgelser hos patienter i behandling med 1 mg </w:t>
      </w:r>
      <w:proofErr w:type="spellStart"/>
      <w:r>
        <w:rPr>
          <w:sz w:val="24"/>
          <w:szCs w:val="24"/>
        </w:rPr>
        <w:t>rasagilin</w:t>
      </w:r>
      <w:proofErr w:type="spellEnd"/>
      <w:r>
        <w:rPr>
          <w:sz w:val="24"/>
          <w:szCs w:val="24"/>
        </w:rPr>
        <w:t xml:space="preserve"> dagligt.</w:t>
      </w:r>
    </w:p>
    <w:p w:rsidR="001F2814" w:rsidRDefault="001F2814" w:rsidP="001F2814">
      <w:pPr>
        <w:autoSpaceDE w:val="0"/>
        <w:autoSpaceDN w:val="0"/>
        <w:adjustRightInd w:val="0"/>
        <w:ind w:left="851"/>
        <w:rPr>
          <w:sz w:val="24"/>
          <w:szCs w:val="24"/>
        </w:rPr>
      </w:pPr>
    </w:p>
    <w:tbl>
      <w:tblPr>
        <w:tblW w:w="8788" w:type="dxa"/>
        <w:tblInd w:w="843"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1845"/>
        <w:gridCol w:w="1700"/>
        <w:gridCol w:w="1700"/>
        <w:gridCol w:w="1703"/>
        <w:gridCol w:w="1840"/>
      </w:tblGrid>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b/>
                <w:bCs/>
                <w:color w:val="000000"/>
                <w:sz w:val="22"/>
                <w:szCs w:val="22"/>
                <w:lang w:eastAsia="en-GB"/>
              </w:rPr>
              <w:t>Systemorganklasse</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Meget almindelig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Almindelig </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Ikke almindelig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Ikke kendt </w:t>
            </w: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b/>
                <w:bCs/>
                <w:color w:val="000000"/>
                <w:sz w:val="22"/>
                <w:szCs w:val="22"/>
                <w:lang w:eastAsia="en-GB"/>
              </w:rPr>
              <w:t>Infektioner og parasitære sygdomme</w:t>
            </w:r>
            <w:r>
              <w:rPr>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Influenza</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Benigne, maligne og uspecificerede tumorer (inkl. cyster og polypper)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Hudkarcinom</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Blod og lymfesystem</w:t>
            </w:r>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Leukopeni</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Immunsystemet</w:t>
            </w:r>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Allergisk reaktion</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Metabolisme og ernæring</w:t>
            </w:r>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Nedsat appetit</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Psykiske forstyrrelser</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Depression Hallucinationer*</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Impulskontrol-forstyrrelser*</w:t>
            </w: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Nervesystemet</w:t>
            </w:r>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Hovedpine</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Cerebrovaskulært</w:t>
            </w:r>
            <w:proofErr w:type="spellEnd"/>
            <w:r>
              <w:rPr>
                <w:color w:val="000000"/>
                <w:sz w:val="22"/>
                <w:szCs w:val="22"/>
                <w:lang w:eastAsia="en-GB"/>
              </w:rPr>
              <w:t xml:space="preserve"> tilfælde</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 xml:space="preserve">Serotoninsyndrom* Episoder med ekstrem daglig </w:t>
            </w:r>
            <w:r>
              <w:rPr>
                <w:color w:val="000000"/>
                <w:sz w:val="22"/>
                <w:szCs w:val="22"/>
                <w:lang w:eastAsia="en-GB"/>
              </w:rPr>
              <w:lastRenderedPageBreak/>
              <w:t>søvnighed (EDS) og pludseligt opstået søvn (SOS)*</w:t>
            </w: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lastRenderedPageBreak/>
              <w:t xml:space="preserve">Øjne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Conjunctivitis</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Øre og labyrint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Vertigo</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Hjerte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Angina pectoris</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Myokardieinfarkt</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proofErr w:type="spellStart"/>
            <w:r>
              <w:rPr>
                <w:b/>
                <w:bCs/>
                <w:color w:val="000000"/>
                <w:sz w:val="22"/>
                <w:szCs w:val="22"/>
                <w:lang w:eastAsia="en-GB"/>
              </w:rPr>
              <w:t>Vaskulære</w:t>
            </w:r>
            <w:proofErr w:type="spellEnd"/>
            <w:r>
              <w:rPr>
                <w:b/>
                <w:bCs/>
                <w:color w:val="000000"/>
                <w:sz w:val="22"/>
                <w:szCs w:val="22"/>
                <w:lang w:eastAsia="en-GB"/>
              </w:rPr>
              <w:t xml:space="preserve"> sygdomme</w:t>
            </w:r>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Hypertension*</w:t>
            </w: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Luftveje, thorax og </w:t>
            </w:r>
            <w:proofErr w:type="spellStart"/>
            <w:r>
              <w:rPr>
                <w:b/>
                <w:color w:val="000000"/>
                <w:sz w:val="22"/>
                <w:szCs w:val="22"/>
                <w:lang w:eastAsia="en-GB"/>
              </w:rPr>
              <w:t>mediastinum</w:t>
            </w:r>
            <w:proofErr w:type="spellEnd"/>
            <w:r>
              <w:rPr>
                <w:b/>
                <w:color w:val="000000"/>
                <w:sz w:val="22"/>
                <w:szCs w:val="22"/>
                <w:lang w:eastAsia="en-GB"/>
              </w:rPr>
              <w:t xml:space="preserve">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Rhinitis</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Mave-tarm-kanalen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Flatulens</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Hud og subkutane væv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Dermatitis</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Vesikulobulbært</w:t>
            </w:r>
            <w:proofErr w:type="spellEnd"/>
            <w:r>
              <w:rPr>
                <w:color w:val="000000"/>
                <w:sz w:val="22"/>
                <w:szCs w:val="22"/>
                <w:lang w:eastAsia="en-GB"/>
              </w:rPr>
              <w:t xml:space="preserve"> udslæt</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Knogler, led, muskler og bindevæv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Muskuloskeletale</w:t>
            </w:r>
            <w:proofErr w:type="spellEnd"/>
            <w:r>
              <w:rPr>
                <w:color w:val="000000"/>
                <w:sz w:val="22"/>
                <w:szCs w:val="22"/>
                <w:lang w:eastAsia="en-GB"/>
              </w:rPr>
              <w:t xml:space="preserve"> smerter Nakkesmerter </w:t>
            </w:r>
            <w:proofErr w:type="spellStart"/>
            <w:r>
              <w:rPr>
                <w:color w:val="000000"/>
                <w:sz w:val="22"/>
                <w:szCs w:val="22"/>
                <w:lang w:eastAsia="en-GB"/>
              </w:rPr>
              <w:t>Arthritis</w:t>
            </w:r>
            <w:proofErr w:type="spellEnd"/>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Nyrer og urinveje</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Pludseligt opstået vandladningstrang</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Almene symptomer og reaktioner på administrations-stedet </w:t>
            </w: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 xml:space="preserve">Feber </w:t>
            </w:r>
          </w:p>
          <w:p w:rsidR="001F2814" w:rsidRDefault="001F2814" w:rsidP="003B4BCE">
            <w:pPr>
              <w:spacing w:line="276" w:lineRule="auto"/>
              <w:rPr>
                <w:color w:val="000000"/>
                <w:sz w:val="22"/>
                <w:szCs w:val="22"/>
                <w:lang w:eastAsia="en-GB"/>
              </w:rPr>
            </w:pPr>
            <w:r>
              <w:rPr>
                <w:color w:val="000000"/>
                <w:sz w:val="22"/>
                <w:szCs w:val="22"/>
                <w:lang w:eastAsia="en-GB"/>
              </w:rPr>
              <w:t>Utilpashed</w:t>
            </w:r>
          </w:p>
        </w:tc>
        <w:tc>
          <w:tcPr>
            <w:tcW w:w="96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5000" w:type="pct"/>
            <w:gridSpan w:val="5"/>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*Se punktet med beskrivelse af udvalgte bivirkninger</w:t>
            </w:r>
          </w:p>
        </w:tc>
      </w:tr>
    </w:tbl>
    <w:p w:rsidR="001F2814" w:rsidRDefault="001F2814" w:rsidP="001F2814">
      <w:pPr>
        <w:autoSpaceDE w:val="0"/>
        <w:autoSpaceDN w:val="0"/>
        <w:adjustRightInd w:val="0"/>
        <w:ind w:left="851"/>
        <w:rPr>
          <w:b/>
          <w:sz w:val="24"/>
          <w:szCs w:val="24"/>
        </w:rPr>
      </w:pPr>
    </w:p>
    <w:p w:rsidR="001F2814" w:rsidRDefault="001F2814" w:rsidP="001F2814">
      <w:pPr>
        <w:autoSpaceDE w:val="0"/>
        <w:autoSpaceDN w:val="0"/>
        <w:adjustRightInd w:val="0"/>
        <w:ind w:left="851"/>
        <w:rPr>
          <w:i/>
          <w:iCs/>
          <w:sz w:val="24"/>
          <w:szCs w:val="24"/>
        </w:rPr>
      </w:pPr>
      <w:r>
        <w:rPr>
          <w:i/>
          <w:sz w:val="24"/>
          <w:szCs w:val="24"/>
        </w:rPr>
        <w:t>Kombinationsbehandling</w:t>
      </w:r>
    </w:p>
    <w:p w:rsidR="001F2814" w:rsidRDefault="001F2814" w:rsidP="001F2814">
      <w:pPr>
        <w:autoSpaceDE w:val="0"/>
        <w:autoSpaceDN w:val="0"/>
        <w:adjustRightInd w:val="0"/>
        <w:ind w:left="851"/>
        <w:rPr>
          <w:sz w:val="24"/>
          <w:szCs w:val="24"/>
        </w:rPr>
      </w:pPr>
      <w:r>
        <w:rPr>
          <w:sz w:val="24"/>
          <w:szCs w:val="24"/>
        </w:rPr>
        <w:t xml:space="preserve">Nedenstående tabel over bivirkninger blev indberettet med en højere </w:t>
      </w:r>
      <w:proofErr w:type="spellStart"/>
      <w:r>
        <w:rPr>
          <w:sz w:val="24"/>
          <w:szCs w:val="24"/>
        </w:rPr>
        <w:t>incidens</w:t>
      </w:r>
      <w:proofErr w:type="spellEnd"/>
      <w:r>
        <w:rPr>
          <w:sz w:val="24"/>
          <w:szCs w:val="24"/>
        </w:rPr>
        <w:t xml:space="preserve"> i placebokontrollerede undersøgelser hos patienter i behandling med 1 mg </w:t>
      </w:r>
      <w:proofErr w:type="spellStart"/>
      <w:r>
        <w:rPr>
          <w:sz w:val="24"/>
          <w:szCs w:val="24"/>
        </w:rPr>
        <w:t>rasagilin</w:t>
      </w:r>
      <w:proofErr w:type="spellEnd"/>
      <w:r>
        <w:rPr>
          <w:sz w:val="24"/>
          <w:szCs w:val="24"/>
        </w:rPr>
        <w:t xml:space="preserve"> dagligt.</w:t>
      </w:r>
    </w:p>
    <w:p w:rsidR="001F2814" w:rsidRDefault="001F2814" w:rsidP="001F2814">
      <w:pPr>
        <w:autoSpaceDE w:val="0"/>
        <w:autoSpaceDN w:val="0"/>
        <w:adjustRightInd w:val="0"/>
        <w:ind w:left="851"/>
        <w:rPr>
          <w:sz w:val="24"/>
          <w:szCs w:val="24"/>
        </w:rPr>
      </w:pPr>
    </w:p>
    <w:tbl>
      <w:tblPr>
        <w:tblW w:w="8788" w:type="dxa"/>
        <w:tblInd w:w="843"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1845"/>
        <w:gridCol w:w="1668"/>
        <w:gridCol w:w="1979"/>
        <w:gridCol w:w="1625"/>
        <w:gridCol w:w="1671"/>
      </w:tblGrid>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b/>
                <w:bCs/>
                <w:color w:val="000000"/>
                <w:sz w:val="22"/>
                <w:szCs w:val="22"/>
                <w:lang w:eastAsia="en-GB"/>
              </w:rPr>
              <w:t>Systemorganklasse</w:t>
            </w:r>
            <w:r>
              <w:rPr>
                <w:color w:val="000000"/>
                <w:sz w:val="22"/>
                <w:szCs w:val="22"/>
                <w:lang w:eastAsia="en-GB"/>
              </w:rPr>
              <w:t xml:space="preserv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Meget almindelig </w:t>
            </w: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Almindelig </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Ikke almindelig</w:t>
            </w: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Ikke kendt </w:t>
            </w: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Benigne, maligne og uspecificerede tumorer (inkl. cyster og polypper)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Hudmelanom*</w:t>
            </w: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Metabolisme og ernæring</w:t>
            </w:r>
            <w:r>
              <w:rPr>
                <w:b/>
                <w:color w:val="000000"/>
                <w:sz w:val="22"/>
                <w:szCs w:val="22"/>
                <w:lang w:eastAsia="en-GB"/>
              </w:rPr>
              <w:t xml:space="preserv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Nedsat appetit</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t>Psykiske forstyrrelser</w:t>
            </w:r>
            <w:r>
              <w:rPr>
                <w:b/>
                <w:color w:val="000000"/>
                <w:sz w:val="22"/>
                <w:szCs w:val="22"/>
                <w:lang w:eastAsia="en-GB"/>
              </w:rPr>
              <w:t xml:space="preserv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Hallucinationer*, Abnorme drømme</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Forvirring</w:t>
            </w: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Impulskontrol-forstyrrelser*</w:t>
            </w: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bCs/>
                <w:color w:val="000000"/>
                <w:sz w:val="22"/>
                <w:szCs w:val="22"/>
                <w:lang w:eastAsia="en-GB"/>
              </w:rPr>
              <w:lastRenderedPageBreak/>
              <w:t>Nervesystemet</w:t>
            </w:r>
            <w:r>
              <w:rPr>
                <w:b/>
                <w:color w:val="000000"/>
                <w:sz w:val="22"/>
                <w:szCs w:val="22"/>
                <w:lang w:eastAsia="en-GB"/>
              </w:rPr>
              <w:t xml:space="preserv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Dyskinesi</w:t>
            </w:r>
            <w:proofErr w:type="spellEnd"/>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Dystoni</w:t>
            </w:r>
            <w:proofErr w:type="spellEnd"/>
          </w:p>
          <w:p w:rsidR="001F2814" w:rsidRDefault="001F2814" w:rsidP="003B4BCE">
            <w:pPr>
              <w:spacing w:line="276" w:lineRule="auto"/>
              <w:rPr>
                <w:color w:val="000000"/>
                <w:sz w:val="22"/>
                <w:szCs w:val="22"/>
                <w:lang w:eastAsia="en-GB"/>
              </w:rPr>
            </w:pPr>
            <w:r>
              <w:rPr>
                <w:color w:val="000000"/>
                <w:sz w:val="22"/>
                <w:szCs w:val="22"/>
                <w:lang w:eastAsia="en-GB"/>
              </w:rPr>
              <w:t>Karpaltunnelsyndrom Balanceforstyrrelser</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Cerebrovaskulært</w:t>
            </w:r>
            <w:proofErr w:type="spellEnd"/>
            <w:r>
              <w:rPr>
                <w:color w:val="000000"/>
                <w:sz w:val="22"/>
                <w:szCs w:val="22"/>
                <w:lang w:eastAsia="en-GB"/>
              </w:rPr>
              <w:t xml:space="preserve"> tilfælde</w:t>
            </w: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Serotonin-syndrom* Episoder med ekstrem daglig søvnighed (EDS) og pludselig opstået søvn (SOS)*</w:t>
            </w: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Hjerte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Angina pectoris</w:t>
            </w: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proofErr w:type="spellStart"/>
            <w:r>
              <w:rPr>
                <w:b/>
                <w:bCs/>
                <w:color w:val="000000"/>
                <w:sz w:val="22"/>
                <w:szCs w:val="22"/>
                <w:lang w:eastAsia="en-GB"/>
              </w:rPr>
              <w:t>Vaskulære</w:t>
            </w:r>
            <w:proofErr w:type="spellEnd"/>
            <w:r>
              <w:rPr>
                <w:b/>
                <w:bCs/>
                <w:color w:val="000000"/>
                <w:sz w:val="22"/>
                <w:szCs w:val="22"/>
                <w:lang w:eastAsia="en-GB"/>
              </w:rPr>
              <w:t xml:space="preserve"> sygdomme</w:t>
            </w:r>
            <w:r>
              <w:rPr>
                <w:b/>
                <w:color w:val="000000"/>
                <w:sz w:val="22"/>
                <w:szCs w:val="22"/>
                <w:lang w:eastAsia="en-GB"/>
              </w:rPr>
              <w:t xml:space="preserve">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Ortostatisk</w:t>
            </w:r>
            <w:proofErr w:type="spellEnd"/>
            <w:r>
              <w:rPr>
                <w:color w:val="000000"/>
                <w:sz w:val="22"/>
                <w:szCs w:val="22"/>
                <w:lang w:eastAsia="en-GB"/>
              </w:rPr>
              <w:t xml:space="preserve"> hypotension*</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Hypertension*</w:t>
            </w: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Mave-tarm-kanalen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 xml:space="preserve">Mavesmerter Forstoppelse </w:t>
            </w:r>
          </w:p>
          <w:p w:rsidR="001F2814" w:rsidRDefault="001F2814" w:rsidP="003B4BCE">
            <w:pPr>
              <w:spacing w:line="276" w:lineRule="auto"/>
              <w:rPr>
                <w:color w:val="000000"/>
                <w:sz w:val="22"/>
                <w:szCs w:val="22"/>
                <w:lang w:eastAsia="en-GB"/>
              </w:rPr>
            </w:pPr>
            <w:r>
              <w:rPr>
                <w:color w:val="000000"/>
                <w:sz w:val="22"/>
                <w:szCs w:val="22"/>
                <w:lang w:eastAsia="en-GB"/>
              </w:rPr>
              <w:t>Kvalme og opkastning Mundtørhed</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Hud og subkutane væv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Udslæt</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Knogler, led, muskler og bindevæv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proofErr w:type="spellStart"/>
            <w:r>
              <w:rPr>
                <w:color w:val="000000"/>
                <w:sz w:val="22"/>
                <w:szCs w:val="22"/>
                <w:lang w:eastAsia="en-GB"/>
              </w:rPr>
              <w:t>Artralgi</w:t>
            </w:r>
            <w:proofErr w:type="spellEnd"/>
            <w:r>
              <w:rPr>
                <w:color w:val="000000"/>
                <w:sz w:val="22"/>
                <w:szCs w:val="22"/>
                <w:lang w:eastAsia="en-GB"/>
              </w:rPr>
              <w:t xml:space="preserve"> Nakkesmerter</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Undersøgelser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Vægttab</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104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b/>
                <w:color w:val="000000"/>
                <w:sz w:val="22"/>
                <w:szCs w:val="22"/>
                <w:lang w:eastAsia="en-GB"/>
              </w:rPr>
            </w:pPr>
            <w:r>
              <w:rPr>
                <w:b/>
                <w:color w:val="000000"/>
                <w:sz w:val="22"/>
                <w:szCs w:val="22"/>
                <w:lang w:eastAsia="en-GB"/>
              </w:rPr>
              <w:t xml:space="preserve">Traumer, forgiftninger og behandlings-komplikationer </w:t>
            </w:r>
          </w:p>
        </w:tc>
        <w:tc>
          <w:tcPr>
            <w:tcW w:w="104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b/>
                <w:color w:val="000000"/>
                <w:sz w:val="22"/>
                <w:szCs w:val="22"/>
                <w:lang w:eastAsia="en-GB"/>
              </w:rPr>
            </w:pPr>
          </w:p>
        </w:tc>
        <w:tc>
          <w:tcPr>
            <w:tcW w:w="967"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Faldulykker</w:t>
            </w:r>
          </w:p>
        </w:tc>
        <w:tc>
          <w:tcPr>
            <w:tcW w:w="889"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color w:val="000000"/>
                <w:sz w:val="22"/>
                <w:szCs w:val="22"/>
                <w:lang w:eastAsia="en-GB"/>
              </w:rPr>
            </w:pPr>
          </w:p>
        </w:tc>
        <w:tc>
          <w:tcPr>
            <w:tcW w:w="1048" w:type="pct"/>
            <w:tcBorders>
              <w:top w:val="outset" w:sz="6" w:space="0" w:color="666666"/>
              <w:left w:val="outset" w:sz="6" w:space="0" w:color="666666"/>
              <w:bottom w:val="outset" w:sz="6" w:space="0" w:color="666666"/>
              <w:right w:val="outset" w:sz="6" w:space="0" w:color="666666"/>
            </w:tcBorders>
            <w:hideMark/>
          </w:tcPr>
          <w:p w:rsidR="001F2814" w:rsidRDefault="001F2814" w:rsidP="003B4BCE">
            <w:pPr>
              <w:rPr>
                <w:sz w:val="20"/>
                <w:lang w:eastAsia="da-DK"/>
              </w:rPr>
            </w:pPr>
          </w:p>
        </w:tc>
      </w:tr>
      <w:tr w:rsidR="001F2814" w:rsidTr="003B4BCE">
        <w:tc>
          <w:tcPr>
            <w:tcW w:w="5000" w:type="pct"/>
            <w:gridSpan w:val="5"/>
            <w:tcBorders>
              <w:top w:val="outset" w:sz="6" w:space="0" w:color="666666"/>
              <w:left w:val="outset" w:sz="6" w:space="0" w:color="666666"/>
              <w:bottom w:val="outset" w:sz="6" w:space="0" w:color="666666"/>
              <w:right w:val="outset" w:sz="6" w:space="0" w:color="666666"/>
            </w:tcBorders>
            <w:hideMark/>
          </w:tcPr>
          <w:p w:rsidR="001F2814" w:rsidRDefault="001F2814" w:rsidP="003B4BCE">
            <w:pPr>
              <w:spacing w:line="276" w:lineRule="auto"/>
              <w:rPr>
                <w:color w:val="000000"/>
                <w:sz w:val="22"/>
                <w:szCs w:val="22"/>
                <w:lang w:eastAsia="en-GB"/>
              </w:rPr>
            </w:pPr>
            <w:r>
              <w:rPr>
                <w:color w:val="000000"/>
                <w:sz w:val="22"/>
                <w:szCs w:val="22"/>
                <w:lang w:eastAsia="en-GB"/>
              </w:rPr>
              <w:t>*Se punktet med beskrivelse af udvalgte bivirkninger</w:t>
            </w:r>
          </w:p>
        </w:tc>
      </w:tr>
    </w:tbl>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Beskrivelse af udvalgte bivirkninger</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proofErr w:type="spellStart"/>
      <w:r>
        <w:rPr>
          <w:i/>
          <w:sz w:val="24"/>
          <w:szCs w:val="24"/>
        </w:rPr>
        <w:t>Ortostatisk</w:t>
      </w:r>
      <w:proofErr w:type="spellEnd"/>
      <w:r>
        <w:rPr>
          <w:i/>
          <w:sz w:val="24"/>
          <w:szCs w:val="24"/>
        </w:rPr>
        <w:t xml:space="preserve"> hypotension</w:t>
      </w:r>
    </w:p>
    <w:p w:rsidR="001F2814" w:rsidRDefault="001F2814" w:rsidP="001F2814">
      <w:pPr>
        <w:autoSpaceDE w:val="0"/>
        <w:autoSpaceDN w:val="0"/>
        <w:adjustRightInd w:val="0"/>
        <w:ind w:left="851"/>
        <w:rPr>
          <w:sz w:val="24"/>
          <w:szCs w:val="24"/>
        </w:rPr>
      </w:pPr>
      <w:r>
        <w:rPr>
          <w:sz w:val="24"/>
          <w:szCs w:val="24"/>
        </w:rPr>
        <w:t xml:space="preserve">I blindede placebokontrollerede studier blev der rapporteret om alvorlig </w:t>
      </w:r>
      <w:proofErr w:type="spellStart"/>
      <w:r>
        <w:rPr>
          <w:sz w:val="24"/>
          <w:szCs w:val="24"/>
        </w:rPr>
        <w:t>ortostatisk</w:t>
      </w:r>
      <w:proofErr w:type="spellEnd"/>
      <w:r>
        <w:rPr>
          <w:sz w:val="24"/>
          <w:szCs w:val="24"/>
        </w:rPr>
        <w:t xml:space="preserve"> hypotension hos en forsøgsperson (0,3 %) i </w:t>
      </w:r>
      <w:proofErr w:type="spellStart"/>
      <w:r>
        <w:rPr>
          <w:sz w:val="24"/>
          <w:szCs w:val="24"/>
        </w:rPr>
        <w:t>rasagilin</w:t>
      </w:r>
      <w:proofErr w:type="spellEnd"/>
      <w:r>
        <w:rPr>
          <w:sz w:val="24"/>
          <w:szCs w:val="24"/>
        </w:rPr>
        <w:t xml:space="preserve">-armen (kombinationsstudier) og ingen i placebo-armen. Kliniske forsøgsdata antyder yderligere, at </w:t>
      </w:r>
      <w:proofErr w:type="spellStart"/>
      <w:r>
        <w:rPr>
          <w:sz w:val="24"/>
          <w:szCs w:val="24"/>
        </w:rPr>
        <w:t>ortostatisk</w:t>
      </w:r>
      <w:proofErr w:type="spellEnd"/>
      <w:r>
        <w:rPr>
          <w:sz w:val="24"/>
          <w:szCs w:val="24"/>
        </w:rPr>
        <w:t xml:space="preserve"> hypotension forekommer hyppigst i de første to måneder af behandlingen med </w:t>
      </w:r>
      <w:proofErr w:type="spellStart"/>
      <w:r>
        <w:rPr>
          <w:sz w:val="24"/>
          <w:szCs w:val="24"/>
        </w:rPr>
        <w:t>rasagilin</w:t>
      </w:r>
      <w:proofErr w:type="spellEnd"/>
      <w:r>
        <w:rPr>
          <w:sz w:val="24"/>
          <w:szCs w:val="24"/>
        </w:rPr>
        <w:t xml:space="preserve"> og har tendens til at reduceres med tiden.</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Hypertension</w:t>
      </w:r>
    </w:p>
    <w:p w:rsidR="001F2814" w:rsidRDefault="001F2814" w:rsidP="001F2814">
      <w:pPr>
        <w:autoSpaceDE w:val="0"/>
        <w:autoSpaceDN w:val="0"/>
        <w:adjustRightInd w:val="0"/>
        <w:ind w:left="851"/>
        <w:rPr>
          <w:sz w:val="24"/>
          <w:szCs w:val="24"/>
        </w:rPr>
      </w:pPr>
      <w:proofErr w:type="spellStart"/>
      <w:r>
        <w:rPr>
          <w:sz w:val="24"/>
          <w:szCs w:val="24"/>
        </w:rPr>
        <w:t>Rasagilin</w:t>
      </w:r>
      <w:proofErr w:type="spellEnd"/>
      <w:r>
        <w:rPr>
          <w:sz w:val="24"/>
          <w:szCs w:val="24"/>
        </w:rPr>
        <w:t xml:space="preserve"> hæmmer selektivt MAO-B og er ikke forbundet med øget følsomhed over for </w:t>
      </w:r>
      <w:proofErr w:type="spellStart"/>
      <w:r>
        <w:rPr>
          <w:sz w:val="24"/>
          <w:szCs w:val="24"/>
        </w:rPr>
        <w:t>tyramin</w:t>
      </w:r>
      <w:proofErr w:type="spellEnd"/>
      <w:r>
        <w:rPr>
          <w:sz w:val="24"/>
          <w:szCs w:val="24"/>
        </w:rPr>
        <w:t xml:space="preserve"> ved den indicerede dosis (1 mg/dag). I blindede placebokontrollerede studier (mono- og kombinationsterapi) blev der ikke rapporteret om alvorlig hypotension hos nogen forsøgspersoner i </w:t>
      </w:r>
      <w:proofErr w:type="spellStart"/>
      <w:r>
        <w:rPr>
          <w:sz w:val="24"/>
          <w:szCs w:val="24"/>
        </w:rPr>
        <w:t>rasagilin</w:t>
      </w:r>
      <w:proofErr w:type="spellEnd"/>
      <w:r>
        <w:rPr>
          <w:sz w:val="24"/>
          <w:szCs w:val="24"/>
        </w:rPr>
        <w:t xml:space="preserve">-armen. Efter markedsføringen er der rapporteret om tilfælde af forhøjet blodtryk inkl. sjældne alvorlige tilfælde af </w:t>
      </w:r>
      <w:proofErr w:type="spellStart"/>
      <w:r>
        <w:rPr>
          <w:sz w:val="24"/>
          <w:szCs w:val="24"/>
        </w:rPr>
        <w:t>hypertensiv</w:t>
      </w:r>
      <w:proofErr w:type="spellEnd"/>
      <w:r>
        <w:rPr>
          <w:sz w:val="24"/>
          <w:szCs w:val="24"/>
        </w:rPr>
        <w:t xml:space="preserve"> krise, som forbindes med indtagelse af en ukendt mængde føde med et højt </w:t>
      </w:r>
      <w:proofErr w:type="spellStart"/>
      <w:r>
        <w:rPr>
          <w:sz w:val="24"/>
          <w:szCs w:val="24"/>
        </w:rPr>
        <w:t>tyraminindhold</w:t>
      </w:r>
      <w:proofErr w:type="spellEnd"/>
      <w:r>
        <w:rPr>
          <w:sz w:val="24"/>
          <w:szCs w:val="24"/>
        </w:rPr>
        <w:t xml:space="preserve">, hos patienter i behandling med </w:t>
      </w:r>
      <w:proofErr w:type="spellStart"/>
      <w:r>
        <w:rPr>
          <w:sz w:val="24"/>
          <w:szCs w:val="24"/>
        </w:rPr>
        <w:t>rasagilin</w:t>
      </w:r>
      <w:proofErr w:type="spellEnd"/>
      <w:r>
        <w:rPr>
          <w:sz w:val="24"/>
          <w:szCs w:val="24"/>
        </w:rPr>
        <w: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lastRenderedPageBreak/>
        <w:t xml:space="preserve">Efter markedsføringen er der blevet indberettet ét tilfælde af forhøjet blodtryk hos en patient, der samtidig med </w:t>
      </w:r>
      <w:proofErr w:type="spellStart"/>
      <w:r>
        <w:rPr>
          <w:sz w:val="24"/>
          <w:szCs w:val="24"/>
        </w:rPr>
        <w:t>rasagilin</w:t>
      </w:r>
      <w:proofErr w:type="spellEnd"/>
      <w:r>
        <w:rPr>
          <w:sz w:val="24"/>
          <w:szCs w:val="24"/>
        </w:rPr>
        <w:t xml:space="preserve"> anvendte den </w:t>
      </w:r>
      <w:proofErr w:type="spellStart"/>
      <w:r>
        <w:rPr>
          <w:sz w:val="24"/>
          <w:szCs w:val="24"/>
        </w:rPr>
        <w:t>oftalmiske</w:t>
      </w:r>
      <w:proofErr w:type="spellEnd"/>
      <w:r>
        <w:rPr>
          <w:sz w:val="24"/>
          <w:szCs w:val="24"/>
        </w:rPr>
        <w:t xml:space="preserve"> </w:t>
      </w:r>
      <w:proofErr w:type="spellStart"/>
      <w:r>
        <w:rPr>
          <w:sz w:val="24"/>
          <w:szCs w:val="24"/>
        </w:rPr>
        <w:t>vasokonstriktor</w:t>
      </w:r>
      <w:proofErr w:type="spellEnd"/>
      <w:r>
        <w:rPr>
          <w:sz w:val="24"/>
          <w:szCs w:val="24"/>
        </w:rPr>
        <w:t xml:space="preserve"> </w:t>
      </w:r>
      <w:proofErr w:type="spellStart"/>
      <w:r>
        <w:rPr>
          <w:sz w:val="24"/>
          <w:szCs w:val="24"/>
        </w:rPr>
        <w:t>tetryzolinhydrochlorid</w:t>
      </w:r>
      <w:proofErr w:type="spellEnd"/>
      <w:r>
        <w:rPr>
          <w:sz w:val="24"/>
          <w:szCs w:val="24"/>
        </w:rPr>
        <w: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Impulskontrolforstyrrelser</w:t>
      </w:r>
    </w:p>
    <w:p w:rsidR="001F2814" w:rsidRDefault="001F2814" w:rsidP="001F2814">
      <w:pPr>
        <w:autoSpaceDE w:val="0"/>
        <w:autoSpaceDN w:val="0"/>
        <w:adjustRightInd w:val="0"/>
        <w:ind w:left="851"/>
        <w:rPr>
          <w:sz w:val="24"/>
          <w:szCs w:val="24"/>
        </w:rPr>
      </w:pPr>
      <w:r>
        <w:rPr>
          <w:sz w:val="24"/>
          <w:szCs w:val="24"/>
        </w:rPr>
        <w:t xml:space="preserve">Der er rapporteret om et tilfælde af </w:t>
      </w:r>
      <w:proofErr w:type="spellStart"/>
      <w:r>
        <w:rPr>
          <w:sz w:val="24"/>
          <w:szCs w:val="24"/>
        </w:rPr>
        <w:t>hyperseksualitet</w:t>
      </w:r>
      <w:proofErr w:type="spellEnd"/>
      <w:r>
        <w:rPr>
          <w:sz w:val="24"/>
          <w:szCs w:val="24"/>
        </w:rPr>
        <w:t xml:space="preserve"> i monoterapi i et placebokontrolleret studie. Følgende blev rapporteret efter markedsføringen med ukendt hyppighed: tvangshandlinger, overdrevent indkøbsmønster, </w:t>
      </w:r>
      <w:proofErr w:type="spellStart"/>
      <w:r>
        <w:rPr>
          <w:sz w:val="24"/>
          <w:szCs w:val="24"/>
        </w:rPr>
        <w:t>dermatillomani</w:t>
      </w:r>
      <w:proofErr w:type="spellEnd"/>
      <w:r>
        <w:rPr>
          <w:sz w:val="24"/>
          <w:szCs w:val="24"/>
        </w:rPr>
        <w:t>, dopamin-</w:t>
      </w:r>
      <w:proofErr w:type="spellStart"/>
      <w:r>
        <w:rPr>
          <w:sz w:val="24"/>
          <w:szCs w:val="24"/>
        </w:rPr>
        <w:t>dysreguleringssyndrom</w:t>
      </w:r>
      <w:proofErr w:type="spellEnd"/>
      <w:r>
        <w:rPr>
          <w:sz w:val="24"/>
          <w:szCs w:val="24"/>
        </w:rPr>
        <w:t xml:space="preserve">, impulskontrolforstyrrelser, impulsiv adfærd, kleptomani, tyveri, tvangstanker, </w:t>
      </w:r>
      <w:proofErr w:type="spellStart"/>
      <w:r>
        <w:rPr>
          <w:sz w:val="24"/>
          <w:szCs w:val="24"/>
        </w:rPr>
        <w:t>obsessiv-kompulsiv</w:t>
      </w:r>
      <w:proofErr w:type="spellEnd"/>
      <w:r>
        <w:rPr>
          <w:sz w:val="24"/>
          <w:szCs w:val="24"/>
        </w:rPr>
        <w:t xml:space="preserve"> tilstand, stereotypi, gambling, ludomani, øget libido, </w:t>
      </w:r>
      <w:proofErr w:type="spellStart"/>
      <w:r>
        <w:rPr>
          <w:sz w:val="24"/>
          <w:szCs w:val="24"/>
        </w:rPr>
        <w:t>hyperseksualitet</w:t>
      </w:r>
      <w:proofErr w:type="spellEnd"/>
      <w:r>
        <w:rPr>
          <w:sz w:val="24"/>
          <w:szCs w:val="24"/>
        </w:rPr>
        <w:t xml:space="preserve">, </w:t>
      </w:r>
      <w:proofErr w:type="spellStart"/>
      <w:r>
        <w:rPr>
          <w:sz w:val="24"/>
          <w:szCs w:val="24"/>
        </w:rPr>
        <w:t>psykoseksuel</w:t>
      </w:r>
      <w:proofErr w:type="spellEnd"/>
      <w:r>
        <w:rPr>
          <w:sz w:val="24"/>
          <w:szCs w:val="24"/>
        </w:rPr>
        <w:t xml:space="preserve"> lidelse, upassende seksuel adfærd. Halvdelen af de rapporterede tilfælde med impulskontrolforstyrrelser blev vurderet som værende alvorlige. Kun enkelte af de rapporterede tilfælde var ikke i bedring på rapporteringstidspunktet.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1F2814" w:rsidRDefault="001F2814" w:rsidP="001F2814">
      <w:pPr>
        <w:autoSpaceDE w:val="0"/>
        <w:autoSpaceDN w:val="0"/>
        <w:adjustRightInd w:val="0"/>
        <w:ind w:left="851"/>
        <w:rPr>
          <w:sz w:val="24"/>
          <w:szCs w:val="24"/>
        </w:rPr>
      </w:pPr>
      <w:r>
        <w:rPr>
          <w:sz w:val="24"/>
          <w:szCs w:val="24"/>
        </w:rPr>
        <w:t>Ekstrem daglig søvnighed (</w:t>
      </w:r>
      <w:proofErr w:type="spellStart"/>
      <w:r>
        <w:rPr>
          <w:sz w:val="24"/>
          <w:szCs w:val="24"/>
        </w:rPr>
        <w:t>hypersomni</w:t>
      </w:r>
      <w:proofErr w:type="spellEnd"/>
      <w:r>
        <w:rPr>
          <w:sz w:val="24"/>
          <w:szCs w:val="24"/>
        </w:rPr>
        <w:t xml:space="preserve">, letargi, sedation, søvnanfald, </w:t>
      </w:r>
      <w:proofErr w:type="spellStart"/>
      <w:r>
        <w:rPr>
          <w:sz w:val="24"/>
          <w:szCs w:val="24"/>
        </w:rPr>
        <w:t>somnolens</w:t>
      </w:r>
      <w:proofErr w:type="spellEnd"/>
      <w:r>
        <w:rPr>
          <w:sz w:val="24"/>
          <w:szCs w:val="24"/>
        </w:rPr>
        <w:t xml:space="preserve">, pludselig opstået søvn) kan forekomme hos patienter i behandling med dopaminagonister og/eller anden behandling med dopaminerg virkning. Der er rapporteret om et lignende mønster med ekstrem daglig søvnighed med </w:t>
      </w:r>
      <w:proofErr w:type="spellStart"/>
      <w:r>
        <w:rPr>
          <w:sz w:val="24"/>
          <w:szCs w:val="24"/>
        </w:rPr>
        <w:t>rasagilin</w:t>
      </w:r>
      <w:proofErr w:type="spellEnd"/>
      <w:r>
        <w:rPr>
          <w:sz w:val="24"/>
          <w:szCs w:val="24"/>
        </w:rPr>
        <w:t xml:space="preserve"> efter markedsføringen.</w:t>
      </w:r>
    </w:p>
    <w:p w:rsidR="001F2814" w:rsidRDefault="001F2814" w:rsidP="001F2814">
      <w:pPr>
        <w:autoSpaceDE w:val="0"/>
        <w:autoSpaceDN w:val="0"/>
        <w:adjustRightInd w:val="0"/>
        <w:ind w:left="851"/>
        <w:rPr>
          <w:bCs/>
          <w:sz w:val="24"/>
          <w:szCs w:val="24"/>
        </w:rPr>
      </w:pPr>
    </w:p>
    <w:p w:rsidR="001F2814" w:rsidRDefault="001F2814" w:rsidP="001F2814">
      <w:pPr>
        <w:autoSpaceDE w:val="0"/>
        <w:autoSpaceDN w:val="0"/>
        <w:adjustRightInd w:val="0"/>
        <w:ind w:left="851"/>
        <w:rPr>
          <w:bCs/>
          <w:sz w:val="24"/>
          <w:szCs w:val="24"/>
        </w:rPr>
      </w:pPr>
      <w:r>
        <w:rPr>
          <w:bCs/>
          <w:sz w:val="24"/>
          <w:szCs w:val="24"/>
        </w:rPr>
        <w:t xml:space="preserve">Der er rapporteret om tilfælde med patienter, der blev behandlet med </w:t>
      </w:r>
      <w:proofErr w:type="spellStart"/>
      <w:r>
        <w:rPr>
          <w:bCs/>
          <w:sz w:val="24"/>
          <w:szCs w:val="24"/>
        </w:rPr>
        <w:t>rasagilin</w:t>
      </w:r>
      <w:proofErr w:type="spellEnd"/>
      <w:r>
        <w:rPr>
          <w:bCs/>
          <w:sz w:val="24"/>
          <w:szCs w:val="24"/>
        </w:rPr>
        <w:t xml:space="preserve"> og andre lægemidler med dopaminerg virkning, der faldt i søvn, mens de udførte daglige aktiviteter. Selvom mange af disse patienter rapporterede om </w:t>
      </w:r>
      <w:proofErr w:type="spellStart"/>
      <w:r>
        <w:rPr>
          <w:bCs/>
          <w:sz w:val="24"/>
          <w:szCs w:val="24"/>
        </w:rPr>
        <w:t>somnolens</w:t>
      </w:r>
      <w:proofErr w:type="spellEnd"/>
      <w:r>
        <w:rPr>
          <w:bCs/>
          <w:sz w:val="24"/>
          <w:szCs w:val="24"/>
        </w:rPr>
        <w:t xml:space="preserve">, mens de var i behandling med </w:t>
      </w:r>
      <w:proofErr w:type="spellStart"/>
      <w:r>
        <w:rPr>
          <w:bCs/>
          <w:sz w:val="24"/>
          <w:szCs w:val="24"/>
        </w:rPr>
        <w:t>rasagilin</w:t>
      </w:r>
      <w:proofErr w:type="spellEnd"/>
      <w:r>
        <w:rPr>
          <w:bCs/>
          <w:sz w:val="24"/>
          <w:szCs w:val="24"/>
        </w:rPr>
        <w:t xml:space="preserve"> sammen med andre lægemidler med dopaminerg virkning, bemærkede nogle, at de ikke fik forvarsler, som f.eks. ekstrem døsighed og var af den opfattelse, at de var opmærksomme før hændelsen. Nogle af disse hændelser er rapporteret mere end 1 år efter påbegyndelse af behandlingen.</w:t>
      </w:r>
    </w:p>
    <w:p w:rsidR="001F2814" w:rsidRDefault="001F2814" w:rsidP="001F2814">
      <w:pPr>
        <w:autoSpaceDE w:val="0"/>
        <w:autoSpaceDN w:val="0"/>
        <w:adjustRightInd w:val="0"/>
        <w:ind w:left="851"/>
        <w:rPr>
          <w:bCs/>
          <w:sz w:val="24"/>
          <w:szCs w:val="24"/>
        </w:rPr>
      </w:pPr>
    </w:p>
    <w:p w:rsidR="001F2814" w:rsidRDefault="001F2814" w:rsidP="001F2814">
      <w:pPr>
        <w:autoSpaceDE w:val="0"/>
        <w:autoSpaceDN w:val="0"/>
        <w:adjustRightInd w:val="0"/>
        <w:ind w:left="851"/>
        <w:rPr>
          <w:bCs/>
          <w:i/>
          <w:sz w:val="24"/>
          <w:szCs w:val="24"/>
        </w:rPr>
      </w:pPr>
      <w:r>
        <w:rPr>
          <w:bCs/>
          <w:i/>
          <w:sz w:val="24"/>
          <w:szCs w:val="24"/>
        </w:rPr>
        <w:t>Hallucinationer</w:t>
      </w:r>
    </w:p>
    <w:p w:rsidR="001F2814" w:rsidRDefault="001F2814" w:rsidP="001F2814">
      <w:pPr>
        <w:autoSpaceDE w:val="0"/>
        <w:autoSpaceDN w:val="0"/>
        <w:adjustRightInd w:val="0"/>
        <w:ind w:left="851"/>
        <w:rPr>
          <w:bCs/>
          <w:sz w:val="24"/>
          <w:szCs w:val="24"/>
        </w:rPr>
      </w:pPr>
      <w:r>
        <w:rPr>
          <w:bCs/>
          <w:sz w:val="24"/>
          <w:szCs w:val="24"/>
        </w:rPr>
        <w:t>Parkinsons sygdom er forbundet med symptomer som hallucinationer og forvirring. Efter</w:t>
      </w:r>
    </w:p>
    <w:p w:rsidR="001F2814" w:rsidRDefault="001F2814" w:rsidP="001F2814">
      <w:pPr>
        <w:autoSpaceDE w:val="0"/>
        <w:autoSpaceDN w:val="0"/>
        <w:adjustRightInd w:val="0"/>
        <w:ind w:left="851"/>
        <w:rPr>
          <w:bCs/>
          <w:sz w:val="24"/>
          <w:szCs w:val="24"/>
        </w:rPr>
      </w:pPr>
      <w:r>
        <w:rPr>
          <w:bCs/>
          <w:sz w:val="24"/>
          <w:szCs w:val="24"/>
        </w:rPr>
        <w:t xml:space="preserve">markedsføring er disse symptomer også set hos patienter i behandling med </w:t>
      </w:r>
      <w:proofErr w:type="spellStart"/>
      <w:r>
        <w:rPr>
          <w:bCs/>
          <w:sz w:val="24"/>
          <w:szCs w:val="24"/>
        </w:rPr>
        <w:t>rasagilin</w:t>
      </w:r>
      <w:proofErr w:type="spellEnd"/>
      <w:r>
        <w:rPr>
          <w:bCs/>
          <w:sz w:val="24"/>
          <w:szCs w:val="24"/>
        </w:rPr>
        <w:t xml:space="preserve"> for Parkinsons syge.</w:t>
      </w:r>
    </w:p>
    <w:p w:rsidR="001F2814" w:rsidRDefault="001F2814" w:rsidP="001F2814">
      <w:pPr>
        <w:autoSpaceDE w:val="0"/>
        <w:autoSpaceDN w:val="0"/>
        <w:adjustRightInd w:val="0"/>
        <w:ind w:left="851"/>
        <w:rPr>
          <w:bCs/>
          <w:sz w:val="24"/>
          <w:szCs w:val="24"/>
        </w:rPr>
      </w:pPr>
    </w:p>
    <w:p w:rsidR="001F2814" w:rsidRDefault="001F2814" w:rsidP="001F2814">
      <w:pPr>
        <w:autoSpaceDE w:val="0"/>
        <w:autoSpaceDN w:val="0"/>
        <w:adjustRightInd w:val="0"/>
        <w:ind w:left="851"/>
        <w:rPr>
          <w:bCs/>
          <w:i/>
          <w:sz w:val="24"/>
          <w:szCs w:val="24"/>
        </w:rPr>
      </w:pPr>
      <w:r>
        <w:rPr>
          <w:bCs/>
          <w:i/>
          <w:sz w:val="24"/>
          <w:szCs w:val="24"/>
        </w:rPr>
        <w:t>Serotoninsyndrom</w:t>
      </w:r>
    </w:p>
    <w:p w:rsidR="001F2814" w:rsidRDefault="001F2814" w:rsidP="001F2814">
      <w:pPr>
        <w:autoSpaceDE w:val="0"/>
        <w:autoSpaceDN w:val="0"/>
        <w:adjustRightInd w:val="0"/>
        <w:ind w:left="851"/>
        <w:rPr>
          <w:bCs/>
          <w:sz w:val="24"/>
          <w:szCs w:val="24"/>
        </w:rPr>
      </w:pPr>
      <w:r>
        <w:rPr>
          <w:bCs/>
          <w:sz w:val="24"/>
          <w:szCs w:val="24"/>
        </w:rPr>
        <w:t xml:space="preserve">I de kliniske undersøgelser med </w:t>
      </w:r>
      <w:proofErr w:type="spellStart"/>
      <w:r>
        <w:rPr>
          <w:bCs/>
          <w:sz w:val="24"/>
          <w:szCs w:val="24"/>
        </w:rPr>
        <w:t>rasagilin</w:t>
      </w:r>
      <w:proofErr w:type="spellEnd"/>
      <w:r>
        <w:rPr>
          <w:bCs/>
          <w:sz w:val="24"/>
          <w:szCs w:val="24"/>
        </w:rPr>
        <w:t xml:space="preserve"> var samtidig brug af </w:t>
      </w:r>
      <w:proofErr w:type="spellStart"/>
      <w:r>
        <w:rPr>
          <w:bCs/>
          <w:sz w:val="24"/>
          <w:szCs w:val="24"/>
        </w:rPr>
        <w:t>fluoxetin</w:t>
      </w:r>
      <w:proofErr w:type="spellEnd"/>
      <w:r>
        <w:rPr>
          <w:bCs/>
          <w:sz w:val="24"/>
          <w:szCs w:val="24"/>
        </w:rPr>
        <w:t xml:space="preserve"> eller </w:t>
      </w:r>
      <w:proofErr w:type="spellStart"/>
      <w:r>
        <w:rPr>
          <w:bCs/>
          <w:sz w:val="24"/>
          <w:szCs w:val="24"/>
        </w:rPr>
        <w:t>fluvoxamin</w:t>
      </w:r>
      <w:proofErr w:type="spellEnd"/>
      <w:r>
        <w:rPr>
          <w:bCs/>
          <w:sz w:val="24"/>
          <w:szCs w:val="24"/>
        </w:rPr>
        <w:t xml:space="preserve"> ikke tilladt, men det var tilladt at anvende følgende </w:t>
      </w:r>
      <w:proofErr w:type="spellStart"/>
      <w:r>
        <w:rPr>
          <w:bCs/>
          <w:sz w:val="24"/>
          <w:szCs w:val="24"/>
        </w:rPr>
        <w:t>antidepressiva</w:t>
      </w:r>
      <w:proofErr w:type="spellEnd"/>
      <w:r>
        <w:rPr>
          <w:bCs/>
          <w:sz w:val="24"/>
          <w:szCs w:val="24"/>
        </w:rPr>
        <w:t xml:space="preserve"> og doser: </w:t>
      </w:r>
      <w:proofErr w:type="spellStart"/>
      <w:r>
        <w:rPr>
          <w:bCs/>
          <w:sz w:val="24"/>
          <w:szCs w:val="24"/>
        </w:rPr>
        <w:t>amitriptylin</w:t>
      </w:r>
      <w:proofErr w:type="spellEnd"/>
      <w:r>
        <w:rPr>
          <w:bCs/>
          <w:sz w:val="24"/>
          <w:szCs w:val="24"/>
        </w:rPr>
        <w:t xml:space="preserve"> ≤50 mg dagligt, </w:t>
      </w:r>
      <w:proofErr w:type="spellStart"/>
      <w:r>
        <w:rPr>
          <w:bCs/>
          <w:sz w:val="24"/>
          <w:szCs w:val="24"/>
        </w:rPr>
        <w:t>trazodon</w:t>
      </w:r>
      <w:proofErr w:type="spellEnd"/>
      <w:r>
        <w:rPr>
          <w:bCs/>
          <w:sz w:val="24"/>
          <w:szCs w:val="24"/>
        </w:rPr>
        <w:t xml:space="preserve"> ≤100 mg dagligt, </w:t>
      </w:r>
      <w:proofErr w:type="spellStart"/>
      <w:r>
        <w:rPr>
          <w:bCs/>
          <w:sz w:val="24"/>
          <w:szCs w:val="24"/>
        </w:rPr>
        <w:t>citalopram</w:t>
      </w:r>
      <w:proofErr w:type="spellEnd"/>
      <w:r>
        <w:rPr>
          <w:bCs/>
          <w:sz w:val="24"/>
          <w:szCs w:val="24"/>
        </w:rPr>
        <w:t xml:space="preserve"> ≤20 mg dagligt, </w:t>
      </w:r>
      <w:proofErr w:type="spellStart"/>
      <w:r>
        <w:rPr>
          <w:bCs/>
          <w:sz w:val="24"/>
          <w:szCs w:val="24"/>
        </w:rPr>
        <w:t>sertralin</w:t>
      </w:r>
      <w:proofErr w:type="spellEnd"/>
      <w:r>
        <w:rPr>
          <w:bCs/>
          <w:sz w:val="24"/>
          <w:szCs w:val="24"/>
        </w:rPr>
        <w:t xml:space="preserve"> ≤100 mg dagligt og </w:t>
      </w:r>
      <w:proofErr w:type="spellStart"/>
      <w:r>
        <w:rPr>
          <w:bCs/>
          <w:sz w:val="24"/>
          <w:szCs w:val="24"/>
        </w:rPr>
        <w:t>paroxetin</w:t>
      </w:r>
      <w:proofErr w:type="spellEnd"/>
      <w:r>
        <w:rPr>
          <w:bCs/>
          <w:sz w:val="24"/>
          <w:szCs w:val="24"/>
        </w:rPr>
        <w:t xml:space="preserve"> ≤30 mg dagligt (se pkt. 4.5).</w:t>
      </w:r>
    </w:p>
    <w:p w:rsidR="001F2814" w:rsidRDefault="001F2814" w:rsidP="001F2814">
      <w:pPr>
        <w:autoSpaceDE w:val="0"/>
        <w:autoSpaceDN w:val="0"/>
        <w:adjustRightInd w:val="0"/>
        <w:ind w:left="851"/>
        <w:rPr>
          <w:bCs/>
          <w:sz w:val="24"/>
          <w:szCs w:val="24"/>
        </w:rPr>
      </w:pPr>
    </w:p>
    <w:p w:rsidR="001F2814" w:rsidRDefault="001F2814" w:rsidP="001F2814">
      <w:pPr>
        <w:autoSpaceDE w:val="0"/>
        <w:autoSpaceDN w:val="0"/>
        <w:adjustRightInd w:val="0"/>
        <w:ind w:left="851"/>
        <w:rPr>
          <w:bCs/>
          <w:sz w:val="24"/>
          <w:szCs w:val="24"/>
        </w:rPr>
      </w:pPr>
      <w:r>
        <w:rPr>
          <w:bCs/>
          <w:sz w:val="24"/>
          <w:szCs w:val="24"/>
        </w:rPr>
        <w:t xml:space="preserve">Efter markedsføringen er der rapporteret om tilfælde af potentielt livstruende serotoninsyndrom, som forbindes med agitation, forvirring, rigiditet, </w:t>
      </w:r>
      <w:proofErr w:type="spellStart"/>
      <w:r>
        <w:rPr>
          <w:bCs/>
          <w:sz w:val="24"/>
          <w:szCs w:val="24"/>
        </w:rPr>
        <w:t>pyreksi</w:t>
      </w:r>
      <w:proofErr w:type="spellEnd"/>
      <w:r>
        <w:rPr>
          <w:bCs/>
          <w:sz w:val="24"/>
          <w:szCs w:val="24"/>
        </w:rPr>
        <w:t xml:space="preserve"> og </w:t>
      </w:r>
      <w:proofErr w:type="spellStart"/>
      <w:r>
        <w:rPr>
          <w:bCs/>
          <w:sz w:val="24"/>
          <w:szCs w:val="24"/>
        </w:rPr>
        <w:t>myoklonus</w:t>
      </w:r>
      <w:proofErr w:type="spellEnd"/>
      <w:r>
        <w:rPr>
          <w:bCs/>
          <w:sz w:val="24"/>
          <w:szCs w:val="24"/>
        </w:rPr>
        <w:t xml:space="preserve"> af patienter, der var i behandling med </w:t>
      </w:r>
      <w:proofErr w:type="spellStart"/>
      <w:r>
        <w:rPr>
          <w:bCs/>
          <w:sz w:val="24"/>
          <w:szCs w:val="24"/>
        </w:rPr>
        <w:t>antidepressiva</w:t>
      </w:r>
      <w:proofErr w:type="spellEnd"/>
      <w:r>
        <w:rPr>
          <w:bCs/>
          <w:sz w:val="24"/>
          <w:szCs w:val="24"/>
        </w:rPr>
        <w:t xml:space="preserve">, </w:t>
      </w:r>
      <w:proofErr w:type="spellStart"/>
      <w:r>
        <w:rPr>
          <w:bCs/>
          <w:sz w:val="24"/>
          <w:szCs w:val="24"/>
        </w:rPr>
        <w:t>meperidin</w:t>
      </w:r>
      <w:proofErr w:type="spellEnd"/>
      <w:r>
        <w:rPr>
          <w:bCs/>
          <w:sz w:val="24"/>
          <w:szCs w:val="24"/>
        </w:rPr>
        <w:t xml:space="preserve">, </w:t>
      </w:r>
      <w:proofErr w:type="spellStart"/>
      <w:r>
        <w:rPr>
          <w:bCs/>
          <w:sz w:val="24"/>
          <w:szCs w:val="24"/>
        </w:rPr>
        <w:t>tramadol</w:t>
      </w:r>
      <w:proofErr w:type="spellEnd"/>
      <w:r>
        <w:rPr>
          <w:bCs/>
          <w:sz w:val="24"/>
          <w:szCs w:val="24"/>
        </w:rPr>
        <w:t xml:space="preserve">, </w:t>
      </w:r>
      <w:proofErr w:type="spellStart"/>
      <w:r>
        <w:rPr>
          <w:bCs/>
          <w:sz w:val="24"/>
          <w:szCs w:val="24"/>
        </w:rPr>
        <w:t>methadon</w:t>
      </w:r>
      <w:proofErr w:type="spellEnd"/>
      <w:r>
        <w:rPr>
          <w:bCs/>
          <w:sz w:val="24"/>
          <w:szCs w:val="24"/>
        </w:rPr>
        <w:t xml:space="preserve"> eller </w:t>
      </w:r>
      <w:proofErr w:type="spellStart"/>
      <w:r>
        <w:rPr>
          <w:bCs/>
          <w:sz w:val="24"/>
          <w:szCs w:val="24"/>
        </w:rPr>
        <w:t>propoxyphen</w:t>
      </w:r>
      <w:proofErr w:type="spellEnd"/>
      <w:r>
        <w:rPr>
          <w:bCs/>
          <w:sz w:val="24"/>
          <w:szCs w:val="24"/>
        </w:rPr>
        <w:t xml:space="preserve"> samtidig med </w:t>
      </w:r>
      <w:proofErr w:type="spellStart"/>
      <w:r>
        <w:rPr>
          <w:bCs/>
          <w:sz w:val="24"/>
          <w:szCs w:val="24"/>
        </w:rPr>
        <w:t>rasagilin</w:t>
      </w:r>
      <w:proofErr w:type="spellEnd"/>
      <w:r>
        <w:rPr>
          <w:bCs/>
          <w:sz w:val="24"/>
          <w:szCs w:val="24"/>
        </w:rPr>
        <w:t>.</w:t>
      </w:r>
    </w:p>
    <w:p w:rsidR="001F2814" w:rsidRDefault="001F2814" w:rsidP="001F2814">
      <w:pPr>
        <w:autoSpaceDE w:val="0"/>
        <w:autoSpaceDN w:val="0"/>
        <w:adjustRightInd w:val="0"/>
        <w:ind w:left="851"/>
        <w:rPr>
          <w:bCs/>
          <w:sz w:val="24"/>
          <w:szCs w:val="24"/>
        </w:rPr>
      </w:pPr>
    </w:p>
    <w:p w:rsidR="001F2814" w:rsidRDefault="001F2814" w:rsidP="001F2814">
      <w:pPr>
        <w:autoSpaceDE w:val="0"/>
        <w:autoSpaceDN w:val="0"/>
        <w:adjustRightInd w:val="0"/>
        <w:ind w:left="851"/>
        <w:rPr>
          <w:bCs/>
          <w:i/>
          <w:sz w:val="24"/>
          <w:szCs w:val="24"/>
        </w:rPr>
      </w:pPr>
      <w:r>
        <w:rPr>
          <w:bCs/>
          <w:i/>
          <w:sz w:val="24"/>
          <w:szCs w:val="24"/>
        </w:rPr>
        <w:t>Malignt melanom</w:t>
      </w:r>
    </w:p>
    <w:p w:rsidR="001F2814" w:rsidRDefault="001F2814" w:rsidP="001F2814">
      <w:pPr>
        <w:autoSpaceDE w:val="0"/>
        <w:autoSpaceDN w:val="0"/>
        <w:adjustRightInd w:val="0"/>
        <w:ind w:left="851"/>
        <w:rPr>
          <w:bCs/>
          <w:sz w:val="24"/>
          <w:szCs w:val="24"/>
        </w:rPr>
      </w:pPr>
      <w:proofErr w:type="spellStart"/>
      <w:r>
        <w:rPr>
          <w:bCs/>
          <w:sz w:val="24"/>
          <w:szCs w:val="24"/>
        </w:rPr>
        <w:t>Incidensen</w:t>
      </w:r>
      <w:proofErr w:type="spellEnd"/>
      <w:r>
        <w:rPr>
          <w:bCs/>
          <w:sz w:val="24"/>
          <w:szCs w:val="24"/>
        </w:rPr>
        <w:t xml:space="preserve"> af hudmelanom i placebokontrollerede kliniske studier var 2/380 (0,5 %) i gruppen, der blev behandlet med 1 mg </w:t>
      </w:r>
      <w:proofErr w:type="spellStart"/>
      <w:r>
        <w:rPr>
          <w:bCs/>
          <w:sz w:val="24"/>
          <w:szCs w:val="24"/>
        </w:rPr>
        <w:t>rasagalin</w:t>
      </w:r>
      <w:proofErr w:type="spellEnd"/>
      <w:r>
        <w:rPr>
          <w:bCs/>
          <w:sz w:val="24"/>
          <w:szCs w:val="24"/>
        </w:rPr>
        <w:t xml:space="preserve"> i kombination med </w:t>
      </w:r>
      <w:proofErr w:type="spellStart"/>
      <w:r>
        <w:rPr>
          <w:bCs/>
          <w:sz w:val="24"/>
          <w:szCs w:val="24"/>
        </w:rPr>
        <w:t>levodopa</w:t>
      </w:r>
      <w:proofErr w:type="spellEnd"/>
      <w:r>
        <w:rPr>
          <w:bCs/>
          <w:sz w:val="24"/>
          <w:szCs w:val="24"/>
        </w:rPr>
        <w:t xml:space="preserve"> vs. </w:t>
      </w:r>
      <w:proofErr w:type="spellStart"/>
      <w:r>
        <w:rPr>
          <w:bCs/>
          <w:sz w:val="24"/>
          <w:szCs w:val="24"/>
        </w:rPr>
        <w:t>incidensen</w:t>
      </w:r>
      <w:proofErr w:type="spellEnd"/>
      <w:r>
        <w:rPr>
          <w:bCs/>
          <w:sz w:val="24"/>
          <w:szCs w:val="24"/>
        </w:rPr>
        <w:t xml:space="preserve"> på 1/388 (0,3 %) i placebogruppen. Der blev rapporteret om flere tilfælde med malignt melanom efter markedsføringen. Disse tilfælde blev betragtet som alvorlige i alle rapporter.</w:t>
      </w:r>
    </w:p>
    <w:p w:rsidR="001F2814" w:rsidRDefault="001F2814" w:rsidP="001F2814">
      <w:pPr>
        <w:autoSpaceDE w:val="0"/>
        <w:autoSpaceDN w:val="0"/>
        <w:adjustRightInd w:val="0"/>
        <w:ind w:left="851"/>
        <w:rPr>
          <w:bCs/>
          <w:sz w:val="24"/>
          <w:szCs w:val="24"/>
        </w:rPr>
      </w:pPr>
    </w:p>
    <w:p w:rsidR="00640D09" w:rsidRDefault="00640D09" w:rsidP="00640D09">
      <w:pPr>
        <w:autoSpaceDE w:val="0"/>
        <w:autoSpaceDN w:val="0"/>
        <w:ind w:left="851"/>
        <w:rPr>
          <w:sz w:val="24"/>
          <w:szCs w:val="24"/>
          <w:u w:val="single"/>
          <w:lang w:eastAsia="da-DK"/>
        </w:rPr>
      </w:pPr>
      <w:r>
        <w:rPr>
          <w:sz w:val="24"/>
          <w:szCs w:val="24"/>
          <w:u w:val="single"/>
          <w:lang w:eastAsia="da-DK"/>
        </w:rPr>
        <w:t>Indberetning af formodede bivirkninger</w:t>
      </w:r>
    </w:p>
    <w:p w:rsidR="00640D09" w:rsidRDefault="00640D09" w:rsidP="00640D09">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640D09" w:rsidRDefault="00640D09" w:rsidP="00640D09">
      <w:pPr>
        <w:ind w:left="851"/>
        <w:rPr>
          <w:sz w:val="24"/>
          <w:szCs w:val="24"/>
          <w:lang w:eastAsia="da-DK"/>
        </w:rPr>
      </w:pPr>
    </w:p>
    <w:p w:rsidR="00640D09" w:rsidRDefault="00640D09" w:rsidP="00640D09">
      <w:pPr>
        <w:ind w:left="851"/>
        <w:rPr>
          <w:sz w:val="24"/>
          <w:szCs w:val="24"/>
          <w:lang w:eastAsia="da-DK"/>
        </w:rPr>
      </w:pPr>
      <w:r>
        <w:rPr>
          <w:sz w:val="24"/>
          <w:szCs w:val="24"/>
          <w:lang w:eastAsia="da-DK"/>
        </w:rPr>
        <w:t>Lægemiddelstyrelsen</w:t>
      </w:r>
    </w:p>
    <w:p w:rsidR="00640D09" w:rsidRDefault="00640D09" w:rsidP="00640D09">
      <w:pPr>
        <w:ind w:left="851"/>
        <w:rPr>
          <w:sz w:val="24"/>
          <w:szCs w:val="24"/>
          <w:lang w:eastAsia="da-DK"/>
        </w:rPr>
      </w:pPr>
      <w:r>
        <w:rPr>
          <w:sz w:val="24"/>
          <w:szCs w:val="24"/>
          <w:lang w:eastAsia="da-DK"/>
        </w:rPr>
        <w:t>Axel Heides Gade 1</w:t>
      </w:r>
    </w:p>
    <w:p w:rsidR="00640D09" w:rsidRDefault="00640D09" w:rsidP="00640D09">
      <w:pPr>
        <w:ind w:left="851"/>
        <w:rPr>
          <w:sz w:val="24"/>
          <w:szCs w:val="24"/>
          <w:lang w:eastAsia="da-DK"/>
        </w:rPr>
      </w:pPr>
      <w:r>
        <w:rPr>
          <w:sz w:val="24"/>
          <w:szCs w:val="24"/>
          <w:lang w:eastAsia="da-DK"/>
        </w:rPr>
        <w:t>DK-2300 København S</w:t>
      </w:r>
    </w:p>
    <w:p w:rsidR="00640D09" w:rsidRPr="00640D09" w:rsidRDefault="00640D09" w:rsidP="00640D09">
      <w:pPr>
        <w:ind w:left="851"/>
        <w:rPr>
          <w:sz w:val="24"/>
          <w:szCs w:val="24"/>
          <w:lang w:eastAsia="da-DK"/>
        </w:rPr>
      </w:pPr>
      <w:r w:rsidRPr="00640D09">
        <w:rPr>
          <w:sz w:val="24"/>
          <w:szCs w:val="24"/>
          <w:lang w:eastAsia="da-DK"/>
        </w:rPr>
        <w:t xml:space="preserve">Websted: </w:t>
      </w:r>
      <w:hyperlink r:id="rId8" w:history="1">
        <w:r w:rsidRPr="00640D09">
          <w:rPr>
            <w:rStyle w:val="Hyperlink"/>
            <w:sz w:val="24"/>
          </w:rPr>
          <w:t>www.meldenbivirkning.dk</w:t>
        </w:r>
      </w:hyperlink>
    </w:p>
    <w:p w:rsidR="001F2814" w:rsidRPr="00640D09" w:rsidRDefault="001F2814" w:rsidP="001F2814">
      <w:pPr>
        <w:pStyle w:val="Sidehoved"/>
        <w:tabs>
          <w:tab w:val="left" w:pos="851"/>
        </w:tabs>
        <w:ind w:left="851"/>
        <w:rPr>
          <w:szCs w:val="24"/>
        </w:rPr>
      </w:pPr>
    </w:p>
    <w:p w:rsidR="001F2814" w:rsidRPr="00C84483" w:rsidRDefault="001F2814" w:rsidP="001F2814">
      <w:pPr>
        <w:tabs>
          <w:tab w:val="left" w:pos="851"/>
        </w:tabs>
        <w:ind w:left="851" w:hanging="851"/>
        <w:rPr>
          <w:b/>
          <w:sz w:val="24"/>
          <w:szCs w:val="24"/>
        </w:rPr>
      </w:pPr>
      <w:r w:rsidRPr="00C84483">
        <w:rPr>
          <w:b/>
          <w:sz w:val="24"/>
          <w:szCs w:val="24"/>
        </w:rPr>
        <w:t>4.9</w:t>
      </w:r>
      <w:r w:rsidRPr="00C84483">
        <w:rPr>
          <w:b/>
          <w:sz w:val="24"/>
          <w:szCs w:val="24"/>
        </w:rPr>
        <w:tab/>
        <w:t>Overdosering</w:t>
      </w:r>
    </w:p>
    <w:p w:rsidR="001F2814" w:rsidRDefault="001F2814" w:rsidP="001F2814">
      <w:pPr>
        <w:autoSpaceDE w:val="0"/>
        <w:autoSpaceDN w:val="0"/>
        <w:adjustRightInd w:val="0"/>
        <w:ind w:left="851"/>
        <w:rPr>
          <w:sz w:val="24"/>
          <w:szCs w:val="24"/>
          <w:u w:val="single"/>
        </w:rPr>
      </w:pPr>
    </w:p>
    <w:p w:rsidR="001F2814" w:rsidRDefault="001F2814" w:rsidP="001F2814">
      <w:pPr>
        <w:autoSpaceDE w:val="0"/>
        <w:autoSpaceDN w:val="0"/>
        <w:adjustRightInd w:val="0"/>
        <w:ind w:left="851"/>
        <w:rPr>
          <w:sz w:val="24"/>
          <w:szCs w:val="24"/>
          <w:u w:val="single"/>
        </w:rPr>
      </w:pPr>
      <w:r>
        <w:rPr>
          <w:sz w:val="24"/>
          <w:szCs w:val="24"/>
          <w:u w:val="single"/>
        </w:rPr>
        <w:t>Symptomer</w:t>
      </w:r>
    </w:p>
    <w:p w:rsidR="001F2814" w:rsidRDefault="001F2814" w:rsidP="001F2814">
      <w:pPr>
        <w:autoSpaceDE w:val="0"/>
        <w:autoSpaceDN w:val="0"/>
        <w:adjustRightInd w:val="0"/>
        <w:ind w:left="851"/>
        <w:rPr>
          <w:sz w:val="24"/>
          <w:szCs w:val="24"/>
        </w:rPr>
      </w:pPr>
      <w:r>
        <w:rPr>
          <w:sz w:val="24"/>
          <w:szCs w:val="24"/>
        </w:rPr>
        <w:t xml:space="preserve">Der er rapporteret om symptomer såsom </w:t>
      </w:r>
      <w:proofErr w:type="spellStart"/>
      <w:r>
        <w:rPr>
          <w:sz w:val="24"/>
          <w:szCs w:val="24"/>
        </w:rPr>
        <w:t>hypomani</w:t>
      </w:r>
      <w:proofErr w:type="spellEnd"/>
      <w:r>
        <w:rPr>
          <w:sz w:val="24"/>
          <w:szCs w:val="24"/>
        </w:rPr>
        <w:t xml:space="preserve">, </w:t>
      </w:r>
      <w:proofErr w:type="spellStart"/>
      <w:r>
        <w:rPr>
          <w:sz w:val="24"/>
          <w:szCs w:val="24"/>
        </w:rPr>
        <w:t>hypertensive</w:t>
      </w:r>
      <w:proofErr w:type="spellEnd"/>
      <w:r>
        <w:rPr>
          <w:sz w:val="24"/>
          <w:szCs w:val="24"/>
        </w:rPr>
        <w:t xml:space="preserve"> kriser og serotoninsyndrom efter overdosering med </w:t>
      </w:r>
      <w:proofErr w:type="spellStart"/>
      <w:r>
        <w:rPr>
          <w:sz w:val="24"/>
          <w:szCs w:val="24"/>
        </w:rPr>
        <w:t>rasagilin</w:t>
      </w:r>
      <w:proofErr w:type="spellEnd"/>
      <w:r>
        <w:rPr>
          <w:sz w:val="24"/>
          <w:szCs w:val="24"/>
        </w:rPr>
        <w:t xml:space="preserve"> i doser fra 3 mg til 100 mg.</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rPr>
      </w:pPr>
      <w:r>
        <w:rPr>
          <w:sz w:val="24"/>
          <w:szCs w:val="24"/>
        </w:rPr>
        <w:t xml:space="preserve">Overdosering kan forbindes med signifikant hæmning af både MAO-A og MAO-B. I en enkeltdosisundersøgelse fik raske frivillige 20 mg dagligt, og i en 10 dages undersøgelse fik raske frivillige 10 mg dagligt. Bivirkningerne var milde eller moderate og ikke relaterede til </w:t>
      </w:r>
      <w:proofErr w:type="spellStart"/>
      <w:r>
        <w:rPr>
          <w:sz w:val="24"/>
          <w:szCs w:val="24"/>
        </w:rPr>
        <w:t>rasagilin</w:t>
      </w:r>
      <w:proofErr w:type="spellEnd"/>
      <w:r>
        <w:rPr>
          <w:sz w:val="24"/>
          <w:szCs w:val="24"/>
        </w:rPr>
        <w:t xml:space="preserve">-behandlingen. I en undersøgelse med stigende dosis til patienter i vedvarende </w:t>
      </w:r>
      <w:proofErr w:type="spellStart"/>
      <w:r>
        <w:rPr>
          <w:sz w:val="24"/>
          <w:szCs w:val="24"/>
        </w:rPr>
        <w:t>levodopabehandling</w:t>
      </w:r>
      <w:proofErr w:type="spellEnd"/>
      <w:r>
        <w:rPr>
          <w:sz w:val="24"/>
          <w:szCs w:val="24"/>
        </w:rPr>
        <w:t xml:space="preserve"> med 10 mg </w:t>
      </w:r>
      <w:proofErr w:type="spellStart"/>
      <w:r>
        <w:rPr>
          <w:sz w:val="24"/>
          <w:szCs w:val="24"/>
        </w:rPr>
        <w:t>rasagilin</w:t>
      </w:r>
      <w:proofErr w:type="spellEnd"/>
      <w:r>
        <w:rPr>
          <w:sz w:val="24"/>
          <w:szCs w:val="24"/>
        </w:rPr>
        <w:t xml:space="preserve"> dagligt blev der observeret </w:t>
      </w:r>
      <w:proofErr w:type="spellStart"/>
      <w:r>
        <w:rPr>
          <w:sz w:val="24"/>
          <w:szCs w:val="24"/>
        </w:rPr>
        <w:t>kardiovaskulære</w:t>
      </w:r>
      <w:proofErr w:type="spellEnd"/>
      <w:r>
        <w:rPr>
          <w:sz w:val="24"/>
          <w:szCs w:val="24"/>
        </w:rPr>
        <w:t xml:space="preserve"> bivirkninger (inkl. hypertension og </w:t>
      </w:r>
      <w:proofErr w:type="spellStart"/>
      <w:r>
        <w:rPr>
          <w:sz w:val="24"/>
          <w:szCs w:val="24"/>
        </w:rPr>
        <w:t>ortostatisk</w:t>
      </w:r>
      <w:proofErr w:type="spellEnd"/>
      <w:r>
        <w:rPr>
          <w:sz w:val="24"/>
          <w:szCs w:val="24"/>
        </w:rPr>
        <w:t xml:space="preserve"> hypotension), som forsvandt efter </w:t>
      </w:r>
      <w:proofErr w:type="spellStart"/>
      <w:r>
        <w:rPr>
          <w:sz w:val="24"/>
          <w:szCs w:val="24"/>
        </w:rPr>
        <w:t>seponering</w:t>
      </w:r>
      <w:proofErr w:type="spellEnd"/>
      <w:r>
        <w:rPr>
          <w:sz w:val="24"/>
          <w:szCs w:val="24"/>
        </w:rPr>
        <w:t xml:space="preserve"> af behandlingen. Disse symptomer kan ligne dem, der blev observeret under behandling med non-selektive MAO-</w:t>
      </w:r>
      <w:proofErr w:type="spellStart"/>
      <w:r>
        <w:rPr>
          <w:sz w:val="24"/>
          <w:szCs w:val="24"/>
        </w:rPr>
        <w:t>hæmmere</w:t>
      </w:r>
      <w:proofErr w:type="spellEnd"/>
      <w:r>
        <w:rPr>
          <w:sz w:val="24"/>
          <w:szCs w:val="24"/>
        </w:rPr>
        <w:t>.</w:t>
      </w:r>
    </w:p>
    <w:p w:rsidR="001F2814" w:rsidRDefault="001F2814" w:rsidP="001F2814">
      <w:pPr>
        <w:autoSpaceDE w:val="0"/>
        <w:autoSpaceDN w:val="0"/>
        <w:adjustRightInd w:val="0"/>
        <w:ind w:left="851"/>
        <w:rPr>
          <w:sz w:val="24"/>
          <w:szCs w:val="24"/>
        </w:rPr>
      </w:pPr>
    </w:p>
    <w:p w:rsidR="001F2814" w:rsidRDefault="001F2814" w:rsidP="001F2814">
      <w:pPr>
        <w:autoSpaceDE w:val="0"/>
        <w:autoSpaceDN w:val="0"/>
        <w:adjustRightInd w:val="0"/>
        <w:ind w:left="851"/>
        <w:rPr>
          <w:sz w:val="24"/>
          <w:szCs w:val="24"/>
          <w:u w:val="single"/>
        </w:rPr>
      </w:pPr>
      <w:r>
        <w:rPr>
          <w:sz w:val="24"/>
          <w:szCs w:val="24"/>
          <w:u w:val="single"/>
        </w:rPr>
        <w:t>Behandling</w:t>
      </w:r>
    </w:p>
    <w:p w:rsidR="001F2814" w:rsidRDefault="001F2814" w:rsidP="001F2814">
      <w:pPr>
        <w:autoSpaceDE w:val="0"/>
        <w:autoSpaceDN w:val="0"/>
        <w:adjustRightInd w:val="0"/>
        <w:ind w:left="851"/>
        <w:rPr>
          <w:sz w:val="24"/>
          <w:szCs w:val="24"/>
        </w:rPr>
      </w:pPr>
      <w:r>
        <w:rPr>
          <w:sz w:val="24"/>
          <w:szCs w:val="24"/>
        </w:rPr>
        <w:t xml:space="preserve">Der findes ingen specifik </w:t>
      </w:r>
      <w:proofErr w:type="spellStart"/>
      <w:r>
        <w:rPr>
          <w:sz w:val="24"/>
          <w:szCs w:val="24"/>
        </w:rPr>
        <w:t>antidot</w:t>
      </w:r>
      <w:proofErr w:type="spellEnd"/>
      <w:r>
        <w:rPr>
          <w:sz w:val="24"/>
          <w:szCs w:val="24"/>
        </w:rPr>
        <w:t>. I tilfælde af overdosering bør patienten overvåges, og passende symptomatisk og understøttende behandling iværksættes.</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4.10</w:t>
      </w:r>
      <w:r w:rsidRPr="00C84483">
        <w:rPr>
          <w:b/>
          <w:sz w:val="24"/>
          <w:szCs w:val="24"/>
        </w:rPr>
        <w:tab/>
        <w:t>Udlevering</w:t>
      </w:r>
    </w:p>
    <w:p w:rsidR="001F2814" w:rsidRPr="00C84483" w:rsidRDefault="001F2814" w:rsidP="001F2814">
      <w:pPr>
        <w:tabs>
          <w:tab w:val="left" w:pos="851"/>
        </w:tabs>
        <w:ind w:left="851"/>
        <w:rPr>
          <w:sz w:val="24"/>
          <w:szCs w:val="24"/>
        </w:rPr>
      </w:pPr>
      <w:r>
        <w:rPr>
          <w:sz w:val="24"/>
          <w:szCs w:val="24"/>
        </w:rPr>
        <w:t>B</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F2814" w:rsidRDefault="001F2814" w:rsidP="001F2814">
      <w:pPr>
        <w:autoSpaceDE w:val="0"/>
        <w:autoSpaceDN w:val="0"/>
        <w:adjustRightInd w:val="0"/>
        <w:ind w:left="851"/>
        <w:rPr>
          <w:sz w:val="24"/>
          <w:szCs w:val="24"/>
          <w:lang w:eastAsia="da-DK"/>
        </w:rPr>
      </w:pPr>
      <w:r>
        <w:rPr>
          <w:sz w:val="24"/>
          <w:szCs w:val="24"/>
        </w:rPr>
        <w:t xml:space="preserve">ATC-kode: N 04 BD 02. </w:t>
      </w:r>
      <w:proofErr w:type="spellStart"/>
      <w:r>
        <w:rPr>
          <w:sz w:val="24"/>
          <w:szCs w:val="24"/>
        </w:rPr>
        <w:t>Antiparkinsonmiddel</w:t>
      </w:r>
      <w:proofErr w:type="spellEnd"/>
      <w:r>
        <w:rPr>
          <w:sz w:val="24"/>
          <w:szCs w:val="24"/>
        </w:rPr>
        <w:t xml:space="preserve">, </w:t>
      </w:r>
      <w:proofErr w:type="spellStart"/>
      <w:r>
        <w:rPr>
          <w:sz w:val="24"/>
          <w:szCs w:val="24"/>
        </w:rPr>
        <w:t>monoaminooxidase</w:t>
      </w:r>
      <w:proofErr w:type="spellEnd"/>
      <w:r>
        <w:rPr>
          <w:sz w:val="24"/>
          <w:szCs w:val="24"/>
        </w:rPr>
        <w:t>-B-hæmmer.</w:t>
      </w:r>
    </w:p>
    <w:p w:rsidR="001F2814" w:rsidRPr="00C84483" w:rsidRDefault="001F2814" w:rsidP="001F2814">
      <w:pPr>
        <w:tabs>
          <w:tab w:val="left" w:pos="851"/>
        </w:tabs>
        <w:ind w:left="851"/>
        <w:rPr>
          <w:sz w:val="24"/>
          <w:szCs w:val="24"/>
        </w:rPr>
      </w:pPr>
    </w:p>
    <w:p w:rsidR="001F2814" w:rsidRPr="00C84483" w:rsidRDefault="001F2814" w:rsidP="001F281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F2814" w:rsidRDefault="001F2814" w:rsidP="001F2814">
      <w:pPr>
        <w:autoSpaceDE w:val="0"/>
        <w:autoSpaceDN w:val="0"/>
        <w:adjustRightInd w:val="0"/>
        <w:ind w:left="851"/>
        <w:rPr>
          <w:sz w:val="24"/>
          <w:szCs w:val="24"/>
          <w:u w:val="single"/>
          <w:lang w:eastAsia="da-DK"/>
        </w:rPr>
      </w:pPr>
    </w:p>
    <w:p w:rsidR="001F2814" w:rsidRPr="005545CB" w:rsidRDefault="001F2814" w:rsidP="001F2814">
      <w:pPr>
        <w:autoSpaceDE w:val="0"/>
        <w:autoSpaceDN w:val="0"/>
        <w:adjustRightInd w:val="0"/>
        <w:ind w:left="851"/>
        <w:rPr>
          <w:sz w:val="24"/>
          <w:szCs w:val="24"/>
          <w:u w:val="single"/>
          <w:lang w:eastAsia="da-DK"/>
        </w:rPr>
      </w:pPr>
      <w:r w:rsidRPr="005545CB">
        <w:rPr>
          <w:sz w:val="24"/>
          <w:szCs w:val="24"/>
          <w:u w:val="single"/>
          <w:lang w:eastAsia="da-DK"/>
        </w:rPr>
        <w:t>Virkningsmekanisme</w:t>
      </w:r>
    </w:p>
    <w:p w:rsidR="001F2814" w:rsidRPr="005545CB" w:rsidRDefault="001F2814" w:rsidP="001F2814">
      <w:pPr>
        <w:autoSpaceDE w:val="0"/>
        <w:autoSpaceDN w:val="0"/>
        <w:adjustRightInd w:val="0"/>
        <w:ind w:left="851"/>
        <w:rPr>
          <w:sz w:val="24"/>
          <w:szCs w:val="24"/>
          <w:lang w:eastAsia="da-DK"/>
        </w:rPr>
      </w:pPr>
      <w:r w:rsidRPr="005545CB">
        <w:rPr>
          <w:sz w:val="24"/>
          <w:szCs w:val="24"/>
          <w:lang w:eastAsia="da-DK"/>
        </w:rPr>
        <w:t xml:space="preserve">Det er påvist, at </w:t>
      </w:r>
      <w:proofErr w:type="spellStart"/>
      <w:r w:rsidRPr="005545CB">
        <w:rPr>
          <w:sz w:val="24"/>
          <w:szCs w:val="24"/>
          <w:lang w:eastAsia="da-DK"/>
        </w:rPr>
        <w:t>rasagilin</w:t>
      </w:r>
      <w:proofErr w:type="spellEnd"/>
      <w:r w:rsidRPr="005545CB">
        <w:rPr>
          <w:sz w:val="24"/>
          <w:szCs w:val="24"/>
          <w:lang w:eastAsia="da-DK"/>
        </w:rPr>
        <w:t xml:space="preserve"> er en potent, irreversibel selektiv MAO-B-hæmmer, som kan forårsage en øgning i </w:t>
      </w:r>
      <w:proofErr w:type="gramStart"/>
      <w:r w:rsidRPr="005545CB">
        <w:rPr>
          <w:sz w:val="24"/>
          <w:szCs w:val="24"/>
          <w:lang w:eastAsia="da-DK"/>
        </w:rPr>
        <w:t>ekstracellulær dopaminniveau</w:t>
      </w:r>
      <w:proofErr w:type="gramEnd"/>
      <w:r w:rsidRPr="005545CB">
        <w:rPr>
          <w:sz w:val="24"/>
          <w:szCs w:val="24"/>
          <w:lang w:eastAsia="da-DK"/>
        </w:rPr>
        <w:t xml:space="preserve"> i </w:t>
      </w:r>
      <w:proofErr w:type="spellStart"/>
      <w:r w:rsidRPr="005545CB">
        <w:rPr>
          <w:sz w:val="24"/>
          <w:szCs w:val="24"/>
          <w:lang w:eastAsia="da-DK"/>
        </w:rPr>
        <w:t>striatum</w:t>
      </w:r>
      <w:proofErr w:type="spellEnd"/>
      <w:r w:rsidRPr="005545CB">
        <w:rPr>
          <w:sz w:val="24"/>
          <w:szCs w:val="24"/>
          <w:lang w:eastAsia="da-DK"/>
        </w:rPr>
        <w:t xml:space="preserve">. Det forhøjede dopaminniveau og den efterfølgende øgede </w:t>
      </w:r>
      <w:proofErr w:type="spellStart"/>
      <w:r w:rsidRPr="005545CB">
        <w:rPr>
          <w:sz w:val="24"/>
          <w:szCs w:val="24"/>
          <w:lang w:eastAsia="da-DK"/>
        </w:rPr>
        <w:t>dopaminerge</w:t>
      </w:r>
      <w:proofErr w:type="spellEnd"/>
      <w:r w:rsidRPr="005545CB">
        <w:rPr>
          <w:sz w:val="24"/>
          <w:szCs w:val="24"/>
          <w:lang w:eastAsia="da-DK"/>
        </w:rPr>
        <w:t xml:space="preserve"> aktivitet er sandsynligvis årsagen til </w:t>
      </w:r>
      <w:proofErr w:type="spellStart"/>
      <w:r w:rsidRPr="005545CB">
        <w:rPr>
          <w:sz w:val="24"/>
          <w:szCs w:val="24"/>
          <w:lang w:eastAsia="da-DK"/>
        </w:rPr>
        <w:t>rasagilins</w:t>
      </w:r>
      <w:proofErr w:type="spellEnd"/>
      <w:r w:rsidRPr="005545CB">
        <w:rPr>
          <w:sz w:val="24"/>
          <w:szCs w:val="24"/>
          <w:lang w:eastAsia="da-DK"/>
        </w:rPr>
        <w:t xml:space="preserve"> gavnlige virkning, som er set i modeller af dopaminerg motorisk dysfunktion.</w:t>
      </w:r>
    </w:p>
    <w:p w:rsidR="001F2814" w:rsidRPr="005545CB" w:rsidRDefault="001F2814" w:rsidP="001F2814">
      <w:pPr>
        <w:autoSpaceDE w:val="0"/>
        <w:autoSpaceDN w:val="0"/>
        <w:adjustRightInd w:val="0"/>
        <w:ind w:left="851"/>
        <w:rPr>
          <w:sz w:val="24"/>
          <w:szCs w:val="24"/>
          <w:lang w:eastAsia="da-DK"/>
        </w:rPr>
      </w:pPr>
    </w:p>
    <w:p w:rsidR="001F2814" w:rsidRPr="005545CB" w:rsidRDefault="001F2814" w:rsidP="001F2814">
      <w:pPr>
        <w:autoSpaceDE w:val="0"/>
        <w:autoSpaceDN w:val="0"/>
        <w:adjustRightInd w:val="0"/>
        <w:ind w:left="851"/>
        <w:rPr>
          <w:sz w:val="24"/>
          <w:szCs w:val="24"/>
          <w:lang w:eastAsia="da-DK"/>
        </w:rPr>
      </w:pPr>
      <w:r w:rsidRPr="005545CB">
        <w:rPr>
          <w:sz w:val="24"/>
          <w:szCs w:val="24"/>
          <w:lang w:eastAsia="da-DK"/>
        </w:rPr>
        <w:t>l-</w:t>
      </w:r>
      <w:proofErr w:type="spellStart"/>
      <w:r w:rsidRPr="005545CB">
        <w:rPr>
          <w:sz w:val="24"/>
          <w:szCs w:val="24"/>
          <w:lang w:eastAsia="da-DK"/>
        </w:rPr>
        <w:t>Aminoindan</w:t>
      </w:r>
      <w:proofErr w:type="spellEnd"/>
      <w:r w:rsidRPr="005545CB">
        <w:rPr>
          <w:sz w:val="24"/>
          <w:szCs w:val="24"/>
          <w:lang w:eastAsia="da-DK"/>
        </w:rPr>
        <w:t xml:space="preserve"> er en aktiv hovedmetabolit og ikke en MAO-B-hæmmer.</w:t>
      </w:r>
    </w:p>
    <w:p w:rsidR="001F2814" w:rsidRDefault="001F2814" w:rsidP="00F774DD">
      <w:pPr>
        <w:autoSpaceDE w:val="0"/>
        <w:autoSpaceDN w:val="0"/>
        <w:adjustRightInd w:val="0"/>
        <w:rPr>
          <w:sz w:val="24"/>
          <w:szCs w:val="24"/>
          <w:lang w:eastAsia="da-DK"/>
        </w:rPr>
      </w:pPr>
    </w:p>
    <w:p w:rsidR="00F774DD" w:rsidRDefault="00F774DD" w:rsidP="00F774DD">
      <w:pPr>
        <w:autoSpaceDE w:val="0"/>
        <w:autoSpaceDN w:val="0"/>
        <w:adjustRightInd w:val="0"/>
        <w:rPr>
          <w:sz w:val="24"/>
          <w:szCs w:val="24"/>
          <w:u w:val="single"/>
          <w:lang w:eastAsia="da-DK"/>
        </w:rPr>
      </w:pPr>
    </w:p>
    <w:p w:rsidR="00F774DD" w:rsidRDefault="00F774DD" w:rsidP="00F774DD">
      <w:pPr>
        <w:autoSpaceDE w:val="0"/>
        <w:autoSpaceDN w:val="0"/>
        <w:adjustRightInd w:val="0"/>
        <w:rPr>
          <w:sz w:val="24"/>
          <w:szCs w:val="24"/>
          <w:u w:val="single"/>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lastRenderedPageBreak/>
        <w:t>Klinisk virkning og sikkerhed</w:t>
      </w:r>
    </w:p>
    <w:p w:rsidR="001F2814" w:rsidRPr="005545CB" w:rsidRDefault="001F2814" w:rsidP="001F2814">
      <w:pPr>
        <w:autoSpaceDE w:val="0"/>
        <w:autoSpaceDN w:val="0"/>
        <w:adjustRightInd w:val="0"/>
        <w:ind w:left="851"/>
        <w:rPr>
          <w:sz w:val="24"/>
          <w:szCs w:val="24"/>
          <w:lang w:eastAsia="da-DK"/>
        </w:rPr>
      </w:pPr>
      <w:proofErr w:type="spellStart"/>
      <w:r w:rsidRPr="005545CB">
        <w:rPr>
          <w:sz w:val="24"/>
          <w:szCs w:val="24"/>
          <w:lang w:eastAsia="da-DK"/>
        </w:rPr>
        <w:t>Rasagilins</w:t>
      </w:r>
      <w:proofErr w:type="spellEnd"/>
      <w:r w:rsidRPr="005545CB">
        <w:rPr>
          <w:sz w:val="24"/>
          <w:szCs w:val="24"/>
          <w:lang w:eastAsia="da-DK"/>
        </w:rPr>
        <w:t xml:space="preserve"> effekt blev påvist i tre undersøgelser: som monoterapi i undersøgelse I og som kombinationsbehandling med </w:t>
      </w:r>
      <w:proofErr w:type="spellStart"/>
      <w:r w:rsidRPr="005545CB">
        <w:rPr>
          <w:sz w:val="24"/>
          <w:szCs w:val="24"/>
          <w:lang w:eastAsia="da-DK"/>
        </w:rPr>
        <w:t>levodopa</w:t>
      </w:r>
      <w:proofErr w:type="spellEnd"/>
      <w:r w:rsidRPr="005545CB">
        <w:rPr>
          <w:sz w:val="24"/>
          <w:szCs w:val="24"/>
          <w:lang w:eastAsia="da-DK"/>
        </w:rPr>
        <w:t xml:space="preserve"> i undersøgelse II og III.</w:t>
      </w:r>
    </w:p>
    <w:p w:rsidR="001F2814" w:rsidRPr="005545CB"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
          <w:iCs/>
          <w:sz w:val="24"/>
          <w:szCs w:val="24"/>
          <w:lang w:eastAsia="da-DK"/>
        </w:rPr>
      </w:pPr>
      <w:r>
        <w:rPr>
          <w:i/>
          <w:sz w:val="24"/>
          <w:szCs w:val="24"/>
          <w:lang w:eastAsia="da-DK"/>
        </w:rPr>
        <w:t>Monoterapi</w:t>
      </w:r>
    </w:p>
    <w:p w:rsidR="001F2814" w:rsidRDefault="001F2814" w:rsidP="001F2814">
      <w:pPr>
        <w:autoSpaceDE w:val="0"/>
        <w:autoSpaceDN w:val="0"/>
        <w:adjustRightInd w:val="0"/>
        <w:ind w:left="851"/>
        <w:rPr>
          <w:sz w:val="24"/>
          <w:szCs w:val="24"/>
          <w:lang w:eastAsia="da-DK"/>
        </w:rPr>
      </w:pPr>
      <w:r>
        <w:rPr>
          <w:sz w:val="24"/>
          <w:szCs w:val="24"/>
          <w:lang w:eastAsia="da-DK"/>
        </w:rPr>
        <w:t xml:space="preserve">I undersøgelse I blev 404 patienter randomiseret til behandling med enten placebo (138 patienter), </w:t>
      </w:r>
      <w:proofErr w:type="spellStart"/>
      <w:r>
        <w:rPr>
          <w:sz w:val="24"/>
          <w:szCs w:val="24"/>
          <w:lang w:eastAsia="da-DK"/>
        </w:rPr>
        <w:t>rasagilin</w:t>
      </w:r>
      <w:proofErr w:type="spellEnd"/>
      <w:r>
        <w:rPr>
          <w:sz w:val="24"/>
          <w:szCs w:val="24"/>
          <w:lang w:eastAsia="da-DK"/>
        </w:rPr>
        <w:t xml:space="preserve"> 1 mg dagligt (134 patienter) eller </w:t>
      </w:r>
      <w:proofErr w:type="spellStart"/>
      <w:r>
        <w:rPr>
          <w:sz w:val="24"/>
          <w:szCs w:val="24"/>
          <w:lang w:eastAsia="da-DK"/>
        </w:rPr>
        <w:t>rasagilin</w:t>
      </w:r>
      <w:proofErr w:type="spellEnd"/>
      <w:r>
        <w:rPr>
          <w:sz w:val="24"/>
          <w:szCs w:val="24"/>
          <w:lang w:eastAsia="da-DK"/>
        </w:rPr>
        <w:t xml:space="preserve"> 2 mg dagligt (132 patienter) i 26 uger; man sammenlignede ikke med et andet aktivt stof.</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 xml:space="preserve">I denne undersøgelse var det primære effektmål ændringen fra baseline i total score på </w:t>
      </w:r>
      <w:proofErr w:type="spellStart"/>
      <w:r>
        <w:rPr>
          <w:sz w:val="24"/>
          <w:szCs w:val="24"/>
          <w:lang w:eastAsia="da-DK"/>
        </w:rPr>
        <w:t>Unified</w:t>
      </w:r>
      <w:proofErr w:type="spellEnd"/>
      <w:r>
        <w:rPr>
          <w:sz w:val="24"/>
          <w:szCs w:val="24"/>
          <w:lang w:eastAsia="da-DK"/>
        </w:rPr>
        <w:t xml:space="preserve"> </w:t>
      </w:r>
      <w:proofErr w:type="spellStart"/>
      <w:r>
        <w:rPr>
          <w:sz w:val="24"/>
          <w:szCs w:val="24"/>
          <w:lang w:eastAsia="da-DK"/>
        </w:rPr>
        <w:t>Parkinson</w:t>
      </w:r>
      <w:r>
        <w:rPr>
          <w:rFonts w:hint="cs"/>
          <w:sz w:val="24"/>
          <w:szCs w:val="24"/>
          <w:lang w:eastAsia="da-DK"/>
        </w:rPr>
        <w:t>’</w:t>
      </w:r>
      <w:r>
        <w:rPr>
          <w:sz w:val="24"/>
          <w:szCs w:val="24"/>
          <w:lang w:eastAsia="da-DK"/>
        </w:rPr>
        <w:t>s</w:t>
      </w:r>
      <w:proofErr w:type="spellEnd"/>
      <w:r>
        <w:rPr>
          <w:sz w:val="24"/>
          <w:szCs w:val="24"/>
          <w:lang w:eastAsia="da-DK"/>
        </w:rPr>
        <w:t xml:space="preserve"> </w:t>
      </w:r>
      <w:proofErr w:type="spellStart"/>
      <w:r>
        <w:rPr>
          <w:sz w:val="24"/>
          <w:szCs w:val="24"/>
          <w:lang w:eastAsia="da-DK"/>
        </w:rPr>
        <w:t>Disease</w:t>
      </w:r>
      <w:proofErr w:type="spellEnd"/>
      <w:r>
        <w:rPr>
          <w:sz w:val="24"/>
          <w:szCs w:val="24"/>
          <w:lang w:eastAsia="da-DK"/>
        </w:rPr>
        <w:t xml:space="preserve"> Rating </w:t>
      </w:r>
      <w:proofErr w:type="spellStart"/>
      <w:r>
        <w:rPr>
          <w:sz w:val="24"/>
          <w:szCs w:val="24"/>
          <w:lang w:eastAsia="da-DK"/>
        </w:rPr>
        <w:t>Scale</w:t>
      </w:r>
      <w:proofErr w:type="spellEnd"/>
      <w:r>
        <w:rPr>
          <w:sz w:val="24"/>
          <w:szCs w:val="24"/>
          <w:lang w:eastAsia="da-DK"/>
        </w:rPr>
        <w:t xml:space="preserve"> (UPDRS, del I-III). Forskellen mellem gennemsnitlig ændring fra baseline til uge 26/afslutning (LOCF, Last Observation </w:t>
      </w:r>
      <w:proofErr w:type="spellStart"/>
      <w:r>
        <w:rPr>
          <w:sz w:val="24"/>
          <w:szCs w:val="24"/>
          <w:lang w:eastAsia="da-DK"/>
        </w:rPr>
        <w:t>Carried</w:t>
      </w:r>
      <w:proofErr w:type="spellEnd"/>
      <w:r>
        <w:rPr>
          <w:sz w:val="24"/>
          <w:szCs w:val="24"/>
          <w:lang w:eastAsia="da-DK"/>
        </w:rPr>
        <w:t xml:space="preserve"> Forward) var statistisk signifikant (UPDRS, del I-III: forskellen mellem </w:t>
      </w:r>
      <w:proofErr w:type="spellStart"/>
      <w:r>
        <w:rPr>
          <w:sz w:val="24"/>
          <w:szCs w:val="24"/>
          <w:lang w:eastAsia="da-DK"/>
        </w:rPr>
        <w:t>rasagilin</w:t>
      </w:r>
      <w:proofErr w:type="spellEnd"/>
      <w:r>
        <w:rPr>
          <w:sz w:val="24"/>
          <w:szCs w:val="24"/>
          <w:lang w:eastAsia="da-DK"/>
        </w:rPr>
        <w:t xml:space="preserve"> 1 mg sammenlignet med placebo var ÷4,2, 95 % CI [÷5,7; ÷2,7]; p&lt;0,0001; forskellen mellem </w:t>
      </w:r>
      <w:proofErr w:type="spellStart"/>
      <w:r>
        <w:rPr>
          <w:sz w:val="24"/>
          <w:szCs w:val="24"/>
          <w:lang w:eastAsia="da-DK"/>
        </w:rPr>
        <w:t>rasagilin</w:t>
      </w:r>
      <w:proofErr w:type="spellEnd"/>
      <w:r>
        <w:rPr>
          <w:sz w:val="24"/>
          <w:szCs w:val="24"/>
          <w:lang w:eastAsia="da-DK"/>
        </w:rPr>
        <w:t xml:space="preserve"> 2 mg sammenlignet med placebo var ÷3,6, 95 % CI [÷5,0; ÷2,1]; p&lt;0,0001, UPDRS Motor, del II: forskellen mellem </w:t>
      </w:r>
      <w:proofErr w:type="spellStart"/>
      <w:r>
        <w:rPr>
          <w:sz w:val="24"/>
          <w:szCs w:val="24"/>
          <w:lang w:eastAsia="da-DK"/>
        </w:rPr>
        <w:t>rasagilin</w:t>
      </w:r>
      <w:proofErr w:type="spellEnd"/>
      <w:r>
        <w:rPr>
          <w:sz w:val="24"/>
          <w:szCs w:val="24"/>
          <w:lang w:eastAsia="da-DK"/>
        </w:rPr>
        <w:t xml:space="preserve"> 1 mg sammenlignet med placebo var ÷2,7; 95 % CI [÷3,87; ÷1,55], p&lt;0,0001; forskellen mellem </w:t>
      </w:r>
      <w:proofErr w:type="spellStart"/>
      <w:r>
        <w:rPr>
          <w:sz w:val="24"/>
          <w:szCs w:val="24"/>
          <w:lang w:eastAsia="da-DK"/>
        </w:rPr>
        <w:t>rasagilin</w:t>
      </w:r>
      <w:proofErr w:type="spellEnd"/>
      <w:r>
        <w:rPr>
          <w:sz w:val="24"/>
          <w:szCs w:val="24"/>
          <w:lang w:eastAsia="da-DK"/>
        </w:rPr>
        <w:t xml:space="preserve"> 2 mg sammenlignet med placebo var ÷1,68; 95 % CI [÷2,85; ÷0,51], p=0,0050). Effekten var tydelig, om end beskeden, i patientgruppen med Parkinsons sygdom i tidligt stadie. Der var en signifikant og gavnlig effekt på livskvaliteten (målt på PD-QUALIF skalaen).</w:t>
      </w:r>
    </w:p>
    <w:p w:rsidR="001F2814"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
          <w:iCs/>
          <w:sz w:val="24"/>
          <w:szCs w:val="24"/>
          <w:lang w:eastAsia="da-DK"/>
        </w:rPr>
      </w:pPr>
      <w:r>
        <w:rPr>
          <w:i/>
          <w:sz w:val="24"/>
          <w:szCs w:val="24"/>
          <w:lang w:eastAsia="da-DK"/>
        </w:rPr>
        <w:t>Kombinationsbehandling</w:t>
      </w:r>
    </w:p>
    <w:p w:rsidR="001F2814" w:rsidRDefault="001F2814" w:rsidP="001F2814">
      <w:pPr>
        <w:autoSpaceDE w:val="0"/>
        <w:autoSpaceDN w:val="0"/>
        <w:adjustRightInd w:val="0"/>
        <w:ind w:left="851"/>
        <w:rPr>
          <w:sz w:val="24"/>
          <w:szCs w:val="24"/>
          <w:lang w:eastAsia="da-DK"/>
        </w:rPr>
      </w:pPr>
      <w:r>
        <w:rPr>
          <w:sz w:val="24"/>
          <w:szCs w:val="24"/>
          <w:lang w:eastAsia="da-DK"/>
        </w:rPr>
        <w:t xml:space="preserve">I undersøgelse II blev patienterne randomiseret til behandling i 18 uger med enten placebo (229 patienter) eller </w:t>
      </w:r>
      <w:proofErr w:type="spellStart"/>
      <w:r>
        <w:rPr>
          <w:sz w:val="24"/>
          <w:szCs w:val="24"/>
          <w:lang w:eastAsia="da-DK"/>
        </w:rPr>
        <w:t>rasagilin</w:t>
      </w:r>
      <w:proofErr w:type="spellEnd"/>
      <w:r>
        <w:rPr>
          <w:sz w:val="24"/>
          <w:szCs w:val="24"/>
          <w:lang w:eastAsia="da-DK"/>
        </w:rPr>
        <w:t xml:space="preserve"> 1 mg dagligt (231 patienter) eller til behandling med 200 mg </w:t>
      </w:r>
      <w:proofErr w:type="spellStart"/>
      <w:r>
        <w:rPr>
          <w:sz w:val="24"/>
          <w:szCs w:val="24"/>
          <w:lang w:eastAsia="da-DK"/>
        </w:rPr>
        <w:t>entakapon</w:t>
      </w:r>
      <w:proofErr w:type="spellEnd"/>
      <w:r>
        <w:rPr>
          <w:sz w:val="24"/>
          <w:szCs w:val="24"/>
          <w:lang w:eastAsia="da-DK"/>
        </w:rPr>
        <w:t xml:space="preserve">, en </w:t>
      </w:r>
      <w:proofErr w:type="spellStart"/>
      <w:r>
        <w:rPr>
          <w:sz w:val="24"/>
          <w:szCs w:val="24"/>
          <w:lang w:eastAsia="da-DK"/>
        </w:rPr>
        <w:t>katekol</w:t>
      </w:r>
      <w:proofErr w:type="spellEnd"/>
      <w:r>
        <w:rPr>
          <w:sz w:val="24"/>
          <w:szCs w:val="24"/>
          <w:lang w:eastAsia="da-DK"/>
        </w:rPr>
        <w:t xml:space="preserve">-O-metyltransferase (COMT) hæmmer (227 patienter), i kombination med </w:t>
      </w:r>
      <w:proofErr w:type="spellStart"/>
      <w:r>
        <w:rPr>
          <w:sz w:val="24"/>
          <w:szCs w:val="24"/>
          <w:lang w:eastAsia="da-DK"/>
        </w:rPr>
        <w:t>levodopa</w:t>
      </w:r>
      <w:proofErr w:type="spellEnd"/>
      <w:r>
        <w:rPr>
          <w:sz w:val="24"/>
          <w:szCs w:val="24"/>
          <w:lang w:eastAsia="da-DK"/>
        </w:rPr>
        <w:t xml:space="preserve"> (LD)/</w:t>
      </w:r>
      <w:proofErr w:type="spellStart"/>
      <w:r>
        <w:rPr>
          <w:sz w:val="24"/>
          <w:szCs w:val="24"/>
          <w:lang w:eastAsia="da-DK"/>
        </w:rPr>
        <w:t>decarboxylasehæmmer</w:t>
      </w:r>
      <w:proofErr w:type="spellEnd"/>
      <w:r>
        <w:rPr>
          <w:sz w:val="24"/>
          <w:szCs w:val="24"/>
          <w:lang w:eastAsia="da-DK"/>
        </w:rPr>
        <w:t xml:space="preserve">. I undersøgelse III blev patienterne randomiseret til behandling i 26 uger med enten placebo (159 patienter), </w:t>
      </w:r>
      <w:proofErr w:type="spellStart"/>
      <w:r>
        <w:rPr>
          <w:sz w:val="24"/>
          <w:szCs w:val="24"/>
          <w:lang w:eastAsia="da-DK"/>
        </w:rPr>
        <w:t>rasagilin</w:t>
      </w:r>
      <w:proofErr w:type="spellEnd"/>
      <w:r>
        <w:rPr>
          <w:sz w:val="24"/>
          <w:szCs w:val="24"/>
          <w:lang w:eastAsia="da-DK"/>
        </w:rPr>
        <w:t xml:space="preserve"> 0,5 mg dagligt (164 patienter) eller </w:t>
      </w:r>
      <w:proofErr w:type="spellStart"/>
      <w:r>
        <w:rPr>
          <w:sz w:val="24"/>
          <w:szCs w:val="24"/>
          <w:lang w:eastAsia="da-DK"/>
        </w:rPr>
        <w:t>rasagilin</w:t>
      </w:r>
      <w:proofErr w:type="spellEnd"/>
      <w:r>
        <w:rPr>
          <w:sz w:val="24"/>
          <w:szCs w:val="24"/>
          <w:lang w:eastAsia="da-DK"/>
        </w:rPr>
        <w:t xml:space="preserve"> 1 mg dagligt (149 patienter). </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 xml:space="preserve">I begge undersøgelser var det primære effektmål ændringen fra baseline til behandlingsperiodens afslutning målt som det gennemsnitlige antal timer i </w:t>
      </w:r>
      <w:r>
        <w:rPr>
          <w:rFonts w:hint="cs"/>
          <w:sz w:val="24"/>
          <w:szCs w:val="24"/>
          <w:lang w:eastAsia="da-DK"/>
        </w:rPr>
        <w:t>”</w:t>
      </w:r>
      <w:proofErr w:type="spellStart"/>
      <w:r>
        <w:rPr>
          <w:sz w:val="24"/>
          <w:szCs w:val="24"/>
          <w:lang w:eastAsia="da-DK"/>
        </w:rPr>
        <w:t>off</w:t>
      </w:r>
      <w:proofErr w:type="spellEnd"/>
      <w:r>
        <w:rPr>
          <w:sz w:val="24"/>
          <w:szCs w:val="24"/>
          <w:lang w:eastAsia="da-DK"/>
        </w:rPr>
        <w:t>-periode</w:t>
      </w:r>
      <w:r>
        <w:rPr>
          <w:rFonts w:hint="cs"/>
          <w:sz w:val="24"/>
          <w:szCs w:val="24"/>
          <w:lang w:eastAsia="da-DK"/>
        </w:rPr>
        <w:t xml:space="preserve">” </w:t>
      </w:r>
      <w:r>
        <w:rPr>
          <w:sz w:val="24"/>
          <w:szCs w:val="24"/>
          <w:lang w:eastAsia="da-DK"/>
        </w:rPr>
        <w:t xml:space="preserve">(bestemt ud fra </w:t>
      </w:r>
      <w:r>
        <w:rPr>
          <w:rFonts w:hint="cs"/>
          <w:sz w:val="24"/>
          <w:szCs w:val="24"/>
          <w:lang w:eastAsia="da-DK"/>
        </w:rPr>
        <w:t>”</w:t>
      </w:r>
      <w:r>
        <w:rPr>
          <w:sz w:val="24"/>
          <w:szCs w:val="24"/>
          <w:lang w:eastAsia="da-DK"/>
        </w:rPr>
        <w:t>24-timers</w:t>
      </w:r>
      <w:r>
        <w:rPr>
          <w:rFonts w:hint="cs"/>
          <w:sz w:val="24"/>
          <w:szCs w:val="24"/>
          <w:lang w:eastAsia="da-DK"/>
        </w:rPr>
        <w:t xml:space="preserve">” </w:t>
      </w:r>
      <w:r>
        <w:rPr>
          <w:sz w:val="24"/>
          <w:szCs w:val="24"/>
          <w:lang w:eastAsia="da-DK"/>
        </w:rPr>
        <w:t>dagbøger udfyldt i hjemmet i 3 dage inden hvert kontrolbesøg).</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 xml:space="preserve">I undersøgelse II var den gennemsnitlige forskel i antallet af timer tilbragt i </w:t>
      </w:r>
      <w:r>
        <w:rPr>
          <w:rFonts w:hint="cs"/>
          <w:sz w:val="24"/>
          <w:szCs w:val="24"/>
          <w:lang w:eastAsia="da-DK"/>
        </w:rPr>
        <w:t>”</w:t>
      </w:r>
      <w:proofErr w:type="spellStart"/>
      <w:r>
        <w:rPr>
          <w:sz w:val="24"/>
          <w:szCs w:val="24"/>
          <w:lang w:eastAsia="da-DK"/>
        </w:rPr>
        <w:t>off</w:t>
      </w:r>
      <w:proofErr w:type="spellEnd"/>
      <w:r>
        <w:rPr>
          <w:rFonts w:hint="cs"/>
          <w:sz w:val="24"/>
          <w:szCs w:val="24"/>
          <w:lang w:eastAsia="da-DK"/>
        </w:rPr>
        <w:t xml:space="preserve">” </w:t>
      </w:r>
      <w:r>
        <w:rPr>
          <w:sz w:val="24"/>
          <w:szCs w:val="24"/>
          <w:lang w:eastAsia="da-DK"/>
        </w:rPr>
        <w:t xml:space="preserve">tilstand sammenlignet med placebo ÷0,78 timer, 95 % CI [÷1,18; ÷0,39], p=0,0001. Den gennemsnitlige totale reduktion i </w:t>
      </w:r>
      <w:r>
        <w:rPr>
          <w:rFonts w:hint="cs"/>
          <w:sz w:val="24"/>
          <w:szCs w:val="24"/>
          <w:lang w:eastAsia="da-DK"/>
        </w:rPr>
        <w:t>”</w:t>
      </w:r>
      <w:proofErr w:type="spellStart"/>
      <w:r>
        <w:rPr>
          <w:sz w:val="24"/>
          <w:szCs w:val="24"/>
          <w:lang w:eastAsia="da-DK"/>
        </w:rPr>
        <w:t>off</w:t>
      </w:r>
      <w:proofErr w:type="spellEnd"/>
      <w:r>
        <w:rPr>
          <w:rFonts w:hint="cs"/>
          <w:sz w:val="24"/>
          <w:szCs w:val="24"/>
          <w:lang w:eastAsia="da-DK"/>
        </w:rPr>
        <w:t xml:space="preserve">” </w:t>
      </w:r>
      <w:r>
        <w:rPr>
          <w:sz w:val="24"/>
          <w:szCs w:val="24"/>
          <w:lang w:eastAsia="da-DK"/>
        </w:rPr>
        <w:t xml:space="preserve">timer pr. dag var omtrent det samme i </w:t>
      </w:r>
      <w:proofErr w:type="spellStart"/>
      <w:r>
        <w:rPr>
          <w:sz w:val="24"/>
          <w:szCs w:val="24"/>
          <w:lang w:eastAsia="da-DK"/>
        </w:rPr>
        <w:t>entakapongruppen</w:t>
      </w:r>
      <w:proofErr w:type="spellEnd"/>
      <w:r>
        <w:rPr>
          <w:sz w:val="24"/>
          <w:szCs w:val="24"/>
          <w:lang w:eastAsia="da-DK"/>
        </w:rPr>
        <w:t xml:space="preserve"> (÷0,80 timer, 95 % CI [÷1,20; ÷0,41], p&lt;0,0001) som i </w:t>
      </w:r>
      <w:proofErr w:type="spellStart"/>
      <w:r>
        <w:rPr>
          <w:sz w:val="24"/>
          <w:szCs w:val="24"/>
          <w:lang w:eastAsia="da-DK"/>
        </w:rPr>
        <w:t>rasagilin</w:t>
      </w:r>
      <w:proofErr w:type="spellEnd"/>
      <w:r>
        <w:rPr>
          <w:sz w:val="24"/>
          <w:szCs w:val="24"/>
          <w:lang w:eastAsia="da-DK"/>
        </w:rPr>
        <w:t xml:space="preserve"> 1 mg gruppen. I undersøgelse III var den gennemsnitlige forskel sammenlignet med placebo ÷0,94 timer, 95 % CI [÷1,36; ÷0,51], p&lt;0,0001.  Der sås også en statistisk signifikant forbedring i forhold til placebo i </w:t>
      </w:r>
      <w:proofErr w:type="spellStart"/>
      <w:r>
        <w:rPr>
          <w:sz w:val="24"/>
          <w:szCs w:val="24"/>
          <w:lang w:eastAsia="da-DK"/>
        </w:rPr>
        <w:t>rasagilin</w:t>
      </w:r>
      <w:proofErr w:type="spellEnd"/>
      <w:r>
        <w:rPr>
          <w:sz w:val="24"/>
          <w:szCs w:val="24"/>
          <w:lang w:eastAsia="da-DK"/>
        </w:rPr>
        <w:t xml:space="preserve"> 0,5 mg gruppen, men forbedringen var mindre. Resultaternes styrke for det primære effektmåls vedkommende blev bekræftet af en ekstra række statistiske modeller og blev påvist i tre kohorter (ITT, pr. protokol og gennemførende deltagere).</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 xml:space="preserve">Det sekundære effektmål var en global vurdering af forbedringen, foretaget af den undersøgende læge, ved brug af </w:t>
      </w:r>
      <w:proofErr w:type="spellStart"/>
      <w:r>
        <w:rPr>
          <w:sz w:val="24"/>
          <w:szCs w:val="24"/>
          <w:lang w:eastAsia="da-DK"/>
        </w:rPr>
        <w:t>Activities</w:t>
      </w:r>
      <w:proofErr w:type="spellEnd"/>
      <w:r>
        <w:rPr>
          <w:sz w:val="24"/>
          <w:szCs w:val="24"/>
          <w:lang w:eastAsia="da-DK"/>
        </w:rPr>
        <w:t xml:space="preserve"> of </w:t>
      </w:r>
      <w:proofErr w:type="spellStart"/>
      <w:r>
        <w:rPr>
          <w:sz w:val="24"/>
          <w:szCs w:val="24"/>
          <w:lang w:eastAsia="da-DK"/>
        </w:rPr>
        <w:t>Daily</w:t>
      </w:r>
      <w:proofErr w:type="spellEnd"/>
      <w:r>
        <w:rPr>
          <w:sz w:val="24"/>
          <w:szCs w:val="24"/>
          <w:lang w:eastAsia="da-DK"/>
        </w:rPr>
        <w:t xml:space="preserve"> Living (ADL) subskala til måling i </w:t>
      </w:r>
      <w:r>
        <w:rPr>
          <w:rFonts w:hint="cs"/>
          <w:sz w:val="24"/>
          <w:szCs w:val="24"/>
          <w:lang w:eastAsia="da-DK"/>
        </w:rPr>
        <w:t>”</w:t>
      </w:r>
      <w:proofErr w:type="spellStart"/>
      <w:r>
        <w:rPr>
          <w:sz w:val="24"/>
          <w:szCs w:val="24"/>
          <w:lang w:eastAsia="da-DK"/>
        </w:rPr>
        <w:t>off</w:t>
      </w:r>
      <w:proofErr w:type="spellEnd"/>
      <w:r>
        <w:rPr>
          <w:sz w:val="24"/>
          <w:szCs w:val="24"/>
          <w:lang w:eastAsia="da-DK"/>
        </w:rPr>
        <w:t>-periode</w:t>
      </w:r>
      <w:r>
        <w:rPr>
          <w:rFonts w:hint="cs"/>
          <w:sz w:val="24"/>
          <w:szCs w:val="24"/>
          <w:lang w:eastAsia="da-DK"/>
        </w:rPr>
        <w:t xml:space="preserve">” </w:t>
      </w:r>
      <w:r>
        <w:rPr>
          <w:sz w:val="24"/>
          <w:szCs w:val="24"/>
          <w:lang w:eastAsia="da-DK"/>
        </w:rPr>
        <w:t xml:space="preserve">og UPDRS til måling af motorisk funktionsevne i </w:t>
      </w:r>
      <w:r>
        <w:rPr>
          <w:rFonts w:hint="cs"/>
          <w:sz w:val="24"/>
          <w:szCs w:val="24"/>
          <w:lang w:eastAsia="da-DK"/>
        </w:rPr>
        <w:t>”</w:t>
      </w:r>
      <w:r>
        <w:rPr>
          <w:sz w:val="24"/>
          <w:szCs w:val="24"/>
          <w:lang w:eastAsia="da-DK"/>
        </w:rPr>
        <w:t>on-periode</w:t>
      </w:r>
      <w:r>
        <w:rPr>
          <w:rFonts w:hint="cs"/>
          <w:sz w:val="24"/>
          <w:szCs w:val="24"/>
          <w:lang w:eastAsia="da-DK"/>
        </w:rPr>
        <w:t>”</w:t>
      </w:r>
      <w:r>
        <w:rPr>
          <w:sz w:val="24"/>
          <w:szCs w:val="24"/>
          <w:lang w:eastAsia="da-DK"/>
        </w:rPr>
        <w:t xml:space="preserve">. </w:t>
      </w:r>
      <w:proofErr w:type="spellStart"/>
      <w:r>
        <w:rPr>
          <w:sz w:val="24"/>
          <w:szCs w:val="24"/>
          <w:lang w:eastAsia="da-DK"/>
        </w:rPr>
        <w:t>Rasagilin</w:t>
      </w:r>
      <w:proofErr w:type="spellEnd"/>
      <w:r>
        <w:rPr>
          <w:sz w:val="24"/>
          <w:szCs w:val="24"/>
          <w:lang w:eastAsia="da-DK"/>
        </w:rPr>
        <w:t xml:space="preserve"> viste statistisk signifikante fordele sammenlignet med placebo</w:t>
      </w:r>
    </w:p>
    <w:p w:rsidR="001F2814"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F2814" w:rsidRDefault="001F2814" w:rsidP="001F2814">
      <w:pPr>
        <w:autoSpaceDE w:val="0"/>
        <w:autoSpaceDN w:val="0"/>
        <w:adjustRightInd w:val="0"/>
        <w:ind w:left="851"/>
        <w:rPr>
          <w:i/>
          <w:sz w:val="24"/>
          <w:szCs w:val="24"/>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t>Absorption</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absorberes hurtigt og når peak plasmakoncentration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efter ca. 0,5 timer. Den absolutte biotilgængelighed af en enkelt dosis </w:t>
      </w:r>
      <w:proofErr w:type="spellStart"/>
      <w:r>
        <w:rPr>
          <w:sz w:val="24"/>
          <w:szCs w:val="24"/>
          <w:lang w:eastAsia="da-DK"/>
        </w:rPr>
        <w:t>rasagilin</w:t>
      </w:r>
      <w:proofErr w:type="spellEnd"/>
      <w:r>
        <w:rPr>
          <w:sz w:val="24"/>
          <w:szCs w:val="24"/>
          <w:lang w:eastAsia="da-DK"/>
        </w:rPr>
        <w:t xml:space="preserve"> er ca. 36 %.</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 xml:space="preserve">Føde påvirker ikke </w:t>
      </w:r>
      <w:proofErr w:type="spellStart"/>
      <w:r>
        <w:rPr>
          <w:sz w:val="24"/>
          <w:szCs w:val="24"/>
          <w:lang w:eastAsia="da-DK"/>
        </w:rPr>
        <w:t>rasagilins</w:t>
      </w:r>
      <w:proofErr w:type="spellEnd"/>
      <w:r>
        <w:rPr>
          <w:sz w:val="24"/>
          <w:szCs w:val="24"/>
          <w:lang w:eastAsia="da-DK"/>
        </w:rPr>
        <w:t xml:space="preserve"> </w:t>
      </w:r>
      <w:proofErr w:type="spellStart"/>
      <w:r>
        <w:rPr>
          <w:sz w:val="24"/>
          <w:szCs w:val="24"/>
          <w:lang w:eastAsia="da-DK"/>
        </w:rPr>
        <w:t>T</w:t>
      </w:r>
      <w:r>
        <w:rPr>
          <w:sz w:val="24"/>
          <w:szCs w:val="24"/>
          <w:vertAlign w:val="subscript"/>
          <w:lang w:eastAsia="da-DK"/>
        </w:rPr>
        <w:t>max</w:t>
      </w:r>
      <w:proofErr w:type="spellEnd"/>
      <w:r>
        <w:rPr>
          <w:sz w:val="24"/>
          <w:szCs w:val="24"/>
          <w:lang w:eastAsia="da-DK"/>
        </w:rPr>
        <w:t xml:space="preserve">, selv om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falder med hhv. ca. 60 % og 20 %, når lægemidlet indtages sammen med et måltid med højt fedtindhold.</w:t>
      </w:r>
    </w:p>
    <w:p w:rsidR="001F2814" w:rsidRDefault="001F2814" w:rsidP="001F2814">
      <w:pPr>
        <w:autoSpaceDE w:val="0"/>
        <w:autoSpaceDN w:val="0"/>
        <w:adjustRightInd w:val="0"/>
        <w:ind w:left="851"/>
        <w:rPr>
          <w:sz w:val="24"/>
          <w:szCs w:val="24"/>
          <w:lang w:eastAsia="da-DK"/>
        </w:rPr>
      </w:pPr>
      <w:r>
        <w:rPr>
          <w:sz w:val="24"/>
          <w:szCs w:val="24"/>
          <w:lang w:eastAsia="da-DK"/>
        </w:rPr>
        <w:t xml:space="preserve">Eftersom AUC ikke påvirkes væsentligt, kan </w:t>
      </w:r>
      <w:proofErr w:type="spellStart"/>
      <w:r>
        <w:rPr>
          <w:sz w:val="24"/>
          <w:szCs w:val="24"/>
          <w:lang w:eastAsia="da-DK"/>
        </w:rPr>
        <w:t>rasagilin</w:t>
      </w:r>
      <w:proofErr w:type="spellEnd"/>
      <w:r>
        <w:rPr>
          <w:sz w:val="24"/>
          <w:szCs w:val="24"/>
          <w:lang w:eastAsia="da-DK"/>
        </w:rPr>
        <w:t xml:space="preserve"> indtages uafhængigt af måltider.</w:t>
      </w:r>
    </w:p>
    <w:p w:rsidR="001F2814"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t>Fordeling</w:t>
      </w:r>
    </w:p>
    <w:p w:rsidR="001F2814" w:rsidRDefault="001F2814" w:rsidP="001F2814">
      <w:pPr>
        <w:autoSpaceDE w:val="0"/>
        <w:autoSpaceDN w:val="0"/>
        <w:adjustRightInd w:val="0"/>
        <w:ind w:left="851"/>
        <w:rPr>
          <w:sz w:val="24"/>
          <w:szCs w:val="24"/>
          <w:lang w:eastAsia="da-DK"/>
        </w:rPr>
      </w:pPr>
      <w:r>
        <w:rPr>
          <w:sz w:val="24"/>
          <w:szCs w:val="24"/>
          <w:lang w:eastAsia="da-DK"/>
        </w:rPr>
        <w:t xml:space="preserve">Gennemsnitlig distributionsvolumen efter en enkelt intravenøs dosis </w:t>
      </w:r>
      <w:proofErr w:type="spellStart"/>
      <w:r>
        <w:rPr>
          <w:sz w:val="24"/>
          <w:szCs w:val="24"/>
          <w:lang w:eastAsia="da-DK"/>
        </w:rPr>
        <w:t>rasagilin</w:t>
      </w:r>
      <w:proofErr w:type="spellEnd"/>
      <w:r>
        <w:rPr>
          <w:sz w:val="24"/>
          <w:szCs w:val="24"/>
          <w:lang w:eastAsia="da-DK"/>
        </w:rPr>
        <w:t xml:space="preserve"> er 243 l.</w:t>
      </w:r>
    </w:p>
    <w:p w:rsidR="001F2814" w:rsidRDefault="001F2814" w:rsidP="001F2814">
      <w:pPr>
        <w:autoSpaceDE w:val="0"/>
        <w:autoSpaceDN w:val="0"/>
        <w:adjustRightInd w:val="0"/>
        <w:ind w:left="851"/>
        <w:rPr>
          <w:sz w:val="24"/>
          <w:szCs w:val="24"/>
          <w:lang w:eastAsia="da-DK"/>
        </w:rPr>
      </w:pPr>
      <w:r>
        <w:rPr>
          <w:sz w:val="24"/>
          <w:szCs w:val="24"/>
          <w:lang w:eastAsia="da-DK"/>
        </w:rPr>
        <w:t xml:space="preserve">Plasmaproteinbindingen efter en enkelt oral </w:t>
      </w:r>
      <w:r>
        <w:rPr>
          <w:sz w:val="24"/>
          <w:szCs w:val="24"/>
          <w:vertAlign w:val="subscript"/>
          <w:lang w:eastAsia="da-DK"/>
        </w:rPr>
        <w:t>14</w:t>
      </w:r>
      <w:r>
        <w:rPr>
          <w:sz w:val="24"/>
          <w:szCs w:val="24"/>
          <w:lang w:eastAsia="da-DK"/>
        </w:rPr>
        <w:t xml:space="preserve">C-mærket dosis </w:t>
      </w:r>
      <w:proofErr w:type="spellStart"/>
      <w:r>
        <w:rPr>
          <w:sz w:val="24"/>
          <w:szCs w:val="24"/>
          <w:lang w:eastAsia="da-DK"/>
        </w:rPr>
        <w:t>rasagilin</w:t>
      </w:r>
      <w:proofErr w:type="spellEnd"/>
      <w:r>
        <w:rPr>
          <w:sz w:val="24"/>
          <w:szCs w:val="24"/>
          <w:lang w:eastAsia="da-DK"/>
        </w:rPr>
        <w:t xml:space="preserve"> er ca. 60-70 %.</w:t>
      </w:r>
    </w:p>
    <w:p w:rsidR="001F2814"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t>Biotransformation</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gennemgår næsten fuldstændig </w:t>
      </w:r>
      <w:proofErr w:type="spellStart"/>
      <w:r>
        <w:rPr>
          <w:sz w:val="24"/>
          <w:szCs w:val="24"/>
          <w:lang w:eastAsia="da-DK"/>
        </w:rPr>
        <w:t>metabolisering</w:t>
      </w:r>
      <w:proofErr w:type="spellEnd"/>
      <w:r>
        <w:rPr>
          <w:sz w:val="24"/>
          <w:szCs w:val="24"/>
          <w:lang w:eastAsia="da-DK"/>
        </w:rPr>
        <w:t xml:space="preserve"> i leveren før udskillelse. </w:t>
      </w:r>
      <w:proofErr w:type="spellStart"/>
      <w:r>
        <w:rPr>
          <w:sz w:val="24"/>
          <w:szCs w:val="24"/>
          <w:lang w:eastAsia="da-DK"/>
        </w:rPr>
        <w:t>Metaboliseringen</w:t>
      </w:r>
      <w:proofErr w:type="spellEnd"/>
      <w:r>
        <w:rPr>
          <w:sz w:val="24"/>
          <w:szCs w:val="24"/>
          <w:lang w:eastAsia="da-DK"/>
        </w:rPr>
        <w:t xml:space="preserve"> af </w:t>
      </w:r>
      <w:proofErr w:type="spellStart"/>
      <w:r>
        <w:rPr>
          <w:sz w:val="24"/>
          <w:szCs w:val="24"/>
          <w:lang w:eastAsia="da-DK"/>
        </w:rPr>
        <w:t>rasagilin</w:t>
      </w:r>
      <w:proofErr w:type="spellEnd"/>
      <w:r>
        <w:rPr>
          <w:sz w:val="24"/>
          <w:szCs w:val="24"/>
          <w:lang w:eastAsia="da-DK"/>
        </w:rPr>
        <w:t xml:space="preserve"> sker via to </w:t>
      </w:r>
      <w:proofErr w:type="spellStart"/>
      <w:r>
        <w:rPr>
          <w:sz w:val="24"/>
          <w:szCs w:val="24"/>
          <w:lang w:eastAsia="da-DK"/>
        </w:rPr>
        <w:t>hovedmetaboliseringsveje</w:t>
      </w:r>
      <w:proofErr w:type="spellEnd"/>
      <w:r>
        <w:rPr>
          <w:sz w:val="24"/>
          <w:szCs w:val="24"/>
          <w:lang w:eastAsia="da-DK"/>
        </w:rPr>
        <w:t>: N-</w:t>
      </w:r>
      <w:proofErr w:type="spellStart"/>
      <w:r>
        <w:rPr>
          <w:sz w:val="24"/>
          <w:szCs w:val="24"/>
          <w:lang w:eastAsia="da-DK"/>
        </w:rPr>
        <w:t>dealkylation</w:t>
      </w:r>
      <w:proofErr w:type="spellEnd"/>
      <w:r>
        <w:rPr>
          <w:sz w:val="24"/>
          <w:szCs w:val="24"/>
          <w:lang w:eastAsia="da-DK"/>
        </w:rPr>
        <w:t xml:space="preserve"> og/eller </w:t>
      </w:r>
      <w:proofErr w:type="spellStart"/>
      <w:r>
        <w:rPr>
          <w:sz w:val="24"/>
          <w:szCs w:val="24"/>
          <w:lang w:eastAsia="da-DK"/>
        </w:rPr>
        <w:t>hydroxylering</w:t>
      </w:r>
      <w:proofErr w:type="spellEnd"/>
      <w:r>
        <w:rPr>
          <w:sz w:val="24"/>
          <w:szCs w:val="24"/>
          <w:lang w:eastAsia="da-DK"/>
        </w:rPr>
        <w:t xml:space="preserve"> til 1-Aminoindan, 3-hydroxy-N-propargyl-1 </w:t>
      </w:r>
      <w:proofErr w:type="spellStart"/>
      <w:r>
        <w:rPr>
          <w:sz w:val="24"/>
          <w:szCs w:val="24"/>
          <w:lang w:eastAsia="da-DK"/>
        </w:rPr>
        <w:t>aminoindan</w:t>
      </w:r>
      <w:proofErr w:type="spellEnd"/>
      <w:r>
        <w:rPr>
          <w:sz w:val="24"/>
          <w:szCs w:val="24"/>
          <w:lang w:eastAsia="da-DK"/>
        </w:rPr>
        <w:t xml:space="preserve"> og 3-hydroxy-1-aminoindan. </w:t>
      </w:r>
      <w:r>
        <w:rPr>
          <w:i/>
          <w:sz w:val="24"/>
          <w:szCs w:val="24"/>
          <w:lang w:eastAsia="da-DK"/>
        </w:rPr>
        <w:t xml:space="preserve">In </w:t>
      </w:r>
      <w:proofErr w:type="spellStart"/>
      <w:r>
        <w:rPr>
          <w:i/>
          <w:sz w:val="24"/>
          <w:szCs w:val="24"/>
          <w:lang w:eastAsia="da-DK"/>
        </w:rPr>
        <w:t>vitro</w:t>
      </w:r>
      <w:proofErr w:type="spellEnd"/>
      <w:r>
        <w:rPr>
          <w:sz w:val="24"/>
          <w:szCs w:val="24"/>
          <w:lang w:eastAsia="da-DK"/>
        </w:rPr>
        <w:t xml:space="preserve"> forsøg viser, at begge </w:t>
      </w:r>
      <w:proofErr w:type="spellStart"/>
      <w:r>
        <w:rPr>
          <w:sz w:val="24"/>
          <w:szCs w:val="24"/>
          <w:lang w:eastAsia="da-DK"/>
        </w:rPr>
        <w:t>metaboliseringsveje</w:t>
      </w:r>
      <w:proofErr w:type="spellEnd"/>
      <w:r>
        <w:rPr>
          <w:sz w:val="24"/>
          <w:szCs w:val="24"/>
          <w:lang w:eastAsia="da-DK"/>
        </w:rPr>
        <w:t xml:space="preserve"> for </w:t>
      </w:r>
      <w:proofErr w:type="spellStart"/>
      <w:r>
        <w:rPr>
          <w:sz w:val="24"/>
          <w:szCs w:val="24"/>
          <w:lang w:eastAsia="da-DK"/>
        </w:rPr>
        <w:t>rasagilin</w:t>
      </w:r>
      <w:proofErr w:type="spellEnd"/>
      <w:r>
        <w:rPr>
          <w:sz w:val="24"/>
          <w:szCs w:val="24"/>
          <w:lang w:eastAsia="da-DK"/>
        </w:rPr>
        <w:t xml:space="preserve"> er afhængige af </w:t>
      </w:r>
      <w:proofErr w:type="spellStart"/>
      <w:r>
        <w:rPr>
          <w:sz w:val="24"/>
          <w:szCs w:val="24"/>
          <w:lang w:eastAsia="da-DK"/>
        </w:rPr>
        <w:t>cytokrom</w:t>
      </w:r>
      <w:proofErr w:type="spellEnd"/>
      <w:r>
        <w:rPr>
          <w:sz w:val="24"/>
          <w:szCs w:val="24"/>
          <w:lang w:eastAsia="da-DK"/>
        </w:rPr>
        <w:t xml:space="preserve"> P450 systemet med CYP1A2 som det vigtigste </w:t>
      </w:r>
      <w:proofErr w:type="spellStart"/>
      <w:r>
        <w:rPr>
          <w:sz w:val="24"/>
          <w:szCs w:val="24"/>
          <w:lang w:eastAsia="da-DK"/>
        </w:rPr>
        <w:t>isoenzym</w:t>
      </w:r>
      <w:proofErr w:type="spellEnd"/>
      <w:r>
        <w:rPr>
          <w:sz w:val="24"/>
          <w:szCs w:val="24"/>
          <w:lang w:eastAsia="da-DK"/>
        </w:rPr>
        <w:t xml:space="preserve"> i </w:t>
      </w:r>
      <w:proofErr w:type="spellStart"/>
      <w:r>
        <w:rPr>
          <w:sz w:val="24"/>
          <w:szCs w:val="24"/>
          <w:lang w:eastAsia="da-DK"/>
        </w:rPr>
        <w:t>metaboliseringen</w:t>
      </w:r>
      <w:proofErr w:type="spellEnd"/>
      <w:r>
        <w:rPr>
          <w:sz w:val="24"/>
          <w:szCs w:val="24"/>
          <w:lang w:eastAsia="da-DK"/>
        </w:rPr>
        <w:t xml:space="preserve"> af </w:t>
      </w:r>
      <w:proofErr w:type="spellStart"/>
      <w:r>
        <w:rPr>
          <w:sz w:val="24"/>
          <w:szCs w:val="24"/>
          <w:lang w:eastAsia="da-DK"/>
        </w:rPr>
        <w:t>rasagilin</w:t>
      </w:r>
      <w:proofErr w:type="spellEnd"/>
      <w:r>
        <w:rPr>
          <w:sz w:val="24"/>
          <w:szCs w:val="24"/>
          <w:lang w:eastAsia="da-DK"/>
        </w:rPr>
        <w:t xml:space="preserve">. Konjugationen af </w:t>
      </w:r>
      <w:proofErr w:type="spellStart"/>
      <w:r>
        <w:rPr>
          <w:sz w:val="24"/>
          <w:szCs w:val="24"/>
          <w:lang w:eastAsia="da-DK"/>
        </w:rPr>
        <w:t>rasagilin</w:t>
      </w:r>
      <w:proofErr w:type="spellEnd"/>
      <w:r>
        <w:rPr>
          <w:sz w:val="24"/>
          <w:szCs w:val="24"/>
          <w:lang w:eastAsia="da-DK"/>
        </w:rPr>
        <w:t xml:space="preserve"> og dets metabolitter viste sig også at være en vigtig del af </w:t>
      </w:r>
      <w:proofErr w:type="spellStart"/>
      <w:r>
        <w:rPr>
          <w:sz w:val="24"/>
          <w:szCs w:val="24"/>
          <w:lang w:eastAsia="da-DK"/>
        </w:rPr>
        <w:t>metaboliseringen</w:t>
      </w:r>
      <w:proofErr w:type="spellEnd"/>
      <w:r>
        <w:rPr>
          <w:sz w:val="24"/>
          <w:szCs w:val="24"/>
          <w:lang w:eastAsia="da-DK"/>
        </w:rPr>
        <w:t xml:space="preserve"> til </w:t>
      </w:r>
      <w:proofErr w:type="spellStart"/>
      <w:r>
        <w:rPr>
          <w:sz w:val="24"/>
          <w:szCs w:val="24"/>
          <w:lang w:eastAsia="da-DK"/>
        </w:rPr>
        <w:t>glukoronider</w:t>
      </w:r>
      <w:proofErr w:type="spellEnd"/>
      <w:r>
        <w:rPr>
          <w:sz w:val="24"/>
          <w:szCs w:val="24"/>
          <w:lang w:eastAsia="da-DK"/>
        </w:rPr>
        <w:t>.</w:t>
      </w:r>
      <w:r>
        <w:t xml:space="preserve"> </w:t>
      </w:r>
      <w:r>
        <w:rPr>
          <w:sz w:val="24"/>
          <w:szCs w:val="24"/>
          <w:lang w:eastAsia="da-DK"/>
        </w:rPr>
        <w:t xml:space="preserve">Studier </w:t>
      </w:r>
      <w:r>
        <w:rPr>
          <w:i/>
          <w:sz w:val="24"/>
          <w:szCs w:val="24"/>
          <w:lang w:eastAsia="da-DK"/>
        </w:rPr>
        <w:t xml:space="preserve">ex </w:t>
      </w:r>
      <w:proofErr w:type="spellStart"/>
      <w:r>
        <w:rPr>
          <w:i/>
          <w:sz w:val="24"/>
          <w:szCs w:val="24"/>
          <w:lang w:eastAsia="da-DK"/>
        </w:rPr>
        <w:t>vivo</w:t>
      </w:r>
      <w:proofErr w:type="spellEnd"/>
      <w:r>
        <w:rPr>
          <w:sz w:val="24"/>
          <w:szCs w:val="24"/>
          <w:lang w:eastAsia="da-DK"/>
        </w:rPr>
        <w:t xml:space="preserve"> og </w:t>
      </w:r>
      <w:r>
        <w:rPr>
          <w:i/>
          <w:sz w:val="24"/>
          <w:szCs w:val="24"/>
          <w:lang w:eastAsia="da-DK"/>
        </w:rPr>
        <w:t xml:space="preserve">in </w:t>
      </w:r>
      <w:proofErr w:type="spellStart"/>
      <w:r>
        <w:rPr>
          <w:i/>
          <w:sz w:val="24"/>
          <w:szCs w:val="24"/>
          <w:lang w:eastAsia="da-DK"/>
        </w:rPr>
        <w:t>vitro</w:t>
      </w:r>
      <w:proofErr w:type="spellEnd"/>
      <w:r>
        <w:rPr>
          <w:i/>
          <w:sz w:val="24"/>
          <w:szCs w:val="24"/>
          <w:lang w:eastAsia="da-DK"/>
        </w:rPr>
        <w:t xml:space="preserve"> </w:t>
      </w:r>
      <w:r>
        <w:rPr>
          <w:sz w:val="24"/>
          <w:szCs w:val="24"/>
          <w:lang w:eastAsia="da-DK"/>
        </w:rPr>
        <w:t xml:space="preserve">påviser, at </w:t>
      </w:r>
      <w:proofErr w:type="spellStart"/>
      <w:r>
        <w:rPr>
          <w:sz w:val="24"/>
          <w:szCs w:val="24"/>
          <w:lang w:eastAsia="da-DK"/>
        </w:rPr>
        <w:t>rasagilin</w:t>
      </w:r>
      <w:proofErr w:type="spellEnd"/>
      <w:r>
        <w:rPr>
          <w:sz w:val="24"/>
          <w:szCs w:val="24"/>
          <w:lang w:eastAsia="da-DK"/>
        </w:rPr>
        <w:t xml:space="preserve"> hverken er hæmmer eller induktor af vigtige CYP450-enzymer (se pkt. 4.5).</w:t>
      </w:r>
    </w:p>
    <w:p w:rsidR="001F2814"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t>Elimination</w:t>
      </w:r>
    </w:p>
    <w:p w:rsidR="001F2814" w:rsidRDefault="001F2814" w:rsidP="001F2814">
      <w:pPr>
        <w:autoSpaceDE w:val="0"/>
        <w:autoSpaceDN w:val="0"/>
        <w:adjustRightInd w:val="0"/>
        <w:ind w:left="851"/>
        <w:rPr>
          <w:sz w:val="24"/>
          <w:szCs w:val="24"/>
          <w:lang w:eastAsia="da-DK"/>
        </w:rPr>
      </w:pPr>
      <w:r>
        <w:rPr>
          <w:sz w:val="24"/>
          <w:szCs w:val="24"/>
          <w:lang w:eastAsia="da-DK"/>
        </w:rPr>
        <w:t xml:space="preserve">Efter oral indgift af </w:t>
      </w:r>
      <w:r>
        <w:rPr>
          <w:sz w:val="24"/>
          <w:szCs w:val="24"/>
          <w:vertAlign w:val="superscript"/>
          <w:lang w:eastAsia="da-DK"/>
        </w:rPr>
        <w:t>14</w:t>
      </w:r>
      <w:r>
        <w:rPr>
          <w:sz w:val="24"/>
          <w:szCs w:val="24"/>
          <w:lang w:eastAsia="da-DK"/>
        </w:rPr>
        <w:t xml:space="preserve">C-mærket </w:t>
      </w:r>
      <w:proofErr w:type="spellStart"/>
      <w:r>
        <w:rPr>
          <w:sz w:val="24"/>
          <w:szCs w:val="24"/>
          <w:lang w:eastAsia="da-DK"/>
        </w:rPr>
        <w:t>rasagilin</w:t>
      </w:r>
      <w:proofErr w:type="spellEnd"/>
      <w:r>
        <w:rPr>
          <w:sz w:val="24"/>
          <w:szCs w:val="24"/>
          <w:lang w:eastAsia="da-DK"/>
        </w:rPr>
        <w:t xml:space="preserve"> skete udskillelsen primært via urinen (62,6 %) og sekundært via fæces (21,8 %) med en samlet </w:t>
      </w:r>
      <w:proofErr w:type="spellStart"/>
      <w:r>
        <w:rPr>
          <w:sz w:val="24"/>
          <w:szCs w:val="24"/>
          <w:lang w:eastAsia="da-DK"/>
        </w:rPr>
        <w:t>genfindelse</w:t>
      </w:r>
      <w:proofErr w:type="spellEnd"/>
      <w:r>
        <w:rPr>
          <w:sz w:val="24"/>
          <w:szCs w:val="24"/>
          <w:lang w:eastAsia="da-DK"/>
        </w:rPr>
        <w:t xml:space="preserve"> på 84,4 % af dosis i løbet af 38 dage. Mindre end 1 % </w:t>
      </w:r>
      <w:proofErr w:type="spellStart"/>
      <w:r>
        <w:rPr>
          <w:sz w:val="24"/>
          <w:szCs w:val="24"/>
          <w:lang w:eastAsia="da-DK"/>
        </w:rPr>
        <w:t>rasagilin</w:t>
      </w:r>
      <w:proofErr w:type="spellEnd"/>
      <w:r>
        <w:rPr>
          <w:sz w:val="24"/>
          <w:szCs w:val="24"/>
          <w:lang w:eastAsia="da-DK"/>
        </w:rPr>
        <w:t xml:space="preserve"> udskilles som uændret stof i urinen.</w:t>
      </w:r>
    </w:p>
    <w:p w:rsidR="001F2814" w:rsidRDefault="001F2814" w:rsidP="001F2814">
      <w:pPr>
        <w:autoSpaceDE w:val="0"/>
        <w:autoSpaceDN w:val="0"/>
        <w:adjustRightInd w:val="0"/>
        <w:ind w:left="851"/>
        <w:rPr>
          <w:i/>
          <w:iCs/>
          <w:sz w:val="24"/>
          <w:szCs w:val="24"/>
          <w:lang w:eastAsia="da-DK"/>
        </w:rPr>
      </w:pPr>
    </w:p>
    <w:p w:rsidR="001F2814" w:rsidRDefault="001F2814" w:rsidP="001F2814">
      <w:pPr>
        <w:autoSpaceDE w:val="0"/>
        <w:autoSpaceDN w:val="0"/>
        <w:adjustRightInd w:val="0"/>
        <w:ind w:left="851"/>
        <w:rPr>
          <w:iCs/>
          <w:sz w:val="24"/>
          <w:szCs w:val="24"/>
          <w:u w:val="single"/>
          <w:lang w:eastAsia="da-DK"/>
        </w:rPr>
      </w:pPr>
      <w:r>
        <w:rPr>
          <w:sz w:val="24"/>
          <w:szCs w:val="24"/>
          <w:u w:val="single"/>
          <w:lang w:eastAsia="da-DK"/>
        </w:rPr>
        <w:t>Linearitet/non-linearitet</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Rasagilins</w:t>
      </w:r>
      <w:proofErr w:type="spellEnd"/>
      <w:r>
        <w:rPr>
          <w:sz w:val="24"/>
          <w:szCs w:val="24"/>
          <w:lang w:eastAsia="da-DK"/>
        </w:rPr>
        <w:t xml:space="preserve"> farmakokinetik er lineær i doser over 0,5-2 mg hos patienter med Parkinsons sygdom. Halveringstiden er 0,6-2 timer.</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u w:val="single"/>
          <w:lang w:eastAsia="da-DK"/>
        </w:rPr>
      </w:pPr>
      <w:r>
        <w:rPr>
          <w:sz w:val="24"/>
          <w:szCs w:val="24"/>
          <w:u w:val="single"/>
          <w:lang w:eastAsia="da-DK"/>
        </w:rPr>
        <w:t>Nedsat leverfunktion</w:t>
      </w:r>
    </w:p>
    <w:p w:rsidR="001F2814" w:rsidRDefault="001F2814" w:rsidP="001F2814">
      <w:pPr>
        <w:autoSpaceDE w:val="0"/>
        <w:autoSpaceDN w:val="0"/>
        <w:adjustRightInd w:val="0"/>
        <w:ind w:left="851"/>
        <w:rPr>
          <w:sz w:val="24"/>
          <w:szCs w:val="24"/>
          <w:lang w:eastAsia="da-DK"/>
        </w:rPr>
      </w:pPr>
      <w:r>
        <w:rPr>
          <w:sz w:val="24"/>
          <w:szCs w:val="24"/>
          <w:lang w:eastAsia="da-DK"/>
        </w:rPr>
        <w:t xml:space="preserve">Hos forsøgspersoner med let nedsat leverfunktion blev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øget med hhv. 80 % og 38 %. Hos forsøgspersoner med moderat nedsat leverfunktion blev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øget med hhv. 568 % og 83 % (se pkt. 4.4).</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i/>
          <w:sz w:val="24"/>
          <w:szCs w:val="24"/>
          <w:u w:val="single"/>
          <w:lang w:eastAsia="da-DK"/>
        </w:rPr>
      </w:pPr>
      <w:r>
        <w:rPr>
          <w:sz w:val="24"/>
          <w:szCs w:val="24"/>
          <w:u w:val="single"/>
          <w:lang w:eastAsia="da-DK"/>
        </w:rPr>
        <w:t>Nedsat nyrefunktion</w:t>
      </w:r>
      <w:r>
        <w:rPr>
          <w:i/>
          <w:sz w:val="24"/>
          <w:szCs w:val="24"/>
          <w:u w:val="single"/>
          <w:lang w:eastAsia="da-DK"/>
        </w:rPr>
        <w:t xml:space="preserve"> </w:t>
      </w: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Rasagilins</w:t>
      </w:r>
      <w:proofErr w:type="spellEnd"/>
      <w:r>
        <w:rPr>
          <w:sz w:val="24"/>
          <w:szCs w:val="24"/>
          <w:lang w:eastAsia="da-DK"/>
        </w:rPr>
        <w:t xml:space="preserve"> </w:t>
      </w:r>
      <w:proofErr w:type="spellStart"/>
      <w:r>
        <w:rPr>
          <w:sz w:val="24"/>
          <w:szCs w:val="24"/>
          <w:lang w:eastAsia="da-DK"/>
        </w:rPr>
        <w:t>farmakokinetiske</w:t>
      </w:r>
      <w:proofErr w:type="spellEnd"/>
      <w:r>
        <w:rPr>
          <w:sz w:val="24"/>
          <w:szCs w:val="24"/>
          <w:lang w:eastAsia="da-DK"/>
        </w:rPr>
        <w:t xml:space="preserve"> egenskaber hos forsøgspersoner med let (</w:t>
      </w:r>
      <w:proofErr w:type="spellStart"/>
      <w:r>
        <w:rPr>
          <w:sz w:val="24"/>
          <w:szCs w:val="24"/>
          <w:lang w:eastAsia="da-DK"/>
        </w:rPr>
        <w:t>CLcr</w:t>
      </w:r>
      <w:proofErr w:type="spellEnd"/>
      <w:r>
        <w:rPr>
          <w:sz w:val="24"/>
          <w:szCs w:val="24"/>
          <w:lang w:eastAsia="da-DK"/>
        </w:rPr>
        <w:t xml:space="preserve"> 50-80 ml/min) og moderat (</w:t>
      </w:r>
      <w:proofErr w:type="spellStart"/>
      <w:r>
        <w:rPr>
          <w:sz w:val="24"/>
          <w:szCs w:val="24"/>
          <w:lang w:eastAsia="da-DK"/>
        </w:rPr>
        <w:t>CLcr</w:t>
      </w:r>
      <w:proofErr w:type="spellEnd"/>
      <w:r>
        <w:rPr>
          <w:sz w:val="24"/>
          <w:szCs w:val="24"/>
          <w:lang w:eastAsia="da-DK"/>
        </w:rPr>
        <w:t xml:space="preserve"> 30-49 ml/min) nedsat nyrefunktion var de samme, som sås hos raske forsøgspersoner.</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u w:val="single"/>
        </w:rPr>
      </w:pPr>
      <w:r>
        <w:rPr>
          <w:sz w:val="24"/>
          <w:szCs w:val="24"/>
          <w:u w:val="single"/>
        </w:rPr>
        <w:t>Ældre</w:t>
      </w:r>
    </w:p>
    <w:p w:rsidR="001F2814" w:rsidRDefault="001F2814" w:rsidP="001F2814">
      <w:pPr>
        <w:tabs>
          <w:tab w:val="left" w:pos="851"/>
        </w:tabs>
        <w:ind w:left="851"/>
        <w:rPr>
          <w:sz w:val="24"/>
          <w:szCs w:val="24"/>
        </w:rPr>
      </w:pPr>
      <w:r>
        <w:rPr>
          <w:sz w:val="24"/>
          <w:szCs w:val="24"/>
        </w:rPr>
        <w:t>Alder har kun ringe virkning på farmakokinetikken hos ældre patienter (&gt;65 år) (se pkt. 4.2).</w:t>
      </w: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p>
    <w:p w:rsidR="001F2814"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lastRenderedPageBreak/>
        <w:t>5.3</w:t>
      </w:r>
      <w:r w:rsidRPr="00C84483">
        <w:rPr>
          <w:b/>
          <w:sz w:val="24"/>
          <w:szCs w:val="24"/>
        </w:rPr>
        <w:tab/>
        <w:t>Prækliniske sikkerhedsdata</w:t>
      </w:r>
    </w:p>
    <w:p w:rsidR="001F2814" w:rsidRDefault="001F2814" w:rsidP="001F2814">
      <w:pPr>
        <w:autoSpaceDE w:val="0"/>
        <w:autoSpaceDN w:val="0"/>
        <w:adjustRightInd w:val="0"/>
        <w:ind w:left="851"/>
        <w:rPr>
          <w:sz w:val="24"/>
          <w:szCs w:val="24"/>
          <w:lang w:eastAsia="da-DK"/>
        </w:rPr>
      </w:pPr>
      <w:r>
        <w:rPr>
          <w:sz w:val="24"/>
          <w:szCs w:val="24"/>
          <w:lang w:eastAsia="da-DK"/>
        </w:rPr>
        <w:t xml:space="preserve">Prækliniske data viser ingen speciel risiko for mennesker vurderet ud fra konventionelle studier af sikkerhedsfarmakologi, toksicitet efter gentagne doser, genotoksicitet, </w:t>
      </w:r>
      <w:proofErr w:type="spellStart"/>
      <w:r>
        <w:rPr>
          <w:sz w:val="24"/>
          <w:szCs w:val="24"/>
          <w:lang w:eastAsia="da-DK"/>
        </w:rPr>
        <w:t>karcinogenicitet</w:t>
      </w:r>
      <w:proofErr w:type="spellEnd"/>
      <w:r>
        <w:rPr>
          <w:sz w:val="24"/>
          <w:szCs w:val="24"/>
          <w:lang w:eastAsia="da-DK"/>
        </w:rPr>
        <w:t xml:space="preserve"> samt reproduktions- og udviklingstoksicitet.</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fremviste ikke genotoksisk potentiale </w:t>
      </w:r>
      <w:r>
        <w:rPr>
          <w:i/>
          <w:sz w:val="24"/>
          <w:szCs w:val="24"/>
          <w:lang w:eastAsia="da-DK"/>
        </w:rPr>
        <w:t xml:space="preserve">in </w:t>
      </w:r>
      <w:proofErr w:type="spellStart"/>
      <w:r>
        <w:rPr>
          <w:i/>
          <w:sz w:val="24"/>
          <w:szCs w:val="24"/>
          <w:lang w:eastAsia="da-DK"/>
        </w:rPr>
        <w:t>vivo</w:t>
      </w:r>
      <w:proofErr w:type="spellEnd"/>
      <w:r>
        <w:rPr>
          <w:sz w:val="24"/>
          <w:szCs w:val="24"/>
          <w:lang w:eastAsia="da-DK"/>
        </w:rPr>
        <w:t xml:space="preserve"> eller i adskillige </w:t>
      </w:r>
      <w:r>
        <w:rPr>
          <w:i/>
          <w:sz w:val="24"/>
          <w:szCs w:val="24"/>
          <w:lang w:eastAsia="da-DK"/>
        </w:rPr>
        <w:t xml:space="preserve">in </w:t>
      </w:r>
      <w:proofErr w:type="spellStart"/>
      <w:r>
        <w:rPr>
          <w:i/>
          <w:sz w:val="24"/>
          <w:szCs w:val="24"/>
          <w:lang w:eastAsia="da-DK"/>
        </w:rPr>
        <w:t>vitro</w:t>
      </w:r>
      <w:proofErr w:type="spellEnd"/>
      <w:r>
        <w:rPr>
          <w:sz w:val="24"/>
          <w:szCs w:val="24"/>
          <w:lang w:eastAsia="da-DK"/>
        </w:rPr>
        <w:t xml:space="preserve"> systemer med bakterier eller </w:t>
      </w:r>
      <w:proofErr w:type="spellStart"/>
      <w:r>
        <w:rPr>
          <w:sz w:val="24"/>
          <w:szCs w:val="24"/>
          <w:lang w:eastAsia="da-DK"/>
        </w:rPr>
        <w:t>hepatocyter</w:t>
      </w:r>
      <w:proofErr w:type="spellEnd"/>
      <w:r>
        <w:rPr>
          <w:sz w:val="24"/>
          <w:szCs w:val="24"/>
          <w:lang w:eastAsia="da-DK"/>
        </w:rPr>
        <w:t xml:space="preserve">. Ved metabolisk aktivering forårsagede </w:t>
      </w:r>
      <w:proofErr w:type="spellStart"/>
      <w:r>
        <w:rPr>
          <w:sz w:val="24"/>
          <w:szCs w:val="24"/>
          <w:lang w:eastAsia="da-DK"/>
        </w:rPr>
        <w:t>rasagilin</w:t>
      </w:r>
      <w:proofErr w:type="spellEnd"/>
      <w:r>
        <w:rPr>
          <w:sz w:val="24"/>
          <w:szCs w:val="24"/>
          <w:lang w:eastAsia="da-DK"/>
        </w:rPr>
        <w:t xml:space="preserve"> en forøgelse af kromosomafvigelser i koncentrationer med </w:t>
      </w:r>
      <w:proofErr w:type="spellStart"/>
      <w:r>
        <w:rPr>
          <w:sz w:val="24"/>
          <w:szCs w:val="24"/>
          <w:lang w:eastAsia="da-DK"/>
        </w:rPr>
        <w:t>ekscessiv</w:t>
      </w:r>
      <w:proofErr w:type="spellEnd"/>
      <w:r>
        <w:rPr>
          <w:sz w:val="24"/>
          <w:szCs w:val="24"/>
          <w:lang w:eastAsia="da-DK"/>
        </w:rPr>
        <w:t xml:space="preserve"> </w:t>
      </w:r>
      <w:proofErr w:type="spellStart"/>
      <w:r>
        <w:rPr>
          <w:sz w:val="24"/>
          <w:szCs w:val="24"/>
          <w:lang w:eastAsia="da-DK"/>
        </w:rPr>
        <w:t>cytotoksicitet</w:t>
      </w:r>
      <w:proofErr w:type="spellEnd"/>
      <w:r>
        <w:rPr>
          <w:sz w:val="24"/>
          <w:szCs w:val="24"/>
          <w:lang w:eastAsia="da-DK"/>
        </w:rPr>
        <w:t>, som ikke kan opnås ved klinisk anvendelse.</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proofErr w:type="spellStart"/>
      <w:r>
        <w:rPr>
          <w:sz w:val="24"/>
          <w:szCs w:val="24"/>
          <w:lang w:eastAsia="da-DK"/>
        </w:rPr>
        <w:t>Rasagilin</w:t>
      </w:r>
      <w:proofErr w:type="spellEnd"/>
      <w:r>
        <w:rPr>
          <w:sz w:val="24"/>
          <w:szCs w:val="24"/>
          <w:lang w:eastAsia="da-DK"/>
        </w:rPr>
        <w:t xml:space="preserve"> var ikke </w:t>
      </w:r>
      <w:proofErr w:type="spellStart"/>
      <w:r>
        <w:rPr>
          <w:sz w:val="24"/>
          <w:szCs w:val="24"/>
          <w:lang w:eastAsia="da-DK"/>
        </w:rPr>
        <w:t>carcinogen</w:t>
      </w:r>
      <w:proofErr w:type="spellEnd"/>
      <w:r>
        <w:rPr>
          <w:sz w:val="24"/>
          <w:szCs w:val="24"/>
          <w:lang w:eastAsia="da-DK"/>
        </w:rPr>
        <w:t xml:space="preserve"> i rotter ved systemisk koncentration, som var 84-339 gange højere end det forventede plasmaniveau hos mennesker, som får 1 mg/dagligt. Hos mus sås et øget antal tilfælde af kombinerede </w:t>
      </w:r>
      <w:proofErr w:type="spellStart"/>
      <w:r>
        <w:rPr>
          <w:sz w:val="24"/>
          <w:szCs w:val="24"/>
          <w:lang w:eastAsia="da-DK"/>
        </w:rPr>
        <w:t>bronchiolære</w:t>
      </w:r>
      <w:proofErr w:type="spellEnd"/>
      <w:r>
        <w:rPr>
          <w:sz w:val="24"/>
          <w:szCs w:val="24"/>
          <w:lang w:eastAsia="da-DK"/>
        </w:rPr>
        <w:t xml:space="preserve">/alveolære </w:t>
      </w:r>
      <w:proofErr w:type="spellStart"/>
      <w:r>
        <w:rPr>
          <w:sz w:val="24"/>
          <w:szCs w:val="24"/>
          <w:lang w:eastAsia="da-DK"/>
        </w:rPr>
        <w:t>adenomer</w:t>
      </w:r>
      <w:proofErr w:type="spellEnd"/>
      <w:r>
        <w:rPr>
          <w:sz w:val="24"/>
          <w:szCs w:val="24"/>
          <w:lang w:eastAsia="da-DK"/>
        </w:rPr>
        <w:t xml:space="preserve"> og/eller </w:t>
      </w:r>
      <w:proofErr w:type="spellStart"/>
      <w:r>
        <w:rPr>
          <w:sz w:val="24"/>
          <w:szCs w:val="24"/>
          <w:lang w:eastAsia="da-DK"/>
        </w:rPr>
        <w:t>carcinomer</w:t>
      </w:r>
      <w:proofErr w:type="spellEnd"/>
      <w:r>
        <w:rPr>
          <w:sz w:val="24"/>
          <w:szCs w:val="24"/>
          <w:lang w:eastAsia="da-DK"/>
        </w:rPr>
        <w:t xml:space="preserve"> ved systemisk koncentration, som var 144-213 gange højere end det forventede plasmaniveau hos mennesker, som får 1 mg/dagligt.</w:t>
      </w:r>
    </w:p>
    <w:p w:rsidR="001F2814"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F2814" w:rsidRPr="00BA09F1"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6.1</w:t>
      </w:r>
      <w:r w:rsidRPr="00C84483">
        <w:rPr>
          <w:b/>
          <w:sz w:val="24"/>
          <w:szCs w:val="24"/>
        </w:rPr>
        <w:tab/>
        <w:t>Hjælpestoffer</w:t>
      </w:r>
    </w:p>
    <w:p w:rsidR="001F2814" w:rsidRPr="00831AEE" w:rsidRDefault="001F2814" w:rsidP="001F2814">
      <w:pPr>
        <w:autoSpaceDE w:val="0"/>
        <w:autoSpaceDN w:val="0"/>
        <w:adjustRightInd w:val="0"/>
        <w:ind w:left="851"/>
        <w:rPr>
          <w:sz w:val="24"/>
          <w:szCs w:val="24"/>
          <w:lang w:eastAsia="da-DK"/>
        </w:rPr>
      </w:pPr>
      <w:r w:rsidRPr="00831AEE">
        <w:rPr>
          <w:sz w:val="24"/>
          <w:szCs w:val="24"/>
          <w:lang w:eastAsia="da-DK"/>
        </w:rPr>
        <w:t xml:space="preserve">Mikrokrystallinsk cellulose </w:t>
      </w:r>
    </w:p>
    <w:p w:rsidR="001F2814" w:rsidRPr="00831AEE" w:rsidRDefault="001F2814" w:rsidP="001F2814">
      <w:pPr>
        <w:autoSpaceDE w:val="0"/>
        <w:autoSpaceDN w:val="0"/>
        <w:adjustRightInd w:val="0"/>
        <w:ind w:left="851"/>
        <w:rPr>
          <w:sz w:val="24"/>
          <w:szCs w:val="24"/>
          <w:lang w:eastAsia="da-DK"/>
        </w:rPr>
      </w:pPr>
      <w:r w:rsidRPr="00831AEE">
        <w:rPr>
          <w:sz w:val="24"/>
          <w:szCs w:val="24"/>
          <w:lang w:eastAsia="da-DK"/>
        </w:rPr>
        <w:t>Citronsyre</w:t>
      </w:r>
    </w:p>
    <w:p w:rsidR="001F2814" w:rsidRPr="00831AEE" w:rsidRDefault="001F2814" w:rsidP="001F2814">
      <w:pPr>
        <w:autoSpaceDE w:val="0"/>
        <w:autoSpaceDN w:val="0"/>
        <w:adjustRightInd w:val="0"/>
        <w:ind w:left="851"/>
        <w:rPr>
          <w:sz w:val="24"/>
          <w:szCs w:val="24"/>
          <w:lang w:eastAsia="da-DK"/>
        </w:rPr>
      </w:pPr>
      <w:r w:rsidRPr="00831AEE">
        <w:rPr>
          <w:sz w:val="24"/>
          <w:szCs w:val="24"/>
          <w:lang w:eastAsia="da-DK"/>
        </w:rPr>
        <w:t xml:space="preserve">Prægelatineret </w:t>
      </w:r>
      <w:r>
        <w:rPr>
          <w:sz w:val="24"/>
          <w:szCs w:val="24"/>
          <w:lang w:eastAsia="da-DK"/>
        </w:rPr>
        <w:t>majsstivelse</w:t>
      </w:r>
    </w:p>
    <w:p w:rsidR="001F2814" w:rsidRPr="00831AEE" w:rsidRDefault="001F2814" w:rsidP="001F2814">
      <w:pPr>
        <w:autoSpaceDE w:val="0"/>
        <w:autoSpaceDN w:val="0"/>
        <w:adjustRightInd w:val="0"/>
        <w:ind w:left="851"/>
        <w:rPr>
          <w:sz w:val="24"/>
          <w:szCs w:val="24"/>
          <w:lang w:eastAsia="da-DK"/>
        </w:rPr>
      </w:pPr>
      <w:r w:rsidRPr="00831AEE">
        <w:rPr>
          <w:sz w:val="24"/>
          <w:szCs w:val="24"/>
          <w:lang w:eastAsia="da-DK"/>
        </w:rPr>
        <w:t xml:space="preserve">Kolloid vandfri </w:t>
      </w:r>
      <w:proofErr w:type="spellStart"/>
      <w:r w:rsidRPr="00831AEE">
        <w:rPr>
          <w:sz w:val="24"/>
          <w:szCs w:val="24"/>
          <w:lang w:eastAsia="da-DK"/>
        </w:rPr>
        <w:t>silica</w:t>
      </w:r>
      <w:proofErr w:type="spellEnd"/>
    </w:p>
    <w:p w:rsidR="001F2814" w:rsidRPr="00831AEE" w:rsidRDefault="001F2814" w:rsidP="001F2814">
      <w:pPr>
        <w:autoSpaceDE w:val="0"/>
        <w:autoSpaceDN w:val="0"/>
        <w:adjustRightInd w:val="0"/>
        <w:ind w:left="851"/>
        <w:rPr>
          <w:sz w:val="24"/>
          <w:szCs w:val="24"/>
          <w:lang w:eastAsia="da-DK"/>
        </w:rPr>
      </w:pPr>
      <w:r w:rsidRPr="00831AEE">
        <w:rPr>
          <w:sz w:val="24"/>
          <w:szCs w:val="24"/>
          <w:lang w:eastAsia="da-DK"/>
        </w:rPr>
        <w:t>Stearinsyre</w:t>
      </w:r>
    </w:p>
    <w:p w:rsidR="001F2814" w:rsidRPr="00831AEE" w:rsidRDefault="001F2814" w:rsidP="001F2814">
      <w:pPr>
        <w:autoSpaceDE w:val="0"/>
        <w:autoSpaceDN w:val="0"/>
        <w:adjustRightInd w:val="0"/>
        <w:ind w:left="851"/>
        <w:rPr>
          <w:sz w:val="24"/>
          <w:szCs w:val="24"/>
          <w:lang w:eastAsia="da-DK"/>
        </w:rPr>
      </w:pPr>
      <w:proofErr w:type="spellStart"/>
      <w:r>
        <w:rPr>
          <w:sz w:val="24"/>
          <w:szCs w:val="24"/>
          <w:lang w:eastAsia="da-DK"/>
        </w:rPr>
        <w:t>Talc</w:t>
      </w:r>
      <w:r w:rsidRPr="00831AEE">
        <w:rPr>
          <w:sz w:val="24"/>
          <w:szCs w:val="24"/>
          <w:lang w:eastAsia="da-DK"/>
        </w:rPr>
        <w:t>um</w:t>
      </w:r>
      <w:proofErr w:type="spellEnd"/>
    </w:p>
    <w:p w:rsidR="001F2814" w:rsidRPr="00C84483" w:rsidRDefault="001F2814" w:rsidP="001F2814">
      <w:pPr>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6.2</w:t>
      </w:r>
      <w:r w:rsidRPr="00C84483">
        <w:rPr>
          <w:b/>
          <w:sz w:val="24"/>
          <w:szCs w:val="24"/>
        </w:rPr>
        <w:tab/>
        <w:t>Uforligeligheder</w:t>
      </w:r>
    </w:p>
    <w:p w:rsidR="001F2814" w:rsidRDefault="001F2814" w:rsidP="001F2814">
      <w:pPr>
        <w:autoSpaceDE w:val="0"/>
        <w:autoSpaceDN w:val="0"/>
        <w:adjustRightInd w:val="0"/>
        <w:ind w:left="851"/>
        <w:rPr>
          <w:sz w:val="24"/>
          <w:szCs w:val="24"/>
          <w:lang w:eastAsia="da-DK"/>
        </w:rPr>
      </w:pPr>
      <w:r>
        <w:rPr>
          <w:sz w:val="24"/>
          <w:szCs w:val="24"/>
        </w:rPr>
        <w:t>Ikke relevant.</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6.3</w:t>
      </w:r>
      <w:r w:rsidRPr="00C84483">
        <w:rPr>
          <w:b/>
          <w:sz w:val="24"/>
          <w:szCs w:val="24"/>
        </w:rPr>
        <w:tab/>
        <w:t>Opbevaringstid</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Blister: 18 måneder.</w:t>
      </w:r>
    </w:p>
    <w:p w:rsidR="001F281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Pr>
          <w:sz w:val="24"/>
          <w:szCs w:val="24"/>
          <w:lang w:eastAsia="da-DK"/>
        </w:rPr>
        <w:t>Beholder: 15 måneder.</w:t>
      </w:r>
    </w:p>
    <w:p w:rsidR="001F2814" w:rsidRDefault="001F2814" w:rsidP="001F2814">
      <w:pPr>
        <w:autoSpaceDE w:val="0"/>
        <w:autoSpaceDN w:val="0"/>
        <w:adjustRightInd w:val="0"/>
        <w:ind w:left="851"/>
        <w:rPr>
          <w:b/>
          <w:bCs/>
          <w:sz w:val="24"/>
          <w:szCs w:val="24"/>
          <w:lang w:eastAsia="da-DK"/>
        </w:rPr>
      </w:pPr>
      <w:r>
        <w:rPr>
          <w:sz w:val="24"/>
          <w:szCs w:val="24"/>
          <w:lang w:eastAsia="da-DK"/>
        </w:rPr>
        <w:t>Efter første åbning: 2 måneder.</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F2814" w:rsidRDefault="001F2814" w:rsidP="001F2814">
      <w:pPr>
        <w:autoSpaceDE w:val="0"/>
        <w:autoSpaceDN w:val="0"/>
        <w:adjustRightInd w:val="0"/>
        <w:ind w:left="851"/>
        <w:rPr>
          <w:sz w:val="24"/>
          <w:szCs w:val="24"/>
          <w:lang w:eastAsia="da-DK"/>
        </w:rPr>
      </w:pPr>
      <w:r>
        <w:rPr>
          <w:sz w:val="24"/>
          <w:szCs w:val="24"/>
          <w:lang w:eastAsia="da-DK"/>
        </w:rPr>
        <w:t>Må ikke opbevares ved temperaturer over 25 °C.</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F2814" w:rsidRDefault="001F2814" w:rsidP="001F2814">
      <w:pPr>
        <w:autoSpaceDE w:val="0"/>
        <w:autoSpaceDN w:val="0"/>
        <w:adjustRightInd w:val="0"/>
        <w:ind w:left="851"/>
        <w:rPr>
          <w:sz w:val="24"/>
          <w:szCs w:val="24"/>
          <w:lang w:eastAsia="da-DK"/>
        </w:rPr>
      </w:pPr>
    </w:p>
    <w:p w:rsidR="001F2814" w:rsidRPr="002E4A2A" w:rsidRDefault="001F2814" w:rsidP="001F2814">
      <w:pPr>
        <w:autoSpaceDE w:val="0"/>
        <w:autoSpaceDN w:val="0"/>
        <w:adjustRightInd w:val="0"/>
        <w:ind w:left="851"/>
        <w:rPr>
          <w:sz w:val="24"/>
          <w:szCs w:val="24"/>
          <w:u w:val="single"/>
          <w:lang w:eastAsia="da-DK"/>
        </w:rPr>
      </w:pPr>
      <w:r w:rsidRPr="00185B44">
        <w:rPr>
          <w:sz w:val="24"/>
          <w:szCs w:val="24"/>
          <w:u w:val="single"/>
          <w:lang w:eastAsia="da-DK"/>
        </w:rPr>
        <w:t>PVC/</w:t>
      </w:r>
      <w:proofErr w:type="spellStart"/>
      <w:r w:rsidRPr="00185B44">
        <w:rPr>
          <w:sz w:val="24"/>
          <w:szCs w:val="24"/>
          <w:u w:val="single"/>
          <w:lang w:eastAsia="da-DK"/>
        </w:rPr>
        <w:t>Alu</w:t>
      </w:r>
      <w:proofErr w:type="spellEnd"/>
      <w:r w:rsidRPr="00185B44">
        <w:rPr>
          <w:sz w:val="24"/>
          <w:szCs w:val="24"/>
          <w:u w:val="single"/>
          <w:lang w:eastAsia="da-DK"/>
        </w:rPr>
        <w:t>/OPA-</w:t>
      </w:r>
      <w:proofErr w:type="spellStart"/>
      <w:r w:rsidRPr="00185B44">
        <w:rPr>
          <w:sz w:val="24"/>
          <w:szCs w:val="24"/>
          <w:u w:val="single"/>
          <w:lang w:eastAsia="da-DK"/>
        </w:rPr>
        <w:t>Alu</w:t>
      </w:r>
      <w:proofErr w:type="spellEnd"/>
      <w:r w:rsidRPr="00185B44">
        <w:rPr>
          <w:sz w:val="24"/>
          <w:szCs w:val="24"/>
          <w:u w:val="single"/>
          <w:lang w:eastAsia="da-DK"/>
        </w:rPr>
        <w:t xml:space="preserve"> </w:t>
      </w:r>
      <w:r w:rsidRPr="002E4A2A">
        <w:rPr>
          <w:sz w:val="24"/>
          <w:szCs w:val="24"/>
          <w:u w:val="single"/>
          <w:lang w:eastAsia="da-DK"/>
        </w:rPr>
        <w:t>b</w:t>
      </w:r>
      <w:r w:rsidRPr="000708C7">
        <w:rPr>
          <w:sz w:val="24"/>
          <w:szCs w:val="24"/>
          <w:u w:val="single"/>
          <w:lang w:eastAsia="da-DK"/>
        </w:rPr>
        <w:t>listerpakning</w:t>
      </w:r>
    </w:p>
    <w:p w:rsidR="001F2814" w:rsidRPr="00185B44" w:rsidRDefault="001F2814" w:rsidP="001F2814">
      <w:pPr>
        <w:autoSpaceDE w:val="0"/>
        <w:autoSpaceDN w:val="0"/>
        <w:adjustRightInd w:val="0"/>
        <w:ind w:left="851"/>
        <w:rPr>
          <w:sz w:val="24"/>
          <w:szCs w:val="24"/>
          <w:lang w:eastAsia="da-DK"/>
        </w:rPr>
      </w:pPr>
      <w:r>
        <w:rPr>
          <w:sz w:val="24"/>
          <w:szCs w:val="24"/>
          <w:lang w:eastAsia="da-DK"/>
        </w:rPr>
        <w:t>Pakningsstørrelser:</w:t>
      </w:r>
      <w:r w:rsidRPr="00185B44">
        <w:rPr>
          <w:sz w:val="24"/>
          <w:szCs w:val="24"/>
          <w:lang w:eastAsia="da-DK"/>
        </w:rPr>
        <w:t xml:space="preserve"> 7, 10, 28, 30, 60, 100 </w:t>
      </w:r>
      <w:r>
        <w:rPr>
          <w:sz w:val="24"/>
          <w:szCs w:val="24"/>
          <w:lang w:eastAsia="da-DK"/>
        </w:rPr>
        <w:t>og</w:t>
      </w:r>
      <w:r w:rsidRPr="00185B44">
        <w:rPr>
          <w:sz w:val="24"/>
          <w:szCs w:val="24"/>
          <w:lang w:eastAsia="da-DK"/>
        </w:rPr>
        <w:t xml:space="preserve"> 112 </w:t>
      </w:r>
      <w:r>
        <w:rPr>
          <w:sz w:val="24"/>
          <w:szCs w:val="24"/>
          <w:lang w:eastAsia="da-DK"/>
        </w:rPr>
        <w:t>stk</w:t>
      </w:r>
      <w:r w:rsidRPr="00185B44">
        <w:rPr>
          <w:sz w:val="24"/>
          <w:szCs w:val="24"/>
          <w:lang w:eastAsia="da-DK"/>
        </w:rPr>
        <w:t>.</w:t>
      </w:r>
    </w:p>
    <w:p w:rsidR="001F2814" w:rsidRDefault="001F2814" w:rsidP="001F2814">
      <w:pPr>
        <w:autoSpaceDE w:val="0"/>
        <w:autoSpaceDN w:val="0"/>
        <w:adjustRightInd w:val="0"/>
        <w:ind w:left="851"/>
        <w:rPr>
          <w:sz w:val="24"/>
          <w:szCs w:val="24"/>
          <w:lang w:eastAsia="da-DK"/>
        </w:rPr>
      </w:pPr>
    </w:p>
    <w:p w:rsidR="001F2814" w:rsidRPr="00D524E4" w:rsidRDefault="001F2814" w:rsidP="001F2814">
      <w:pPr>
        <w:autoSpaceDE w:val="0"/>
        <w:autoSpaceDN w:val="0"/>
        <w:adjustRightInd w:val="0"/>
        <w:ind w:left="851"/>
        <w:rPr>
          <w:sz w:val="24"/>
          <w:szCs w:val="24"/>
          <w:u w:val="single"/>
          <w:lang w:eastAsia="da-DK"/>
        </w:rPr>
      </w:pPr>
      <w:r w:rsidRPr="00D524E4">
        <w:rPr>
          <w:sz w:val="24"/>
          <w:szCs w:val="24"/>
          <w:u w:val="single"/>
          <w:lang w:eastAsia="da-DK"/>
        </w:rPr>
        <w:t>Hvid</w:t>
      </w:r>
      <w:r w:rsidRPr="00185B44">
        <w:rPr>
          <w:sz w:val="24"/>
          <w:szCs w:val="24"/>
          <w:u w:val="single"/>
          <w:lang w:eastAsia="da-DK"/>
        </w:rPr>
        <w:t xml:space="preserve"> HDPE-beholder med eller uden børnesikret PP-låg</w:t>
      </w:r>
      <w:r>
        <w:rPr>
          <w:sz w:val="24"/>
          <w:szCs w:val="24"/>
          <w:u w:val="single"/>
          <w:lang w:eastAsia="da-DK"/>
        </w:rPr>
        <w:t xml:space="preserve">, med </w:t>
      </w:r>
      <w:proofErr w:type="spellStart"/>
      <w:r>
        <w:rPr>
          <w:sz w:val="24"/>
          <w:szCs w:val="24"/>
          <w:u w:val="single"/>
          <w:lang w:eastAsia="da-DK"/>
        </w:rPr>
        <w:t>silicagel</w:t>
      </w:r>
      <w:proofErr w:type="spellEnd"/>
      <w:r>
        <w:rPr>
          <w:sz w:val="24"/>
          <w:szCs w:val="24"/>
          <w:u w:val="single"/>
          <w:lang w:eastAsia="da-DK"/>
        </w:rPr>
        <w:t>-pose</w:t>
      </w:r>
      <w:r w:rsidRPr="00D524E4">
        <w:rPr>
          <w:sz w:val="24"/>
          <w:szCs w:val="24"/>
          <w:u w:val="single"/>
          <w:lang w:eastAsia="da-DK"/>
        </w:rPr>
        <w:t>.</w:t>
      </w:r>
    </w:p>
    <w:p w:rsidR="001F2814" w:rsidRDefault="001F2814" w:rsidP="001F2814">
      <w:pPr>
        <w:autoSpaceDE w:val="0"/>
        <w:autoSpaceDN w:val="0"/>
        <w:adjustRightInd w:val="0"/>
        <w:ind w:left="851"/>
        <w:rPr>
          <w:sz w:val="24"/>
          <w:szCs w:val="24"/>
          <w:lang w:eastAsia="da-DK"/>
        </w:rPr>
      </w:pPr>
      <w:r>
        <w:rPr>
          <w:sz w:val="24"/>
          <w:szCs w:val="24"/>
          <w:lang w:eastAsia="da-DK"/>
        </w:rPr>
        <w:t>Pakningsstørrelser: 30 stk.</w:t>
      </w:r>
    </w:p>
    <w:p w:rsidR="001F2814" w:rsidRPr="00185B44" w:rsidRDefault="001F2814" w:rsidP="001F2814">
      <w:pPr>
        <w:autoSpaceDE w:val="0"/>
        <w:autoSpaceDN w:val="0"/>
        <w:adjustRightInd w:val="0"/>
        <w:ind w:left="851"/>
        <w:rPr>
          <w:sz w:val="24"/>
          <w:szCs w:val="24"/>
          <w:lang w:eastAsia="da-DK"/>
        </w:rPr>
      </w:pPr>
    </w:p>
    <w:p w:rsidR="001F2814" w:rsidRDefault="001F2814" w:rsidP="001F2814">
      <w:pPr>
        <w:autoSpaceDE w:val="0"/>
        <w:autoSpaceDN w:val="0"/>
        <w:adjustRightInd w:val="0"/>
        <w:ind w:left="851"/>
        <w:rPr>
          <w:sz w:val="24"/>
          <w:szCs w:val="24"/>
          <w:lang w:eastAsia="da-DK"/>
        </w:rPr>
      </w:pPr>
      <w:r w:rsidRPr="00185B44">
        <w:rPr>
          <w:sz w:val="24"/>
          <w:szCs w:val="24"/>
          <w:lang w:eastAsia="da-DK"/>
        </w:rPr>
        <w:t>Ikke alle pakningsstørrelser er nødvendigvis markedsført</w:t>
      </w:r>
      <w:r>
        <w:rPr>
          <w:sz w:val="24"/>
          <w:szCs w:val="24"/>
          <w:lang w:eastAsia="da-DK"/>
        </w:rPr>
        <w:t>.</w:t>
      </w:r>
    </w:p>
    <w:p w:rsidR="001F2814" w:rsidRDefault="001F2814" w:rsidP="001F2814">
      <w:pPr>
        <w:tabs>
          <w:tab w:val="left" w:pos="851"/>
        </w:tabs>
        <w:ind w:left="851"/>
        <w:rPr>
          <w:sz w:val="24"/>
          <w:szCs w:val="24"/>
        </w:rPr>
      </w:pPr>
    </w:p>
    <w:p w:rsidR="001F2814" w:rsidRPr="00C84483" w:rsidRDefault="001F2814" w:rsidP="001F2814">
      <w:pPr>
        <w:tabs>
          <w:tab w:val="left" w:pos="851"/>
        </w:tabs>
        <w:ind w:left="851"/>
        <w:rPr>
          <w:sz w:val="24"/>
          <w:szCs w:val="24"/>
        </w:rPr>
      </w:pPr>
    </w:p>
    <w:p w:rsidR="001F2814" w:rsidRDefault="001F2814" w:rsidP="001F2814">
      <w:pPr>
        <w:tabs>
          <w:tab w:val="left" w:pos="851"/>
        </w:tabs>
        <w:ind w:left="851" w:hanging="851"/>
        <w:rPr>
          <w:b/>
          <w:sz w:val="24"/>
          <w:szCs w:val="24"/>
        </w:rPr>
      </w:pPr>
      <w:r w:rsidRPr="00C84483">
        <w:rPr>
          <w:b/>
          <w:sz w:val="24"/>
          <w:szCs w:val="24"/>
        </w:rPr>
        <w:lastRenderedPageBreak/>
        <w:t>6.6</w:t>
      </w:r>
      <w:r w:rsidRPr="00C84483">
        <w:rPr>
          <w:b/>
          <w:sz w:val="24"/>
          <w:szCs w:val="24"/>
        </w:rPr>
        <w:tab/>
      </w:r>
      <w:r>
        <w:rPr>
          <w:b/>
          <w:sz w:val="24"/>
          <w:szCs w:val="24"/>
        </w:rPr>
        <w:t>Regler for bortskaffelse</w:t>
      </w:r>
    </w:p>
    <w:p w:rsidR="001F2814" w:rsidRPr="00C84483" w:rsidRDefault="001F2814" w:rsidP="001F2814">
      <w:pPr>
        <w:autoSpaceDE w:val="0"/>
        <w:autoSpaceDN w:val="0"/>
        <w:adjustRightInd w:val="0"/>
        <w:ind w:left="851"/>
        <w:rPr>
          <w:sz w:val="24"/>
          <w:szCs w:val="24"/>
        </w:rPr>
      </w:pPr>
      <w:r w:rsidRPr="0037451E">
        <w:rPr>
          <w:sz w:val="24"/>
          <w:szCs w:val="24"/>
        </w:rPr>
        <w:t>Ingen særlige forholdsregler.</w:t>
      </w:r>
    </w:p>
    <w:p w:rsidR="001F2814" w:rsidRPr="00C84483" w:rsidRDefault="001F2814" w:rsidP="001F2814">
      <w:pPr>
        <w:tabs>
          <w:tab w:val="left" w:pos="851"/>
        </w:tabs>
        <w:ind w:left="851"/>
        <w:jc w:val="both"/>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F2814" w:rsidRPr="009A2224" w:rsidRDefault="001F2814" w:rsidP="001F2814">
      <w:pPr>
        <w:numPr>
          <w:ilvl w:val="12"/>
          <w:numId w:val="0"/>
        </w:numPr>
        <w:ind w:left="851" w:right="-2"/>
        <w:rPr>
          <w:noProof/>
          <w:sz w:val="24"/>
          <w:szCs w:val="24"/>
        </w:rPr>
      </w:pPr>
      <w:r w:rsidRPr="009A2224">
        <w:rPr>
          <w:noProof/>
          <w:sz w:val="24"/>
          <w:szCs w:val="24"/>
        </w:rPr>
        <w:t xml:space="preserve">Glenmark Arzneimittel GmbH        </w:t>
      </w:r>
    </w:p>
    <w:p w:rsidR="001F2814" w:rsidRDefault="001F2814" w:rsidP="001F2814">
      <w:pPr>
        <w:numPr>
          <w:ilvl w:val="12"/>
          <w:numId w:val="0"/>
        </w:numPr>
        <w:ind w:left="851" w:right="-2"/>
        <w:rPr>
          <w:noProof/>
          <w:sz w:val="24"/>
          <w:szCs w:val="24"/>
        </w:rPr>
      </w:pPr>
      <w:r>
        <w:rPr>
          <w:noProof/>
          <w:sz w:val="24"/>
          <w:szCs w:val="24"/>
        </w:rPr>
        <w:t>Industriestr. 31</w:t>
      </w:r>
      <w:r w:rsidRPr="009A2224">
        <w:rPr>
          <w:noProof/>
          <w:sz w:val="24"/>
          <w:szCs w:val="24"/>
        </w:rPr>
        <w:t xml:space="preserve"> </w:t>
      </w:r>
    </w:p>
    <w:p w:rsidR="001F2814" w:rsidRPr="009A2224" w:rsidRDefault="001F2814" w:rsidP="001F2814">
      <w:pPr>
        <w:numPr>
          <w:ilvl w:val="12"/>
          <w:numId w:val="0"/>
        </w:numPr>
        <w:ind w:left="851" w:right="-2"/>
        <w:rPr>
          <w:noProof/>
          <w:sz w:val="24"/>
          <w:szCs w:val="24"/>
        </w:rPr>
      </w:pPr>
      <w:r w:rsidRPr="009A2224">
        <w:rPr>
          <w:noProof/>
          <w:sz w:val="24"/>
          <w:szCs w:val="24"/>
        </w:rPr>
        <w:t>82194 Gröbenzell,</w:t>
      </w:r>
    </w:p>
    <w:p w:rsidR="001F2814" w:rsidRPr="0037451E" w:rsidRDefault="001F2814" w:rsidP="001F2814">
      <w:pPr>
        <w:numPr>
          <w:ilvl w:val="12"/>
          <w:numId w:val="0"/>
        </w:numPr>
        <w:ind w:left="851" w:right="-2"/>
        <w:rPr>
          <w:rStyle w:val="CharacterStyle2"/>
          <w:sz w:val="24"/>
          <w:szCs w:val="24"/>
        </w:rPr>
      </w:pPr>
      <w:r w:rsidRPr="009A2224">
        <w:rPr>
          <w:noProof/>
          <w:sz w:val="24"/>
          <w:szCs w:val="24"/>
        </w:rPr>
        <w:t>Tyskland</w:t>
      </w:r>
    </w:p>
    <w:p w:rsidR="001F2814" w:rsidRPr="0037451E" w:rsidRDefault="001F2814" w:rsidP="001F2814">
      <w:pPr>
        <w:ind w:left="851"/>
        <w:rPr>
          <w:rStyle w:val="CharacterStyle2"/>
          <w:sz w:val="24"/>
          <w:szCs w:val="24"/>
        </w:rPr>
      </w:pPr>
    </w:p>
    <w:p w:rsidR="001F2814" w:rsidRPr="00C75C49" w:rsidRDefault="001F2814" w:rsidP="001F2814">
      <w:pPr>
        <w:ind w:left="851"/>
        <w:rPr>
          <w:rStyle w:val="CharacterStyle2"/>
          <w:b/>
          <w:bCs/>
          <w:color w:val="000000"/>
          <w:sz w:val="24"/>
          <w:szCs w:val="24"/>
        </w:rPr>
      </w:pPr>
      <w:r w:rsidRPr="0037451E">
        <w:rPr>
          <w:b/>
          <w:bCs/>
          <w:color w:val="000000"/>
          <w:sz w:val="24"/>
          <w:szCs w:val="24"/>
        </w:rPr>
        <w:t>Repræsentant</w:t>
      </w:r>
    </w:p>
    <w:p w:rsidR="001F2814" w:rsidRPr="004D0F02" w:rsidRDefault="001F2814" w:rsidP="001F2814">
      <w:pPr>
        <w:numPr>
          <w:ilvl w:val="12"/>
          <w:numId w:val="0"/>
        </w:numPr>
        <w:ind w:left="851" w:right="-2"/>
        <w:rPr>
          <w:noProof/>
          <w:sz w:val="24"/>
          <w:szCs w:val="24"/>
        </w:rPr>
      </w:pPr>
      <w:r w:rsidRPr="004D0F02">
        <w:rPr>
          <w:noProof/>
          <w:sz w:val="24"/>
          <w:szCs w:val="24"/>
        </w:rPr>
        <w:t>Glenmark Pharmaceuticals Nordic AB</w:t>
      </w:r>
    </w:p>
    <w:p w:rsidR="00F774DD" w:rsidRPr="00987C3B" w:rsidRDefault="00F774DD" w:rsidP="00F774DD">
      <w:pPr>
        <w:tabs>
          <w:tab w:val="left" w:pos="851"/>
        </w:tabs>
        <w:rPr>
          <w:sz w:val="24"/>
          <w:szCs w:val="24"/>
          <w:lang w:val="en-US"/>
        </w:rPr>
      </w:pPr>
      <w:r>
        <w:rPr>
          <w:sz w:val="24"/>
          <w:szCs w:val="24"/>
          <w:lang w:val="en-US"/>
        </w:rPr>
        <w:tab/>
      </w:r>
      <w:proofErr w:type="spellStart"/>
      <w:r w:rsidRPr="00987C3B">
        <w:rPr>
          <w:sz w:val="24"/>
          <w:szCs w:val="24"/>
          <w:lang w:val="en-US"/>
        </w:rPr>
        <w:t>Propellergatan</w:t>
      </w:r>
      <w:proofErr w:type="spellEnd"/>
      <w:r w:rsidRPr="00987C3B">
        <w:rPr>
          <w:sz w:val="24"/>
          <w:szCs w:val="24"/>
          <w:lang w:val="en-US"/>
        </w:rPr>
        <w:t xml:space="preserve"> 2</w:t>
      </w:r>
    </w:p>
    <w:p w:rsidR="00F774DD" w:rsidRPr="00987C3B" w:rsidRDefault="00F774DD" w:rsidP="00F774DD">
      <w:pPr>
        <w:tabs>
          <w:tab w:val="left" w:pos="851"/>
        </w:tabs>
        <w:rPr>
          <w:sz w:val="24"/>
          <w:szCs w:val="24"/>
          <w:lang w:val="en-US"/>
        </w:rPr>
      </w:pPr>
      <w:r>
        <w:rPr>
          <w:sz w:val="24"/>
          <w:szCs w:val="24"/>
          <w:lang w:val="en-US"/>
        </w:rPr>
        <w:tab/>
      </w:r>
      <w:r w:rsidRPr="00987C3B">
        <w:rPr>
          <w:sz w:val="24"/>
          <w:szCs w:val="24"/>
          <w:lang w:val="en-US"/>
        </w:rPr>
        <w:t>211 15 Malmö</w:t>
      </w:r>
      <w:bookmarkStart w:id="0" w:name="_GoBack"/>
      <w:bookmarkEnd w:id="0"/>
    </w:p>
    <w:p w:rsidR="001F2814" w:rsidRPr="009A4D2C" w:rsidRDefault="00F774DD" w:rsidP="00F774DD">
      <w:pPr>
        <w:numPr>
          <w:ilvl w:val="12"/>
          <w:numId w:val="0"/>
        </w:numPr>
        <w:ind w:left="851" w:right="-2"/>
        <w:rPr>
          <w:sz w:val="24"/>
          <w:szCs w:val="24"/>
        </w:rPr>
      </w:pPr>
      <w:r w:rsidRPr="00987C3B">
        <w:rPr>
          <w:sz w:val="24"/>
          <w:szCs w:val="24"/>
          <w:lang w:val="en-US"/>
        </w:rPr>
        <w:t>Sverige</w:t>
      </w:r>
    </w:p>
    <w:p w:rsidR="001F2814" w:rsidRPr="009A4D2C"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1F2814" w:rsidRPr="00C84483" w:rsidRDefault="001F2814" w:rsidP="001F2814">
      <w:pPr>
        <w:tabs>
          <w:tab w:val="left" w:pos="851"/>
        </w:tabs>
        <w:ind w:left="851"/>
        <w:rPr>
          <w:sz w:val="24"/>
          <w:szCs w:val="24"/>
        </w:rPr>
      </w:pPr>
      <w:r>
        <w:rPr>
          <w:sz w:val="24"/>
          <w:szCs w:val="24"/>
        </w:rPr>
        <w:t>56586</w:t>
      </w:r>
    </w:p>
    <w:p w:rsidR="001F2814" w:rsidRPr="00C84483" w:rsidRDefault="001F2814" w:rsidP="001F2814">
      <w:pPr>
        <w:tabs>
          <w:tab w:val="left" w:pos="851"/>
        </w:tabs>
        <w:ind w:left="851"/>
        <w:jc w:val="both"/>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F2814" w:rsidRPr="00C84483" w:rsidRDefault="001F2814" w:rsidP="001F2814">
      <w:pPr>
        <w:tabs>
          <w:tab w:val="left" w:pos="851"/>
        </w:tabs>
        <w:ind w:left="851"/>
        <w:rPr>
          <w:sz w:val="24"/>
          <w:szCs w:val="24"/>
        </w:rPr>
      </w:pPr>
      <w:r>
        <w:rPr>
          <w:sz w:val="24"/>
          <w:szCs w:val="24"/>
        </w:rPr>
        <w:t>20. april 2016</w:t>
      </w:r>
    </w:p>
    <w:p w:rsidR="001F2814" w:rsidRPr="00C84483" w:rsidRDefault="001F2814" w:rsidP="001F2814">
      <w:pPr>
        <w:tabs>
          <w:tab w:val="left" w:pos="851"/>
        </w:tabs>
        <w:ind w:left="851"/>
        <w:rPr>
          <w:sz w:val="24"/>
          <w:szCs w:val="24"/>
        </w:rPr>
      </w:pPr>
    </w:p>
    <w:p w:rsidR="001F2814" w:rsidRPr="00C84483" w:rsidRDefault="001F2814" w:rsidP="001F28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F2814" w:rsidRPr="00C84483" w:rsidRDefault="00F774DD" w:rsidP="001F2814">
      <w:pPr>
        <w:tabs>
          <w:tab w:val="left" w:pos="851"/>
        </w:tabs>
        <w:ind w:left="851"/>
        <w:rPr>
          <w:sz w:val="24"/>
          <w:szCs w:val="24"/>
        </w:rPr>
      </w:pPr>
      <w:r>
        <w:rPr>
          <w:sz w:val="24"/>
          <w:szCs w:val="24"/>
        </w:rPr>
        <w:t>2. maj 2022</w:t>
      </w:r>
    </w:p>
    <w:p w:rsidR="001F2814" w:rsidRPr="00ED46DF" w:rsidRDefault="001F2814" w:rsidP="001F2814"/>
    <w:p w:rsidR="001F2814" w:rsidRPr="00242EDF" w:rsidRDefault="001F2814" w:rsidP="001F2814"/>
    <w:p w:rsidR="009260DE" w:rsidRPr="001F2814" w:rsidRDefault="009260DE" w:rsidP="001F2814"/>
    <w:sectPr w:rsidR="009260DE" w:rsidRPr="001F281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814" w:rsidRDefault="001F2814">
      <w:r>
        <w:separator/>
      </w:r>
    </w:p>
  </w:endnote>
  <w:endnote w:type="continuationSeparator" w:id="0">
    <w:p w:rsidR="001F2814" w:rsidRDefault="001F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40D09">
      <w:rPr>
        <w:i/>
        <w:noProof/>
        <w:sz w:val="18"/>
        <w:szCs w:val="18"/>
      </w:rPr>
      <w:t>Rasagilin Glenmark,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814" w:rsidRDefault="001F2814">
      <w:r>
        <w:separator/>
      </w:r>
    </w:p>
  </w:footnote>
  <w:footnote w:type="continuationSeparator" w:id="0">
    <w:p w:rsidR="001F2814" w:rsidRDefault="001F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14"/>
    <w:rsid w:val="000259B9"/>
    <w:rsid w:val="00041491"/>
    <w:rsid w:val="00050D16"/>
    <w:rsid w:val="00074F2A"/>
    <w:rsid w:val="000A1CA8"/>
    <w:rsid w:val="000A466B"/>
    <w:rsid w:val="000B058C"/>
    <w:rsid w:val="000E4EE6"/>
    <w:rsid w:val="001454E2"/>
    <w:rsid w:val="001F2814"/>
    <w:rsid w:val="00206CE8"/>
    <w:rsid w:val="0021526C"/>
    <w:rsid w:val="00283A2B"/>
    <w:rsid w:val="002B30AD"/>
    <w:rsid w:val="002C2C01"/>
    <w:rsid w:val="003A29AE"/>
    <w:rsid w:val="003A32D7"/>
    <w:rsid w:val="003B4074"/>
    <w:rsid w:val="003C4409"/>
    <w:rsid w:val="003C769A"/>
    <w:rsid w:val="003F1838"/>
    <w:rsid w:val="00440E25"/>
    <w:rsid w:val="0045746C"/>
    <w:rsid w:val="0049104B"/>
    <w:rsid w:val="004D13ED"/>
    <w:rsid w:val="004E3B12"/>
    <w:rsid w:val="00532310"/>
    <w:rsid w:val="00560ECC"/>
    <w:rsid w:val="00565F0F"/>
    <w:rsid w:val="00594A86"/>
    <w:rsid w:val="00596D86"/>
    <w:rsid w:val="00637F5A"/>
    <w:rsid w:val="00640D09"/>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608EE"/>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1B53"/>
    <w:rsid w:val="00EC0B9B"/>
    <w:rsid w:val="00ED5E9F"/>
    <w:rsid w:val="00F36F45"/>
    <w:rsid w:val="00F66D4F"/>
    <w:rsid w:val="00F774D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D5FF6"/>
  <w15:chartTrackingRefBased/>
  <w15:docId w15:val="{66DE0FCE-8444-4546-87E4-C2537AF1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F2814"/>
    <w:rPr>
      <w:color w:val="0000FF"/>
      <w:u w:val="single"/>
      <w:lang w:val="da-DK" w:eastAsia="da-DK"/>
    </w:rPr>
  </w:style>
  <w:style w:type="character" w:customStyle="1" w:styleId="CharacterStyle2">
    <w:name w:val="Character Style 2"/>
    <w:rsid w:val="001F28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1451600">
      <w:bodyDiv w:val="1"/>
      <w:marLeft w:val="0"/>
      <w:marRight w:val="0"/>
      <w:marTop w:val="0"/>
      <w:marBottom w:val="0"/>
      <w:divBdr>
        <w:top w:val="none" w:sz="0" w:space="0" w:color="auto"/>
        <w:left w:val="none" w:sz="0" w:space="0" w:color="auto"/>
        <w:bottom w:val="none" w:sz="0" w:space="0" w:color="auto"/>
        <w:right w:val="none" w:sz="0" w:space="0" w:color="auto"/>
      </w:divBdr>
    </w:div>
    <w:div w:id="1072509388">
      <w:bodyDiv w:val="1"/>
      <w:marLeft w:val="0"/>
      <w:marRight w:val="0"/>
      <w:marTop w:val="0"/>
      <w:marBottom w:val="0"/>
      <w:divBdr>
        <w:top w:val="none" w:sz="0" w:space="0" w:color="auto"/>
        <w:left w:val="none" w:sz="0" w:space="0" w:color="auto"/>
        <w:bottom w:val="none" w:sz="0" w:space="0" w:color="auto"/>
        <w:right w:val="none" w:sz="0" w:space="0" w:color="auto"/>
      </w:divBdr>
    </w:div>
    <w:div w:id="18930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14</Pages>
  <Words>3791</Words>
  <Characters>25307</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2022034006_x000d_
Ændring af repræsentant adresse</dc:description>
  <cp:lastModifiedBy>Marianne Ott Jensen</cp:lastModifiedBy>
  <cp:revision>3</cp:revision>
  <cp:lastPrinted>2012-08-22T08:53:00Z</cp:lastPrinted>
  <dcterms:created xsi:type="dcterms:W3CDTF">2022-04-29T11:25:00Z</dcterms:created>
  <dcterms:modified xsi:type="dcterms:W3CDTF">2022-04-29T11:27:00Z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