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547E2" w14:textId="77777777" w:rsidR="00E6447B" w:rsidRPr="008F49E1" w:rsidRDefault="00E6447B" w:rsidP="00E6447B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0ADD5658" wp14:editId="68461FC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14:paraId="219362E0" w14:textId="125BC6E1" w:rsidR="00E6447B" w:rsidRPr="00C84483" w:rsidRDefault="00E6447B" w:rsidP="00E6447B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1139E8">
        <w:rPr>
          <w:szCs w:val="24"/>
        </w:rPr>
        <w:t>1</w:t>
      </w:r>
      <w:r w:rsidR="002F30D2">
        <w:rPr>
          <w:szCs w:val="24"/>
        </w:rPr>
        <w:t>6</w:t>
      </w:r>
      <w:r w:rsidR="001139E8">
        <w:rPr>
          <w:szCs w:val="24"/>
        </w:rPr>
        <w:t>. maj 2023</w:t>
      </w:r>
    </w:p>
    <w:p w14:paraId="2E44E093" w14:textId="77777777" w:rsidR="00E6447B" w:rsidRPr="00C84483" w:rsidRDefault="00E6447B" w:rsidP="00E6447B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7167FB85" w14:textId="491684B3" w:rsidR="00167912" w:rsidRPr="00C84483" w:rsidRDefault="00167912" w:rsidP="00E6447B">
      <w:pPr>
        <w:pStyle w:val="Titel"/>
        <w:jc w:val="left"/>
        <w:rPr>
          <w:b w:val="0"/>
          <w:szCs w:val="24"/>
        </w:rPr>
      </w:pPr>
    </w:p>
    <w:p w14:paraId="3D291A86" w14:textId="77777777" w:rsidR="00E6447B" w:rsidRPr="00C84483" w:rsidRDefault="00E6447B" w:rsidP="00E6447B">
      <w:pPr>
        <w:pStyle w:val="Titel"/>
        <w:jc w:val="left"/>
        <w:rPr>
          <w:b w:val="0"/>
          <w:szCs w:val="24"/>
        </w:rPr>
      </w:pPr>
    </w:p>
    <w:p w14:paraId="6CEB4E3C" w14:textId="77777777" w:rsidR="00E6447B" w:rsidRPr="00C84483" w:rsidRDefault="00E6447B" w:rsidP="00E6447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1A253F8C" w14:textId="77777777" w:rsidR="00E6447B" w:rsidRPr="00C84483" w:rsidRDefault="00E6447B" w:rsidP="00E6447B">
      <w:pPr>
        <w:jc w:val="center"/>
        <w:rPr>
          <w:b/>
          <w:sz w:val="24"/>
          <w:szCs w:val="24"/>
        </w:rPr>
      </w:pPr>
    </w:p>
    <w:p w14:paraId="22039921" w14:textId="77777777" w:rsidR="00E6447B" w:rsidRDefault="00E6447B" w:rsidP="00E6447B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7F165476" w14:textId="77777777" w:rsidR="00E6447B" w:rsidRPr="00C84483" w:rsidRDefault="00E6447B" w:rsidP="00E6447B">
      <w:pPr>
        <w:jc w:val="center"/>
        <w:rPr>
          <w:b/>
          <w:sz w:val="24"/>
          <w:szCs w:val="24"/>
        </w:rPr>
      </w:pPr>
    </w:p>
    <w:p w14:paraId="16B32C07" w14:textId="77777777" w:rsidR="00E6447B" w:rsidRPr="00C84483" w:rsidRDefault="00E6447B" w:rsidP="00E6447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Revastad, filmovertrukne tabletter</w:t>
      </w:r>
    </w:p>
    <w:p w14:paraId="72ACD771" w14:textId="77777777" w:rsidR="00E6447B" w:rsidRPr="00C84483" w:rsidRDefault="00E6447B" w:rsidP="00E6447B">
      <w:pPr>
        <w:jc w:val="both"/>
        <w:rPr>
          <w:sz w:val="24"/>
          <w:szCs w:val="24"/>
        </w:rPr>
      </w:pPr>
    </w:p>
    <w:p w14:paraId="6BD1EE27" w14:textId="77777777" w:rsidR="00E6447B" w:rsidRPr="00CE1D1C" w:rsidRDefault="00E6447B" w:rsidP="00E6447B">
      <w:pPr>
        <w:ind w:left="851" w:hanging="851"/>
        <w:jc w:val="both"/>
        <w:rPr>
          <w:sz w:val="24"/>
          <w:szCs w:val="24"/>
        </w:rPr>
      </w:pPr>
    </w:p>
    <w:p w14:paraId="06A686E6" w14:textId="77777777" w:rsidR="00424796" w:rsidRPr="00C84483" w:rsidRDefault="00424796" w:rsidP="0042479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14:paraId="71AA79FC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E1D1C">
        <w:rPr>
          <w:sz w:val="24"/>
          <w:szCs w:val="24"/>
        </w:rPr>
        <w:t>30050</w:t>
      </w:r>
    </w:p>
    <w:p w14:paraId="34169AC7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623CA33A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1.</w:t>
      </w:r>
      <w:r w:rsidRPr="00CE1D1C">
        <w:rPr>
          <w:b/>
          <w:sz w:val="24"/>
          <w:szCs w:val="24"/>
        </w:rPr>
        <w:tab/>
        <w:t>LÆGEMIDLETS NAVN</w:t>
      </w:r>
    </w:p>
    <w:p w14:paraId="4B4EC73B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E1D1C">
        <w:rPr>
          <w:sz w:val="24"/>
          <w:szCs w:val="24"/>
        </w:rPr>
        <w:t>Revastad</w:t>
      </w:r>
    </w:p>
    <w:p w14:paraId="283DF023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6B32300D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2.</w:t>
      </w:r>
      <w:r w:rsidRPr="00CE1D1C">
        <w:rPr>
          <w:b/>
          <w:sz w:val="24"/>
          <w:szCs w:val="24"/>
        </w:rPr>
        <w:tab/>
        <w:t>KVALITATIV OG KVANTITATIV SAMMENSÆTNING</w:t>
      </w:r>
    </w:p>
    <w:p w14:paraId="7F6A4B8B" w14:textId="77777777" w:rsidR="00E6447B" w:rsidRDefault="00E6447B" w:rsidP="00E6447B">
      <w:pPr>
        <w:spacing w:line="260" w:lineRule="exact"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CE1D1C">
        <w:rPr>
          <w:sz w:val="24"/>
          <w:szCs w:val="24"/>
        </w:rPr>
        <w:t>Hver filmovertrukket tablet indeholder 20 mg sildenafil (som citrat).</w:t>
      </w:r>
    </w:p>
    <w:p w14:paraId="2BE11832" w14:textId="77777777" w:rsidR="00E6447B" w:rsidRDefault="00E6447B" w:rsidP="00E6447B">
      <w:pPr>
        <w:spacing w:line="260" w:lineRule="exact"/>
        <w:ind w:left="851" w:hanging="851"/>
        <w:rPr>
          <w:snapToGrid w:val="0"/>
          <w:sz w:val="24"/>
          <w:szCs w:val="24"/>
        </w:rPr>
      </w:pPr>
    </w:p>
    <w:p w14:paraId="756A0403" w14:textId="77777777" w:rsidR="00C57F95" w:rsidRPr="00CE1D1C" w:rsidRDefault="00E6447B" w:rsidP="00C57F95">
      <w:pPr>
        <w:spacing w:line="260" w:lineRule="exact"/>
        <w:ind w:left="851" w:hanging="851"/>
        <w:rPr>
          <w:snapToGrid w:val="0"/>
          <w:sz w:val="24"/>
          <w:szCs w:val="24"/>
        </w:rPr>
      </w:pPr>
      <w:r w:rsidRPr="00CE1D1C">
        <w:rPr>
          <w:snapToGrid w:val="0"/>
          <w:sz w:val="24"/>
          <w:szCs w:val="24"/>
        </w:rPr>
        <w:tab/>
      </w:r>
      <w:r w:rsidR="00C57F95">
        <w:rPr>
          <w:snapToGrid w:val="0"/>
          <w:sz w:val="24"/>
          <w:szCs w:val="24"/>
          <w:u w:val="single"/>
        </w:rPr>
        <w:t>Hjælpestof, som behandleren skal være opmærksom på</w:t>
      </w:r>
      <w:r w:rsidR="00C57F95">
        <w:rPr>
          <w:snapToGrid w:val="0"/>
          <w:sz w:val="24"/>
          <w:szCs w:val="24"/>
          <w:u w:val="single"/>
        </w:rPr>
        <w:br/>
      </w:r>
      <w:r w:rsidR="00C57F95">
        <w:rPr>
          <w:snapToGrid w:val="0"/>
          <w:sz w:val="24"/>
          <w:szCs w:val="24"/>
        </w:rPr>
        <w:t>Hver filmovertrukket tablet indeholder 58,31 mg af lactosemonohydrat.</w:t>
      </w:r>
    </w:p>
    <w:p w14:paraId="7F28DCB9" w14:textId="77777777" w:rsidR="00E6447B" w:rsidRPr="00CE1D1C" w:rsidRDefault="00E6447B" w:rsidP="00E6447B">
      <w:pPr>
        <w:spacing w:line="260" w:lineRule="exact"/>
        <w:ind w:left="851" w:hanging="851"/>
        <w:rPr>
          <w:snapToGrid w:val="0"/>
          <w:sz w:val="24"/>
          <w:szCs w:val="24"/>
        </w:rPr>
      </w:pPr>
    </w:p>
    <w:p w14:paraId="5DA8AC4D" w14:textId="77777777" w:rsidR="00E6447B" w:rsidRPr="00CE1D1C" w:rsidRDefault="00E6447B" w:rsidP="00E6447B">
      <w:pPr>
        <w:spacing w:line="260" w:lineRule="exact"/>
        <w:ind w:left="851"/>
        <w:rPr>
          <w:snapToGrid w:val="0"/>
          <w:sz w:val="24"/>
          <w:szCs w:val="24"/>
        </w:rPr>
      </w:pPr>
      <w:r w:rsidRPr="00CE1D1C">
        <w:rPr>
          <w:snapToGrid w:val="0"/>
          <w:sz w:val="24"/>
          <w:szCs w:val="24"/>
        </w:rPr>
        <w:t>Alle hjælpestofferne er anført unde pkt. 6.1.</w:t>
      </w:r>
    </w:p>
    <w:p w14:paraId="2AE6F2FF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7904DF20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3.</w:t>
      </w:r>
      <w:r w:rsidRPr="00CE1D1C">
        <w:rPr>
          <w:b/>
          <w:sz w:val="24"/>
          <w:szCs w:val="24"/>
        </w:rPr>
        <w:tab/>
        <w:t>LÆGEMIDDELFORM</w:t>
      </w:r>
    </w:p>
    <w:p w14:paraId="4AF0BB32" w14:textId="77777777" w:rsidR="00E6447B" w:rsidRPr="00CE1D1C" w:rsidRDefault="00E6447B" w:rsidP="00E6447B">
      <w:pPr>
        <w:pStyle w:val="Ingenafstand"/>
        <w:ind w:left="851"/>
        <w:rPr>
          <w:rFonts w:ascii="Times New Roman" w:hAnsi="Times New Roman" w:cs="Times New Roman"/>
          <w:sz w:val="24"/>
          <w:szCs w:val="24"/>
        </w:rPr>
      </w:pPr>
      <w:r w:rsidRPr="00CE1D1C">
        <w:rPr>
          <w:rFonts w:ascii="Times New Roman" w:hAnsi="Times New Roman" w:cs="Times New Roman"/>
          <w:sz w:val="24"/>
          <w:szCs w:val="24"/>
        </w:rPr>
        <w:t>Filmovertruk</w:t>
      </w:r>
      <w:r>
        <w:rPr>
          <w:rFonts w:ascii="Times New Roman" w:hAnsi="Times New Roman" w:cs="Times New Roman"/>
          <w:sz w:val="24"/>
          <w:szCs w:val="24"/>
        </w:rPr>
        <w:t>ne</w:t>
      </w:r>
      <w:r w:rsidRPr="00CE1D1C">
        <w:rPr>
          <w:rFonts w:ascii="Times New Roman" w:hAnsi="Times New Roman" w:cs="Times New Roman"/>
          <w:sz w:val="24"/>
          <w:szCs w:val="24"/>
        </w:rPr>
        <w:t xml:space="preserve"> tablet</w:t>
      </w:r>
      <w:r>
        <w:rPr>
          <w:rFonts w:ascii="Times New Roman" w:hAnsi="Times New Roman" w:cs="Times New Roman"/>
          <w:sz w:val="24"/>
          <w:szCs w:val="24"/>
        </w:rPr>
        <w:t>ter</w:t>
      </w:r>
    </w:p>
    <w:p w14:paraId="104A4EA6" w14:textId="77777777" w:rsidR="00E6447B" w:rsidRPr="00CE1D1C" w:rsidRDefault="00E6447B" w:rsidP="00E6447B">
      <w:pPr>
        <w:pStyle w:val="Ingenafstand"/>
        <w:ind w:left="851"/>
        <w:rPr>
          <w:rFonts w:ascii="Times New Roman" w:hAnsi="Times New Roman" w:cs="Times New Roman"/>
          <w:sz w:val="24"/>
          <w:szCs w:val="24"/>
        </w:rPr>
      </w:pPr>
      <w:r w:rsidRPr="00CE1D1C">
        <w:rPr>
          <w:rFonts w:ascii="Times New Roman" w:hAnsi="Times New Roman" w:cs="Times New Roman"/>
          <w:sz w:val="24"/>
          <w:szCs w:val="24"/>
        </w:rPr>
        <w:t>Runde, bikonvekse, hvide filmovertrukne tabletter med en diameter på ca. 7,1 mm og en tykkelse på ca. 3,4 mm.</w:t>
      </w:r>
    </w:p>
    <w:p w14:paraId="0DB7F5D9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655F3A81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11545B4E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4.</w:t>
      </w:r>
      <w:r w:rsidRPr="00CE1D1C">
        <w:rPr>
          <w:b/>
          <w:sz w:val="24"/>
          <w:szCs w:val="24"/>
        </w:rPr>
        <w:tab/>
        <w:t>KLINISKE OPLYSNINGER</w:t>
      </w:r>
    </w:p>
    <w:p w14:paraId="6C3F7D26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</w:p>
    <w:p w14:paraId="5AB11563" w14:textId="77777777" w:rsidR="00E6447B" w:rsidRPr="00CE1D1C" w:rsidRDefault="00E6447B" w:rsidP="00E6447B">
      <w:pPr>
        <w:ind w:left="851" w:hanging="851"/>
        <w:rPr>
          <w:b/>
          <w:sz w:val="24"/>
          <w:szCs w:val="24"/>
          <w:u w:val="single"/>
        </w:rPr>
      </w:pPr>
      <w:r w:rsidRPr="00CE1D1C">
        <w:rPr>
          <w:b/>
          <w:sz w:val="24"/>
          <w:szCs w:val="24"/>
        </w:rPr>
        <w:t>4.1</w:t>
      </w:r>
      <w:r w:rsidRPr="00CE1D1C">
        <w:rPr>
          <w:b/>
          <w:sz w:val="24"/>
          <w:szCs w:val="24"/>
        </w:rPr>
        <w:tab/>
        <w:t>Terapeutiske indikationer</w:t>
      </w:r>
    </w:p>
    <w:p w14:paraId="568E5719" w14:textId="77777777" w:rsidR="00E6447B" w:rsidRDefault="00E6447B" w:rsidP="00E6447B">
      <w:pPr>
        <w:ind w:left="851" w:hanging="851"/>
        <w:rPr>
          <w:sz w:val="24"/>
          <w:szCs w:val="24"/>
          <w:u w:val="single"/>
        </w:rPr>
      </w:pPr>
    </w:p>
    <w:p w14:paraId="2DB035A5" w14:textId="77777777" w:rsidR="00E6447B" w:rsidRPr="00CE1D1C" w:rsidRDefault="00E6447B" w:rsidP="00E6447B">
      <w:pPr>
        <w:ind w:left="851"/>
        <w:rPr>
          <w:sz w:val="24"/>
          <w:szCs w:val="24"/>
          <w:u w:val="single"/>
        </w:rPr>
      </w:pPr>
      <w:r w:rsidRPr="00CE1D1C">
        <w:rPr>
          <w:sz w:val="24"/>
          <w:szCs w:val="24"/>
          <w:u w:val="single"/>
        </w:rPr>
        <w:t xml:space="preserve">Voksne </w:t>
      </w:r>
    </w:p>
    <w:p w14:paraId="5C06D36E" w14:textId="77777777" w:rsidR="00E6447B" w:rsidRPr="00CE1D1C" w:rsidRDefault="00E6447B" w:rsidP="00E6447B">
      <w:pPr>
        <w:ind w:left="851"/>
        <w:rPr>
          <w:sz w:val="24"/>
          <w:szCs w:val="24"/>
        </w:rPr>
      </w:pPr>
      <w:r w:rsidRPr="00CE1D1C">
        <w:rPr>
          <w:sz w:val="24"/>
          <w:szCs w:val="24"/>
        </w:rPr>
        <w:t xml:space="preserve">Behandling af voksne patienter med pulmonal arteriel hypertension klassificeret som WHO-funktionsklasse II og III, til at forbedre det fysiske funktionsniveau. Virkningen er set ved primær pulmonal hypertension og ved pulmonal hypertension i forbindelse med bindevævssygdom. </w:t>
      </w:r>
    </w:p>
    <w:p w14:paraId="0CEA10A9" w14:textId="77777777" w:rsidR="00E6447B" w:rsidRPr="00CE1D1C" w:rsidRDefault="00E6447B" w:rsidP="00E6447B">
      <w:pPr>
        <w:ind w:left="851" w:hanging="851"/>
        <w:rPr>
          <w:sz w:val="24"/>
          <w:szCs w:val="24"/>
          <w:u w:val="single"/>
        </w:rPr>
      </w:pPr>
    </w:p>
    <w:p w14:paraId="0A8DD3E0" w14:textId="77777777" w:rsidR="00E6447B" w:rsidRPr="00CE1D1C" w:rsidRDefault="00E6447B" w:rsidP="00E6447B">
      <w:pPr>
        <w:ind w:left="851"/>
        <w:rPr>
          <w:sz w:val="24"/>
          <w:szCs w:val="24"/>
          <w:u w:val="single"/>
        </w:rPr>
      </w:pPr>
      <w:r w:rsidRPr="00CE1D1C">
        <w:rPr>
          <w:sz w:val="24"/>
          <w:szCs w:val="24"/>
          <w:u w:val="single"/>
        </w:rPr>
        <w:t xml:space="preserve">Pædiatrisk population </w:t>
      </w:r>
    </w:p>
    <w:p w14:paraId="7E05FFDA" w14:textId="77777777" w:rsidR="00E6447B" w:rsidRPr="00CE1D1C" w:rsidRDefault="00E6447B" w:rsidP="00E6447B">
      <w:pPr>
        <w:ind w:left="851"/>
        <w:rPr>
          <w:sz w:val="24"/>
          <w:szCs w:val="24"/>
        </w:rPr>
      </w:pPr>
      <w:r w:rsidRPr="00CE1D1C">
        <w:rPr>
          <w:sz w:val="24"/>
          <w:szCs w:val="24"/>
        </w:rPr>
        <w:t>Behandling af pædiatriske patienter i alderen 1-17 år med pulmonal arteriel hypertension. Virkning i form af forbedret fysisk funktionsniveau eller pulmonal hæmodynamik er set ved primær pulmonal hypertension og ved pulmonal hypertension i forbindelse med kongenit hjertesygdom (se pkt. 5.1).</w:t>
      </w:r>
    </w:p>
    <w:p w14:paraId="47355956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1E57040E" w14:textId="77777777" w:rsidR="00424796" w:rsidRPr="00C84483" w:rsidRDefault="00424796" w:rsidP="0042479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14:paraId="79D5ACDD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Behandling bør kun initieres og monitoreres af en læge med erfaring i behandling af pulmonal arteriel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hypertension (PAH). I tilfælde af klinisk forværring på trods af Revastad-behandling, bør alternative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behandlingsmuligheder overvejes.</w:t>
      </w:r>
    </w:p>
    <w:p w14:paraId="15559B17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02B7E20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Dosering</w:t>
      </w:r>
    </w:p>
    <w:p w14:paraId="6F925103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,Italic"/>
          <w:i/>
          <w:iCs/>
          <w:sz w:val="24"/>
          <w:szCs w:val="24"/>
        </w:rPr>
      </w:pPr>
    </w:p>
    <w:p w14:paraId="5B3AD38E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Voksne</w:t>
      </w:r>
    </w:p>
    <w:p w14:paraId="7AD2C4FA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Den anbefalede dosis er 20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. Lægen skal informere patienter, der glemmer at tage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Revastad, om at tage dosis hurtigst muligt og derefter fortsætte med at tage den normale dosis.</w:t>
      </w:r>
    </w:p>
    <w:p w14:paraId="02DB953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Patienterne må ikke tage dobbeltdosis for at kompensere for den glemte dosis.</w:t>
      </w:r>
    </w:p>
    <w:p w14:paraId="3CF85C7C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,Italic"/>
          <w:i/>
          <w:iCs/>
          <w:sz w:val="24"/>
          <w:szCs w:val="24"/>
        </w:rPr>
      </w:pPr>
    </w:p>
    <w:p w14:paraId="1F00E468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Pædiatrisk population (1-17 år)</w:t>
      </w:r>
    </w:p>
    <w:p w14:paraId="00472EB8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Hos pædiatriske patienter i alderen 1-17 år er den anbefalede dosis til patienter ≤20 kg 10 mg 3 gange</w:t>
      </w:r>
      <w:r>
        <w:rPr>
          <w:rFonts w:eastAsia="TimesNewRoman"/>
          <w:sz w:val="24"/>
          <w:szCs w:val="24"/>
        </w:rPr>
        <w:t xml:space="preserve"> daglig</w:t>
      </w:r>
      <w:r w:rsidRPr="00CE1D1C">
        <w:rPr>
          <w:rFonts w:eastAsia="TimesNewRoman"/>
          <w:sz w:val="24"/>
          <w:szCs w:val="24"/>
        </w:rPr>
        <w:t xml:space="preserve">, og til patienter ≥20 kg er dosis 20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. Der bør ikke anvendes højere doser end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de anbefalede til pædiatriske patienter med PAH (se også pkt. 4.4 og 5.1).</w:t>
      </w:r>
    </w:p>
    <w:p w14:paraId="45D80084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Tabletten med 20 mg bør ikke anvendes i de tilfælde, hvor der administ</w:t>
      </w:r>
      <w:r>
        <w:rPr>
          <w:rFonts w:eastAsia="TimesNewRoman"/>
          <w:sz w:val="24"/>
          <w:szCs w:val="24"/>
        </w:rPr>
        <w:t>r</w:t>
      </w:r>
      <w:r w:rsidRPr="00CE1D1C">
        <w:rPr>
          <w:rFonts w:eastAsia="TimesNewRoman"/>
          <w:sz w:val="24"/>
          <w:szCs w:val="24"/>
        </w:rPr>
        <w:t xml:space="preserve">eres 10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hos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yngre patienter. Andre lægemiddelformer er tilgængelige til administration til patienter ≤20 kg og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andre yngre patienter som ikke kan synke tabletter.</w:t>
      </w:r>
    </w:p>
    <w:p w14:paraId="0A98A039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C476B86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Patienter, som får anden medicin</w:t>
      </w:r>
    </w:p>
    <w:p w14:paraId="7AF4ABB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Generelt bør enhver dosisjustering kun foretages efter en omhyggelig vurdering af risk/benefit.</w:t>
      </w:r>
    </w:p>
    <w:p w14:paraId="176CD351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Dosisjustering af sildenafil til 20 mg 2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bør overvejes til patienter i behandling med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CYP3A4-hæmmere som erythromycin eller saquinavir. Dosisjustering til 20 mg 1 gang </w:t>
      </w:r>
      <w:r>
        <w:rPr>
          <w:rFonts w:eastAsia="TimesNewRoman"/>
          <w:sz w:val="24"/>
          <w:szCs w:val="24"/>
        </w:rPr>
        <w:t xml:space="preserve">daglig </w:t>
      </w:r>
      <w:r w:rsidRPr="00CE1D1C">
        <w:rPr>
          <w:rFonts w:eastAsia="TimesNewRoman"/>
          <w:sz w:val="24"/>
          <w:szCs w:val="24"/>
        </w:rPr>
        <w:t>anbefales ved samtidig behandling med mere potente CYP3A4-hæmmere som clarithromycin,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telithromycin og nefazodon. For samtidig behandling med sildenafil og de mest potente CYP3A4-hæmmere, se pkt. 4.3. Dosisjustering af sildenafil kan være påkrævet ved samtidig anvendelse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CYP3A4-induktorer (se pkt. 4.5).</w:t>
      </w:r>
    </w:p>
    <w:p w14:paraId="44F38EAF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4EB5BB9F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Særlige patientpopulationer</w:t>
      </w:r>
    </w:p>
    <w:p w14:paraId="2CEB99C1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,Italic"/>
          <w:i/>
          <w:iCs/>
          <w:sz w:val="24"/>
          <w:szCs w:val="24"/>
        </w:rPr>
      </w:pPr>
    </w:p>
    <w:p w14:paraId="65765688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Ældre (≥65 år)</w:t>
      </w:r>
    </w:p>
    <w:p w14:paraId="07E27BF2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Dosisjustering er ikke nødvendig hos ældre. Klinisk effekt målt på en 6 minutters gangdistance kan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være mindre hos ældre patienter.</w:t>
      </w:r>
    </w:p>
    <w:p w14:paraId="16B9B2E8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,Italic"/>
          <w:i/>
          <w:iCs/>
          <w:sz w:val="24"/>
          <w:szCs w:val="24"/>
        </w:rPr>
      </w:pPr>
    </w:p>
    <w:p w14:paraId="6D112666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Nedsat nyrefunktion</w:t>
      </w:r>
    </w:p>
    <w:p w14:paraId="45FB1921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Initial dosisjustering er ikke nødvendig hos patienter med nedsat nyrefunktion, inklusiv svært nedsat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nyrefunktion (kreatininclearance &lt;30 ml/min). Dosisjustering til 20 mg 2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bør overvejes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efter omhyggelig risk/benefit-vurdering, og kun hvis behandlingen ikke er veltolereret.</w:t>
      </w:r>
    </w:p>
    <w:p w14:paraId="4CFFED6A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,Italic"/>
          <w:i/>
          <w:iCs/>
          <w:sz w:val="24"/>
          <w:szCs w:val="24"/>
        </w:rPr>
      </w:pPr>
    </w:p>
    <w:p w14:paraId="1143E0F7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Nedsat leverfunktion</w:t>
      </w:r>
    </w:p>
    <w:p w14:paraId="741A14F5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Initial dosisjustering er ikke nødvendig hos patienter med nedsat leverfunktion (Child-Pugh klasse A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og B). Dosisjustering til 20 mg 2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bør overvejes efter omhyggelig risk/benefit-vurdering,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og kun hvis behandlingen ikke er veltolereret.</w:t>
      </w:r>
    </w:p>
    <w:p w14:paraId="27A2E1CF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Revastad er kontraindiceret hos patienter med svært nedsat leverfunktion (Child-Pugh klasse C) (se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pkt. 4.3).</w:t>
      </w:r>
    </w:p>
    <w:p w14:paraId="2EBD7DC5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368EB18E" w14:textId="77777777" w:rsidR="00C57F95" w:rsidRPr="000C59C6" w:rsidRDefault="00C57F95" w:rsidP="00C57F95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0C59C6">
        <w:rPr>
          <w:rFonts w:eastAsia="TimesNewRoman"/>
          <w:sz w:val="24"/>
          <w:szCs w:val="24"/>
          <w:u w:val="single"/>
        </w:rPr>
        <w:t>Pædiatrisk population (børn under 1 år og nyfødte)</w:t>
      </w:r>
    </w:p>
    <w:p w14:paraId="1B3E56E6" w14:textId="77777777" w:rsidR="00C57F95" w:rsidRPr="000C59C6" w:rsidRDefault="00C57F95" w:rsidP="00C57F95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0244B1">
        <w:rPr>
          <w:sz w:val="24"/>
          <w:szCs w:val="24"/>
        </w:rPr>
        <w:t xml:space="preserve">Uden for de godkendte indikationer må sildenafil ikke anvendes til nyfødte med persisterende pulmonal hypertension hos nyfødte, eftersom fordelene ikke opvejer risici (se pkt. 5.1). </w:t>
      </w:r>
      <w:r>
        <w:rPr>
          <w:rFonts w:eastAsia="TimesNewRoman"/>
          <w:sz w:val="24"/>
          <w:szCs w:val="24"/>
        </w:rPr>
        <w:t>Sildenafils</w:t>
      </w:r>
      <w:r w:rsidRPr="000C59C6">
        <w:rPr>
          <w:rFonts w:eastAsia="TimesNewRoman"/>
          <w:sz w:val="24"/>
          <w:szCs w:val="24"/>
        </w:rPr>
        <w:t xml:space="preserve"> sikkerhed og virkning</w:t>
      </w:r>
      <w:r>
        <w:rPr>
          <w:rFonts w:eastAsia="TimesNewRoman"/>
          <w:sz w:val="24"/>
          <w:szCs w:val="24"/>
        </w:rPr>
        <w:t xml:space="preserve"> ved andre tilstande</w:t>
      </w:r>
      <w:r w:rsidRPr="000C59C6">
        <w:rPr>
          <w:rFonts w:eastAsia="TimesNewRoman"/>
          <w:sz w:val="24"/>
          <w:szCs w:val="24"/>
        </w:rPr>
        <w:t xml:space="preserve"> hos børn under 1 år er ikke klarlagt. Der foreligger ingen data.</w:t>
      </w:r>
    </w:p>
    <w:p w14:paraId="419885E1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354D7CA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Afbrydelse af behandling</w:t>
      </w:r>
    </w:p>
    <w:p w14:paraId="38E72C10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Data fra et begrænset antal antyder, at en pludselig afbrydelse af Revastad-behandlingen ikke 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forbundet med et forværret tilbagefald af pulmonal arteriel hypertension. For at undgå en potentiel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pludselig klinisk forværring under seponering af behandling bør gradvis dosisreduktion overvejes. Tæt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monitorering er anbefalet i seponeringsperioden.</w:t>
      </w:r>
    </w:p>
    <w:p w14:paraId="179226D3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5CE82B4A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Administration</w:t>
      </w:r>
    </w:p>
    <w:p w14:paraId="51D1B064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Revastad er kun beregnet til oral anvendelse. Tabletterne skal tages med ca. 6-8 timers mellemrum med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eller uden mad.</w:t>
      </w:r>
    </w:p>
    <w:p w14:paraId="7468C57D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726D5274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4.3</w:t>
      </w:r>
      <w:r w:rsidRPr="00CE1D1C">
        <w:rPr>
          <w:b/>
          <w:sz w:val="24"/>
          <w:szCs w:val="24"/>
        </w:rPr>
        <w:tab/>
        <w:t>Kontraindikationer</w:t>
      </w:r>
    </w:p>
    <w:p w14:paraId="67012AB1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Overfølsomhed over for det aktive stof eller over for et eller flere af hjælpestofferne anført i pkt. 6.1.</w:t>
      </w:r>
      <w:r>
        <w:rPr>
          <w:rFonts w:eastAsia="TimesNewRoman"/>
          <w:sz w:val="24"/>
          <w:szCs w:val="24"/>
        </w:rPr>
        <w:t xml:space="preserve"> </w:t>
      </w:r>
    </w:p>
    <w:p w14:paraId="32CFC090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Samtidig behandling med nitrogenoxiddonorer (som amylnitrit) eller enhver form for nitrater pga.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nitraters hypotensive virkning (se pkt. 5.1).</w:t>
      </w:r>
    </w:p>
    <w:p w14:paraId="671B1C3E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6175EC0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Samtidig administration af PDE5-hæmmere, inklusive sildenafil, med guanylatcyklase-stimulatorer,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som f.eks. riociguat, er kontraindikeret, da det kan føre til symptomatisk hypotension (se pkt. 4.5).</w:t>
      </w:r>
    </w:p>
    <w:p w14:paraId="199AB8A1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Kombination med de mest potente af CYP3A4-hæmmerne (f.eks. ketoconazol, itraconazol, ritonavir)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(se pkt. 4.5).</w:t>
      </w:r>
    </w:p>
    <w:p w14:paraId="5FA9B9E6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0D4D9C5A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Patienter, som pga. non-arteritis anterior iskæmisk opticusneuropati (NAION), har nedsættelse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synet på det ene øje. Kontraindikationen gælder uanset om synsnedsættelsen opstod i forbindelse med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brug af PDE5-hæmmere eller ej (se pkt. 4.4).</w:t>
      </w:r>
    </w:p>
    <w:p w14:paraId="7573DC78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78DDD523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Sikkerheden af sildenafil er ikke undersøgt hos følgende patientundergrupper, og dets anvendelse 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derfor kontraindiceret:</w:t>
      </w:r>
    </w:p>
    <w:p w14:paraId="71468F21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Svært nedsat leverfunktion,</w:t>
      </w:r>
    </w:p>
    <w:p w14:paraId="3AEDE916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Nyligt overstået slagtilfælde eller myokardieinfarkt.</w:t>
      </w:r>
    </w:p>
    <w:p w14:paraId="5413D3D2" w14:textId="77777777" w:rsidR="00E6447B" w:rsidRPr="00CE1D1C" w:rsidRDefault="00E6447B" w:rsidP="00E6447B">
      <w:pPr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Svær hypotension (blodtryk &lt;90/50 mmHg) ved initiering.</w:t>
      </w:r>
    </w:p>
    <w:p w14:paraId="17B20F89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250AB1FE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4.4</w:t>
      </w:r>
      <w:r w:rsidRPr="00CE1D1C">
        <w:rPr>
          <w:b/>
          <w:sz w:val="24"/>
          <w:szCs w:val="24"/>
        </w:rPr>
        <w:tab/>
        <w:t>Særlige advarsler og forsigtighedsregler vedrørende brugen</w:t>
      </w:r>
    </w:p>
    <w:p w14:paraId="265B3218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Effekten af Revastad er ikke fastslået hos patienter med alvorlig pulmonal arteriel hypertension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(funktionsklasse IV). Hvis det kliniske billede forværres, bør behandling, der er anbefalet i en mere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alvorlig fase af sygdommen, overvejes (f.eks. epoprosterol) (se pkt. 4.2). Risk/benefit-ratio for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 er ikke fastslået hos patienter med pulmonal arteriel hypertension funktionsklasse I efter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WHO-klassifikation.</w:t>
      </w:r>
    </w:p>
    <w:p w14:paraId="139D8DE0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E5884F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Studier med sildenafil er udført med typer af pulmonal arteriel hypertension, der er relateret til primær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(idiopatisk) sygdom eller forbundet med bindevævssygdom eller kongenit hjertesygdom. Anvendelse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til andre former for pulmonal arteriel hypertension anbefales ikke.</w:t>
      </w:r>
    </w:p>
    <w:p w14:paraId="44F1F995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2009AA7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lastRenderedPageBreak/>
        <w:t>I det langvarige pædiatriske studie, der blev forlænget, blev der observeret en øget forekomst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dødsfald hos patienter, der fik højere doser end de anbefalede. Derfor bør pædiatriske patienter med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PAH ikke få doser, der overstiger de anbefalede (se også pkt. 4.2 og 5.1).</w:t>
      </w:r>
    </w:p>
    <w:p w14:paraId="3C39C41F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  <w:u w:val="single"/>
        </w:rPr>
      </w:pPr>
    </w:p>
    <w:p w14:paraId="0F25AFBB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Retinitis pigmentosa</w:t>
      </w:r>
    </w:p>
    <w:p w14:paraId="33D363F0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Sikkerheden af sildenafil er ikke undersøgt hos patienter med kendte arvelige degenerative sygdomme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i retina, som </w:t>
      </w:r>
      <w:r w:rsidRPr="00CE1D1C">
        <w:rPr>
          <w:rFonts w:eastAsia="TimesNewRoman,Italic"/>
          <w:i/>
          <w:iCs/>
          <w:sz w:val="24"/>
          <w:szCs w:val="24"/>
        </w:rPr>
        <w:t xml:space="preserve">retinitis pigmentosa </w:t>
      </w:r>
      <w:r w:rsidRPr="00CE1D1C">
        <w:rPr>
          <w:rFonts w:eastAsia="TimesNewRoman"/>
          <w:sz w:val="24"/>
          <w:szCs w:val="24"/>
        </w:rPr>
        <w:t>(et mindretal af disse patienter har arvelige sygdomme i retinas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fosfodiesteraser), og dets anvendelse kan derfor ikke anbefales.</w:t>
      </w:r>
    </w:p>
    <w:p w14:paraId="4FADC135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  <w:u w:val="single"/>
        </w:rPr>
      </w:pPr>
    </w:p>
    <w:p w14:paraId="57D9F1FB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Vasodilaterende effekt</w:t>
      </w:r>
    </w:p>
    <w:p w14:paraId="5F252151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Ved ordination af sildenafil skal lægen omhyggeligt overveje, om patienter med visse underliggende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tilstande vil kunne blive påvirket af sildenafils lette til moderate vasodilaterende effekt, f.eks.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hypotensive eller dehydrerede patienter eller patienter med svær venstre ventrikel udløbsobstruktion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eller autonom dysfunktion (se pkt. 4.4).</w:t>
      </w:r>
    </w:p>
    <w:p w14:paraId="2E7C1949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  <w:u w:val="single"/>
        </w:rPr>
      </w:pPr>
    </w:p>
    <w:p w14:paraId="69E2DED5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Kardiovaskulære risikofaktorer</w:t>
      </w:r>
    </w:p>
    <w:p w14:paraId="3F8B7F00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Efter markedsføringen er der i forbindelse med brugen af sildenafil til mandlig erektil dysfunktion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rapporteret alvorlige kardiovaskulære hændelser, inklusive myokardieinfarkt, ustabil angina pectoris,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pludselig hjertedød, ventrikulær arytmi, cerebrovaskulær blødning, transitorisk iskæmisk attak,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hypertension og hypotension. De fleste, men ikke alle, af disse patienter havde allerede eksisterende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kardiovaskulære risikofaktorer. Mange hændelser er rapporteret som opstået under eller kort tid efter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samleje. Få hændelser er rapporteret som opstået kort tid efter brugen af sildenafil uden seksuel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aktivitet. Det har ikke været muligt at fastslå, om disse hændelser er direkte forbundet med disse eller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andre faktorer.</w:t>
      </w:r>
    </w:p>
    <w:p w14:paraId="6593F2DF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77D946F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Priapisme</w:t>
      </w:r>
    </w:p>
    <w:p w14:paraId="6584C93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Sildenafil, bør anvendes med forsigtighed hos patienter med anatomisk deformitet af penis (som f.eks.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vinkling, kavernøs fibrose eller Peyronies sygdom), eller hos patienter med lidelser, som kan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prædisponere til priapisme (som f.eks. seglcelleanæmi, multipelt myelom eller leukæmi).</w:t>
      </w:r>
    </w:p>
    <w:p w14:paraId="322878D5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Efter markedsføringen er der rapporteret forlænget erektion og priapisme ved brug af sildenafil.</w:t>
      </w:r>
    </w:p>
    <w:p w14:paraId="55B05726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Patienten skal informeres om straks at søge læge, hvis en erektion varer længere end 4 timer. Hvis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priapisme ikke behandles med det samme, kan det resultere i beskadigelse af penisvæv og permanent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impotens (se pkt. 4.8).</w:t>
      </w:r>
    </w:p>
    <w:p w14:paraId="690C297D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2A094B4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Vaso-okklusiv krise hos patienter med seglcelleanæmi</w:t>
      </w:r>
    </w:p>
    <w:p w14:paraId="35756D45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Sildenafil må ikke anvendes til patienter med pulmonal hypertension sekundært til seglcelleanæmi.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et klinisk studie blev tilfælde af vaso-okklusiv krise, der krævede indlæggelse, set hyppigere hos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patienter, der fik </w:t>
      </w:r>
      <w:r>
        <w:rPr>
          <w:rFonts w:eastAsia="TimesNewRoman"/>
          <w:sz w:val="24"/>
          <w:szCs w:val="24"/>
        </w:rPr>
        <w:t>s</w:t>
      </w:r>
      <w:r w:rsidRPr="00CE1D1C">
        <w:rPr>
          <w:rFonts w:eastAsia="TimesNewRoman"/>
          <w:sz w:val="24"/>
          <w:szCs w:val="24"/>
        </w:rPr>
        <w:t>ildenafil, end hos patienter, der fik placebo, hvilket førte til, at studiet blev afsluttet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før tid.</w:t>
      </w:r>
    </w:p>
    <w:p w14:paraId="74EDCC86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61CC366D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Synsrelaterede hændelser</w:t>
      </w:r>
    </w:p>
    <w:p w14:paraId="7250D647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Der er spontant rapporteret synsdefekter i forbindelse med indtagelse af sildenafil og andre PDE5-hæmmere (se pkt. 4.8). Tilfælde af non-arteritis anterior iskæmisk opticusneuropati, der er en sjælden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tilstand, er både rapporteret spontant og i et observationsstudie i forbindelse med indtagelse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 og andre PDE5-hæmmere (se pkt. 4.8). Hvis der pludseligt opstår synsdefekt, skal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behandlingen straks seponeres, og alternativ behandling bør overvejes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(se pkt. 4.3).</w:t>
      </w:r>
    </w:p>
    <w:p w14:paraId="2239441A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09F658EA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lastRenderedPageBreak/>
        <w:t>Alfa-blokkere</w:t>
      </w:r>
    </w:p>
    <w:p w14:paraId="4ABDB6B7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Det anbefales at udvise forsigtighed, når sildenafil anvendes hos patienter, der samtidigt anvender 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alfa-blokker, idet dette hos følsomme patienter kan føre til symptomatisk hypotension (se pkt. 4.5).</w:t>
      </w:r>
    </w:p>
    <w:p w14:paraId="6B175CAD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For at mindske risikoen for udvikling af ortostatisk hypotension, bør patienterne være hæmodynamisk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stabile på alfa-blokker-behandling, førend sildenafilbehandling initieres. Lægen bør informere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patienten om, hvad han/hun skal gøre i tilfælde af ortostatiske hypotensive symptomer.</w:t>
      </w:r>
    </w:p>
    <w:p w14:paraId="7A4B3CA6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3362AA6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Blødningsforstyrrelser</w:t>
      </w:r>
    </w:p>
    <w:p w14:paraId="6B304C98" w14:textId="135A9E3B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Studier med humane blodplader tyder på, at sildenafil kan forstærke den antikoagulerende effekt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natriumnitroprussid </w:t>
      </w:r>
      <w:r w:rsidRPr="00CE1D1C">
        <w:rPr>
          <w:rFonts w:eastAsia="TimesNewRoman,Italic"/>
          <w:i/>
          <w:iCs/>
          <w:sz w:val="24"/>
          <w:szCs w:val="24"/>
        </w:rPr>
        <w:t>in vitro</w:t>
      </w:r>
      <w:r w:rsidRPr="00CE1D1C">
        <w:rPr>
          <w:rFonts w:eastAsia="TimesNewRoman"/>
          <w:sz w:val="24"/>
          <w:szCs w:val="24"/>
        </w:rPr>
        <w:t>. Der er ingen sikkerhedsinformation vedrørende anvendelsen af sildenafil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til patienter med blødningslidelser eller aktive sår i mave-tarm</w:t>
      </w:r>
      <w:r w:rsidR="003E616A">
        <w:rPr>
          <w:rFonts w:eastAsia="TimesNewRoman"/>
          <w:sz w:val="24"/>
          <w:szCs w:val="24"/>
        </w:rPr>
        <w:t>-</w:t>
      </w:r>
      <w:r w:rsidRPr="00CE1D1C">
        <w:rPr>
          <w:rFonts w:eastAsia="TimesNewRoman"/>
          <w:sz w:val="24"/>
          <w:szCs w:val="24"/>
        </w:rPr>
        <w:t>kanalen. Sildenafil bør derfor kun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anvendes til disse patienter efter omhyggelig risk/benefit-vurdering.</w:t>
      </w:r>
    </w:p>
    <w:p w14:paraId="36F743E1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  <w:u w:val="single"/>
        </w:rPr>
      </w:pPr>
    </w:p>
    <w:p w14:paraId="46F3CE81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Vitamin-K-antagonister</w:t>
      </w:r>
    </w:p>
    <w:p w14:paraId="1245F472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Hos patienter med pulmonal arteriel hypertension kan der være en potential øget risiko for blødning,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når sildenafil initieres hos patienter, der allerede anvender en vitamin-K-antagonist, især hos patienter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med pulmonal arteriel hypertension sekundært til bindevævssygdom.</w:t>
      </w:r>
    </w:p>
    <w:p w14:paraId="20BF7B21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6CE35FED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Veneokklusiv sygdom</w:t>
      </w:r>
    </w:p>
    <w:p w14:paraId="69E3F71D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Der er ikke tilgængelige data vedrørende sildenafil til patienter med pulmonal hypertension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forbindelse med pulmonal veneokklusiv sygdom. Tilfælde af livstruende lungeødem er imidlertid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rapporteret ved brug af vasodilatorer (hovedsagelig prostacyclin) hos disse patienter. Som 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konsekvens bør muligheden for en veneokklusiv sygdom overvejes, hvis der er tegn på lungeødem,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når sildenafil anvendes hos patienter med pulmonal hypertension.</w:t>
      </w:r>
    </w:p>
    <w:p w14:paraId="698C02A7" w14:textId="77777777" w:rsidR="00E6447B" w:rsidRDefault="00E6447B" w:rsidP="00E6447B">
      <w:pPr>
        <w:autoSpaceDE w:val="0"/>
        <w:autoSpaceDN w:val="0"/>
        <w:adjustRightInd w:val="0"/>
        <w:rPr>
          <w:rFonts w:eastAsia="TimesNewRoman"/>
          <w:sz w:val="24"/>
          <w:szCs w:val="24"/>
        </w:rPr>
      </w:pPr>
    </w:p>
    <w:p w14:paraId="3B4EA8D2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  <w:u w:val="single"/>
        </w:rPr>
        <w:t>Anvendelse af sildenafil sammen med bosentan</w:t>
      </w:r>
    </w:p>
    <w:p w14:paraId="53AF4632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Sildenafils virkningsevne hos patienter, der allerede er i behandling med bosentan, er ikke påvist endegyldigt (se pkt. 4.5 og 5.1).</w:t>
      </w:r>
    </w:p>
    <w:p w14:paraId="0624D811" w14:textId="77777777" w:rsidR="00E6447B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4E81A6DE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  <w:u w:val="single"/>
        </w:rPr>
        <w:t>Samtidig anvendelse med andre PDE5-hæmmere</w:t>
      </w:r>
    </w:p>
    <w:p w14:paraId="5EEB704F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Sildenafils sikkerhed og effekt ved samtidig anvendelse af andre PDE5-hæmmere, herunder Viagra, er ikke undersøgt hos patienter med pulmonal arteriel hypertension og samtidig anvendelse kan ikke anbefales (se pkt. 4.5).</w:t>
      </w:r>
    </w:p>
    <w:p w14:paraId="0940627D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060F1C72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  <w:u w:val="single"/>
        </w:rPr>
        <w:t>Hjælpestoffer</w:t>
      </w:r>
    </w:p>
    <w:p w14:paraId="0CC2FC63" w14:textId="1674E659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Dette lægemiddel indeholder lactose. Lægemidlet bør derfor ikke anvendes til patienter medhereditær galactoseintolerans total lactasemangel eller glucose/galactose</w:t>
      </w:r>
      <w:r w:rsidR="003E616A">
        <w:rPr>
          <w:rFonts w:eastAsia="TimesNewRoman"/>
          <w:sz w:val="24"/>
          <w:szCs w:val="24"/>
        </w:rPr>
        <w:softHyphen/>
      </w:r>
      <w:r>
        <w:rPr>
          <w:rFonts w:eastAsia="TimesNewRoman"/>
          <w:sz w:val="24"/>
          <w:szCs w:val="24"/>
        </w:rPr>
        <w:t>malabsorption.</w:t>
      </w:r>
    </w:p>
    <w:p w14:paraId="2F591392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075084F6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Dette lægemiddel indeholder mindre end 1 mmol (23 mg) natrium per filmovertrukket tablet, dvs. det er i det væsentlige natrium-frit.</w:t>
      </w:r>
    </w:p>
    <w:p w14:paraId="37097855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015A19BE" w14:textId="77777777" w:rsidR="00E6447B" w:rsidRPr="00CE1D1C" w:rsidRDefault="00E6447B" w:rsidP="00E6447B">
      <w:pPr>
        <w:keepNext/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lastRenderedPageBreak/>
        <w:t>4.5</w:t>
      </w:r>
      <w:r w:rsidRPr="00CE1D1C">
        <w:rPr>
          <w:b/>
          <w:sz w:val="24"/>
          <w:szCs w:val="24"/>
        </w:rPr>
        <w:tab/>
        <w:t>Interaktion med andre lægemidler og andre former for interaktion</w:t>
      </w:r>
    </w:p>
    <w:p w14:paraId="789A3EB9" w14:textId="77777777" w:rsidR="00E6447B" w:rsidRDefault="00E6447B" w:rsidP="00E6447B">
      <w:pPr>
        <w:keepNext/>
        <w:autoSpaceDE w:val="0"/>
        <w:autoSpaceDN w:val="0"/>
        <w:adjustRightInd w:val="0"/>
        <w:ind w:left="851" w:hanging="851"/>
        <w:rPr>
          <w:rFonts w:eastAsia="TimesNewRoman,Italic"/>
          <w:iCs/>
          <w:sz w:val="24"/>
          <w:szCs w:val="24"/>
          <w:u w:val="single"/>
        </w:rPr>
      </w:pPr>
    </w:p>
    <w:p w14:paraId="506541F5" w14:textId="77777777" w:rsidR="00E6447B" w:rsidRPr="00CE1D1C" w:rsidRDefault="00E6447B" w:rsidP="00E6447B">
      <w:pPr>
        <w:keepNext/>
        <w:autoSpaceDE w:val="0"/>
        <w:autoSpaceDN w:val="0"/>
        <w:adjustRightInd w:val="0"/>
        <w:ind w:left="851"/>
        <w:rPr>
          <w:rFonts w:eastAsia="TimesNewRoman,Italic"/>
          <w:iCs/>
          <w:sz w:val="24"/>
          <w:szCs w:val="24"/>
          <w:u w:val="single"/>
        </w:rPr>
      </w:pPr>
      <w:r w:rsidRPr="00CE1D1C">
        <w:rPr>
          <w:rFonts w:eastAsia="TimesNewRoman,Italic"/>
          <w:iCs/>
          <w:sz w:val="24"/>
          <w:szCs w:val="24"/>
          <w:u w:val="single"/>
        </w:rPr>
        <w:t>Virkninger af andre præparater på sildenafil</w:t>
      </w:r>
    </w:p>
    <w:p w14:paraId="57A03808" w14:textId="77777777" w:rsidR="00E6447B" w:rsidRPr="00CE1D1C" w:rsidRDefault="00E6447B" w:rsidP="00E6447B">
      <w:pPr>
        <w:keepNext/>
        <w:autoSpaceDE w:val="0"/>
        <w:autoSpaceDN w:val="0"/>
        <w:adjustRightInd w:val="0"/>
        <w:ind w:left="851" w:hanging="851"/>
        <w:rPr>
          <w:rFonts w:eastAsia="TimesNewRoman,Italic"/>
          <w:i/>
          <w:iCs/>
          <w:sz w:val="24"/>
          <w:szCs w:val="24"/>
        </w:rPr>
      </w:pPr>
    </w:p>
    <w:p w14:paraId="3892778E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 xml:space="preserve">In vitro </w:t>
      </w:r>
      <w:r w:rsidRPr="00CE1D1C">
        <w:rPr>
          <w:rFonts w:eastAsia="TimesNewRoman"/>
          <w:sz w:val="24"/>
          <w:szCs w:val="24"/>
          <w:u w:val="single"/>
        </w:rPr>
        <w:t>studier</w:t>
      </w:r>
    </w:p>
    <w:p w14:paraId="6601449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Sildenafils metabolisme finder overvejende sted via CYP (cytokrom P450) isoformer 3A4 (primær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vej) og 2C9 (sekundær vej). Derfor kan hæmmere af disse isoenzymer nedsætte clearance af sildenafil,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og induktorer af disse isoenzymer kan øge clearance af sildenafil. Dosisrekommandation se pkt. 4.2 og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4.3.</w:t>
      </w:r>
    </w:p>
    <w:p w14:paraId="59B17C65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08FE0E3B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i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 xml:space="preserve">In vivo </w:t>
      </w:r>
      <w:r w:rsidRPr="00CE1D1C">
        <w:rPr>
          <w:rFonts w:eastAsia="TimesNewRoman"/>
          <w:sz w:val="24"/>
          <w:szCs w:val="24"/>
          <w:u w:val="single"/>
        </w:rPr>
        <w:t>studier</w:t>
      </w:r>
    </w:p>
    <w:p w14:paraId="15749141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Samtidig anvendelse af sildenafil og intravenøs epoprostenol er undersøgt (se pkt. 4.8 og 5.1).</w:t>
      </w:r>
    </w:p>
    <w:p w14:paraId="33F51759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5C8D75AA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Sikkerhed og effekt af sildenafil ved samtidig anvendelse af andre lægemidler til pulmonal arteriel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hypertension (f.eks</w:t>
      </w:r>
      <w:r>
        <w:rPr>
          <w:rFonts w:eastAsia="TimesNewRoman"/>
          <w:sz w:val="24"/>
          <w:szCs w:val="24"/>
        </w:rPr>
        <w:t>.</w:t>
      </w:r>
      <w:r w:rsidRPr="00CE1D1C">
        <w:rPr>
          <w:rFonts w:eastAsia="TimesNewRoman"/>
          <w:sz w:val="24"/>
          <w:szCs w:val="24"/>
        </w:rPr>
        <w:t xml:space="preserve"> ambrisentan, iloprost) er ikke undersøgt i kontrollerede kliniske studier.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Forsigtighed tilrådes derfor ved samtidig anvendelse.</w:t>
      </w:r>
    </w:p>
    <w:p w14:paraId="39E7EDC6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19997CE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Sikkerhed og effekt af sildenafil ved samtidig anvendelse af andre PDE5-hæmmere er ikke undersøgt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hos patienter med pulmonal arteriel hypertension (se pkt. 4.4).</w:t>
      </w:r>
    </w:p>
    <w:p w14:paraId="4C616944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50102EB8" w14:textId="6D658E11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Populationsfarmakokinetiske analyser af kliniske undersøgelsesdata af pulmonal arteriel hypertension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tyder på en reduktion af sildenafils clearance og/eller en stigning i oral biotilgængelighed, ved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administration sammen med CYP3A4-substrater og kombinationen af CYP3A4-substrater og betablokkere.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Disse var de eneste faktorer med statistisk signifikant indvirkning på sildenafils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farmakokinetik hos patienter med pulmonal arteriel hypertension. Hos patienter på CYP3A4-substrater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og CYP3A4-substrater plus beta-blokker, var eksponeringen til sildenafil hhv. 43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66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højere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sammenlignet med patienter, der ikke fik disse lægemidler. Sildenafils eksponering var 5 gange højere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ved dosis på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sammenlignet med en eksponering med en dosis på 20 mg 3 gange</w:t>
      </w:r>
      <w:r>
        <w:rPr>
          <w:rFonts w:eastAsia="TimesNewRoman"/>
          <w:sz w:val="24"/>
          <w:szCs w:val="24"/>
        </w:rPr>
        <w:t xml:space="preserve"> daglig</w:t>
      </w:r>
      <w:r w:rsidRPr="00CE1D1C">
        <w:rPr>
          <w:rFonts w:eastAsia="TimesNewRoman"/>
          <w:sz w:val="24"/>
          <w:szCs w:val="24"/>
        </w:rPr>
        <w:t>. Dette koncentrationsinterval dækker stigningen i sildenafils eksponering set i specielt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designede lægemiddelinteraktionsstudier med CYP3A4-hæmmere (undtagen med de mest potente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CYP3A4-hæmmerne som f.eks. ketoconazol, itraconazol, ritonavir).</w:t>
      </w:r>
    </w:p>
    <w:p w14:paraId="17DD1A98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851F337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CYP3A4-induktorer ser ud til at have en betydelig indvirkning på farmakokinetikken af sildenafil hos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patienter med pulmonal arteriel hypertension, hvilket er bekræftet i et </w:t>
      </w:r>
      <w:r w:rsidRPr="00CE1D1C">
        <w:rPr>
          <w:rFonts w:eastAsia="TimesNewRoman,Italic"/>
          <w:i/>
          <w:iCs/>
          <w:sz w:val="24"/>
          <w:szCs w:val="24"/>
        </w:rPr>
        <w:t xml:space="preserve">in-vivo </w:t>
      </w:r>
      <w:r w:rsidRPr="00CE1D1C">
        <w:rPr>
          <w:rFonts w:eastAsia="TimesNewRoman"/>
          <w:sz w:val="24"/>
          <w:szCs w:val="24"/>
        </w:rPr>
        <w:t>interaktionsstudie med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CYP3A4-induktoren bosentan.</w:t>
      </w:r>
    </w:p>
    <w:p w14:paraId="1AEC4F16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76A2CB1E" w14:textId="0F9A2F4C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Samtidig anvendelse af bosentan (en moderat induktor af CYP3A4, CYP2C9 og muligvis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CYP2C19) 125 mg 2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og sildenafil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(ved </w:t>
      </w:r>
      <w:r w:rsidRPr="00CE1D1C">
        <w:rPr>
          <w:rFonts w:eastAsia="TimesNewRoman,Italic"/>
          <w:i/>
          <w:iCs/>
          <w:sz w:val="24"/>
          <w:szCs w:val="24"/>
        </w:rPr>
        <w:t>steady-state</w:t>
      </w:r>
      <w:r w:rsidRPr="00CE1D1C">
        <w:rPr>
          <w:rFonts w:eastAsia="TimesNewRoman"/>
          <w:sz w:val="24"/>
          <w:szCs w:val="24"/>
        </w:rPr>
        <w:t>) i 6 dage gav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et fald i sildenafils AUC på 63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hos raske frivillige forsøgspersoner. En populationsfarmakokinetisk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analyse af data fra kliniske studier med sildenafil hos voksne PAH-patienter, herunder et 12-ugers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studie, der vurderede effekten og sikkerheden af 20 mg sildenafil oralt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som tillæg til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en stabil dosis bosentan (62,5-125 mg 2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), indikerede et fald i eksponeringen for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 ved samtidig administration af bosentan, som svarede til det, der sås hos raske frivillige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forsøgspersoner (se pkt. 4.4 og 5.1).</w:t>
      </w:r>
    </w:p>
    <w:p w14:paraId="5E572CB7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515B5B32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Effekten af sildenafil bør overvåges nøje hos patienter, der samtidigt anvender potente CYP3A4-induktorer som carbamazepin, phenytoin, phenobarbital, perikon og rifampicin.</w:t>
      </w:r>
    </w:p>
    <w:p w14:paraId="38C66A87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2EF17CF5" w14:textId="5491AC42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lastRenderedPageBreak/>
        <w:t>Samtidig indgift med HIV-proteasehæmmeren, ritonavir, som er en meget potent P450 hæmmer, ved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,Italic"/>
          <w:i/>
          <w:iCs/>
          <w:sz w:val="24"/>
          <w:szCs w:val="24"/>
        </w:rPr>
        <w:t xml:space="preserve">steady-state </w:t>
      </w:r>
      <w:r w:rsidRPr="00CE1D1C">
        <w:rPr>
          <w:rFonts w:eastAsia="TimesNewRoman"/>
          <w:sz w:val="24"/>
          <w:szCs w:val="24"/>
        </w:rPr>
        <w:t xml:space="preserve">(500 mg 2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) og enkeltdosis af sildenafil (100 mg) gav en stigning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sildenafils C</w:t>
      </w:r>
      <w:r w:rsidRPr="00C57F95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 xml:space="preserve"> på 300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(4 gange) og en stigning i sildenafils plasma AUC på 1.000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(11 gange).</w:t>
      </w:r>
    </w:p>
    <w:p w14:paraId="01539A86" w14:textId="5B90663B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Efter 24 timer er sildenafils plasmaniveauer stadig ca. 200 ng/ml sammenlignet med ca. 5</w:t>
      </w:r>
      <w:r w:rsidR="003E616A">
        <w:rPr>
          <w:rFonts w:eastAsia="TimesNewRoman"/>
          <w:sz w:val="24"/>
          <w:szCs w:val="24"/>
        </w:rPr>
        <w:t> </w:t>
      </w:r>
      <w:r w:rsidRPr="00CE1D1C">
        <w:rPr>
          <w:rFonts w:eastAsia="TimesNewRoman"/>
          <w:sz w:val="24"/>
          <w:szCs w:val="24"/>
        </w:rPr>
        <w:t>ng/ml, når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 bliver anvendt alene. Dette er i overensstemmelse med ritonavirs udtalte virkning på et bredt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udvalg af P450-substrater. På baggrund af resultaterne af disse farmakokinetiske studier er samtidig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indgift af sildenafil og ritonavir kontraindiceret hos patienter med pulmonal arteriel hypertension (se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pkt. 4.3).</w:t>
      </w:r>
    </w:p>
    <w:p w14:paraId="7F5BC025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,Italic"/>
          <w:sz w:val="24"/>
          <w:szCs w:val="24"/>
        </w:rPr>
      </w:pPr>
    </w:p>
    <w:p w14:paraId="7DE757DB" w14:textId="2BA52D6C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Samtidig indgift med HIV-proteasehæmmeren saquinavir, en CYP3A4-hæmmer, ved </w:t>
      </w:r>
      <w:r w:rsidRPr="00CE1D1C">
        <w:rPr>
          <w:rFonts w:eastAsia="TimesNewRoman,Italic"/>
          <w:i/>
          <w:iCs/>
          <w:sz w:val="24"/>
          <w:szCs w:val="24"/>
        </w:rPr>
        <w:t>steady-state</w:t>
      </w:r>
      <w:r>
        <w:rPr>
          <w:rFonts w:eastAsia="TimesNewRoman,Italic"/>
          <w:i/>
          <w:iCs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(1200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) og enkeltdosis sildenafil (100 mg) gav en stigning i sildenafils C</w:t>
      </w:r>
      <w:r w:rsidRPr="00C57F95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 xml:space="preserve"> på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140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en stigning i sildenafils plasma AUC på 210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. Sildenafil har ingen virkning på saquinavirs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farmakokinetik. Dosisrekommandation, se pkt. 4.2.</w:t>
      </w:r>
    </w:p>
    <w:p w14:paraId="2F226113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54F2DAC3" w14:textId="7C761CAD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Ved indgift af en enkeltdosis sildenafil 100 mg sammen med erythromycin, en moderat CYP3A4-hæmmer, i </w:t>
      </w:r>
      <w:r w:rsidRPr="00CE1D1C">
        <w:rPr>
          <w:rFonts w:eastAsia="TimesNewRoman,Italic"/>
          <w:i/>
          <w:iCs/>
          <w:sz w:val="24"/>
          <w:szCs w:val="24"/>
        </w:rPr>
        <w:t xml:space="preserve">steady-state </w:t>
      </w:r>
      <w:r w:rsidRPr="00CE1D1C">
        <w:rPr>
          <w:rFonts w:eastAsia="TimesNewRoman"/>
          <w:sz w:val="24"/>
          <w:szCs w:val="24"/>
        </w:rPr>
        <w:t>(500 mg 2 gange daglig i 5 dage) ses en 182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stigning i optagelsen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 (AUC). Dosisrekommandation, se pkt. 4.2. Hos raske mandlige frivillige forsøgspersoner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ses for azithromycin (500 mg daglig i 3 dage) ingen tegn på ændringer af AUC, C</w:t>
      </w:r>
      <w:r w:rsidRPr="00C57F95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>, T</w:t>
      </w:r>
      <w:r w:rsidRPr="00C57F95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eliminationshastigheds-konstanten eller efterfølgende halveringstid for sildenafil eller dets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væsentligste cirkulerende metabolit. Dosisjustering er ikke nødvendig. Hos raske frivillige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forsøgspersoner gav cimetidin (800 mg), en CYP450-hæmmer og ikke specifik CYP3A4-hæmmer, 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56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stigning i plasmakoncentrationer af sildenafil ved indgift sammen med sildenafil (50 mg).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Dosisjustering er ikke nødvendig.</w:t>
      </w:r>
    </w:p>
    <w:p w14:paraId="03BF41E9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5B503DAB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De mest potente af CYP3A4-hæmmerne såsom ketoconazol og itraconazol må forventes at have 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effekt tilsvarende ritonavir (se pkt</w:t>
      </w:r>
      <w:r>
        <w:rPr>
          <w:rFonts w:eastAsia="TimesNewRoman"/>
          <w:sz w:val="24"/>
          <w:szCs w:val="24"/>
        </w:rPr>
        <w:t>.</w:t>
      </w:r>
      <w:r w:rsidRPr="00CE1D1C">
        <w:rPr>
          <w:rFonts w:eastAsia="TimesNewRoman"/>
          <w:sz w:val="24"/>
          <w:szCs w:val="24"/>
        </w:rPr>
        <w:t xml:space="preserve"> 4.3). CYP3A4-hæmmere (som f.eks. clarithromycin, telithromycin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og nefazodon) forventes at have en effekt, der ligger imellem ritonavir og CYP3A4-hæmmere (som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f.eks. saquinavir eller erythromycin), formodet en 7-gange øgning i eksponering. Derfor anbefales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dosisjustering ved anvendelse af CYP3A4-hæmmere (se pkt. 4.2).</w:t>
      </w:r>
    </w:p>
    <w:p w14:paraId="305AA18A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FF3EB80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Populationsfarmakokinetiske analyser hos patienter med pulmonal arteriel hypertension tyder på, at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samtidig anvendelse af beta-blokkere i kombination med CYP3A4-substrater kan resultere i en øget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sildenafil-eksponering sammenlignet med anvendelse af CYP3A4-substrater alene.</w:t>
      </w:r>
    </w:p>
    <w:p w14:paraId="6B9E4219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315AA68E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Grapefrugtjuice er en svag CYP3A4-hæmmer af tarmvæggens metabolisme, og kan give en mindre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stigning i plasmakoncentrationen af sildenafil. Dosisjustering er ikke nødvendig, men samtidig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indtagelse af sildenafil og grapefrugtjuice anbefales ikke.</w:t>
      </w:r>
    </w:p>
    <w:p w14:paraId="7DB45798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0A916366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Enkeltdoser af antacida (magnesiumhydroxid/aluminiumhydroxid) påvirker ikke biotilgængeligheden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af sildenafil.</w:t>
      </w:r>
    </w:p>
    <w:p w14:paraId="069EF93B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BCBF040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Samtidig administration af orale antikonceptiva (30 </w:t>
      </w:r>
      <w:r w:rsidRPr="00CE1D1C">
        <w:rPr>
          <w:sz w:val="24"/>
          <w:szCs w:val="24"/>
        </w:rPr>
        <w:t>μg</w:t>
      </w:r>
      <w:r w:rsidRPr="00CE1D1C">
        <w:rPr>
          <w:rFonts w:eastAsia="TimesNewRoman"/>
          <w:sz w:val="24"/>
          <w:szCs w:val="24"/>
        </w:rPr>
        <w:t xml:space="preserve"> ethinylestradiol og 150 </w:t>
      </w:r>
      <w:r w:rsidRPr="00CE1D1C">
        <w:rPr>
          <w:sz w:val="24"/>
          <w:szCs w:val="24"/>
        </w:rPr>
        <w:t>μg</w:t>
      </w:r>
      <w:r w:rsidRPr="00CE1D1C">
        <w:rPr>
          <w:rFonts w:eastAsia="TimesNewRoman"/>
          <w:sz w:val="24"/>
          <w:szCs w:val="24"/>
        </w:rPr>
        <w:t xml:space="preserve"> levonorgestrel)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påvirker ikke sildenafils farmakokinetik.</w:t>
      </w:r>
    </w:p>
    <w:p w14:paraId="79CC9A58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394A0CAB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Nicorandil er en hybrid af kaliumkanalaktivator og nitrat. På grund af nitratkomponenten kan det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muligvis give alvorlig interaktion med sildenafil (se pkt. 4.3).</w:t>
      </w:r>
    </w:p>
    <w:p w14:paraId="68D4C8C5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462726CD" w14:textId="77777777" w:rsidR="00E6447B" w:rsidRPr="00CE1D1C" w:rsidRDefault="00E6447B" w:rsidP="00E6447B">
      <w:pPr>
        <w:keepNext/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lastRenderedPageBreak/>
        <w:t>Virkninger af sildenafil på andre lægemidler</w:t>
      </w:r>
    </w:p>
    <w:p w14:paraId="67085C43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,Italic"/>
          <w:i/>
          <w:iCs/>
          <w:sz w:val="24"/>
          <w:szCs w:val="24"/>
        </w:rPr>
        <w:t xml:space="preserve">In vitro </w:t>
      </w:r>
      <w:r w:rsidRPr="00CE1D1C">
        <w:rPr>
          <w:rFonts w:eastAsia="TimesNewRoman"/>
          <w:sz w:val="24"/>
          <w:szCs w:val="24"/>
        </w:rPr>
        <w:t>studier</w:t>
      </w:r>
    </w:p>
    <w:p w14:paraId="46C875B8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Sildenafil er en svag hæmmer af CYP-isoformer 1A2, 2C9, 2C19, 2D6, 2E1 og 3A4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(IC50 &gt;150 μM).</w:t>
      </w:r>
    </w:p>
    <w:p w14:paraId="1358E598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546CB236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Der er ingen data vedrørende interaktion af sildenafil og ikke-specifikke fosfodiesterase</w:t>
      </w:r>
      <w:r>
        <w:rPr>
          <w:rFonts w:eastAsia="TimesNewRoman"/>
          <w:sz w:val="24"/>
          <w:szCs w:val="24"/>
        </w:rPr>
        <w:softHyphen/>
      </w:r>
      <w:r w:rsidRPr="00CE1D1C">
        <w:rPr>
          <w:rFonts w:eastAsia="TimesNewRoman"/>
          <w:sz w:val="24"/>
          <w:szCs w:val="24"/>
        </w:rPr>
        <w:t>hæmmere,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såsom teophyllin eller dipyridamol.</w:t>
      </w:r>
    </w:p>
    <w:p w14:paraId="68FDB215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67A5C21E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,Italic"/>
          <w:i/>
          <w:iCs/>
          <w:sz w:val="24"/>
          <w:szCs w:val="24"/>
        </w:rPr>
        <w:t xml:space="preserve">In vivo </w:t>
      </w:r>
      <w:r w:rsidRPr="00CE1D1C">
        <w:rPr>
          <w:rFonts w:eastAsia="TimesNewRoman"/>
          <w:sz w:val="24"/>
          <w:szCs w:val="24"/>
        </w:rPr>
        <w:t>studier</w:t>
      </w:r>
    </w:p>
    <w:p w14:paraId="5D14E7B7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Der ses ingen signifikante interaktioner, når sildenafil (50 mg) anvendes sammen med tolbutamid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(250 mg) eller warfarin (40 mg), som begge metaboliseres af CYP2C9.</w:t>
      </w:r>
    </w:p>
    <w:p w14:paraId="060A4A20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53CA5DA7" w14:textId="0FE84C8A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Sildenafil har ingen signifikant effekt på atorvastatins eksponering (AUC steg 11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), hvilket tyder på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at sildenafil ikke har en relevant klinisk effekt på CYP3A4.</w:t>
      </w:r>
    </w:p>
    <w:p w14:paraId="1577BA12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2D29F552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Der ses ingen interaktioner mellem sildenafil (100 mg enkeltdosis) og acenocoumarol.</w:t>
      </w:r>
    </w:p>
    <w:p w14:paraId="3DB507C8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64F857F3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Sildenafil (50 mg) øger ikke den af acetylsalicylsyre (150 mg) forlængede blødningstid.</w:t>
      </w:r>
    </w:p>
    <w:p w14:paraId="2652EC61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,Italic"/>
          <w:sz w:val="24"/>
          <w:szCs w:val="24"/>
        </w:rPr>
      </w:pPr>
    </w:p>
    <w:p w14:paraId="56431CAE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Sildenafil (50 mg) forstærker ikke den hypotensive effekt af alkohol hos raske frivillige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forsøgspersoner med gennemsnitlige maksimale koncentrationer af alkohol i blodet på 80 mg/dl.</w:t>
      </w:r>
    </w:p>
    <w:p w14:paraId="67B01813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69987B13" w14:textId="29E76AE2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I et studie med raske frivillige forsøgspersoner gav sildenafil ved </w:t>
      </w:r>
      <w:r w:rsidRPr="00CE1D1C">
        <w:rPr>
          <w:rFonts w:eastAsia="TimesNewRoman,Italic"/>
          <w:i/>
          <w:iCs/>
          <w:sz w:val="24"/>
          <w:szCs w:val="24"/>
        </w:rPr>
        <w:t xml:space="preserve">steady-state </w:t>
      </w:r>
      <w:r w:rsidRPr="00CE1D1C">
        <w:rPr>
          <w:rFonts w:eastAsia="TimesNewRoman"/>
          <w:sz w:val="24"/>
          <w:szCs w:val="24"/>
        </w:rPr>
        <w:t xml:space="preserve">(80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)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en stigning i bosentans AUC på 50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(125 mg 2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). En populationsfarmakokinetisk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analyse af data fra et studie med voksne PAH-patienter, som fik baggrundsbehandling med bosentan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(62,5 – 125 mg 2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), indikerede en stigning i AUC (20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9,8-30,8) for bosentan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ved samtidig administration af steady-state sildenafil (20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), som er mindre end den,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der ses hos raske frivillige forsøgspersoner ved samtidig administration af 80 mg sildenafil 3 gange</w:t>
      </w:r>
      <w:r>
        <w:rPr>
          <w:rFonts w:eastAsia="TimesNewRoman"/>
          <w:sz w:val="24"/>
          <w:szCs w:val="24"/>
        </w:rPr>
        <w:t xml:space="preserve"> daglig</w:t>
      </w:r>
      <w:r w:rsidRPr="00CE1D1C">
        <w:rPr>
          <w:rFonts w:eastAsia="TimesNewRoman"/>
          <w:sz w:val="24"/>
          <w:szCs w:val="24"/>
        </w:rPr>
        <w:t xml:space="preserve"> (se pkt. 4.4 og 5.1).</w:t>
      </w:r>
    </w:p>
    <w:p w14:paraId="19B67081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0706CE3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I et særligt interaktionsstudie, hvor sildenafil (100 mg) blev givet sammen med amlodipin til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hypertensive patienter, sås et yderligere fald i det systoliske blodtryk i liggende stilling på 8 mmHg.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Det tilsvarende fald i det diastoliske blodtryk i liggende stilling var 7 mmHg. Disse yderligere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blodtryksfald var af samme størrelsesorden, som når sildenafil blev givet alene til raske frivillige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forsøgspersoner.</w:t>
      </w:r>
    </w:p>
    <w:p w14:paraId="2B220D84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546D4C41" w14:textId="45C41CE4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I 3 specifikke lægemiddel-interaktionsstudier blev alfa-blokkeren doxazosin (4 mg og 8</w:t>
      </w:r>
      <w:r w:rsidR="003E616A">
        <w:rPr>
          <w:rFonts w:eastAsia="TimesNewRoman"/>
          <w:sz w:val="24"/>
          <w:szCs w:val="24"/>
        </w:rPr>
        <w:t> </w:t>
      </w:r>
      <w:r w:rsidRPr="00CE1D1C">
        <w:rPr>
          <w:rFonts w:eastAsia="TimesNewRoman"/>
          <w:sz w:val="24"/>
          <w:szCs w:val="24"/>
        </w:rPr>
        <w:t>mg) og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 (25 mg, 50 mg eller 100 mg) anvendt samtidigt hos patienter med benign prostatahyperplasi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(BPH) stabiliseret på doxazosinbehandling. Hos disse studie</w:t>
      </w:r>
      <w:r>
        <w:rPr>
          <w:rFonts w:eastAsia="TimesNewRoman"/>
          <w:sz w:val="24"/>
          <w:szCs w:val="24"/>
        </w:rPr>
        <w:softHyphen/>
      </w:r>
      <w:r w:rsidRPr="00CE1D1C">
        <w:rPr>
          <w:rFonts w:eastAsia="TimesNewRoman"/>
          <w:sz w:val="24"/>
          <w:szCs w:val="24"/>
        </w:rPr>
        <w:t>populationer ses gennemsnitlig yderligere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fald i det systoliske og diastoliske blodtryk i liggende stilling på hhv. 7/7 mmHg, 9/5 mmHg og 8/4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mmHg, og gennemsnitlig yderligere fald i blodtrykket i stående stilling på hhv. 6/6 mmHg, 11/4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mmHg og 4/5 mmHg. Når sildenafil og doxazosin gives samtidigt til patienter, der er stabiliseret på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doxazosin</w:t>
      </w:r>
      <w:r>
        <w:rPr>
          <w:rFonts w:eastAsia="TimesNewRoman"/>
          <w:sz w:val="24"/>
          <w:szCs w:val="24"/>
        </w:rPr>
        <w:softHyphen/>
      </w:r>
      <w:r w:rsidRPr="00CE1D1C">
        <w:rPr>
          <w:rFonts w:eastAsia="TimesNewRoman"/>
          <w:sz w:val="24"/>
          <w:szCs w:val="24"/>
        </w:rPr>
        <w:t>behandling, ses af og til rapporter, hvor patienter oplever symptomatisk ortostatisk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hypotension. Disse rapporter omfatter svimmelhed og uklarhed, men ikke synkope. Samtidig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administration af sildenafil hos patienter, der er i alfa-blokker-behandling, kan hos følsomme patienter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føre til symptomatisk hypotension (se pkt. 4.4).</w:t>
      </w:r>
    </w:p>
    <w:p w14:paraId="00134883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7ED17678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lastRenderedPageBreak/>
        <w:t xml:space="preserve">Sildenafil (100 mg enkeltdosis) påvirker ikke </w:t>
      </w:r>
      <w:r w:rsidRPr="00CE1D1C">
        <w:rPr>
          <w:rFonts w:eastAsia="TimesNewRoman,Italic"/>
          <w:i/>
          <w:iCs/>
          <w:sz w:val="24"/>
          <w:szCs w:val="24"/>
        </w:rPr>
        <w:t xml:space="preserve">steady-state </w:t>
      </w:r>
      <w:r w:rsidRPr="00CE1D1C">
        <w:rPr>
          <w:rFonts w:eastAsia="TimesNewRoman"/>
          <w:sz w:val="24"/>
          <w:szCs w:val="24"/>
        </w:rPr>
        <w:t>farmakokinetikken af HIVproteasehæmmeren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saquinavir, som er et CYP3A4-substrat/hæmmer.</w:t>
      </w:r>
    </w:p>
    <w:p w14:paraId="44BAD23B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4E1FF3A1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I overensstemmelse med sildenafils kendte effekt på nitrogenoxid/cGMP-vejen (se pkt. 5.1) har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 vist sig at forstærke den hypotensive effekt af nitrater. Samtidig anvendelse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nitrogenoxiddonorer eller nitrater i en hvilken som helst form er derfor kontraindicerede (se pkt. 4.3).</w:t>
      </w:r>
    </w:p>
    <w:p w14:paraId="3AD24B4B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,Italic"/>
          <w:i/>
          <w:iCs/>
          <w:sz w:val="24"/>
          <w:szCs w:val="24"/>
        </w:rPr>
      </w:pPr>
    </w:p>
    <w:p w14:paraId="309F53FD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</w:rPr>
      </w:pPr>
      <w:r w:rsidRPr="00CE1D1C">
        <w:rPr>
          <w:rFonts w:eastAsia="TimesNewRoman,Italic"/>
          <w:i/>
          <w:iCs/>
          <w:sz w:val="24"/>
          <w:szCs w:val="24"/>
        </w:rPr>
        <w:t>Riociguat</w:t>
      </w:r>
    </w:p>
    <w:p w14:paraId="6B65DF48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Prækliniske studier viste en additiv systemisk blodtrykssænkende virkning, når PDE5-hæmmere blev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kombineret med riociguat. I kliniske studier har riociguat vist sig at forstærke den hypotensive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virkning af PDE5-hæmmere. Der var ingen evidens for en gunstig klinisk effekt af kombinationen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den undersøgte population. Samtidig brug af riociguat med PDE5-hæmmere, inklusive sildenafil, 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kontraindikeret (se pkt. 4.3).</w:t>
      </w:r>
    </w:p>
    <w:p w14:paraId="3E33CD36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6454546D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Sildenafil har ingen klinisk betydende indvirkning på plasmaniveauerne af orale antikonceptiva (30 </w:t>
      </w:r>
      <w:r w:rsidRPr="00CE1D1C">
        <w:rPr>
          <w:sz w:val="24"/>
          <w:szCs w:val="24"/>
        </w:rPr>
        <w:t>μg</w:t>
      </w:r>
      <w:r w:rsidRPr="00CE1D1C">
        <w:rPr>
          <w:rFonts w:eastAsia="TimesNewRoman"/>
          <w:sz w:val="24"/>
          <w:szCs w:val="24"/>
        </w:rPr>
        <w:t xml:space="preserve"> ethinylestradiol og 150 </w:t>
      </w:r>
      <w:r w:rsidRPr="00CE1D1C">
        <w:rPr>
          <w:sz w:val="24"/>
          <w:szCs w:val="24"/>
        </w:rPr>
        <w:t>μg</w:t>
      </w:r>
      <w:r w:rsidRPr="00CE1D1C">
        <w:rPr>
          <w:rFonts w:eastAsia="TimesNewRoman"/>
          <w:sz w:val="24"/>
          <w:szCs w:val="24"/>
        </w:rPr>
        <w:t xml:space="preserve"> levonorgestrel).</w:t>
      </w:r>
    </w:p>
    <w:p w14:paraId="1237C233" w14:textId="77777777" w:rsidR="00E6447B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0021E7E3" w14:textId="77777777" w:rsidR="00C57F95" w:rsidRPr="00633451" w:rsidRDefault="00C57F95" w:rsidP="00C57F95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0244B1">
        <w:rPr>
          <w:sz w:val="24"/>
          <w:szCs w:val="24"/>
        </w:rPr>
        <w:t>Tilføjelse af en enkelt dosis sildenafil til sacubitril/valsartan ved steady-state hos patienter med hypertension var forbundet med en signifikant større reduktion af blodtrykket sammenlignet med administration af sacubitril/valsartan alene. Derfor skal der udvises forsigtighed, når sildenafil initieres hos patienter, som behandles med sacubitril/valsartan.</w:t>
      </w:r>
    </w:p>
    <w:p w14:paraId="2FC99C46" w14:textId="77777777" w:rsidR="00C57F95" w:rsidRPr="00CE1D1C" w:rsidRDefault="00C57F95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647CF4BB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Pædiatrisk population</w:t>
      </w:r>
    </w:p>
    <w:p w14:paraId="28C5A737" w14:textId="77777777" w:rsidR="00E6447B" w:rsidRPr="00CE1D1C" w:rsidRDefault="00E6447B" w:rsidP="00E6447B">
      <w:pPr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Interaktionsstudier er kun udført hos voksne.</w:t>
      </w:r>
    </w:p>
    <w:p w14:paraId="41ACB76E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32075855" w14:textId="77777777" w:rsidR="00424796" w:rsidRPr="00C84483" w:rsidRDefault="00424796" w:rsidP="0042479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14:paraId="6D2DAE60" w14:textId="77777777" w:rsidR="00E6447B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  <w:u w:val="single"/>
        </w:rPr>
      </w:pPr>
    </w:p>
    <w:p w14:paraId="0C877AE2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Fertilitet</w:t>
      </w:r>
    </w:p>
    <w:p w14:paraId="4481FA0E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Præ-kliniske data tyder ikke på særlig risiko for mennesker baseret på konventionelle fertilitetsstudier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(se pkt. 5.3).</w:t>
      </w:r>
    </w:p>
    <w:p w14:paraId="4962CFA4" w14:textId="77777777" w:rsidR="00E6447B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  <w:u w:val="single"/>
        </w:rPr>
      </w:pPr>
    </w:p>
    <w:p w14:paraId="6EC49746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Kvinder i den fertile alder og prævention hos mænd og kvinder</w:t>
      </w:r>
    </w:p>
    <w:p w14:paraId="06EC4A53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På grund af manglende data om virkningen af sildenafil hos gravide kvinder bør sildenafil ikke anvendes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til kvinder i den fertile alder, som ikke anvender sikker kontraception.</w:t>
      </w:r>
    </w:p>
    <w:p w14:paraId="31EC093A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472ABCF4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Graviditet</w:t>
      </w:r>
    </w:p>
    <w:p w14:paraId="4D9FB00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Der er ingen data fra anvendelse af sildenafil til gravide kvinder. Dyreforsøg indikerer hverken direkte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eller indirekte skadelige virkninger, hvad angår ved graviditet og embryonets/fosterets udvikling.</w:t>
      </w:r>
    </w:p>
    <w:p w14:paraId="0231297B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Dyreforsøg har påvist toksicitet med hensyn til den postnatale udvikling (se pkt. 5.3).</w:t>
      </w:r>
    </w:p>
    <w:p w14:paraId="33110FDA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Revastad bør pga. manglende data ikke anvendes til gravide, medmindre det er strengt nødvendigt.</w:t>
      </w:r>
    </w:p>
    <w:p w14:paraId="3099F291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CFB8363" w14:textId="77777777" w:rsidR="00C57F95" w:rsidRPr="00943057" w:rsidRDefault="00C57F95" w:rsidP="00C57F95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943057">
        <w:rPr>
          <w:rFonts w:eastAsia="TimesNewRoman"/>
          <w:sz w:val="24"/>
          <w:szCs w:val="24"/>
          <w:u w:val="single"/>
        </w:rPr>
        <w:t>Amning</w:t>
      </w:r>
    </w:p>
    <w:p w14:paraId="77EC3737" w14:textId="77777777" w:rsidR="00C57F95" w:rsidRPr="00CE1D1C" w:rsidRDefault="00C57F95" w:rsidP="00C57F95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0244B1">
        <w:rPr>
          <w:sz w:val="24"/>
          <w:szCs w:val="24"/>
        </w:rPr>
        <w:t xml:space="preserve">Der findes ikke tilstrækkelige og velkontrollerede studier med ammende kvinder. Data fra en enkelt ammende kvinde indikerer, at sildenafil og dets aktive metabolit N-desmethylsildenafil udskilles i meget små mængder i human mælk. Der findes ingen tilgængelige kliniske data vedrørende bivirkninger hos ammede spædbørn, men de indtagne mængder forventes ikke at forårsage bivirkninger. Ordinerende læger bør nøje </w:t>
      </w:r>
      <w:r w:rsidRPr="000244B1">
        <w:rPr>
          <w:sz w:val="24"/>
          <w:szCs w:val="24"/>
        </w:rPr>
        <w:lastRenderedPageBreak/>
        <w:t xml:space="preserve">vurdere moderens kliniske behov for sildenafil samt eventuelle potentielle bivirkninger hos det ammede barn. </w:t>
      </w:r>
    </w:p>
    <w:p w14:paraId="3C0F3968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1BD895FE" w14:textId="77777777" w:rsidR="00424796" w:rsidRPr="00C84483" w:rsidRDefault="00424796" w:rsidP="0042479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14:paraId="1AEA2331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>Ikke mærkning.</w:t>
      </w:r>
    </w:p>
    <w:p w14:paraId="2354D5E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Sildenafil påvirker i moderat grad evnen til at føre motorkøretøj eller betjene maskiner.</w:t>
      </w:r>
    </w:p>
    <w:p w14:paraId="089F0D96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58D8E0F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Da der er rapporteret svimmelhed og ændret syn i kliniske studier med sildenafil, bør patienter være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opmærksomme på, hvordan de reagerer på sildenafil, inden de kører bil eller betjener maskiner.</w:t>
      </w:r>
    </w:p>
    <w:p w14:paraId="133B941D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6FADE656" w14:textId="77777777" w:rsidR="00E6447B" w:rsidRPr="00CE1D1C" w:rsidRDefault="00E6447B" w:rsidP="00E6447B">
      <w:pPr>
        <w:keepNext/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4.8</w:t>
      </w:r>
      <w:r w:rsidRPr="00CE1D1C">
        <w:rPr>
          <w:b/>
          <w:sz w:val="24"/>
          <w:szCs w:val="24"/>
        </w:rPr>
        <w:tab/>
        <w:t>Bivirkninger</w:t>
      </w:r>
    </w:p>
    <w:p w14:paraId="7D6A6E38" w14:textId="77777777" w:rsidR="00E6447B" w:rsidRDefault="00E6447B" w:rsidP="00E6447B">
      <w:pPr>
        <w:keepNext/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  <w:u w:val="single"/>
        </w:rPr>
      </w:pPr>
    </w:p>
    <w:p w14:paraId="771359A5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Sikkerhedsprofil</w:t>
      </w:r>
    </w:p>
    <w:p w14:paraId="3C630029" w14:textId="1173F5D6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I det pivotale placebo-kontrollerede studie af sildenafil ved pulmonal arteriel hypertension blev i alt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207 patienter randomiseret til behandling med 20 mg, 40 mg eller 80 mg sildenafil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, og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70 patienter blev randomiseret til placebo. Behandlingsvarigheden var 12 uger. Totalt seponerede hhv.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2,9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, 3,0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8,5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af patienterne behandlingen med 20 mg, 40 mg og 80 mg sildenafil 3 gange</w:t>
      </w:r>
      <w:r>
        <w:rPr>
          <w:rFonts w:eastAsia="TimesNewRoman"/>
          <w:sz w:val="24"/>
          <w:szCs w:val="24"/>
        </w:rPr>
        <w:t xml:space="preserve"> daglig</w:t>
      </w:r>
      <w:r w:rsidRPr="00CE1D1C">
        <w:rPr>
          <w:rFonts w:eastAsia="TimesNewRoman"/>
          <w:sz w:val="24"/>
          <w:szCs w:val="24"/>
        </w:rPr>
        <w:t xml:space="preserve"> sammenlignet med 2,9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i placebogruppen. Af de 277 forsøgspersoner, som deltog i pivotalstudiet,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indgik 259 i det langvarige forlængelsesstudie. Der blev givet doser på op til 80 mg 3 gange</w:t>
      </w:r>
      <w:r>
        <w:rPr>
          <w:rFonts w:eastAsia="TimesNewRoman"/>
          <w:sz w:val="24"/>
          <w:szCs w:val="24"/>
        </w:rPr>
        <w:t xml:space="preserve"> daglig</w:t>
      </w:r>
      <w:r w:rsidRPr="00CE1D1C">
        <w:rPr>
          <w:rFonts w:eastAsia="TimesNewRoman"/>
          <w:sz w:val="24"/>
          <w:szCs w:val="24"/>
        </w:rPr>
        <w:t xml:space="preserve"> (4 gange den anbefalede dosis på 20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) og efter 3 år blev 87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af 183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patienter behandlet med sildenafil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.</w:t>
      </w:r>
    </w:p>
    <w:p w14:paraId="3D09EA0E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4064E7AA" w14:textId="29DCDF74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I et placebo-kontrolleret studie af sildenafil som tillæg til intravenøs epoprostenol ved pulmonal arteriel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hypertension blev i alt 134 patienter behandlet med sildenafil (i en fast dosistitrering, der startede fra 20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til 40 mg og herefter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alt efter, hvor godt det blev tolereret)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og epoprostenol; 131 patienter blev behandlet med placebo og epoprostenol. Behandlingsvarigheden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var 16 uger. For sildenafil/epo</w:t>
      </w:r>
      <w:r>
        <w:rPr>
          <w:rFonts w:eastAsia="TimesNewRoman"/>
          <w:sz w:val="24"/>
          <w:szCs w:val="24"/>
        </w:rPr>
        <w:softHyphen/>
      </w:r>
      <w:r w:rsidRPr="00CE1D1C">
        <w:rPr>
          <w:rFonts w:eastAsia="TimesNewRoman"/>
          <w:sz w:val="24"/>
          <w:szCs w:val="24"/>
        </w:rPr>
        <w:t>prostenol</w:t>
      </w:r>
      <w:r>
        <w:rPr>
          <w:rFonts w:eastAsia="TimesNewRoman"/>
          <w:sz w:val="24"/>
          <w:szCs w:val="24"/>
        </w:rPr>
        <w:softHyphen/>
      </w:r>
      <w:r w:rsidRPr="00CE1D1C">
        <w:rPr>
          <w:rFonts w:eastAsia="TimesNewRoman"/>
          <w:sz w:val="24"/>
          <w:szCs w:val="24"/>
        </w:rPr>
        <w:t>behandlede patienter var den samlede hyppighed for ophør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med behandling pga. bivirkninger 5,2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sammenlignet med 10,7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hos de </w:t>
      </w:r>
      <w:proofErr w:type="gramStart"/>
      <w:r w:rsidRPr="00CE1D1C">
        <w:rPr>
          <w:rFonts w:eastAsia="TimesNewRoman"/>
          <w:sz w:val="24"/>
          <w:szCs w:val="24"/>
        </w:rPr>
        <w:t>placebo</w:t>
      </w:r>
      <w:proofErr w:type="gramEnd"/>
      <w:r w:rsidRPr="00CE1D1C">
        <w:rPr>
          <w:rFonts w:eastAsia="TimesNewRoman"/>
          <w:sz w:val="24"/>
          <w:szCs w:val="24"/>
        </w:rPr>
        <w:t>/epoprostenol</w:t>
      </w:r>
      <w:r>
        <w:rPr>
          <w:rFonts w:eastAsia="TimesNewRoman"/>
          <w:sz w:val="24"/>
          <w:szCs w:val="24"/>
        </w:rPr>
        <w:softHyphen/>
      </w:r>
      <w:r w:rsidRPr="00CE1D1C">
        <w:rPr>
          <w:rFonts w:eastAsia="TimesNewRoman"/>
          <w:sz w:val="24"/>
          <w:szCs w:val="24"/>
        </w:rPr>
        <w:t>behandlede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patienter. De senest rapporterede bivirkninger, som forekommer hyppigere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sildenafil/epoprostenolgruppen, er okulær hyperæmi, sløret syn, tilstopning af næsen, svedtendens om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natten, rygsmerter og mundtørhed. De kendte bivirkninger, som hovedpine, ansigtsrødme, smerter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ekstremiteterne og ødemer, ses hyppigere hos sildenafil/epoprostenol-behandlede patienter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sammenlignet med placebo/epoprostenol-behandlede patienter. Af de patienter, der gennemførte det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indledende studie, indgik 242 i et langvarigt forlængelsesstudie. Patienterne fik doser på op til 80 mg 3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og efter 3 år var 68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af 133 patienter i behandling med sildenafil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.</w:t>
      </w:r>
    </w:p>
    <w:p w14:paraId="7A1830A8" w14:textId="3EFE7763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I to placebo-kontrollerede studier er bivirkningerne generelt milde til moderate. De mest almindeligt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rapporterede bivirkninger (større eller lig med 10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for sildenafil sammenlignet med placebo 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hovedpine, ansigtsrødme, dyspepsi, diarré og smerter i ekstremiteterne.</w:t>
      </w:r>
    </w:p>
    <w:p w14:paraId="0D0F9D50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2B12B857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Skema over bivirkninger</w:t>
      </w:r>
    </w:p>
    <w:p w14:paraId="0836B6E1" w14:textId="1019CF5C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Bivirkninger, der forekommer hos &gt;1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af sildenafil-behandlede patienter, og som er hyppigere (&gt;1</w:t>
      </w:r>
      <w:r w:rsidR="003E616A">
        <w:rPr>
          <w:rFonts w:eastAsia="TimesNewRoman"/>
          <w:sz w:val="24"/>
          <w:szCs w:val="24"/>
        </w:rPr>
        <w:t xml:space="preserve"> %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forskel) for sildenafil</w:t>
      </w:r>
      <w:r>
        <w:rPr>
          <w:rFonts w:eastAsia="TimesNewRoman"/>
          <w:sz w:val="24"/>
          <w:szCs w:val="24"/>
        </w:rPr>
        <w:t xml:space="preserve"> i pivotal-studiet eller i det s</w:t>
      </w:r>
      <w:r w:rsidRPr="00CE1D1C">
        <w:rPr>
          <w:rFonts w:eastAsia="TimesNewRoman"/>
          <w:sz w:val="24"/>
          <w:szCs w:val="24"/>
        </w:rPr>
        <w:t>ildenafilkombinerede datasæt for begge placebokontrollerede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studier med pulmonal arteriel hypertension i doser på 20 mg, 40 mg eller 80 mg 3 gange</w:t>
      </w:r>
      <w:r>
        <w:rPr>
          <w:rFonts w:eastAsia="TimesNewRoman"/>
          <w:sz w:val="24"/>
          <w:szCs w:val="24"/>
        </w:rPr>
        <w:t xml:space="preserve"> daglig</w:t>
      </w:r>
      <w:r w:rsidRPr="00CE1D1C">
        <w:rPr>
          <w:rFonts w:eastAsia="TimesNewRoman"/>
          <w:sz w:val="24"/>
          <w:szCs w:val="24"/>
        </w:rPr>
        <w:t>, er anført i skemaet nedenfor. Bivirkningerne er angivet efter klasse og frekvens (meget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almindelig (</w:t>
      </w:r>
      <w:r w:rsidRPr="00CE1D1C">
        <w:rPr>
          <w:sz w:val="24"/>
          <w:szCs w:val="24"/>
        </w:rPr>
        <w:t>≥</w:t>
      </w:r>
      <w:r w:rsidRPr="00CE1D1C">
        <w:rPr>
          <w:rFonts w:eastAsia="TimesNewRoman"/>
          <w:sz w:val="24"/>
          <w:szCs w:val="24"/>
        </w:rPr>
        <w:t>1/10), almindelig (</w:t>
      </w:r>
      <w:r w:rsidRPr="00CE1D1C">
        <w:rPr>
          <w:sz w:val="24"/>
          <w:szCs w:val="24"/>
        </w:rPr>
        <w:t>≥</w:t>
      </w:r>
      <w:r w:rsidRPr="00CE1D1C">
        <w:rPr>
          <w:rFonts w:eastAsia="TimesNewRoman"/>
          <w:sz w:val="24"/>
          <w:szCs w:val="24"/>
        </w:rPr>
        <w:t>1/100 til &lt;1/10), ikke almindelig (</w:t>
      </w:r>
      <w:r w:rsidRPr="00CE1D1C">
        <w:rPr>
          <w:sz w:val="24"/>
          <w:szCs w:val="24"/>
        </w:rPr>
        <w:t>≥</w:t>
      </w:r>
      <w:r w:rsidRPr="00CE1D1C">
        <w:rPr>
          <w:rFonts w:eastAsia="TimesNewRoman"/>
          <w:sz w:val="24"/>
          <w:szCs w:val="24"/>
        </w:rPr>
        <w:t>1/1000 og &lt;1/100), ikke kendt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(kan ikke bestemmes ud fra </w:t>
      </w:r>
      <w:r w:rsidRPr="00CE1D1C">
        <w:rPr>
          <w:rFonts w:eastAsia="TimesNewRoman"/>
          <w:sz w:val="24"/>
          <w:szCs w:val="24"/>
        </w:rPr>
        <w:lastRenderedPageBreak/>
        <w:t>tilgængelige data)). Inden for hver enkelt frekvensgruppe 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bivirkningerne opstillet efter, hvor alvorlige de er. De alvorligste bivirkninger er anført først.</w:t>
      </w:r>
    </w:p>
    <w:p w14:paraId="36127DFA" w14:textId="77777777" w:rsidR="00E6447B" w:rsidRPr="00CE1D1C" w:rsidRDefault="00E6447B" w:rsidP="00E6447B">
      <w:pPr>
        <w:ind w:left="851" w:hanging="851"/>
        <w:rPr>
          <w:rFonts w:eastAsia="TimesNewRoman"/>
          <w:sz w:val="24"/>
          <w:szCs w:val="24"/>
        </w:rPr>
      </w:pPr>
    </w:p>
    <w:p w14:paraId="7E77A80C" w14:textId="77777777" w:rsidR="00E6447B" w:rsidRPr="00CE1D1C" w:rsidRDefault="00E6447B" w:rsidP="00E6447B">
      <w:pPr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Bivirkninger rapporteret efter markedsføring er anført i kursiv.</w:t>
      </w:r>
    </w:p>
    <w:p w14:paraId="4F76D875" w14:textId="77777777" w:rsidR="00E6447B" w:rsidRPr="00CE1D1C" w:rsidRDefault="00E6447B" w:rsidP="00E6447B">
      <w:pPr>
        <w:ind w:left="851" w:hanging="851"/>
        <w:rPr>
          <w:rFonts w:eastAsia="TimesNewRoman"/>
          <w:sz w:val="24"/>
          <w:szCs w:val="24"/>
        </w:rPr>
      </w:pPr>
    </w:p>
    <w:tbl>
      <w:tblPr>
        <w:tblStyle w:val="Tabel-Gitter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385"/>
        <w:gridCol w:w="5243"/>
      </w:tblGrid>
      <w:tr w:rsidR="00E6447B" w:rsidRPr="000B543F" w14:paraId="460696D9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E356" w14:textId="77777777" w:rsidR="00E6447B" w:rsidRPr="000B543F" w:rsidRDefault="00E6447B" w:rsidP="001139E8">
            <w:pPr>
              <w:ind w:left="851" w:hanging="851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MedDRA-system organklasse (V.14.0)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241F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Bivirkning</w:t>
            </w:r>
          </w:p>
        </w:tc>
      </w:tr>
      <w:tr w:rsidR="00E6447B" w:rsidRPr="000B543F" w14:paraId="77BEECD1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5D7A8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Infektioner og parasitære sygdomme</w:t>
            </w:r>
          </w:p>
        </w:tc>
      </w:tr>
      <w:tr w:rsidR="00E6447B" w:rsidRPr="000B543F" w14:paraId="651BC128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153E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ED87" w14:textId="77777777" w:rsidR="00E6447B" w:rsidRPr="006D1508" w:rsidRDefault="00E6447B" w:rsidP="001139E8">
            <w:pPr>
              <w:autoSpaceDE w:val="0"/>
              <w:autoSpaceDN w:val="0"/>
              <w:adjustRightInd w:val="0"/>
              <w:ind w:left="851" w:hanging="851"/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</w:pPr>
            <w:r w:rsidRPr="006D1508">
              <w:rPr>
                <w:rFonts w:ascii="Times New Roman" w:eastAsia="TimesNewRoman" w:hAnsi="Times New Roman" w:cs="Times New Roman"/>
                <w:sz w:val="24"/>
                <w:szCs w:val="24"/>
                <w:lang w:val="en-US"/>
              </w:rPr>
              <w:t>cellulitis, influenza, bronkitis, sinuitis, rinitis,</w:t>
            </w:r>
          </w:p>
          <w:p w14:paraId="3F240D37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gastroenteritis</w:t>
            </w:r>
          </w:p>
        </w:tc>
      </w:tr>
      <w:tr w:rsidR="00E6447B" w:rsidRPr="000B543F" w14:paraId="2108189C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14FD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Blod og lymfesystem</w:t>
            </w:r>
          </w:p>
        </w:tc>
      </w:tr>
      <w:tr w:rsidR="00E6447B" w:rsidRPr="000B543F" w14:paraId="0AB5DFFA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4E553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7406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anæmi</w:t>
            </w:r>
          </w:p>
        </w:tc>
      </w:tr>
      <w:tr w:rsidR="00E6447B" w:rsidRPr="000B543F" w14:paraId="7DDCEFB3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E2C78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Metabolisme og ernæring</w:t>
            </w:r>
          </w:p>
        </w:tc>
      </w:tr>
      <w:tr w:rsidR="00E6447B" w:rsidRPr="000B543F" w14:paraId="4450E672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ACD3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EBCD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væskeophobning</w:t>
            </w:r>
          </w:p>
        </w:tc>
      </w:tr>
      <w:tr w:rsidR="00E6447B" w:rsidRPr="000B543F" w14:paraId="60581A8A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58E7C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Psykiske forstyrrelser</w:t>
            </w:r>
          </w:p>
        </w:tc>
      </w:tr>
      <w:tr w:rsidR="00E6447B" w:rsidRPr="000B543F" w14:paraId="5FF636A2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04C3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68482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søvnløshed, angst</w:t>
            </w:r>
          </w:p>
        </w:tc>
      </w:tr>
      <w:tr w:rsidR="00E6447B" w:rsidRPr="000B543F" w14:paraId="632AB71E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C2AA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Nervesystemet</w:t>
            </w:r>
          </w:p>
        </w:tc>
      </w:tr>
      <w:tr w:rsidR="00E6447B" w:rsidRPr="000B543F" w14:paraId="7A4FCAD5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DF0C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D7CD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hovedpine</w:t>
            </w:r>
          </w:p>
        </w:tc>
      </w:tr>
      <w:tr w:rsidR="00E6447B" w:rsidRPr="000B543F" w14:paraId="013A2E7E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34DA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898E" w14:textId="77777777" w:rsidR="00E6447B" w:rsidRPr="000B543F" w:rsidRDefault="00E6447B" w:rsidP="001139E8">
            <w:pPr>
              <w:autoSpaceDE w:val="0"/>
              <w:autoSpaceDN w:val="0"/>
              <w:adjustRightInd w:val="0"/>
              <w:ind w:left="851" w:hanging="851"/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migræne, tremor, paræstesi, brændende følelse,</w:t>
            </w:r>
          </w:p>
          <w:p w14:paraId="13CED7D1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hypæstesi</w:t>
            </w:r>
          </w:p>
        </w:tc>
      </w:tr>
      <w:tr w:rsidR="00E6447B" w:rsidRPr="000B543F" w14:paraId="61F2CC30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648C7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Øjne</w:t>
            </w:r>
          </w:p>
        </w:tc>
      </w:tr>
      <w:tr w:rsidR="00E6447B" w:rsidRPr="000B543F" w14:paraId="6D82976F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473C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9945" w14:textId="77777777" w:rsidR="00E6447B" w:rsidRPr="000B543F" w:rsidRDefault="00E6447B" w:rsidP="001139E8">
            <w:pPr>
              <w:autoSpaceDE w:val="0"/>
              <w:autoSpaceDN w:val="0"/>
              <w:adjustRightInd w:val="0"/>
              <w:ind w:left="851" w:hanging="851"/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retinablødning, nedsat syn, sløret syn, fotofobi,</w:t>
            </w:r>
          </w:p>
          <w:p w14:paraId="2749C90E" w14:textId="77777777" w:rsidR="00E6447B" w:rsidRPr="000B543F" w:rsidRDefault="00E6447B" w:rsidP="001139E8">
            <w:pPr>
              <w:autoSpaceDE w:val="0"/>
              <w:autoSpaceDN w:val="0"/>
              <w:adjustRightInd w:val="0"/>
              <w:ind w:left="851" w:hanging="851"/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chromatopsia, cyanopsia, øjenirritation, okulær</w:t>
            </w:r>
          </w:p>
          <w:p w14:paraId="54B2E185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hyperæmi</w:t>
            </w:r>
          </w:p>
        </w:tc>
      </w:tr>
      <w:tr w:rsidR="00E6447B" w:rsidRPr="000B543F" w14:paraId="3250362C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81A6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28EC0" w14:textId="77777777" w:rsidR="00E6447B" w:rsidRPr="000B543F" w:rsidRDefault="00E6447B" w:rsidP="001139E8">
            <w:pPr>
              <w:autoSpaceDE w:val="0"/>
              <w:autoSpaceDN w:val="0"/>
              <w:adjustRightInd w:val="0"/>
              <w:ind w:left="851" w:hanging="851"/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uskarpt syn, dobbeltsyn, usædvanlig følelse i</w:t>
            </w:r>
          </w:p>
          <w:p w14:paraId="367B4699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øjet</w:t>
            </w:r>
          </w:p>
        </w:tc>
      </w:tr>
      <w:tr w:rsidR="00E6447B" w:rsidRPr="000B543F" w14:paraId="683F570D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B009D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 xml:space="preserve">Ikke kendt 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35D94" w14:textId="77777777" w:rsidR="00E6447B" w:rsidRPr="000B543F" w:rsidRDefault="00E6447B" w:rsidP="001139E8">
            <w:pPr>
              <w:autoSpaceDE w:val="0"/>
              <w:autoSpaceDN w:val="0"/>
              <w:adjustRightInd w:val="0"/>
              <w:ind w:left="851" w:hanging="851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  <w:lang w:val="da-DK"/>
              </w:rPr>
              <w:t>non-arteritis anterior iskæmisk</w:t>
            </w:r>
          </w:p>
          <w:p w14:paraId="3479C8BD" w14:textId="77777777" w:rsidR="00E6447B" w:rsidRPr="000B543F" w:rsidRDefault="00E6447B" w:rsidP="001139E8">
            <w:pPr>
              <w:autoSpaceDE w:val="0"/>
              <w:autoSpaceDN w:val="0"/>
              <w:adjustRightInd w:val="0"/>
              <w:ind w:left="851" w:hanging="851"/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  <w:lang w:val="da-DK"/>
              </w:rPr>
              <w:t>opticusneuropati (NAION)*, vaskulær</w:t>
            </w:r>
          </w:p>
          <w:p w14:paraId="3F16C98F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  <w:lang w:val="da-DK"/>
              </w:rPr>
              <w:t>okklusion i retina*, synsfeltdefekt*</w:t>
            </w:r>
          </w:p>
        </w:tc>
      </w:tr>
      <w:tr w:rsidR="00E6447B" w:rsidRPr="000B543F" w14:paraId="2B9DA47F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8156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Øre og laby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r</w:t>
            </w: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int</w:t>
            </w:r>
          </w:p>
        </w:tc>
      </w:tr>
      <w:tr w:rsidR="00E6447B" w:rsidRPr="000B543F" w14:paraId="16603233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7753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872A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vertigo</w:t>
            </w:r>
          </w:p>
        </w:tc>
      </w:tr>
      <w:tr w:rsidR="00E6447B" w:rsidRPr="000B543F" w14:paraId="189579C5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7D23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Ikke kendt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5A71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  <w:lang w:val="da-DK"/>
              </w:rPr>
              <w:t>pludseligt høretab</w:t>
            </w:r>
          </w:p>
        </w:tc>
      </w:tr>
      <w:tr w:rsidR="00E6447B" w:rsidRPr="000B543F" w14:paraId="2CE82988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3071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Vaskulære sygdomme</w:t>
            </w:r>
          </w:p>
        </w:tc>
      </w:tr>
      <w:tr w:rsidR="00E6447B" w:rsidRPr="000B543F" w14:paraId="12F83E7D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0F03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2C04E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ansigtsrødme</w:t>
            </w:r>
          </w:p>
        </w:tc>
      </w:tr>
      <w:tr w:rsidR="00E6447B" w:rsidRPr="000B543F" w14:paraId="6B8FF6D8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0631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Ikke kendt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7C44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a-DK"/>
              </w:rPr>
              <w:t>hypotension</w:t>
            </w:r>
          </w:p>
        </w:tc>
      </w:tr>
      <w:tr w:rsidR="00E6447B" w:rsidRPr="000B543F" w14:paraId="7CF6E755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DBAE0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Luftveje, thorax og mediastinum</w:t>
            </w:r>
          </w:p>
        </w:tc>
      </w:tr>
      <w:tr w:rsidR="00E6447B" w:rsidRPr="000B543F" w14:paraId="42226A35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9E6B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3023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epistaxis, hoste, tilstopning af næsen</w:t>
            </w:r>
          </w:p>
        </w:tc>
      </w:tr>
      <w:tr w:rsidR="00E6447B" w:rsidRPr="000B543F" w14:paraId="744F14A5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155A3" w14:textId="0F953EE8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Mave-tarm</w:t>
            </w:r>
            <w:r w:rsidR="003E61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-</w:t>
            </w: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kanalen</w:t>
            </w:r>
          </w:p>
        </w:tc>
      </w:tr>
      <w:tr w:rsidR="00E6447B" w:rsidRPr="000B543F" w14:paraId="485BAF3A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F442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3443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diarré, dyspepsi</w:t>
            </w:r>
          </w:p>
        </w:tc>
      </w:tr>
      <w:tr w:rsidR="00E6447B" w:rsidRPr="000B543F" w14:paraId="6E5526C3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2974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F167" w14:textId="77777777" w:rsidR="00E6447B" w:rsidRPr="000B543F" w:rsidRDefault="00E6447B" w:rsidP="001139E8">
            <w:pPr>
              <w:autoSpaceDE w:val="0"/>
              <w:autoSpaceDN w:val="0"/>
              <w:adjustRightInd w:val="0"/>
              <w:ind w:left="851" w:hanging="851"/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gastritis, gastroøsofageal reflukssygdom,</w:t>
            </w:r>
          </w:p>
          <w:p w14:paraId="5001C0FA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hæmorroider, oppustet abdomen, mundtørhed</w:t>
            </w:r>
          </w:p>
        </w:tc>
      </w:tr>
      <w:tr w:rsidR="00E6447B" w:rsidRPr="000B543F" w14:paraId="12266C64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EEEA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Hud og subkutane væv</w:t>
            </w:r>
          </w:p>
        </w:tc>
      </w:tr>
      <w:tr w:rsidR="00E6447B" w:rsidRPr="000B543F" w14:paraId="2759E711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8E296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7F6A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alopeci, erytem, svedtendens om natten</w:t>
            </w:r>
          </w:p>
        </w:tc>
      </w:tr>
      <w:tr w:rsidR="00E6447B" w:rsidRPr="000B543F" w14:paraId="677B6539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23DAF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Ikke kendt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5397D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da-DK"/>
              </w:rPr>
              <w:t>udslæt</w:t>
            </w:r>
          </w:p>
        </w:tc>
      </w:tr>
      <w:tr w:rsidR="00E6447B" w:rsidRPr="000B543F" w14:paraId="543801C3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1C5E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Knogler, led, muskler og bindevæv</w:t>
            </w:r>
          </w:p>
        </w:tc>
      </w:tr>
      <w:tr w:rsidR="00E6447B" w:rsidRPr="000B543F" w14:paraId="3C54C893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77DA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Meget 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A89C9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ekstremitetssmerter</w:t>
            </w:r>
          </w:p>
        </w:tc>
      </w:tr>
      <w:tr w:rsidR="00E6447B" w:rsidRPr="000B543F" w14:paraId="38AA71AD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8041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F0B7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myalgi, rygsmerter</w:t>
            </w:r>
          </w:p>
        </w:tc>
      </w:tr>
      <w:tr w:rsidR="00E6447B" w:rsidRPr="000B543F" w14:paraId="59265809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C17A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Nyrer og urinveje</w:t>
            </w:r>
          </w:p>
        </w:tc>
      </w:tr>
      <w:tr w:rsidR="00E6447B" w:rsidRPr="000B543F" w14:paraId="254DEC9D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2EB5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Ikke 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9CA4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hæmaturi</w:t>
            </w:r>
          </w:p>
        </w:tc>
      </w:tr>
      <w:tr w:rsidR="00E6447B" w:rsidRPr="000B543F" w14:paraId="3E4431C5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FCE2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Det reproduktive system og mammae</w:t>
            </w:r>
          </w:p>
        </w:tc>
      </w:tr>
      <w:tr w:rsidR="00E6447B" w:rsidRPr="000B543F" w14:paraId="05931316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359F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Ikke almind</w:t>
            </w:r>
            <w:r w:rsidR="00C57F95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e</w:t>
            </w: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F38D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" w:hAnsi="Times New Roman" w:cs="Times New Roman"/>
                <w:sz w:val="24"/>
                <w:szCs w:val="24"/>
                <w:lang w:val="da-DK"/>
              </w:rPr>
              <w:t>blødning fra penis, hæmospermi, gynækomasti</w:t>
            </w:r>
          </w:p>
        </w:tc>
      </w:tr>
      <w:tr w:rsidR="00E6447B" w:rsidRPr="000B543F" w14:paraId="1CF196EE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E292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lastRenderedPageBreak/>
              <w:t>Ikke kendt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E1FD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NewRoman,Italic" w:hAnsi="Times New Roman" w:cs="Times New Roman"/>
                <w:i/>
                <w:iCs/>
                <w:sz w:val="24"/>
                <w:szCs w:val="24"/>
                <w:lang w:val="da-DK"/>
              </w:rPr>
              <w:t>priapisme, kraftigere erektion</w:t>
            </w:r>
          </w:p>
        </w:tc>
      </w:tr>
      <w:tr w:rsidR="00E6447B" w:rsidRPr="000B543F" w14:paraId="2C2DB322" w14:textId="77777777" w:rsidTr="001139E8">
        <w:trPr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F137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a-DK"/>
              </w:rPr>
              <w:t>Almene symptomer og reaktioner på administrationsstedet</w:t>
            </w:r>
          </w:p>
        </w:tc>
      </w:tr>
      <w:tr w:rsidR="00E6447B" w:rsidRPr="000B543F" w14:paraId="5F682E5C" w14:textId="77777777" w:rsidTr="001139E8">
        <w:trPr>
          <w:jc w:val="center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DE568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2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C09E" w14:textId="77777777" w:rsidR="00E6447B" w:rsidRPr="000B543F" w:rsidRDefault="00E6447B" w:rsidP="001139E8">
            <w:pPr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</w:pPr>
            <w:r w:rsidRPr="000B543F">
              <w:rPr>
                <w:rFonts w:ascii="Times New Roman" w:eastAsia="Times New Roman" w:hAnsi="Times New Roman" w:cs="Times New Roman"/>
                <w:sz w:val="24"/>
                <w:szCs w:val="24"/>
                <w:lang w:val="da-DK"/>
              </w:rPr>
              <w:t>pyreksi</w:t>
            </w:r>
          </w:p>
        </w:tc>
      </w:tr>
    </w:tbl>
    <w:p w14:paraId="3AC76BC5" w14:textId="77777777" w:rsidR="00E6447B" w:rsidRPr="00CE1D1C" w:rsidRDefault="00E6447B" w:rsidP="00E6447B">
      <w:pPr>
        <w:ind w:left="851" w:hanging="851"/>
        <w:rPr>
          <w:rFonts w:eastAsia="TimesNewRoman"/>
          <w:sz w:val="24"/>
          <w:szCs w:val="24"/>
        </w:rPr>
      </w:pPr>
    </w:p>
    <w:p w14:paraId="0F7E3112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color w:val="000000"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color w:val="000000"/>
          <w:sz w:val="24"/>
          <w:szCs w:val="24"/>
          <w:u w:val="single"/>
        </w:rPr>
        <w:t>Pædiatrisk population</w:t>
      </w:r>
    </w:p>
    <w:p w14:paraId="772D4478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color w:val="000000"/>
          <w:sz w:val="24"/>
          <w:szCs w:val="24"/>
        </w:rPr>
      </w:pPr>
      <w:r w:rsidRPr="00CE1D1C">
        <w:rPr>
          <w:rFonts w:eastAsia="TimesNewRoman"/>
          <w:color w:val="000000"/>
          <w:sz w:val="24"/>
          <w:szCs w:val="24"/>
        </w:rPr>
        <w:t>I et placebo-kontrolleret studie med sildenafil til patienter i alderen 1-17 år med pulmonal arteriel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hypertension blev i alt 174 patienter behandlet med enten lavdosis (10 mg til patienter &gt;20 kg, ingen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patienter ≤20 kg fik lavdosis), middeldosis (10 mg til patienter ≥8-20 kg, 20 mg til patienter ≥20-45 kg, 40 mg til patienter &gt;45 kg) eller højdosis (20 mg til patienter ≥8-20 kg, 40 mg til patienter ≥20-45 kg, 80 mg til patienter &gt;45 kg) sildenafil og 60 blev behandlet med placebo.</w:t>
      </w:r>
    </w:p>
    <w:p w14:paraId="1EA8B3FF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color w:val="000000"/>
          <w:sz w:val="24"/>
          <w:szCs w:val="24"/>
        </w:rPr>
      </w:pPr>
    </w:p>
    <w:p w14:paraId="490DEF9D" w14:textId="35BD995D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color w:val="000000"/>
          <w:sz w:val="24"/>
          <w:szCs w:val="24"/>
        </w:rPr>
      </w:pPr>
      <w:r w:rsidRPr="00CE1D1C">
        <w:rPr>
          <w:rFonts w:eastAsia="TimesNewRoman"/>
          <w:color w:val="000000"/>
          <w:sz w:val="24"/>
          <w:szCs w:val="24"/>
        </w:rPr>
        <w:t>Bivirkningsprofilen i det pædiatriske studie stemte stort set overens med den for voksne (se skemaet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ovenfor). De hyppigste bivirkninger (med en frekvens ≥1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 hos sildenafil-patienter (kombinerede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doser) og med en frekvens på &gt; 1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 xml:space="preserve"> i forhold til placebo-patienter var pyreksi, øvre luftvejsinfektioner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(hver 11,5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 opkastning (10,9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 kraftigere erektion (herunder spontane erektioner hos drenge)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(9,0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 kvalme, bronkitis (hver 4,6</w:t>
      </w:r>
      <w:r w:rsidR="003E616A">
        <w:rPr>
          <w:rFonts w:eastAsia="TimesNewRoman"/>
          <w:color w:val="000000"/>
          <w:sz w:val="24"/>
          <w:szCs w:val="24"/>
        </w:rPr>
        <w:t> %</w:t>
      </w:r>
      <w:r w:rsidRPr="00CE1D1C">
        <w:rPr>
          <w:rFonts w:eastAsia="TimesNewRoman"/>
          <w:color w:val="000000"/>
          <w:sz w:val="24"/>
          <w:szCs w:val="24"/>
        </w:rPr>
        <w:t>), pharyngitis (4,0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 næseflåd (3,4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 samt pneumoni og rhinitis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(hver 2,9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).</w:t>
      </w:r>
    </w:p>
    <w:p w14:paraId="36AE39CB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color w:val="000000"/>
          <w:sz w:val="24"/>
          <w:szCs w:val="24"/>
        </w:rPr>
      </w:pPr>
    </w:p>
    <w:p w14:paraId="54EBFFD4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color w:val="000000"/>
          <w:sz w:val="24"/>
          <w:szCs w:val="24"/>
        </w:rPr>
      </w:pPr>
      <w:r w:rsidRPr="00CE1D1C">
        <w:rPr>
          <w:rFonts w:eastAsia="TimesNewRoman"/>
          <w:color w:val="000000"/>
          <w:sz w:val="24"/>
          <w:szCs w:val="24"/>
        </w:rPr>
        <w:t>Af de 234 pædiatriske patienter, der blev behandlet i det kortvarige, placebokontrollerede studie, gik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220 forsøgspersoner videre til det langvarige forlængelsesstudie. Forsøgspersoner, der fik aktiv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behandling med sildenafil, fortsatte med det samme behandlingsregime, hvorimod forsøgspersonerne i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placebogruppen i det kortvarige studie blev randomiseret til behandling med sildenafil.</w:t>
      </w:r>
    </w:p>
    <w:p w14:paraId="7CC2551C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color w:val="000000"/>
          <w:sz w:val="24"/>
          <w:szCs w:val="24"/>
        </w:rPr>
      </w:pPr>
    </w:p>
    <w:p w14:paraId="4647FEFE" w14:textId="3DF88F49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color w:val="000000"/>
          <w:sz w:val="24"/>
          <w:szCs w:val="24"/>
        </w:rPr>
      </w:pPr>
      <w:r w:rsidRPr="00CE1D1C">
        <w:rPr>
          <w:rFonts w:eastAsia="TimesNewRoman"/>
          <w:color w:val="000000"/>
          <w:sz w:val="24"/>
          <w:szCs w:val="24"/>
        </w:rPr>
        <w:t>De hyppigste bivirkninger, der blev rapporteret gennem det kortvarige og langvarige studie, var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generelt de samme i det kortvarige studie. Bivirkninger, der blev rapporteret hos &gt;10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 xml:space="preserve"> af 229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forsøgspersoner, der blev behandlet med sildenafil (alle dosisgrupper, inklusive 9 patienter, som ikke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fortsatte i det langvarige studie), var infektion i øvre luftveje (31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 hovedpine (26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 opkastning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(22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 bronkitis (20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 pharyngitis (18</w:t>
      </w:r>
      <w:r w:rsidR="003E616A">
        <w:rPr>
          <w:rFonts w:eastAsia="TimesNewRoman"/>
          <w:color w:val="000000"/>
          <w:sz w:val="24"/>
          <w:szCs w:val="24"/>
        </w:rPr>
        <w:t> %</w:t>
      </w:r>
      <w:r w:rsidRPr="00CE1D1C">
        <w:rPr>
          <w:rFonts w:eastAsia="TimesNewRoman"/>
          <w:color w:val="000000"/>
          <w:sz w:val="24"/>
          <w:szCs w:val="24"/>
        </w:rPr>
        <w:t>), pyreksi (17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 diarré (15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 samt influenza og epistaxis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(12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 xml:space="preserve"> hver). De fleste af disse bivirkninger var af let til moderat sværhedsgrad.</w:t>
      </w:r>
    </w:p>
    <w:p w14:paraId="530E3ECC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color w:val="000000"/>
          <w:sz w:val="24"/>
          <w:szCs w:val="24"/>
        </w:rPr>
      </w:pPr>
    </w:p>
    <w:p w14:paraId="648C00DB" w14:textId="5AF1E939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color w:val="000000"/>
          <w:sz w:val="24"/>
          <w:szCs w:val="24"/>
        </w:rPr>
      </w:pPr>
      <w:r w:rsidRPr="00CE1D1C">
        <w:rPr>
          <w:rFonts w:eastAsia="TimesNewRoman"/>
          <w:color w:val="000000"/>
          <w:sz w:val="24"/>
          <w:szCs w:val="24"/>
        </w:rPr>
        <w:t>Der blev rapporteret alvorlige bivirkninger hos 94 (41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 af de 229 forsøgspersoner, som fik sildenafil.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Ud af de 94 forsøgspersoner, som rapporterede en alvorlig bivirk</w:t>
      </w:r>
      <w:r w:rsidR="00C57F95">
        <w:rPr>
          <w:rFonts w:eastAsia="TimesNewRoman"/>
          <w:color w:val="000000"/>
          <w:sz w:val="24"/>
          <w:szCs w:val="24"/>
        </w:rPr>
        <w:t>n</w:t>
      </w:r>
      <w:r w:rsidRPr="00CE1D1C">
        <w:rPr>
          <w:rFonts w:eastAsia="TimesNewRoman"/>
          <w:color w:val="000000"/>
          <w:sz w:val="24"/>
          <w:szCs w:val="24"/>
        </w:rPr>
        <w:t>ing, var 14/55 (25,5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forsøgspersoner i lavdosis-gruppen, 35/74 (47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 i middeldosis-gruppen og 45/100 (45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 i højdosisgruppen.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De hyppigste alvorlige bivirkninger, som forekom med en frekvens ≥1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 xml:space="preserve"> hos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sildenafilpatienter (alle doser), var pneumoni (7,4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 hjertesvigt og pulmonal hypertension (hver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5,2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 infektion i øvre luftveje, (3,1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 svigt af højre ventrikel og gastroenteritis (hver 2,6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synkope, bronkitis, bronkopneumoni og pulmonal arteriel hypertension (hver 2,2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), brystsmerter og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dental caries (hver 1,7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 samt kardiogent shock, viral gastroenteritis og urinvejsinfektion (hver 1,3</w:t>
      </w:r>
      <w:r w:rsidR="003E616A">
        <w:rPr>
          <w:rFonts w:eastAsia="TimesNewRoman"/>
          <w:color w:val="000000"/>
          <w:sz w:val="24"/>
          <w:szCs w:val="24"/>
        </w:rPr>
        <w:t xml:space="preserve"> %</w:t>
      </w:r>
      <w:r w:rsidRPr="00CE1D1C">
        <w:rPr>
          <w:rFonts w:eastAsia="TimesNewRoman"/>
          <w:color w:val="000000"/>
          <w:sz w:val="24"/>
          <w:szCs w:val="24"/>
        </w:rPr>
        <w:t>).</w:t>
      </w:r>
    </w:p>
    <w:p w14:paraId="6A09CF36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color w:val="000000"/>
          <w:sz w:val="24"/>
          <w:szCs w:val="24"/>
        </w:rPr>
      </w:pPr>
    </w:p>
    <w:p w14:paraId="155F3BE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color w:val="000000"/>
          <w:sz w:val="24"/>
          <w:szCs w:val="24"/>
        </w:rPr>
      </w:pPr>
      <w:r w:rsidRPr="00CE1D1C">
        <w:rPr>
          <w:rFonts w:eastAsia="TimesNewRoman"/>
          <w:color w:val="000000"/>
          <w:sz w:val="24"/>
          <w:szCs w:val="24"/>
        </w:rPr>
        <w:t>Følgende alvorlige bivirkninger blev betragtet som behandlingsrelaterede: enterocolitis, kramper,</w:t>
      </w:r>
      <w:r>
        <w:rPr>
          <w:rFonts w:eastAsia="TimesNewRoman"/>
          <w:color w:val="000000"/>
          <w:sz w:val="24"/>
          <w:szCs w:val="24"/>
        </w:rPr>
        <w:t xml:space="preserve"> </w:t>
      </w:r>
      <w:r w:rsidRPr="00CE1D1C">
        <w:rPr>
          <w:rFonts w:eastAsia="TimesNewRoman"/>
          <w:color w:val="000000"/>
          <w:sz w:val="24"/>
          <w:szCs w:val="24"/>
        </w:rPr>
        <w:t>overfølsomhed, stridor, hypoxi, neurosensorisk døvhed og ventrikulær arytmi.</w:t>
      </w:r>
    </w:p>
    <w:p w14:paraId="018A25B3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color w:val="000000"/>
          <w:sz w:val="24"/>
          <w:szCs w:val="24"/>
        </w:rPr>
      </w:pPr>
    </w:p>
    <w:p w14:paraId="2BD50584" w14:textId="77777777" w:rsidR="00E6447B" w:rsidRDefault="00E6447B" w:rsidP="00E6447B">
      <w:pPr>
        <w:autoSpaceDE w:val="0"/>
        <w:autoSpaceDN w:val="0"/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Indberetning af formodede bivirkninger</w:t>
      </w:r>
    </w:p>
    <w:p w14:paraId="2641695B" w14:textId="77777777" w:rsidR="00E6447B" w:rsidRDefault="00E6447B" w:rsidP="00E6447B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Når lægemidlet er godkendt, er indberetning af formodede bivirkninger vigtig. Det muliggør løbende overvågning af benefit/risk-forholdet for lægemidlet. </w:t>
      </w:r>
      <w:r w:rsidR="00C57F95">
        <w:rPr>
          <w:sz w:val="24"/>
          <w:szCs w:val="24"/>
        </w:rPr>
        <w:t>S</w:t>
      </w:r>
      <w:r>
        <w:rPr>
          <w:sz w:val="24"/>
          <w:szCs w:val="24"/>
        </w:rPr>
        <w:t>undhedsperson</w:t>
      </w:r>
      <w:r w:rsidR="00C57F95">
        <w:rPr>
          <w:sz w:val="24"/>
          <w:szCs w:val="24"/>
        </w:rPr>
        <w:t>er</w:t>
      </w:r>
      <w:r>
        <w:rPr>
          <w:sz w:val="24"/>
          <w:szCs w:val="24"/>
        </w:rPr>
        <w:t xml:space="preserve"> anmodes om at indberette alle formodede bivirkninger via:</w:t>
      </w:r>
    </w:p>
    <w:p w14:paraId="36738337" w14:textId="77777777" w:rsidR="00E6447B" w:rsidRDefault="00E6447B" w:rsidP="00E6447B">
      <w:pPr>
        <w:tabs>
          <w:tab w:val="left" w:pos="2440"/>
        </w:tabs>
        <w:ind w:left="851"/>
        <w:rPr>
          <w:sz w:val="24"/>
          <w:szCs w:val="24"/>
        </w:rPr>
      </w:pPr>
    </w:p>
    <w:p w14:paraId="087DAB30" w14:textId="77777777" w:rsidR="00E6447B" w:rsidRDefault="00E6447B" w:rsidP="00E6447B">
      <w:pPr>
        <w:ind w:left="851"/>
        <w:rPr>
          <w:sz w:val="24"/>
          <w:szCs w:val="24"/>
        </w:rPr>
      </w:pPr>
      <w:r>
        <w:rPr>
          <w:sz w:val="24"/>
          <w:szCs w:val="24"/>
        </w:rPr>
        <w:lastRenderedPageBreak/>
        <w:t>Lægemiddelstyrelsen</w:t>
      </w:r>
    </w:p>
    <w:p w14:paraId="581D1645" w14:textId="77777777" w:rsidR="00E6447B" w:rsidRDefault="00E6447B" w:rsidP="00E6447B">
      <w:pPr>
        <w:ind w:left="851"/>
        <w:rPr>
          <w:sz w:val="24"/>
          <w:szCs w:val="24"/>
        </w:rPr>
      </w:pPr>
      <w:r>
        <w:rPr>
          <w:sz w:val="24"/>
          <w:szCs w:val="24"/>
        </w:rPr>
        <w:t>Axel Heides Gade 1</w:t>
      </w:r>
    </w:p>
    <w:p w14:paraId="6EEC39FE" w14:textId="77777777" w:rsidR="00E6447B" w:rsidRDefault="00E6447B" w:rsidP="00E6447B">
      <w:pPr>
        <w:ind w:left="851"/>
        <w:rPr>
          <w:sz w:val="24"/>
          <w:szCs w:val="24"/>
        </w:rPr>
      </w:pPr>
      <w:r>
        <w:rPr>
          <w:sz w:val="24"/>
          <w:szCs w:val="24"/>
        </w:rPr>
        <w:t>DK-2300 København S</w:t>
      </w:r>
    </w:p>
    <w:p w14:paraId="7779B8CF" w14:textId="77777777" w:rsidR="00E6447B" w:rsidRPr="00424796" w:rsidRDefault="00E6447B" w:rsidP="00E6447B">
      <w:pPr>
        <w:ind w:left="851"/>
        <w:rPr>
          <w:sz w:val="24"/>
          <w:szCs w:val="24"/>
        </w:rPr>
      </w:pPr>
      <w:r w:rsidRPr="00424796">
        <w:rPr>
          <w:sz w:val="24"/>
          <w:szCs w:val="24"/>
        </w:rPr>
        <w:t xml:space="preserve">Websted: </w:t>
      </w:r>
      <w:hyperlink r:id="rId8" w:history="1">
        <w:r w:rsidRPr="00424796">
          <w:rPr>
            <w:rStyle w:val="Hyperlink"/>
            <w:sz w:val="24"/>
            <w:szCs w:val="24"/>
          </w:rPr>
          <w:t>www.meldenbivirkning.dk</w:t>
        </w:r>
      </w:hyperlink>
    </w:p>
    <w:p w14:paraId="13B3E100" w14:textId="77777777" w:rsidR="00E6447B" w:rsidRPr="00424796" w:rsidRDefault="00E6447B" w:rsidP="00E6447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14:paraId="76CB83F4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4.9</w:t>
      </w:r>
      <w:r w:rsidRPr="00CE1D1C">
        <w:rPr>
          <w:b/>
          <w:sz w:val="24"/>
          <w:szCs w:val="24"/>
        </w:rPr>
        <w:tab/>
        <w:t>Overdosering</w:t>
      </w:r>
    </w:p>
    <w:p w14:paraId="7892285D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1A237A63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  <w:u w:val="single"/>
        </w:rPr>
        <w:t>Symptomer</w:t>
      </w:r>
    </w:p>
    <w:p w14:paraId="5E1AF284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>
        <w:rPr>
          <w:rFonts w:eastAsia="TimesNewRoman"/>
          <w:sz w:val="24"/>
          <w:szCs w:val="24"/>
        </w:rPr>
        <w:t xml:space="preserve">I </w:t>
      </w:r>
      <w:r w:rsidRPr="00CE1D1C">
        <w:rPr>
          <w:rFonts w:eastAsia="TimesNewRoman"/>
          <w:sz w:val="24"/>
          <w:szCs w:val="24"/>
        </w:rPr>
        <w:t>enkeltdosisstudier på frivillige forsøgspersoner med doser op til 800 mg er bivirkningerne de samme,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som ses efter lavere doser, men hyppighed og sværhedsgrad er øget. Ved enkeltdoser på 200 mg ses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øget incidens af bivirkninger (hovedpine, ansigtsrødme, svimmelhed, dyspepsi, tilstopning af næsen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og synsforstyrrelser).</w:t>
      </w:r>
    </w:p>
    <w:p w14:paraId="4AD6A7E4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27F3ABEC" w14:textId="77777777" w:rsidR="00E6447B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>
        <w:rPr>
          <w:rFonts w:eastAsia="TimesNewRoman"/>
          <w:sz w:val="24"/>
          <w:szCs w:val="24"/>
          <w:u w:val="single"/>
        </w:rPr>
        <w:t>Behandling</w:t>
      </w:r>
    </w:p>
    <w:p w14:paraId="4A174B42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I tilfælde af overdosering bør der gives symptomatisk behandling efter behov. Renal dialyse forventes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ikke at øge clearance, da sildenafil i høj grad er bundet til plasmaproteiner, og ikke udskilles i urinen.</w:t>
      </w:r>
    </w:p>
    <w:p w14:paraId="7AAF0A99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283697CE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4.10</w:t>
      </w:r>
      <w:r w:rsidRPr="00CE1D1C">
        <w:rPr>
          <w:b/>
          <w:sz w:val="24"/>
          <w:szCs w:val="24"/>
        </w:rPr>
        <w:tab/>
        <w:t>Udlevering</w:t>
      </w:r>
    </w:p>
    <w:p w14:paraId="516A7601" w14:textId="77777777" w:rsidR="00E6447B" w:rsidRPr="00424796" w:rsidRDefault="00E6447B" w:rsidP="00E6447B">
      <w:pPr>
        <w:ind w:firstLine="851"/>
        <w:rPr>
          <w:sz w:val="24"/>
          <w:szCs w:val="24"/>
          <w:lang w:eastAsia="da-DK"/>
        </w:rPr>
      </w:pPr>
      <w:r w:rsidRPr="00424796">
        <w:rPr>
          <w:sz w:val="24"/>
          <w:szCs w:val="24"/>
        </w:rPr>
        <w:t>NBS - Kun til sygehuse og speciallæger - Kardiologi</w:t>
      </w:r>
    </w:p>
    <w:p w14:paraId="7C3DD8BB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6BB06C00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0FD67D3B" w14:textId="77777777" w:rsidR="002F30D2" w:rsidRPr="00C84483" w:rsidRDefault="002F30D2" w:rsidP="002F30D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14:paraId="328F030C" w14:textId="77777777" w:rsidR="002F30D2" w:rsidRPr="00C84483" w:rsidRDefault="002F30D2" w:rsidP="002F30D2">
      <w:pPr>
        <w:tabs>
          <w:tab w:val="left" w:pos="851"/>
        </w:tabs>
        <w:ind w:left="851"/>
        <w:rPr>
          <w:sz w:val="24"/>
          <w:szCs w:val="24"/>
        </w:rPr>
      </w:pPr>
    </w:p>
    <w:p w14:paraId="3374A932" w14:textId="77777777" w:rsidR="002F30D2" w:rsidRPr="00C84483" w:rsidRDefault="002F30D2" w:rsidP="002F30D2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  <w:t>Farmakodynamiske egenskaber</w:t>
      </w:r>
    </w:p>
    <w:p w14:paraId="28331877" w14:textId="7CD901A4" w:rsidR="00424796" w:rsidRPr="00424796" w:rsidRDefault="00424796" w:rsidP="00424796">
      <w:pPr>
        <w:ind w:left="851"/>
        <w:rPr>
          <w:sz w:val="24"/>
          <w:szCs w:val="24"/>
        </w:rPr>
      </w:pPr>
      <w:r w:rsidRPr="00424796">
        <w:rPr>
          <w:rFonts w:eastAsia="TimesNewRoman"/>
          <w:sz w:val="24"/>
          <w:szCs w:val="24"/>
        </w:rPr>
        <w:t>Farmakoterapeutisk klassifikation: Urologika. Lægemidler til erektil dysfunktion, ATC-kode: G04BE03.</w:t>
      </w:r>
    </w:p>
    <w:p w14:paraId="0A220CCA" w14:textId="77777777" w:rsidR="00424796" w:rsidRPr="00424796" w:rsidRDefault="00424796" w:rsidP="00424796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</w:p>
    <w:p w14:paraId="67F5D270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Virkningsmekanisme</w:t>
      </w:r>
    </w:p>
    <w:p w14:paraId="5C96FB70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Sildenafil er en potent og </w:t>
      </w:r>
      <w:proofErr w:type="gramStart"/>
      <w:r w:rsidRPr="00CE1D1C">
        <w:rPr>
          <w:rFonts w:eastAsia="TimesNewRoman"/>
          <w:sz w:val="24"/>
          <w:szCs w:val="24"/>
        </w:rPr>
        <w:t>selektiv</w:t>
      </w:r>
      <w:proofErr w:type="gramEnd"/>
      <w:r w:rsidRPr="00CE1D1C">
        <w:rPr>
          <w:rFonts w:eastAsia="TimesNewRoman"/>
          <w:sz w:val="24"/>
          <w:szCs w:val="24"/>
        </w:rPr>
        <w:t xml:space="preserve"> hæmmer af cyklisk guanosinmonophosphat (cGMP)- specifik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fosfodiesterase type 5 (PDE5), enzymet der er ansvarlig for nedbrydningen af cGMP. Bortset fra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tilstedeværelsen af dette enzym i corpus cavernosum i penis, er PDE5 også til</w:t>
      </w:r>
      <w:r w:rsidR="00C57F95"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stede i muskulaturen i de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pulmonale kar. Sildenafil øger derfor cGMP i de pulmonale vaskulære glatte muskelceller, med deraf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følgende afslapning. Hos patienter med pulmonal arteriel hypertension kan dette føre til selektiv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vasodilation af det pulmonale kredsløb, og i en mindre grad vasodilation i den systemiske cirkulation.</w:t>
      </w:r>
    </w:p>
    <w:p w14:paraId="2738CEFB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49693E1D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Farmakodynamisk effekt</w:t>
      </w:r>
    </w:p>
    <w:p w14:paraId="6580AA96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,Italic"/>
          <w:i/>
          <w:iCs/>
          <w:sz w:val="24"/>
          <w:szCs w:val="24"/>
        </w:rPr>
        <w:t xml:space="preserve">In vitro </w:t>
      </w:r>
      <w:r w:rsidRPr="00CE1D1C">
        <w:rPr>
          <w:rFonts w:eastAsia="TimesNewRoman"/>
          <w:sz w:val="24"/>
          <w:szCs w:val="24"/>
        </w:rPr>
        <w:t>studier har vist, at sildenafil er selektiv for PDE5. Dets effekt er mere potent for PDE5 end for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andre kendte fosfodiesteraser. Selektiviteten er 10 gange i forhold til PDE6, som er involveret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lysoverførelsen i retina. Selektiviteten er 80 gange i forhold til PDE1 og mere end 700-gange i forhold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til PDE 2, 3, 4, 7, 8, 9, 10 og 11. Især har sildenafil mere end 4.000 gange større selektivitet for PDE5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end for PDE3, den cAMP-specifikke fosfodiesteraseisoform, som er involveret i kontrollen af hjertets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kontraktilitet.</w:t>
      </w:r>
    </w:p>
    <w:p w14:paraId="141D2459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3D08145E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Sildenafil giver let og forbigående fald i det systemiske blodtryk, som i de fleste tilfælde ikke kan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opfattes som klinisk relevant. Efter kronisk dosering af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til patienter med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systemisk hypertension ses et gennemsnitlig fald fra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i det systoliske og diastoliske blodtryk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på hhv. 9,4 mmHg og 9,1 mmHg. Efter kronisk dosering på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til patienter med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pulmonal arteriel hypertension ses en mindre effekt i blodtryksreduktionen (en reduktion i både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systolisk og diastolisk tryk på 2 mmHg). Ved </w:t>
      </w:r>
      <w:r w:rsidRPr="00CE1D1C">
        <w:rPr>
          <w:rFonts w:eastAsia="TimesNewRoman"/>
          <w:sz w:val="24"/>
          <w:szCs w:val="24"/>
        </w:rPr>
        <w:lastRenderedPageBreak/>
        <w:t xml:space="preserve">den anbefalede dosis på 20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ses ingen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reduktion i det systoliske eller diastoliske tryk.</w:t>
      </w:r>
    </w:p>
    <w:p w14:paraId="7A02302A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Enkelte orale doser af sildenafil på op til 100 mg gav ingen klinisk relevant effekt på EKG hos raske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frivillige forsøgspersoner. Efter kronisk dosering af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til patienter med pulmonal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arteriel hypertension ses ingen klinisk relevant effekt på EKG.</w:t>
      </w:r>
    </w:p>
    <w:p w14:paraId="40FEA92E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04AD0F2C" w14:textId="02096A7A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I et klinisk studie af de hæmodynamiske virkninger efter en enkelt oral dosis på 100 mg sildenafil hos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14 patienter med alvorlig koronararteriesygdom (CAD) (&gt;70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stenoser i mindst 1 koronararterie)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faldt det gennemsnitlige systoliske og diastoliske blodtryk i hvile med hhv. 7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6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sammenlignet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med </w:t>
      </w:r>
      <w:r w:rsidRPr="00CE1D1C">
        <w:rPr>
          <w:rFonts w:eastAsia="TimesNewRoman,Italic"/>
          <w:i/>
          <w:iCs/>
          <w:sz w:val="24"/>
          <w:szCs w:val="24"/>
        </w:rPr>
        <w:t>baseline</w:t>
      </w:r>
      <w:r w:rsidRPr="00CE1D1C">
        <w:rPr>
          <w:rFonts w:eastAsia="TimesNewRoman"/>
          <w:sz w:val="24"/>
          <w:szCs w:val="24"/>
        </w:rPr>
        <w:t>. Gennemsnitlig pulmonalt systolisk blodtryk faldt med 9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. Sildenafil havde ingen effekt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på slagvolumen og nedsatte ikke blodcirkulationen i de forsnævrede koronararterier.</w:t>
      </w:r>
    </w:p>
    <w:p w14:paraId="7E2BCD11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71670D51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Milde og forbigående ændringer i farveskelnen (blå/grøn) ses hos visse patienter ved brug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Farnsworth-Munsell 100 skærtest 1 time efter indtagelse af 100 mg, men der ses ingen effekt 2 timer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efter indtagelsen. Den formodede mekanisme bag denne ændring i farveskelnen er relateret til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hæmningen af PDE6, som er involveret i lystransduktions</w:t>
      </w:r>
      <w:r>
        <w:rPr>
          <w:rFonts w:eastAsia="TimesNewRoman"/>
          <w:sz w:val="24"/>
          <w:szCs w:val="24"/>
        </w:rPr>
        <w:softHyphen/>
      </w:r>
      <w:r w:rsidRPr="00CE1D1C">
        <w:rPr>
          <w:rFonts w:eastAsia="TimesNewRoman"/>
          <w:sz w:val="24"/>
          <w:szCs w:val="24"/>
        </w:rPr>
        <w:t>kaskaden af retina. Sildenafil har ingen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effekt på synsskarphed eller kontrastfølsomheden. I et lille placebo-kontrolleret studie på patienter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med dokumenteret tidlig aldersbetinget makulær degeneration (n=9), sildenafil (100 mg enkeltdosis)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ses der ingen signifikante ændringer i udførte synsundersøgelser (synsskarphed, farveskelnen ved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simuleret trafiklys, Humphrey perimeter og fotostress).</w:t>
      </w:r>
    </w:p>
    <w:p w14:paraId="1976DE47" w14:textId="77777777" w:rsidR="00E6447B" w:rsidRPr="00CE1D1C" w:rsidRDefault="00E6447B" w:rsidP="00E6447B">
      <w:pPr>
        <w:ind w:left="851" w:hanging="851"/>
        <w:outlineLvl w:val="0"/>
        <w:rPr>
          <w:rFonts w:eastAsia="TimesNewRoman"/>
          <w:sz w:val="24"/>
          <w:szCs w:val="24"/>
        </w:rPr>
      </w:pPr>
    </w:p>
    <w:p w14:paraId="003A1B65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Klinisk effekt og sikkerhed</w:t>
      </w:r>
    </w:p>
    <w:p w14:paraId="50399DC0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  <w:u w:val="single"/>
        </w:rPr>
      </w:pPr>
    </w:p>
    <w:p w14:paraId="4D65A11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Effekt hos voksne patienter med pulmonal arteriel hypertension (PAH)</w:t>
      </w:r>
    </w:p>
    <w:p w14:paraId="4EE215D8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Et randomiseret dobbelt-blindet, placebo-kontrolleret studie blev udført på 278 patienter med primær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pulmonal hypertension, PAH forbundet med bindevævssygdom og PAH efterfulgt af kirurgisk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intervention af medfødte hjertelidelser. Patienterne blev randomiseret til 1 af 4 behandlingsgrupper:</w:t>
      </w:r>
    </w:p>
    <w:p w14:paraId="526CF089" w14:textId="5279A67E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Placebo, sildenafil 20 mg, sildenafil 40 mg eller sildenafil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. Af de 278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randomiserede patienter fik 277 patienter mindst 1 dosis af studiemedicinen. Studiepopulationen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bestod af 68 (25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mænd og 209 (75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kvinder med en gennemsnitsalder på 49 år (alder 18-81 år) og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6 minutters gangtest med en distance på mellem 100 og 450 meter inklusive (gennemsnit: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344 meter). 175 patienter (63</w:t>
      </w:r>
      <w:r w:rsidR="003E616A">
        <w:rPr>
          <w:rFonts w:eastAsia="TimesNewRoman"/>
          <w:sz w:val="24"/>
          <w:szCs w:val="24"/>
        </w:rPr>
        <w:t> %</w:t>
      </w:r>
      <w:r w:rsidRPr="00CE1D1C">
        <w:rPr>
          <w:rFonts w:eastAsia="TimesNewRoman"/>
          <w:sz w:val="24"/>
          <w:szCs w:val="24"/>
        </w:rPr>
        <w:t>) inkluderes med diagnosen primær pulmonal hypertension, 84 (30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med diagnosen PAH forbundet med bindevævssygdom og 18 (7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af patienterne med diagnosen PAH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efterfulgt kirurgisk intervention af medført hjertelidelser. De fleste patienter var ved </w:t>
      </w:r>
      <w:r w:rsidRPr="00CE1D1C">
        <w:rPr>
          <w:rFonts w:eastAsia="TimesNewRoman,Italic"/>
          <w:i/>
          <w:iCs/>
          <w:sz w:val="24"/>
          <w:szCs w:val="24"/>
        </w:rPr>
        <w:t>baseline</w:t>
      </w:r>
      <w:r>
        <w:rPr>
          <w:rFonts w:eastAsia="TimesNewRoman,Italic"/>
          <w:i/>
          <w:iCs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klassificeret i WHO-funktionsklasse II (107/277, 39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eller III (160/277, 58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med en gennemsnitlig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6 minutters gangdistance på hhv. 378 meter og 326 meter ved </w:t>
      </w:r>
      <w:r w:rsidRPr="00CE1D1C">
        <w:rPr>
          <w:rFonts w:eastAsia="TimesNewRoman,Italic"/>
          <w:i/>
          <w:iCs/>
          <w:sz w:val="24"/>
          <w:szCs w:val="24"/>
        </w:rPr>
        <w:t>baseline</w:t>
      </w:r>
      <w:r w:rsidRPr="00CE1D1C">
        <w:rPr>
          <w:rFonts w:eastAsia="TimesNewRoman"/>
          <w:sz w:val="24"/>
          <w:szCs w:val="24"/>
        </w:rPr>
        <w:t>; færre patienter var i klasse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(1/277, 0,4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eller IV (9/277, 3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) ved </w:t>
      </w:r>
      <w:r w:rsidRPr="00CE1D1C">
        <w:rPr>
          <w:rFonts w:eastAsia="TimesNewRoman,Italic"/>
          <w:i/>
          <w:iCs/>
          <w:sz w:val="24"/>
          <w:szCs w:val="24"/>
        </w:rPr>
        <w:t>baseline</w:t>
      </w:r>
      <w:r w:rsidRPr="00CE1D1C">
        <w:rPr>
          <w:rFonts w:eastAsia="TimesNewRoman"/>
          <w:sz w:val="24"/>
          <w:szCs w:val="24"/>
        </w:rPr>
        <w:t>. Patienter med venstre ventrikulær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uddrivningsfraktion &lt;45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eller venstre ventrikulær forkortningsfraktion &lt;0,2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blev ikke undersøgt.</w:t>
      </w:r>
    </w:p>
    <w:p w14:paraId="38549548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FEFB902" w14:textId="10C8501D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Sildenafil (eller placebo) blev adderet patienternes standardbehandling, som kunne omfatte 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kombination af antikoagulantia, digoxin, calciumkanalblokkere, diuretika eller oxygen. Brugen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prostacyclin, prostacyclin analoger og endothelinreceptorantagonister som tillægsbehandling samt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arginin</w:t>
      </w:r>
      <w:r w:rsidR="002F30D2">
        <w:rPr>
          <w:rFonts w:eastAsia="TimesNewRoman"/>
          <w:sz w:val="24"/>
          <w:szCs w:val="24"/>
        </w:rPr>
        <w:t>-</w:t>
      </w:r>
      <w:r w:rsidRPr="00CE1D1C">
        <w:rPr>
          <w:rFonts w:eastAsia="TimesNewRoman"/>
          <w:sz w:val="24"/>
          <w:szCs w:val="24"/>
        </w:rPr>
        <w:t>tilskud var ikke tilladt. Patienter, som havde tidligere behandlingssvigt med bosentan, blev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udelukket fra studiet.</w:t>
      </w:r>
    </w:p>
    <w:p w14:paraId="4A995100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76C54D94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lastRenderedPageBreak/>
        <w:t xml:space="preserve">Det primære endepunkt for effekt var ændring fra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til uge 12 for en 6 minutters gangdistance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(6MWD). En statistisk signifikant stigning i 6MWD blev set i alle 3 sildenafil-dosis-grupper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sammenlignet med placebo. Placebo-korrigeret stigning i 6MWD var 45 meter (p&lt;0,0001), 46 meter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(p&lt;0,0001) og 50 meter (p&lt;0,0001) for hhv. sildenafil 20 mg, 40 mg og 80 mg. Der var ingen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signifikant forskel i effekten mellem sildenafil</w:t>
      </w:r>
      <w:r>
        <w:rPr>
          <w:rFonts w:eastAsia="TimesNewRoman"/>
          <w:sz w:val="24"/>
          <w:szCs w:val="24"/>
        </w:rPr>
        <w:softHyphen/>
      </w:r>
      <w:r w:rsidRPr="00CE1D1C">
        <w:rPr>
          <w:rFonts w:eastAsia="TimesNewRoman"/>
          <w:sz w:val="24"/>
          <w:szCs w:val="24"/>
        </w:rPr>
        <w:t>doserne. For patienter med 6MWD &lt; 325 meter ved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blev der set bedre effekt ved højere doser (placebo-korrigeret stigning på 58 meter, 65 meter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og 87 meter for hhv. 20 mg, 40 mg og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).</w:t>
      </w:r>
    </w:p>
    <w:p w14:paraId="0A3E2C24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0E3020D8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En statistisk signifikant stigning i 6MWD blev set i 20 mg dosisgruppe efter analyse i henhold til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WHO-funktionsklasse. Placebokorrigeret stigning i gangdistance var 49 meter (p=0,0007) for klasse II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og 45 meter (p=0,0031) for klasse III.</w:t>
      </w:r>
    </w:p>
    <w:p w14:paraId="6768C80C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39CF5C6F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Forbedring i 6MWD var synlig efter 4 ugers behandling, og denne virkning blev opretholdt ved uge 8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og 12. Resultaterne var generelt konsistente i undergrupperne i henhold til ætiologi (primær og PAH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forbundet med bindevævssygdom), WHO-funktionsklasse, køn, race, undersøgelsessted, middel PAP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og PVRI.</w:t>
      </w:r>
    </w:p>
    <w:p w14:paraId="6319F3A0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75A43124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Patienter på alle doser af sildenafil opnåede en statistisk signifikant reduktion i middel pulmonalt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arterielt tryk (mPAP) og pulmonal vaskulær modstand (PVR) sammenlignet med dem, der fik placebo.</w:t>
      </w:r>
    </w:p>
    <w:p w14:paraId="36FE211F" w14:textId="1E634063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Placebokorrigeret behandlingseffekt af mPAP var -2,7 mmHg (p=0,04), -3,0 mmHg (p=0,01) og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-5,1 mmHg (p&lt;0,0001) for hhv. sildenafil 20 mg, 40 mg og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. Placebokorrigeret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behandlingseffekt af PVR var -178 dyn.sek/cm5 (p=0,0051), -195 dyn.sek/cm5 (p=0,0017) og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-320 dyn.sek/cm5 (p&lt;0,0001) for hhv. 20 mg, 40 mg og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. Den procentvise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reduktion i PVR (11,2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, 12,9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, 23,3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efter 12 uger for sildenafil 20 mg, 40 mg og 80 mg 3 gange</w:t>
      </w:r>
      <w:r>
        <w:rPr>
          <w:rFonts w:eastAsia="TimesNewRoman"/>
          <w:sz w:val="24"/>
          <w:szCs w:val="24"/>
        </w:rPr>
        <w:t xml:space="preserve"> daglig</w:t>
      </w:r>
      <w:r w:rsidRPr="00CE1D1C">
        <w:rPr>
          <w:rFonts w:eastAsia="TimesNewRoman"/>
          <w:sz w:val="24"/>
          <w:szCs w:val="24"/>
        </w:rPr>
        <w:t xml:space="preserve"> var proportionelt større end reduktionen i systemisk vaskulær modstand (SVR) (7,2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, 5,9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14,4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). Effekten af sildenafil på mortalitet er ukendt.</w:t>
      </w:r>
    </w:p>
    <w:p w14:paraId="4E498398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754A362E" w14:textId="710E15F6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En større procentdel af patienterne på alle 3 sildenafil-doser (28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, 36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42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af patienterne, der fik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hhv. 20 mg, 40 mg og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) viste forbedring på mindst en WHO-funktionsklasse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efter 12 uger sammenlignet med placebo (7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). De respektive </w:t>
      </w:r>
      <w:r w:rsidRPr="00CE1D1C">
        <w:rPr>
          <w:rFonts w:eastAsia="TimesNewRoman,Italic"/>
          <w:i/>
          <w:iCs/>
          <w:sz w:val="24"/>
          <w:szCs w:val="24"/>
        </w:rPr>
        <w:t xml:space="preserve">odds-ratio </w:t>
      </w:r>
      <w:r w:rsidRPr="00CE1D1C">
        <w:rPr>
          <w:rFonts w:eastAsia="TimesNewRoman"/>
          <w:sz w:val="24"/>
          <w:szCs w:val="24"/>
        </w:rPr>
        <w:t>var 2,92 (p=0,0087), 4,32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(p=0,0004) og 5,75 (p=0,0001).</w:t>
      </w:r>
    </w:p>
    <w:p w14:paraId="3B0D8C5B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  <w:u w:val="single"/>
        </w:rPr>
      </w:pPr>
    </w:p>
    <w:p w14:paraId="11CE4C76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Data for langtidsoverlevelse i naiv population</w:t>
      </w:r>
    </w:p>
    <w:p w14:paraId="325816B2" w14:textId="63BA4E10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De patienter, der blev inkluderet i det pivotale studie, var egnede til at indgå i et langvarigt, åbent,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studie, der blev forlænget. Efter 3 år fik 87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af patienterne en dosis på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.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pivotalstudiet blev i alt 207 patienter behandlet med </w:t>
      </w:r>
      <w:r>
        <w:rPr>
          <w:rFonts w:eastAsia="TimesNewRoman"/>
          <w:sz w:val="24"/>
          <w:szCs w:val="24"/>
        </w:rPr>
        <w:t>s</w:t>
      </w:r>
      <w:r w:rsidRPr="00CE1D1C">
        <w:rPr>
          <w:rFonts w:eastAsia="TimesNewRoman"/>
          <w:sz w:val="24"/>
          <w:szCs w:val="24"/>
        </w:rPr>
        <w:t>ildenafil, og status for patienternes langtidsoverlevelse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blev vurderet i mindst 3 år. I denne population var Kaplan-Meier-estimater for 1, 2 og 3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års overlevelse hhv. 96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, 91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82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. Ved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var overlevelse for patienter i WHO</w:t>
      </w:r>
      <w:r>
        <w:rPr>
          <w:rFonts w:eastAsia="TimesNewRoman"/>
          <w:sz w:val="24"/>
          <w:szCs w:val="24"/>
        </w:rPr>
        <w:t>-</w:t>
      </w:r>
      <w:r w:rsidRPr="00CE1D1C">
        <w:rPr>
          <w:rFonts w:eastAsia="TimesNewRoman"/>
          <w:sz w:val="24"/>
          <w:szCs w:val="24"/>
        </w:rPr>
        <w:t>funktionsklasse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II efter 1, 2 og 3 år hhv. 99</w:t>
      </w:r>
      <w:r w:rsidR="003E616A">
        <w:rPr>
          <w:rFonts w:eastAsia="TimesNewRoman"/>
          <w:sz w:val="24"/>
          <w:szCs w:val="24"/>
        </w:rPr>
        <w:t> %</w:t>
      </w:r>
      <w:r w:rsidRPr="00CE1D1C">
        <w:rPr>
          <w:rFonts w:eastAsia="TimesNewRoman"/>
          <w:sz w:val="24"/>
          <w:szCs w:val="24"/>
        </w:rPr>
        <w:t>, 91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84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, og for patienter i WHO-funktionsklasse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III hhv. 94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, 90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81</w:t>
      </w:r>
      <w:r w:rsidR="003E616A">
        <w:rPr>
          <w:rFonts w:eastAsia="TimesNewRoman"/>
          <w:sz w:val="24"/>
          <w:szCs w:val="24"/>
        </w:rPr>
        <w:t> %</w:t>
      </w:r>
      <w:r w:rsidRPr="00CE1D1C">
        <w:rPr>
          <w:rFonts w:eastAsia="TimesNewRoman"/>
          <w:sz w:val="24"/>
          <w:szCs w:val="24"/>
        </w:rPr>
        <w:t>.</w:t>
      </w:r>
    </w:p>
    <w:p w14:paraId="786B7D9B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  <w:u w:val="single"/>
        </w:rPr>
      </w:pPr>
    </w:p>
    <w:p w14:paraId="4EBEA66F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Effekt hos voksne patienter med PAH (ved anvendelse sammen med epoprostenol)</w:t>
      </w:r>
    </w:p>
    <w:p w14:paraId="0303C55F" w14:textId="718978EC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Der blev udført et randomiseret, dobbelt-blindt, placebo-kontrolleret studie med 267 patienter med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PAH, som var stabiliseret på intravenøs epoprostenol. PAH-patienterne inkluderede dem med primær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pulmonal arteriel hypertension (212/267, 79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og PAH associeret med bindevævssygdom (55/267,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21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). De fleste patienter var klassificeret i WHO-funktionsklasse II (68/267, 26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eller III (175/267,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66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).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Få patienter var klasse I </w:t>
      </w:r>
      <w:r w:rsidRPr="00CE1D1C">
        <w:rPr>
          <w:rFonts w:eastAsia="TimesNewRoman"/>
          <w:sz w:val="24"/>
          <w:szCs w:val="24"/>
        </w:rPr>
        <w:lastRenderedPageBreak/>
        <w:t>(3/267, 1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eller IV (16/267, 6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) ved </w:t>
      </w:r>
      <w:r w:rsidRPr="00CE1D1C">
        <w:rPr>
          <w:rFonts w:eastAsia="TimesNewRoman,Italic"/>
          <w:i/>
          <w:iCs/>
          <w:sz w:val="24"/>
          <w:szCs w:val="24"/>
        </w:rPr>
        <w:t>baseline</w:t>
      </w:r>
      <w:r w:rsidRPr="00CE1D1C">
        <w:rPr>
          <w:rFonts w:eastAsia="TimesNewRoman"/>
          <w:sz w:val="24"/>
          <w:szCs w:val="24"/>
        </w:rPr>
        <w:t>. For nogle få patienter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(5/267,2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var WHO-funktionsklassen ukendt. Patienterne blev randomiserede til placebo eller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sildenafil (i en fast dosistitrering, som starter fra 20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til 40 mg og herefter 80 mg 3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alt efter hvor godt det blev tolereret) anvendt i kombination med intravenøs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epoprostenol.</w:t>
      </w:r>
    </w:p>
    <w:p w14:paraId="42B78735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5CAD0DA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Det primære endepunkt for effekt var ændring fra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til uge 16 for en 6 minutters gangdistance.</w:t>
      </w:r>
    </w:p>
    <w:p w14:paraId="20BB0873" w14:textId="52519E5E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Der var et statistisk signifikant benefit ved sildenafil sammenlignet med placebo ved en 6 minutters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gangdistance. Der blev set en gennemsnitlig placebo-korrigeret øgning i gangdistancen på 26 meter til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fordel for sildenafil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10,8, 41,2) (p=0,0009). Hos patienter med en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gangdistance på</w:t>
      </w:r>
      <w:r>
        <w:rPr>
          <w:rFonts w:eastAsia="TimesNewRoman"/>
          <w:sz w:val="24"/>
          <w:szCs w:val="24"/>
        </w:rPr>
        <w:t xml:space="preserve"> &gt; </w:t>
      </w:r>
      <w:r w:rsidRPr="00CE1D1C">
        <w:rPr>
          <w:rFonts w:eastAsia="TimesNewRoman"/>
          <w:sz w:val="24"/>
          <w:szCs w:val="24"/>
        </w:rPr>
        <w:t>325 m var behandlingseffekten 38,4 m til sildenafils fordel. Hos patienter med en gangdistance på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&lt;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325 m var behandlingseffekten 2,3 m til placebos fordel. Hos patienter med primær PAH var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behandlingseffekten 31,1 m sammenlignet med 7,7 m hos patienter med PAH associeret med</w:t>
      </w:r>
      <w:r>
        <w:rPr>
          <w:rFonts w:eastAsia="TimesNewRoman"/>
          <w:sz w:val="24"/>
          <w:szCs w:val="24"/>
        </w:rPr>
        <w:t xml:space="preserve"> bindevævssygdom</w:t>
      </w:r>
      <w:r w:rsidRPr="00CE1D1C">
        <w:rPr>
          <w:rFonts w:eastAsia="TimesNewRoman"/>
          <w:sz w:val="24"/>
          <w:szCs w:val="24"/>
        </w:rPr>
        <w:t>. Forskellen mellem resultaterne i disse randomiseringsundergrupper kan være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opstået ved en tilfældighed, når den begrænsede forsøgsstørrelse tages i betragtning.</w:t>
      </w:r>
    </w:p>
    <w:p w14:paraId="423FE1AB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27C13850" w14:textId="2E017066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Patienter på sildenafil opnåede en statistisk signifikant reduktion i middel pulmonalt arterielt tryk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(mPAP) sammenlignet med dem, der fik placebo. Der blev set en gennemsnitlig placebo-korrigeret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behandlingseffekt på -3,9 mmHg til fordel for sildenafil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-5,7, -2,1) (p=0,00003). 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sekundært endepunkt var tid indtil klinisk forværring og var defineret som tiden fra randomisering til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første forekomst af symptom på klinisk forværring (død, lungetransplantation, opstart af bosentanbehandling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eller klinisk forværring, der krævede ændring i epoprostenol-behandling). Behandling med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 forlængede tiden indtil klinisk forværring af PAH signifikant sammenlignet med placebo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(p=0,0074). 23 personer i placebogruppen (17,6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fik symptomer på klinisk forværring sammenlignet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med 8 personer i sildenafilgruppen (6,0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).</w:t>
      </w:r>
    </w:p>
    <w:p w14:paraId="3A9A0AB6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4299C40E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Langtids-overlevelsesdata på baggrund af epoprostol-studiet</w:t>
      </w:r>
    </w:p>
    <w:p w14:paraId="2003220F" w14:textId="2405021D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Patienter, der deltog i studiet, hvor sildenafil blev anvendt i tillæg til epoprostol, kunne inkluderes i 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åbent, langvarigt forlængelsesstudie. Efter 3 år fik 68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af patienterne en dosis på 80 mg 3 gange</w:t>
      </w:r>
      <w:r>
        <w:rPr>
          <w:rFonts w:eastAsia="TimesNewRoman"/>
          <w:sz w:val="24"/>
          <w:szCs w:val="24"/>
        </w:rPr>
        <w:t xml:space="preserve"> daglig</w:t>
      </w:r>
      <w:r w:rsidRPr="00CE1D1C">
        <w:rPr>
          <w:rFonts w:eastAsia="TimesNewRoman"/>
          <w:sz w:val="24"/>
          <w:szCs w:val="24"/>
        </w:rPr>
        <w:t xml:space="preserve">. I alt 134 patienter blev behandlet med </w:t>
      </w:r>
      <w:r>
        <w:rPr>
          <w:rFonts w:eastAsia="TimesNewRoman"/>
          <w:sz w:val="24"/>
          <w:szCs w:val="24"/>
        </w:rPr>
        <w:t>s</w:t>
      </w:r>
      <w:r w:rsidRPr="00CE1D1C">
        <w:rPr>
          <w:rFonts w:eastAsia="TimesNewRoman"/>
          <w:sz w:val="24"/>
          <w:szCs w:val="24"/>
        </w:rPr>
        <w:t>ildenafil i det indledende studie, og deres langtidsoverlevelse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blev vurderet i minimum 3 år. I denne population var Kaplan-Meier-estimater for 1-, 2- og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3-års overlevelse hhv. 92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, 81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74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.</w:t>
      </w:r>
    </w:p>
    <w:p w14:paraId="333E4C2D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77FD330F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Effekt og sikkerhed hos voksne patienter med PAH (ved samtidig administration af bosentan)</w:t>
      </w:r>
    </w:p>
    <w:p w14:paraId="479CC90D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Et randomiseret dobbelt-blindt, placebo-kontrolleret studie blev udført hos 103 klinisk stabile patienter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med PAH (WHO FC II og III), som havde fået behandling med bosentan i mindst 3 måneder. PAH-patienterne omfattede patienter med primær PAH og PAH forbundet med bindevævssygdom.</w:t>
      </w:r>
    </w:p>
    <w:p w14:paraId="64D9C246" w14:textId="0F5CD38B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Patienterne blev randomiseret til placebo eller sildenafil (20 mg 3 gange om dagen) i kombination med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bosentan (62,5-125 mg 2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). Det primære virknings</w:t>
      </w:r>
      <w:r>
        <w:rPr>
          <w:rFonts w:eastAsia="TimesNewRoman"/>
          <w:sz w:val="24"/>
          <w:szCs w:val="24"/>
        </w:rPr>
        <w:softHyphen/>
      </w:r>
      <w:r w:rsidRPr="00CE1D1C">
        <w:rPr>
          <w:rFonts w:eastAsia="TimesNewRoman"/>
          <w:sz w:val="24"/>
          <w:szCs w:val="24"/>
        </w:rPr>
        <w:t>endepunkt var ændring i 6MWD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forhold til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i uge 12. Resultaterne indikerer, at der ingen signifikant forskel er i den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gennemsnitlige ændring fra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 xml:space="preserve">i 6MWD med sildenafil (20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>) sammenlignet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med placebo (hhv. 13,62 m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-3,89 til 31,12) og 14,08 m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-1,78 til 29,95).</w:t>
      </w:r>
    </w:p>
    <w:p w14:paraId="10FEED5F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EE5053E" w14:textId="3F066C68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lastRenderedPageBreak/>
        <w:t>Der blev set forskelle i 6MWD hos patienter med primær PAH og patienter med PAH forbundet med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bindevævssygdom. Hos patienter med primær PAH (67 personer) var den gennemsnitlige ændring fra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hhv. 26,39 m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10,70 til 42,08) i sildenafilgruppen og 11,84 m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-8,83 til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32,52) i placebogruppen. Patienter med PAH forbundet med bindevævssygdom (36 personer) havde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imidlertid en gennemsnitlig ændring fra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på -18,32 m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-65,66 til 29,02)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sildenafilgruppen og 17,50</w:t>
      </w:r>
      <w:r w:rsidR="003E616A">
        <w:rPr>
          <w:rFonts w:eastAsia="TimesNewRoman"/>
          <w:sz w:val="24"/>
          <w:szCs w:val="24"/>
        </w:rPr>
        <w:t> </w:t>
      </w:r>
      <w:r w:rsidRPr="00CE1D1C">
        <w:rPr>
          <w:rFonts w:eastAsia="TimesNewRoman"/>
          <w:sz w:val="24"/>
          <w:szCs w:val="24"/>
        </w:rPr>
        <w:t>m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-9,41 til 44,41) i placebogruppen.</w:t>
      </w:r>
    </w:p>
    <w:p w14:paraId="5306EA0C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4B4DB5FC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Samlet set var bivirkningerne generelt ens i de to behandlingsgrupper (sildenafil plus bosentan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forhold til bosentan alene) og stemte overens med den kendte sikkerhedsprofil for sildenafil anvendt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som monoterapi (se pkt. 4.4 og 4.5).</w:t>
      </w:r>
    </w:p>
    <w:p w14:paraId="7F4B6666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0AA45FCD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Pædiatrisk population</w:t>
      </w:r>
    </w:p>
    <w:p w14:paraId="5EFC01FB" w14:textId="77777777" w:rsidR="00C57F95" w:rsidRDefault="00C57F95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04E4D11B" w14:textId="77777777" w:rsidR="00C57F95" w:rsidRPr="000244B1" w:rsidRDefault="00C57F95" w:rsidP="00C57F95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0244B1">
        <w:rPr>
          <w:i/>
          <w:iCs/>
          <w:sz w:val="24"/>
          <w:szCs w:val="24"/>
        </w:rPr>
        <w:t>Pulmonal arteriel hypertension</w:t>
      </w:r>
    </w:p>
    <w:p w14:paraId="5936A0E5" w14:textId="77777777" w:rsidR="00C57F95" w:rsidRDefault="00C57F95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1FC751DA" w14:textId="39B284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I alt 234 forsøgspersoner i alderen 1-17 år blev behandlet i et randomiseret, dobbelt-blindt, multicenter,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placebokontrolleret klinisk studie med parallelle grupper. Forsøgspersonerne (38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drenge og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62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piger) havde en legemsvægt ≥8 kg, primær pulmonal hypertension (PPH) (33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eller PAH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sekundært til kongenit hjertesygdom (systemisk-pulmonal shunt 37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, kirurgisk intervention 30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).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dette studie var 63 af 234 (27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af patienterne &lt;7 år (sildenafil lavdosis=2, middeldosis=17,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højdosis=28, placebo=16), og 171 af 234 (73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af patienterne var &gt;7 år (sildenafil lavdosis=40,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middeldosis=37, højdosis=49, placebo=44 se nedenfor). De fleste forsøgspersoner var WHO</w:t>
      </w:r>
      <w:r>
        <w:rPr>
          <w:rFonts w:eastAsia="TimesNewRoman"/>
          <w:sz w:val="24"/>
          <w:szCs w:val="24"/>
        </w:rPr>
        <w:t>-</w:t>
      </w:r>
      <w:r w:rsidRPr="00CE1D1C">
        <w:rPr>
          <w:rFonts w:eastAsia="TimesNewRoman"/>
          <w:sz w:val="24"/>
          <w:szCs w:val="24"/>
        </w:rPr>
        <w:t>funktionsklasse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I (75/234, 32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eller II (120/234, 51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) ved </w:t>
      </w:r>
      <w:r w:rsidRPr="00CE1D1C">
        <w:rPr>
          <w:rFonts w:eastAsia="TimesNewRoman,Italic"/>
          <w:i/>
          <w:iCs/>
          <w:sz w:val="24"/>
          <w:szCs w:val="24"/>
        </w:rPr>
        <w:t>baseline</w:t>
      </w:r>
      <w:r w:rsidRPr="00CE1D1C">
        <w:rPr>
          <w:rFonts w:eastAsia="TimesNewRoman"/>
          <w:sz w:val="24"/>
          <w:szCs w:val="24"/>
        </w:rPr>
        <w:t>. En mindre gruppe var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funktionsklasse III (35/234, 15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eller IV (1/234, 0,4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). For enkelte patienter var WHO</w:t>
      </w:r>
      <w:r>
        <w:rPr>
          <w:rFonts w:eastAsia="TimesNewRoman"/>
          <w:sz w:val="24"/>
          <w:szCs w:val="24"/>
        </w:rPr>
        <w:t>-</w:t>
      </w:r>
      <w:r w:rsidRPr="00CE1D1C">
        <w:rPr>
          <w:rFonts w:eastAsia="TimesNewRoman"/>
          <w:sz w:val="24"/>
          <w:szCs w:val="24"/>
        </w:rPr>
        <w:t>funktionsklassen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ukendt (3/234, 1,3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).</w:t>
      </w:r>
    </w:p>
    <w:p w14:paraId="3C9BD7CF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Patienterne var behandlings-naive for specifik PAH-behandling, og brug af prostacyclin, prostacyclinanaloger og endothelinreceptor-antagonister var ikke tilladt under studiet. Det var brugen af arginintilskud, nitrater, alfa-blokkere og potente CYP3A4-hæmmere heller ikke.</w:t>
      </w:r>
    </w:p>
    <w:p w14:paraId="41B30235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0B687536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Det primære formål var at vurdere virkningen af 16-ugers kronisk behandling med oral sildenafil hos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pædiatriske forsøgspersoner for at forbedre fysisk funktionsniveau bestemt ved </w:t>
      </w:r>
      <w:r w:rsidRPr="00CE1D1C">
        <w:rPr>
          <w:rFonts w:eastAsia="TimesNewRoman,Italic"/>
          <w:i/>
          <w:iCs/>
          <w:sz w:val="24"/>
          <w:szCs w:val="24"/>
        </w:rPr>
        <w:t>Cardiopulmonary</w:t>
      </w:r>
      <w:r>
        <w:rPr>
          <w:rFonts w:eastAsia="TimesNewRoman,Italic"/>
          <w:i/>
          <w:iCs/>
          <w:sz w:val="24"/>
          <w:szCs w:val="24"/>
        </w:rPr>
        <w:t xml:space="preserve"> </w:t>
      </w:r>
      <w:r w:rsidRPr="00CE1D1C">
        <w:rPr>
          <w:rFonts w:eastAsia="TimesNewRoman,Italic"/>
          <w:i/>
          <w:iCs/>
          <w:sz w:val="24"/>
          <w:szCs w:val="24"/>
        </w:rPr>
        <w:t xml:space="preserve">Exercise Test </w:t>
      </w:r>
      <w:r w:rsidRPr="00CE1D1C">
        <w:rPr>
          <w:rFonts w:eastAsia="TimesNewRoman"/>
          <w:sz w:val="24"/>
          <w:szCs w:val="24"/>
        </w:rPr>
        <w:t>(CPET) hos forsøgspersoner, der udviklingsmæssigt var i stand til at udføre testen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(n=115). Sekundære endepunkter inkluderede hæmodynamisk monitorering, symptomvurdering,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WHO-funktionsklasse, ændring i baggrundsbehandling og måling af livskvalitet.</w:t>
      </w:r>
    </w:p>
    <w:p w14:paraId="416556CF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67C013E5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Forsøgspersonerne blev allokeret til en af tre sildenafil-behandlingsgrupper: lav- (10 mg), middel- (10-40 mg) eller højdosis (20-80 mg) regimer med </w:t>
      </w:r>
      <w:r>
        <w:rPr>
          <w:rFonts w:eastAsia="TimesNewRoman"/>
          <w:sz w:val="24"/>
          <w:szCs w:val="24"/>
        </w:rPr>
        <w:t>s</w:t>
      </w:r>
      <w:r w:rsidRPr="00CE1D1C">
        <w:rPr>
          <w:rFonts w:eastAsia="TimesNewRoman"/>
          <w:sz w:val="24"/>
          <w:szCs w:val="24"/>
        </w:rPr>
        <w:t xml:space="preserve">ildenafil administreret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eller placebo.</w:t>
      </w:r>
    </w:p>
    <w:p w14:paraId="4EC82A15" w14:textId="2CAA89E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Dosis inden for hver gruppe afhang af legemsvægt (se pkt. 4.8). Andelen af forsøgspersoner, der fik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anden medicin ved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(antikoagulantia, digoxin, calciumblokkere, diuretika og/eller oxygen) var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sammenlignelig i den kombinerede sildenafil-gruppe (47,7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og placebogruppen (41,7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).</w:t>
      </w:r>
    </w:p>
    <w:p w14:paraId="70034510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487D640F" w14:textId="7479B535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Det primære endepunkt var procentvis ændring i maksimalt iltforbrug (VO2) fra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til uge 16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bestemt ved CPET-test af forsøgspersonerne i de kombinerede doseringsgrupper (se tabel 2). I alt 106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ud af 234 (45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) forsøgspersoner kunne evalueres ved CPET, hvilket omfattede børn ≥7 år, som udviklingsmæssigt var i stand til at udføre testen. Børn &lt;7 år </w:t>
      </w:r>
      <w:r w:rsidRPr="00CE1D1C">
        <w:rPr>
          <w:rFonts w:eastAsia="TimesNewRoman"/>
          <w:sz w:val="24"/>
          <w:szCs w:val="24"/>
        </w:rPr>
        <w:lastRenderedPageBreak/>
        <w:t>(kombinerede sildenafildoser=47,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placebo=16) kunne kun evalueres til sekundære endepunkter. Det gennemsnitlige maksimale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iltforbrug (VO2) ved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var sammenligneligt i de 3 sildenafilgrupper (17,37-18,03 ml/kg/minut)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og lidt højere i placebogruppen (20,02 ml/kg/minut). Resultaterne af hovedanalysen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(sildenafilgrupperne </w:t>
      </w:r>
      <w:r w:rsidRPr="00CE1D1C">
        <w:rPr>
          <w:rFonts w:eastAsia="TimesNewRoman,Italic"/>
          <w:i/>
          <w:iCs/>
          <w:sz w:val="24"/>
          <w:szCs w:val="24"/>
        </w:rPr>
        <w:t>vs</w:t>
      </w:r>
      <w:r w:rsidRPr="00CE1D1C">
        <w:rPr>
          <w:rFonts w:eastAsia="TimesNewRoman"/>
          <w:sz w:val="24"/>
          <w:szCs w:val="24"/>
        </w:rPr>
        <w:t>. placebo) var ikke statistisk signifikante (p=0,056) (se tabel 2). Den estimerede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forskel mellem den gennemsnitlige sildenafildosis og placebo var 11,33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1,72-20,94) (se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tabel 2).</w:t>
      </w:r>
    </w:p>
    <w:p w14:paraId="0D7466FF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45A00C6B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Bold"/>
          <w:b/>
          <w:bCs/>
          <w:sz w:val="24"/>
          <w:szCs w:val="24"/>
        </w:rPr>
      </w:pPr>
      <w:r w:rsidRPr="00CE1D1C">
        <w:rPr>
          <w:rFonts w:eastAsia="TimesNewRoman,Bold"/>
          <w:b/>
          <w:bCs/>
          <w:sz w:val="24"/>
          <w:szCs w:val="24"/>
        </w:rPr>
        <w:t xml:space="preserve">Tabel 2: Procentvis ændring i maksimal VO2 fra </w:t>
      </w:r>
      <w:r w:rsidRPr="00CE1D1C">
        <w:rPr>
          <w:rFonts w:eastAsia="TimesNewRoman,Bold"/>
          <w:b/>
          <w:bCs/>
          <w:i/>
          <w:iCs/>
          <w:sz w:val="24"/>
          <w:szCs w:val="24"/>
        </w:rPr>
        <w:t xml:space="preserve">baseline </w:t>
      </w:r>
      <w:r w:rsidRPr="00CE1D1C">
        <w:rPr>
          <w:rFonts w:eastAsia="TimesNewRoman,Bold"/>
          <w:b/>
          <w:bCs/>
          <w:sz w:val="24"/>
          <w:szCs w:val="24"/>
        </w:rPr>
        <w:t>i sildenafilgrupperne korrigeret for placebo</w:t>
      </w:r>
    </w:p>
    <w:p w14:paraId="28093F29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,Bold"/>
          <w:b/>
          <w:bCs/>
          <w:sz w:val="24"/>
          <w:szCs w:val="24"/>
        </w:rPr>
      </w:pPr>
    </w:p>
    <w:tbl>
      <w:tblPr>
        <w:tblStyle w:val="Tabel-Gitter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3235"/>
        <w:gridCol w:w="3177"/>
        <w:gridCol w:w="3216"/>
      </w:tblGrid>
      <w:tr w:rsidR="00E6447B" w:rsidRPr="00A7524E" w14:paraId="40123CF0" w14:textId="77777777" w:rsidTr="001139E8">
        <w:trPr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DD04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</w:p>
          <w:p w14:paraId="05D3A31F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Behandlingsgrupper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8660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Estimeret forskel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0C77F" w14:textId="16A90D4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95</w:t>
            </w:r>
            <w:r w:rsidR="003E616A">
              <w:rPr>
                <w:rFonts w:ascii="Times New Roman" w:hAnsi="Times New Roman" w:cs="Times New Roman"/>
              </w:rPr>
              <w:t xml:space="preserve"> %</w:t>
            </w:r>
            <w:r w:rsidRPr="00A7524E">
              <w:rPr>
                <w:rFonts w:ascii="Times New Roman" w:hAnsi="Times New Roman" w:cs="Times New Roman"/>
              </w:rPr>
              <w:t xml:space="preserve"> Konfidensinterval</w:t>
            </w:r>
          </w:p>
        </w:tc>
      </w:tr>
      <w:tr w:rsidR="00E6447B" w:rsidRPr="00A7524E" w14:paraId="5038DB85" w14:textId="77777777" w:rsidTr="001139E8">
        <w:trPr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888F3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Lavdosis</w:t>
            </w:r>
          </w:p>
          <w:p w14:paraId="406A89E0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(n = 24)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27AC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3.81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CE65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-6.11, 13.73</w:t>
            </w:r>
          </w:p>
        </w:tc>
      </w:tr>
      <w:tr w:rsidR="00E6447B" w:rsidRPr="00A7524E" w14:paraId="6CF219AE" w14:textId="77777777" w:rsidTr="001139E8">
        <w:trPr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6D8F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Middeldosis</w:t>
            </w:r>
          </w:p>
          <w:p w14:paraId="3259E489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(n = 26)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13097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11.33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1DC02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1.72, 20.94</w:t>
            </w:r>
          </w:p>
        </w:tc>
      </w:tr>
      <w:tr w:rsidR="00E6447B" w:rsidRPr="00A7524E" w14:paraId="5D28744B" w14:textId="77777777" w:rsidTr="001139E8">
        <w:trPr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2A37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Højdosis</w:t>
            </w:r>
          </w:p>
          <w:p w14:paraId="32F03927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(n = 27)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D5759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7.98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C46E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-1.64, 17.60</w:t>
            </w:r>
          </w:p>
        </w:tc>
      </w:tr>
      <w:tr w:rsidR="00E6447B" w:rsidRPr="00A7524E" w14:paraId="32954158" w14:textId="77777777" w:rsidTr="001139E8">
        <w:trPr>
          <w:jc w:val="center"/>
        </w:trPr>
        <w:tc>
          <w:tcPr>
            <w:tcW w:w="1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5442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Total</w:t>
            </w:r>
          </w:p>
          <w:p w14:paraId="18676137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(n = 77)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2A8F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7.71</w:t>
            </w:r>
          </w:p>
          <w:p w14:paraId="67B296E6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(p = 0.056)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E56C" w14:textId="77777777" w:rsidR="00E6447B" w:rsidRPr="00A7524E" w:rsidRDefault="00E6447B" w:rsidP="001139E8">
            <w:pPr>
              <w:rPr>
                <w:rFonts w:ascii="Times New Roman" w:hAnsi="Times New Roman" w:cs="Times New Roman"/>
              </w:rPr>
            </w:pPr>
            <w:r w:rsidRPr="00A7524E">
              <w:rPr>
                <w:rFonts w:ascii="Times New Roman" w:hAnsi="Times New Roman" w:cs="Times New Roman"/>
              </w:rPr>
              <w:t>-0.19, 15.60</w:t>
            </w:r>
          </w:p>
        </w:tc>
      </w:tr>
    </w:tbl>
    <w:p w14:paraId="22F89008" w14:textId="77777777" w:rsidR="00E6447B" w:rsidRPr="00CE1D1C" w:rsidRDefault="00E6447B" w:rsidP="00E6447B">
      <w:pPr>
        <w:autoSpaceDE w:val="0"/>
        <w:autoSpaceDN w:val="0"/>
        <w:adjustRightInd w:val="0"/>
        <w:rPr>
          <w:rFonts w:eastAsia="TimesNewRoman,Italic"/>
          <w:i/>
          <w:iCs/>
          <w:sz w:val="24"/>
          <w:szCs w:val="24"/>
        </w:rPr>
      </w:pPr>
      <w:r w:rsidRPr="00CE1D1C">
        <w:rPr>
          <w:rFonts w:eastAsia="TimesNewRoman,Italic"/>
          <w:i/>
          <w:iCs/>
          <w:sz w:val="24"/>
          <w:szCs w:val="24"/>
        </w:rPr>
        <w:t>Placebogruppen: n=29.</w:t>
      </w:r>
    </w:p>
    <w:p w14:paraId="34BA4C30" w14:textId="77777777" w:rsidR="00E6447B" w:rsidRPr="00CE1D1C" w:rsidRDefault="00E6447B" w:rsidP="00E6447B">
      <w:pPr>
        <w:autoSpaceDE w:val="0"/>
        <w:autoSpaceDN w:val="0"/>
        <w:adjustRightInd w:val="0"/>
        <w:rPr>
          <w:rFonts w:eastAsia="TimesNewRoman,Italic"/>
          <w:i/>
          <w:iCs/>
          <w:sz w:val="24"/>
          <w:szCs w:val="24"/>
        </w:rPr>
      </w:pPr>
      <w:r w:rsidRPr="00CE1D1C">
        <w:rPr>
          <w:rFonts w:eastAsia="TimesNewRoman,Italic"/>
          <w:i/>
          <w:iCs/>
          <w:sz w:val="24"/>
          <w:szCs w:val="24"/>
        </w:rPr>
        <w:t xml:space="preserve">Estimater er baseret på ANCOVA og korrigeret for covariat </w:t>
      </w:r>
      <w:r w:rsidRPr="00CE1D1C">
        <w:rPr>
          <w:rFonts w:eastAsia="TimesNewRoman"/>
          <w:sz w:val="24"/>
          <w:szCs w:val="24"/>
        </w:rPr>
        <w:t xml:space="preserve">baseline </w:t>
      </w:r>
      <w:r w:rsidRPr="00CE1D1C">
        <w:rPr>
          <w:rFonts w:eastAsia="TimesNewRoman,Italic"/>
          <w:i/>
          <w:iCs/>
          <w:sz w:val="24"/>
          <w:szCs w:val="24"/>
        </w:rPr>
        <w:t>maksimal VO2, ætiologi og vægtgruppe.</w:t>
      </w:r>
    </w:p>
    <w:p w14:paraId="6A0999A3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,Italic"/>
          <w:i/>
          <w:iCs/>
          <w:sz w:val="24"/>
          <w:szCs w:val="24"/>
        </w:rPr>
      </w:pPr>
    </w:p>
    <w:p w14:paraId="0D57F801" w14:textId="59509BD8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Dosisrelaterede forbedringer blev observeret for </w:t>
      </w:r>
      <w:r w:rsidRPr="00CE1D1C">
        <w:rPr>
          <w:rFonts w:eastAsia="TimesNewRoman,Italic"/>
          <w:i/>
          <w:iCs/>
          <w:sz w:val="24"/>
          <w:szCs w:val="24"/>
        </w:rPr>
        <w:t xml:space="preserve">pulmonary vascular resistance index </w:t>
      </w:r>
      <w:r w:rsidRPr="00CE1D1C">
        <w:rPr>
          <w:rFonts w:eastAsia="TimesNewRoman"/>
          <w:sz w:val="24"/>
          <w:szCs w:val="24"/>
        </w:rPr>
        <w:t>(PVRI) og det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gennemsnitlige pulmonale arterietryk (mPAP). De grupper, der fik middel- eller højdosis sildenafil,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udviste reduktion i PVRI sammenlignet med placebo på hhv. 18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-32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og 27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(95</w:t>
      </w:r>
      <w:r w:rsidR="003E616A">
        <w:rPr>
          <w:rFonts w:eastAsia="TimesNewRoman"/>
          <w:sz w:val="24"/>
          <w:szCs w:val="24"/>
        </w:rPr>
        <w:t xml:space="preserve"> %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CI: 14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-39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), mens der for lavdosis-gruppen ikke var signifikant forskel fra placebo (2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). Middel</w:t>
      </w:r>
      <w:r>
        <w:rPr>
          <w:rFonts w:eastAsia="TimesNewRoman"/>
          <w:sz w:val="24"/>
          <w:szCs w:val="24"/>
        </w:rPr>
        <w:t xml:space="preserve">- </w:t>
      </w:r>
      <w:r w:rsidRPr="00CE1D1C">
        <w:rPr>
          <w:rFonts w:eastAsia="TimesNewRoman"/>
          <w:sz w:val="24"/>
          <w:szCs w:val="24"/>
        </w:rPr>
        <w:t>og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højdosis-grupperne viste ændringer i mPAP fra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sammenlignet med placebo på hhv. -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3,5 mmHg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-8,9; 1.9) og -7,3 mmHg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-12,4; -2,1), mens lavdosis-gruppen viste 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lille forskel fra placebo (1,6 mmHg). Forbedringer blev set i kardielt indeks i alle tre behandlingsgrupper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sammenlignet med placebo, hhv. 10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, 4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15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for lav-, middel- og højdosis-grupperne.</w:t>
      </w:r>
    </w:p>
    <w:p w14:paraId="02D20686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4E50F315" w14:textId="2B61C348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Signifikant forbedring i funktionsklasse sås kun hos forsøgspersonerne i højdosis-gruppen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sammenlignet med placebo. Odds ratio for lav-, middel- og højdosis-grupperne sammenlignet med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placebo var hhv. 0,6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0,18 2,01), 2,25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0,75 6,69), og 4,52 (95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1,56 13,10).</w:t>
      </w:r>
    </w:p>
    <w:p w14:paraId="128A5383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5FB27BC4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Data fra langvarige studier, der blev forlænget</w:t>
      </w:r>
    </w:p>
    <w:p w14:paraId="5D42EA5D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Af de 234 pædiatriske patienter, der blev behandlet i det kortvarige, placebokontrollerede studie, gik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220 forsøgspersoner videre til det langvarige forlængelsesstudie. Forsøgspersoner, der havde været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placebogruppen i det kortvarige studie, blev randomiseret til behandling med sildenafil.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Forsøgspersoner, der vejede ≤ 20 kg, blev inkluderet i middel- eller højdosisgruppen (1:1), mens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forsøgspersoner, der vejede &gt; 20 kg, blev inkluderet i lav-, middel- eller højdosisgruppen (1:1:1).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de i alt 229 forsøgs</w:t>
      </w:r>
      <w:r>
        <w:rPr>
          <w:rFonts w:eastAsia="TimesNewRoman"/>
          <w:sz w:val="24"/>
          <w:szCs w:val="24"/>
        </w:rPr>
        <w:softHyphen/>
      </w:r>
      <w:r w:rsidRPr="00CE1D1C">
        <w:rPr>
          <w:rFonts w:eastAsia="TimesNewRoman"/>
          <w:sz w:val="24"/>
          <w:szCs w:val="24"/>
        </w:rPr>
        <w:t>personer, der fik sildenafil, var henholdsvis 55, 74 og 100 af forsøgspersonerne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lav-, middel- og højdosisgrupperne. På tværs af det kortvarige og langvarige studie var den samlede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behandlingsvarighed fra starten af den dobbeltblindede behandling af individuelle </w:t>
      </w:r>
      <w:r w:rsidRPr="00CE1D1C">
        <w:rPr>
          <w:rFonts w:eastAsia="TimesNewRoman"/>
          <w:sz w:val="24"/>
          <w:szCs w:val="24"/>
        </w:rPr>
        <w:lastRenderedPageBreak/>
        <w:t>forsøgspersoner fra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3 til 3.129 dage. I sildenafil-gruppen var den gennemsnitlige varighed af sildenafil-behandlingen 1.696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dage (eksklusive de 5 forsøgspersoner, som fik placebo i en dobbeltblindet fase, og som ikke blev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behandlet i det langvarige forlængelsesstudie).</w:t>
      </w:r>
    </w:p>
    <w:p w14:paraId="6B25DBA8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2668AF1F" w14:textId="1EF4E369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Kaplan-Meier-estimat af overlevelse efter 3 år for patienter &gt;20 kg ved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var hhv. 94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, 93</w:t>
      </w:r>
      <w:r w:rsidR="003E616A">
        <w:rPr>
          <w:rFonts w:eastAsia="TimesNewRoman"/>
          <w:sz w:val="24"/>
          <w:szCs w:val="24"/>
        </w:rPr>
        <w:t xml:space="preserve"> %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og 85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for lav-, middel- og højdosis-grupperne. For patienter ≤20 kg ved </w:t>
      </w:r>
      <w:r w:rsidRPr="00CE1D1C">
        <w:rPr>
          <w:rFonts w:eastAsia="TimesNewRoman,Italic"/>
          <w:i/>
          <w:iCs/>
          <w:sz w:val="24"/>
          <w:szCs w:val="24"/>
        </w:rPr>
        <w:t xml:space="preserve">baseline </w:t>
      </w:r>
      <w:r w:rsidRPr="00CE1D1C">
        <w:rPr>
          <w:rFonts w:eastAsia="TimesNewRoman"/>
          <w:sz w:val="24"/>
          <w:szCs w:val="24"/>
        </w:rPr>
        <w:t>var overlevelsesestimaterne hhv. 94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93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for middel- og højdosis-grupperne (se pkt. 4.4 og 4.8).</w:t>
      </w:r>
    </w:p>
    <w:p w14:paraId="1913121A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0BAA411F" w14:textId="7C29B3E0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Under studiet blev der rapporteret i alt 42 dødsfald, enten under behandlingen eller rapporteret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forbindelse med opfølgningen vedrørende overlevelse. 37 dødsfald forekom før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datamonitoreringskomiteens beslutning om at titrere dosen hos forsøgspersoner til et lavere niveau,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baseret på en observeret ubalance i mortalitet ved stigende sildenafildoser. Af disse 37 dødsfald var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antallet (</w:t>
      </w:r>
      <w:r w:rsidR="003E616A">
        <w:rPr>
          <w:rFonts w:eastAsia="TimesNewRoman"/>
          <w:sz w:val="24"/>
          <w:szCs w:val="24"/>
        </w:rPr>
        <w:t>%</w:t>
      </w:r>
      <w:r w:rsidRPr="00CE1D1C">
        <w:rPr>
          <w:rFonts w:eastAsia="TimesNewRoman"/>
          <w:sz w:val="24"/>
          <w:szCs w:val="24"/>
        </w:rPr>
        <w:t>) af dødsfald 5/55 (9,1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), 10/74 (13,5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og 22/100 (22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i grupperne, som fik sildenafil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henholdsvis lav, middel og høj dosis. Yderligere 5 dødsfald blev efterfølgende rapporteret.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Dødsårsagerne var relateret til PAH. Der bør ikke anvendes højere doser end den anbefalede til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pædiatriske patienter med PAH (se pkt. 4.2 og 4.4).</w:t>
      </w:r>
    </w:p>
    <w:p w14:paraId="1D90F54A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5D1EE61B" w14:textId="7AE7D6A8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Maksimal VO</w:t>
      </w:r>
      <w:r w:rsidRPr="00CE1D1C">
        <w:rPr>
          <w:rFonts w:eastAsia="TimesNewRoman"/>
          <w:sz w:val="24"/>
          <w:szCs w:val="24"/>
          <w:vertAlign w:val="subscript"/>
        </w:rPr>
        <w:t>2</w:t>
      </w:r>
      <w:r w:rsidRPr="00CE1D1C">
        <w:rPr>
          <w:rFonts w:eastAsia="TimesNewRoman"/>
          <w:sz w:val="24"/>
          <w:szCs w:val="24"/>
        </w:rPr>
        <w:t xml:space="preserve"> blev vurderet 1 år efter, det placebokontrollerede studie startede. Af de forsøgspersoner,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der havde fået sildenafil, og som udviklingsmæssigt var i stand til at udføre CPET-testen,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havde 59/114 (52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forsøgspersoner ikke vist forværring i maksimal VO2 fra initieringen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sildenafil-behandlingen. Tilsvarende havde 191 af de 229 forsøgspersoner (83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), som havde fået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sildenafil, enten holdt eller forbedret deres WHO-funktionsklasse ved vurdering efter 1 år.</w:t>
      </w:r>
    </w:p>
    <w:p w14:paraId="7CFACF12" w14:textId="77777777" w:rsidR="00C57F95" w:rsidRPr="00772809" w:rsidRDefault="00C57F95" w:rsidP="00C57F95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</w:p>
    <w:p w14:paraId="3CE6ECC9" w14:textId="77777777" w:rsidR="00C57F95" w:rsidRPr="000244B1" w:rsidRDefault="00C57F95" w:rsidP="00C57F95">
      <w:pPr>
        <w:autoSpaceDE w:val="0"/>
        <w:autoSpaceDN w:val="0"/>
        <w:adjustRightInd w:val="0"/>
        <w:ind w:left="851"/>
        <w:rPr>
          <w:i/>
          <w:iCs/>
          <w:sz w:val="24"/>
          <w:szCs w:val="24"/>
        </w:rPr>
      </w:pPr>
      <w:r w:rsidRPr="000244B1">
        <w:rPr>
          <w:i/>
          <w:iCs/>
          <w:sz w:val="24"/>
          <w:szCs w:val="24"/>
        </w:rPr>
        <w:t xml:space="preserve">Persisterende pulmonal hypertension hos nyfødte </w:t>
      </w:r>
    </w:p>
    <w:p w14:paraId="0216AF9E" w14:textId="77777777" w:rsidR="00C57F95" w:rsidRPr="000244B1" w:rsidRDefault="00C57F95" w:rsidP="00C57F95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3B5BF6A6" w14:textId="77777777" w:rsidR="00C57F95" w:rsidRPr="000244B1" w:rsidRDefault="00C57F95" w:rsidP="00C57F95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0244B1">
        <w:rPr>
          <w:sz w:val="24"/>
          <w:szCs w:val="24"/>
        </w:rPr>
        <w:t>Der blev udført et randomiseret, dobbelt-blindt, placebokontrolleret parallelgruppeforsøg med 2 arme hos 59 nyfødte med persisterende pulmonal hypertension hos den nyfødte (PPHN) eller hypoksisk respirationssvigt (HRF) og med risiko for PPHN med et oxygeneringsindeks (OI) &gt;15 og &lt;60. Det primære formål var at vurdere virkningen og sikkerheden af intravenøs sildenafil, som tillæg til inhaleret nitrogenmonoxid (iNO) sammenlignet med iNO alene.</w:t>
      </w:r>
    </w:p>
    <w:p w14:paraId="52120543" w14:textId="77777777" w:rsidR="00C57F95" w:rsidRPr="000244B1" w:rsidRDefault="00C57F95" w:rsidP="00C57F95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1860CCB6" w14:textId="13BB4BE0" w:rsidR="00C57F95" w:rsidRPr="000244B1" w:rsidRDefault="00C57F95" w:rsidP="00C57F95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0244B1">
        <w:rPr>
          <w:sz w:val="24"/>
          <w:szCs w:val="24"/>
        </w:rPr>
        <w:t>De sideordnede, primære endepunkter var forekomsten af behandlingssvigt, defineret som behov for yderligere behandling mod PPHN, behov for ekstrakorporal membranoxygenering (ECMO) eller død under forsøget, og tid på iNO-behandling efter initiering af den intravenøse forsøgsmedicin hos patienter uden behandlingssvigt. Forskellen i forekomsten af behandlingssvigt var ikke statistisk signifikant mellem de to behandlingsgrupper (henholdsvis 27,6</w:t>
      </w:r>
      <w:r w:rsidR="003E616A">
        <w:rPr>
          <w:sz w:val="24"/>
          <w:szCs w:val="24"/>
        </w:rPr>
        <w:t xml:space="preserve"> %</w:t>
      </w:r>
      <w:r w:rsidRPr="000244B1">
        <w:rPr>
          <w:sz w:val="24"/>
          <w:szCs w:val="24"/>
        </w:rPr>
        <w:t xml:space="preserve"> og 20,0</w:t>
      </w:r>
      <w:r w:rsidR="003E616A">
        <w:rPr>
          <w:sz w:val="24"/>
          <w:szCs w:val="24"/>
        </w:rPr>
        <w:t xml:space="preserve"> %</w:t>
      </w:r>
      <w:r w:rsidRPr="000244B1">
        <w:rPr>
          <w:sz w:val="24"/>
          <w:szCs w:val="24"/>
        </w:rPr>
        <w:t xml:space="preserve"> i gruppen, der fik iNO + intravenøs sildenafil, og gruppen, der fik iNO + placebo). For patienter uden behandlingssvigt var gennemsnitstiden på iNO-behandling efter initiering af den intravenøse forsøgsmedicin den samme, cirka 4,1 dage, for de 2 behandlingsgrupper.</w:t>
      </w:r>
    </w:p>
    <w:p w14:paraId="549A0EC6" w14:textId="77777777" w:rsidR="00C57F95" w:rsidRPr="000244B1" w:rsidRDefault="00C57F95" w:rsidP="00C57F95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3535A5A9" w14:textId="08A1D415" w:rsidR="00C57F95" w:rsidRPr="00772809" w:rsidRDefault="00C57F95" w:rsidP="00C57F95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0244B1">
        <w:rPr>
          <w:sz w:val="24"/>
          <w:szCs w:val="24"/>
        </w:rPr>
        <w:t>Der blev indberettet behandlingsrelaterede bivirkninger og alvorlige bivirkninger hos henholdsvis 22 (75,9</w:t>
      </w:r>
      <w:r w:rsidR="003E616A">
        <w:rPr>
          <w:sz w:val="24"/>
          <w:szCs w:val="24"/>
        </w:rPr>
        <w:t xml:space="preserve"> %</w:t>
      </w:r>
      <w:r w:rsidRPr="000244B1">
        <w:rPr>
          <w:sz w:val="24"/>
          <w:szCs w:val="24"/>
        </w:rPr>
        <w:t>) og 7 (24,1</w:t>
      </w:r>
      <w:r w:rsidR="003E616A">
        <w:rPr>
          <w:sz w:val="24"/>
          <w:szCs w:val="24"/>
        </w:rPr>
        <w:t xml:space="preserve"> %</w:t>
      </w:r>
      <w:r w:rsidRPr="000244B1">
        <w:rPr>
          <w:sz w:val="24"/>
          <w:szCs w:val="24"/>
        </w:rPr>
        <w:t>) forsøgspersoner i behandlingsgruppen med iNO + intravenøs sildenafil, og henholdsvis 19 (63,3</w:t>
      </w:r>
      <w:r w:rsidR="003E616A">
        <w:rPr>
          <w:sz w:val="24"/>
          <w:szCs w:val="24"/>
        </w:rPr>
        <w:t xml:space="preserve"> %</w:t>
      </w:r>
      <w:r w:rsidRPr="000244B1">
        <w:rPr>
          <w:sz w:val="24"/>
          <w:szCs w:val="24"/>
        </w:rPr>
        <w:t>) og 2 (6,7</w:t>
      </w:r>
      <w:r w:rsidR="003E616A">
        <w:rPr>
          <w:sz w:val="24"/>
          <w:szCs w:val="24"/>
        </w:rPr>
        <w:t xml:space="preserve"> %</w:t>
      </w:r>
      <w:r w:rsidRPr="000244B1">
        <w:rPr>
          <w:sz w:val="24"/>
          <w:szCs w:val="24"/>
        </w:rPr>
        <w:t>) forsøgspersoner i gruppen, der fik iNO + placebo. De mest almindeligt indberettede behandlingsrelaterede bivirkninger var hypotension (8 [27,6</w:t>
      </w:r>
      <w:r w:rsidR="003E616A">
        <w:rPr>
          <w:sz w:val="24"/>
          <w:szCs w:val="24"/>
        </w:rPr>
        <w:t xml:space="preserve"> %</w:t>
      </w:r>
      <w:r w:rsidRPr="000244B1">
        <w:rPr>
          <w:sz w:val="24"/>
          <w:szCs w:val="24"/>
        </w:rPr>
        <w:t>] forsøgspersoner), hypokaliæmi (7 [24,1</w:t>
      </w:r>
      <w:r w:rsidR="003E616A">
        <w:rPr>
          <w:sz w:val="24"/>
          <w:szCs w:val="24"/>
        </w:rPr>
        <w:t xml:space="preserve"> %</w:t>
      </w:r>
      <w:r w:rsidRPr="000244B1">
        <w:rPr>
          <w:sz w:val="24"/>
          <w:szCs w:val="24"/>
        </w:rPr>
        <w:t>] forsøgspersoner), anæmi og nedtrapningssyndrom (4 [13,8</w:t>
      </w:r>
      <w:r w:rsidR="003E616A">
        <w:rPr>
          <w:sz w:val="24"/>
          <w:szCs w:val="24"/>
        </w:rPr>
        <w:t xml:space="preserve"> %</w:t>
      </w:r>
      <w:r w:rsidRPr="000244B1">
        <w:rPr>
          <w:sz w:val="24"/>
          <w:szCs w:val="24"/>
        </w:rPr>
        <w:t xml:space="preserve">] forsøgspersoner på hver) og </w:t>
      </w:r>
      <w:r w:rsidRPr="000244B1">
        <w:rPr>
          <w:sz w:val="24"/>
          <w:szCs w:val="24"/>
        </w:rPr>
        <w:lastRenderedPageBreak/>
        <w:t>bradykardi (3 [10,3</w:t>
      </w:r>
      <w:r w:rsidR="003E616A">
        <w:rPr>
          <w:sz w:val="24"/>
          <w:szCs w:val="24"/>
        </w:rPr>
        <w:t xml:space="preserve"> %</w:t>
      </w:r>
      <w:r w:rsidRPr="000244B1">
        <w:rPr>
          <w:sz w:val="24"/>
          <w:szCs w:val="24"/>
        </w:rPr>
        <w:t>] forsøgspersoner) i behandlingsgruppen med iNO + intravenøs sildenafil, og pneumothorax (4 [13,3</w:t>
      </w:r>
      <w:r w:rsidR="003E616A">
        <w:rPr>
          <w:sz w:val="24"/>
          <w:szCs w:val="24"/>
        </w:rPr>
        <w:t xml:space="preserve"> %</w:t>
      </w:r>
      <w:r w:rsidRPr="000244B1">
        <w:rPr>
          <w:sz w:val="24"/>
          <w:szCs w:val="24"/>
        </w:rPr>
        <w:t>] forsøgspersoner), anæmi, ødem, hyperbilirubinæmi, forhøjet C-reaktivt protein og hypotension (3 [10,0</w:t>
      </w:r>
      <w:r w:rsidR="003E616A">
        <w:rPr>
          <w:sz w:val="24"/>
          <w:szCs w:val="24"/>
        </w:rPr>
        <w:t xml:space="preserve"> %</w:t>
      </w:r>
      <w:r w:rsidRPr="000244B1">
        <w:rPr>
          <w:sz w:val="24"/>
          <w:szCs w:val="24"/>
        </w:rPr>
        <w:t>] forsøgspersoner på hver) i behandlingsgruppen med iNO + placebo (se pkt. 4.2).</w:t>
      </w:r>
    </w:p>
    <w:p w14:paraId="1E35E51F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14A38937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5.2</w:t>
      </w:r>
      <w:r w:rsidRPr="00CE1D1C">
        <w:rPr>
          <w:b/>
          <w:sz w:val="24"/>
          <w:szCs w:val="24"/>
        </w:rPr>
        <w:tab/>
        <w:t>Farmakokinetiske egenskaber</w:t>
      </w:r>
    </w:p>
    <w:p w14:paraId="60D3CA3C" w14:textId="77777777" w:rsidR="00E6447B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  <w:u w:val="single"/>
        </w:rPr>
      </w:pPr>
    </w:p>
    <w:p w14:paraId="3802560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Absorption</w:t>
      </w:r>
    </w:p>
    <w:p w14:paraId="4CAB62DF" w14:textId="69F6D0A1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Sildenafil absorberes hurtigt. Maksimale plasmakoncentrationer nås inden for 30-120 minutter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(gennemsnitligt 60 minutter) efter oral indgift i fastende tilstand. Den gennemsnitlige absolutte orale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biotilgængelighed er 41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(fra 25-63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). Efter oral indgift af 3 daglige doser af sildenafil øges AUC og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C</w:t>
      </w:r>
      <w:r w:rsidRPr="00C57F95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 xml:space="preserve"> proportionalt med dosis over det anbefalede dosisområde (20-40 mg). Efter orale doser på 80 mg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ses en stigning i sildenafils plasmaniveauer, der er en anelse højere end proportionale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med dosis. Hos patienter med pulmonal arteriel hypertension er den gennemsnitlige orale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biotilgængelighed for sildenafil efter 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43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(90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CI: 27-60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højere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sammenlignet med de lavere doser.</w:t>
      </w:r>
    </w:p>
    <w:p w14:paraId="65FCE96A" w14:textId="5473CF94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Når sildenafil tages sammen med føde reduceres absorptionshastigheden med en gennemsnitlig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forsinkelse i t</w:t>
      </w:r>
      <w:r w:rsidRPr="00C57F95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 xml:space="preserve"> på 60 minutter og en gennemsnitlig sænkning af C</w:t>
      </w:r>
      <w:r w:rsidRPr="00424796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 xml:space="preserve"> på 29</w:t>
      </w:r>
      <w:r w:rsidR="005431AE">
        <w:rPr>
          <w:rFonts w:eastAsia="TimesNewRoman"/>
          <w:sz w:val="24"/>
          <w:szCs w:val="24"/>
        </w:rPr>
        <w:t> </w:t>
      </w:r>
      <w:r w:rsidR="003E616A">
        <w:rPr>
          <w:rFonts w:eastAsia="TimesNewRoman"/>
          <w:sz w:val="24"/>
          <w:szCs w:val="24"/>
        </w:rPr>
        <w:t>%</w:t>
      </w:r>
      <w:r w:rsidRPr="00CE1D1C">
        <w:rPr>
          <w:rFonts w:eastAsia="TimesNewRoman"/>
          <w:sz w:val="24"/>
          <w:szCs w:val="24"/>
        </w:rPr>
        <w:t>, men absorptionsgraden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er imidlertid ikke signifikant påvirket (AUC faldt med 11</w:t>
      </w:r>
      <w:r w:rsidR="005431AE">
        <w:rPr>
          <w:rFonts w:eastAsia="TimesNewRoman"/>
          <w:sz w:val="24"/>
          <w:szCs w:val="24"/>
        </w:rPr>
        <w:t> </w:t>
      </w:r>
      <w:r w:rsidR="003E616A">
        <w:rPr>
          <w:rFonts w:eastAsia="TimesNewRoman"/>
          <w:sz w:val="24"/>
          <w:szCs w:val="24"/>
        </w:rPr>
        <w:t>%</w:t>
      </w:r>
      <w:r w:rsidRPr="00CE1D1C">
        <w:rPr>
          <w:rFonts w:eastAsia="TimesNewRoman"/>
          <w:sz w:val="24"/>
          <w:szCs w:val="24"/>
        </w:rPr>
        <w:t>).</w:t>
      </w:r>
    </w:p>
    <w:p w14:paraId="329370A2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5D54CA9F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Fordeling</w:t>
      </w:r>
    </w:p>
    <w:p w14:paraId="18EE1273" w14:textId="125B975C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Det gennemsnitlige </w:t>
      </w:r>
      <w:r w:rsidRPr="00CE1D1C">
        <w:rPr>
          <w:rFonts w:eastAsia="TimesNewRoman,Italic"/>
          <w:i/>
          <w:iCs/>
          <w:sz w:val="24"/>
          <w:szCs w:val="24"/>
        </w:rPr>
        <w:t xml:space="preserve">steady-state </w:t>
      </w:r>
      <w:r w:rsidRPr="00CE1D1C">
        <w:rPr>
          <w:rFonts w:eastAsia="TimesNewRoman"/>
          <w:sz w:val="24"/>
          <w:szCs w:val="24"/>
        </w:rPr>
        <w:t>fordelingsvolumen (VSS) for sildenafil er 105 l, hvilket tyder på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fordeling i vævet. Efter orale doser på 20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er den gennemsnitlige maksimale totale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plasmakoncentration af sildenafil ved </w:t>
      </w:r>
      <w:r w:rsidRPr="00CE1D1C">
        <w:rPr>
          <w:rFonts w:eastAsia="TimesNewRoman,Italic"/>
          <w:i/>
          <w:iCs/>
          <w:sz w:val="24"/>
          <w:szCs w:val="24"/>
        </w:rPr>
        <w:t xml:space="preserve">steady-state </w:t>
      </w:r>
      <w:r w:rsidRPr="00CE1D1C">
        <w:rPr>
          <w:rFonts w:eastAsia="TimesNewRoman"/>
          <w:sz w:val="24"/>
          <w:szCs w:val="24"/>
        </w:rPr>
        <w:t>ca. 113 ng/ml. Sildenafil og dets væsentligste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cirkulerende N-desmethylmetabolit er omtrent 96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bundet til plasmaproteiner. Proteinbindingen 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uafhængig af de totale lægemiddel</w:t>
      </w:r>
      <w:r>
        <w:rPr>
          <w:rFonts w:eastAsia="TimesNewRoman"/>
          <w:sz w:val="24"/>
          <w:szCs w:val="24"/>
        </w:rPr>
        <w:softHyphen/>
      </w:r>
      <w:r w:rsidRPr="00CE1D1C">
        <w:rPr>
          <w:rFonts w:eastAsia="TimesNewRoman"/>
          <w:sz w:val="24"/>
          <w:szCs w:val="24"/>
        </w:rPr>
        <w:t>koncentrationer.</w:t>
      </w:r>
    </w:p>
    <w:p w14:paraId="004693B5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2E9D36A2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Biotransformation</w:t>
      </w:r>
    </w:p>
    <w:p w14:paraId="6045C150" w14:textId="38530E46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Sildenafil metaboliseres hovedsageligt af CYP3A4 (primær vej) og CYP2C9 (sekundær vej)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mikrosomale leverisoenzymer. Den væsentligste cirkulerende metabolit er resultatet af 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N-demethylering af sildenafil. Denne metabolit har en fosfodiesteraseselektivitetsprofil svarende til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sildenafil og en </w:t>
      </w:r>
      <w:r w:rsidRPr="00CE1D1C">
        <w:rPr>
          <w:rFonts w:eastAsia="TimesNewRoman,Italic"/>
          <w:i/>
          <w:iCs/>
          <w:sz w:val="24"/>
          <w:szCs w:val="24"/>
        </w:rPr>
        <w:t xml:space="preserve">in vitro </w:t>
      </w:r>
      <w:r w:rsidRPr="00CE1D1C">
        <w:rPr>
          <w:rFonts w:eastAsia="TimesNewRoman"/>
          <w:sz w:val="24"/>
          <w:szCs w:val="24"/>
        </w:rPr>
        <w:t>styrke over for PDE5 på ca. 50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af moderstoffet. N-desmethylmetabolitten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metaboliseres yderligere med en halveringstid på ca. 4 timer. Hos patienter med pulmonal arteriel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hypertension er plasmakoncentrationerne af N-desmethyl</w:t>
      </w:r>
      <w:r>
        <w:rPr>
          <w:rFonts w:eastAsia="TimesNewRoman"/>
          <w:sz w:val="24"/>
          <w:szCs w:val="24"/>
        </w:rPr>
        <w:softHyphen/>
      </w:r>
      <w:r w:rsidRPr="00CE1D1C">
        <w:rPr>
          <w:rFonts w:eastAsia="TimesNewRoman"/>
          <w:sz w:val="24"/>
          <w:szCs w:val="24"/>
        </w:rPr>
        <w:t>metabolitten ca. 72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af sildenafils efter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20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(overført til et 36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bidrag til sildenafils farmakologiske effekt). Den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efterfølgende effekt på virkningen er ukendt.</w:t>
      </w:r>
    </w:p>
    <w:p w14:paraId="6F1607D4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3B375431" w14:textId="77777777" w:rsidR="00E6447B" w:rsidRPr="00CE1D1C" w:rsidRDefault="00E6447B" w:rsidP="00E6447B">
      <w:pPr>
        <w:keepNext/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Elimination</w:t>
      </w:r>
    </w:p>
    <w:p w14:paraId="54A59F29" w14:textId="20F02995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Sildenafils totale clearance er 41 l/time med en deraf følgende halveringstid på 3-5 timer. Efter enten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oral eller intravenøs indgift udskilles sildenafil som metabolitter hovedsageligt i fæces (ca. 80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indgivet oral dosis) og i mindre grad i urinen (ca. 13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af indgivet oral dosis).</w:t>
      </w:r>
    </w:p>
    <w:p w14:paraId="70D7CD0C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21E22771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CE1D1C">
        <w:rPr>
          <w:rFonts w:eastAsia="TimesNewRoman"/>
          <w:sz w:val="24"/>
          <w:szCs w:val="24"/>
          <w:u w:val="single"/>
        </w:rPr>
        <w:t>Farmakokinetik hos særlige patientgrupper</w:t>
      </w:r>
    </w:p>
    <w:p w14:paraId="7C0FEB0C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,Italic"/>
          <w:i/>
          <w:iCs/>
          <w:sz w:val="24"/>
          <w:szCs w:val="24"/>
        </w:rPr>
      </w:pPr>
    </w:p>
    <w:p w14:paraId="09B912C4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Ældre</w:t>
      </w:r>
    </w:p>
    <w:p w14:paraId="1C118FCB" w14:textId="71983AC1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Hos raske ældre frivillige forsøgspersoner (65 år og derover) ses en reduceret clearance af sildenafil,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som medfører ca. 90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højere plasmakoncentration af sildenafil og den aktive </w:t>
      </w:r>
      <w:r w:rsidRPr="00CE1D1C">
        <w:rPr>
          <w:rFonts w:eastAsia="TimesNewRoman"/>
          <w:sz w:val="24"/>
          <w:szCs w:val="24"/>
        </w:rPr>
        <w:lastRenderedPageBreak/>
        <w:t>N-desmethylmetabolit,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sammenlignet med yngre frivillige forsøgspersoner (18-45 år). Som følge af aldersforskelle i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plasmaproteinbindingen er den tilsvarende stigning i plasmakoncentration af fri sildenafil ca. 40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.</w:t>
      </w:r>
    </w:p>
    <w:p w14:paraId="68C62720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4D7E24D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Nedsat nyrefunktion</w:t>
      </w:r>
    </w:p>
    <w:p w14:paraId="39115820" w14:textId="5F23809F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Hos frivillige forsøgspersoner med let til moderat nedsat nyrefunktion (kreatininclearance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= 30-80 ml/min) ændres farmakokinetikken af sildenafil ikke efter en enkelt oral dosis på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50 mg. Hos frivillige forsøgspersoner med svært nedsat nyrefunktion (kreatininclearance &lt;30 ml/min)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reduceres sildenafils clearance, hvilket fører til gennemsnitlige stigninger i AUC og C</w:t>
      </w:r>
      <w:r w:rsidRPr="00C57F95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 xml:space="preserve"> på hhv.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100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88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sammenlignet med forsøgspersoner i samme alderskategori uden nedsat nyrefunktion.</w:t>
      </w:r>
    </w:p>
    <w:p w14:paraId="696E8748" w14:textId="3FEA26B9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Herudover er AUC og C</w:t>
      </w:r>
      <w:r w:rsidRPr="00C57F95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>-værdierne for N-desmethylmetabolitten signifikant forhøjede, med hhv.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200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79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hos forsøgspersoner med svært nedsat nyrefunktion sammenlignet med forsøgspersoner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med normal nyrefunktion.</w:t>
      </w:r>
    </w:p>
    <w:p w14:paraId="5048D62F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154D9AAD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Nedsat leverfunktion</w:t>
      </w:r>
    </w:p>
    <w:p w14:paraId="5D338AE7" w14:textId="515A489F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Hos frivillige forsøgspersoner med let til moderat levercirrhose (Child-Pugh klasse A og B) reduceres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sildenafils clearance, hvilket giver stigninger i AUC (85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og C</w:t>
      </w:r>
      <w:r w:rsidRPr="00424796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 xml:space="preserve"> (47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>) sammenlignet med frivillige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forsøgspersoner i samme alderskategori uden nedsat leverfunktion. AUC og C</w:t>
      </w:r>
      <w:r w:rsidRPr="00424796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>-værdierne for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N-desmethylmetabolitten er yderligere signifikant forhøjet med hhv. 154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og 87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hos cirrotiske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forsøgspersoner sammenlignet med forsøgspersoner med normal leverfunktion. Farmakokinetikken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 er ikke undersøgt hos patienter med alvorlig nedsat leverfunktion.</w:t>
      </w:r>
    </w:p>
    <w:p w14:paraId="1D64B8A1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,Italic"/>
          <w:i/>
          <w:iCs/>
          <w:sz w:val="24"/>
          <w:szCs w:val="24"/>
        </w:rPr>
      </w:pPr>
    </w:p>
    <w:p w14:paraId="3C0BC3DE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Populationsfarmakokinetik</w:t>
      </w:r>
    </w:p>
    <w:p w14:paraId="2A65EB26" w14:textId="2B6B215F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 xml:space="preserve">Hos patienter med pulmonal arteriel hypertension er de gennemsnitlige </w:t>
      </w:r>
      <w:r w:rsidRPr="00CE1D1C">
        <w:rPr>
          <w:rFonts w:eastAsia="TimesNewRoman,Italic"/>
          <w:i/>
          <w:iCs/>
          <w:sz w:val="24"/>
          <w:szCs w:val="24"/>
        </w:rPr>
        <w:t xml:space="preserve">steady-state </w:t>
      </w:r>
      <w:r w:rsidRPr="00CE1D1C">
        <w:rPr>
          <w:rFonts w:eastAsia="TimesNewRoman"/>
          <w:sz w:val="24"/>
          <w:szCs w:val="24"/>
        </w:rPr>
        <w:t>koncentrationer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20-50</w:t>
      </w:r>
      <w:r w:rsidR="003E616A">
        <w:rPr>
          <w:rFonts w:eastAsia="TimesNewRoman"/>
          <w:sz w:val="24"/>
          <w:szCs w:val="24"/>
        </w:rPr>
        <w:t xml:space="preserve"> %</w:t>
      </w:r>
      <w:r w:rsidRPr="00CE1D1C">
        <w:rPr>
          <w:rFonts w:eastAsia="TimesNewRoman"/>
          <w:sz w:val="24"/>
          <w:szCs w:val="24"/>
        </w:rPr>
        <w:t xml:space="preserve"> højere end de undersøgte doser på 20-80 mg 3 gange </w:t>
      </w:r>
      <w:r>
        <w:rPr>
          <w:rFonts w:eastAsia="TimesNewRoman"/>
          <w:sz w:val="24"/>
          <w:szCs w:val="24"/>
        </w:rPr>
        <w:t>daglig</w:t>
      </w:r>
      <w:r w:rsidRPr="00CE1D1C">
        <w:rPr>
          <w:rFonts w:eastAsia="TimesNewRoman"/>
          <w:sz w:val="24"/>
          <w:szCs w:val="24"/>
        </w:rPr>
        <w:t xml:space="preserve"> sammenlignet med raske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frivillige forsøgspersoner. Der er en fordobling af C</w:t>
      </w:r>
      <w:r w:rsidRPr="00C57F95">
        <w:rPr>
          <w:rFonts w:eastAsia="TimesNewRoman"/>
          <w:sz w:val="24"/>
          <w:szCs w:val="24"/>
          <w:vertAlign w:val="subscript"/>
        </w:rPr>
        <w:t>min</w:t>
      </w:r>
      <w:r w:rsidRPr="00CE1D1C">
        <w:rPr>
          <w:rFonts w:eastAsia="TimesNewRoman"/>
          <w:sz w:val="24"/>
          <w:szCs w:val="24"/>
        </w:rPr>
        <w:t xml:space="preserve"> sammenlignet med raske frivillige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forsøgspersoner. Begge fund antyder en lavere clearance og/eller en højere oral biotilgængelighed af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sildenafil hos patienter med pulmonal arteriel hypertension sammenlignet med raske frivillige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forsøgspersoner.</w:t>
      </w:r>
    </w:p>
    <w:p w14:paraId="22FADFEE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0D6D801C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,Italic"/>
          <w:i/>
          <w:iCs/>
          <w:sz w:val="24"/>
          <w:szCs w:val="24"/>
          <w:u w:val="single"/>
        </w:rPr>
      </w:pPr>
      <w:r w:rsidRPr="00CE1D1C">
        <w:rPr>
          <w:rFonts w:eastAsia="TimesNewRoman,Italic"/>
          <w:i/>
          <w:iCs/>
          <w:sz w:val="24"/>
          <w:szCs w:val="24"/>
          <w:u w:val="single"/>
        </w:rPr>
        <w:t>Pædiatrisk population</w:t>
      </w:r>
    </w:p>
    <w:p w14:paraId="3CD8730F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Analyse af den farmakokinetiske profil for sildenafil til patienter, der indgik i kliniske forsøg med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pædiatriske patienter, viser, at legemsvægt er en god parameter til at forudsige eksponeringen hos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børn. Plasmahalveringstiden for sildenafil blev estimeret til 4,2-4,4 timer i området 10-70 kg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legemsvægt og viste ikke forskelle af klinisk relevans. Efter enkeltdosis på 20 mg oral sildenafil blev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C</w:t>
      </w:r>
      <w:r w:rsidRPr="00C57F95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 xml:space="preserve"> estimeret til hhv. 49, 104 og 165 ng/ml for patienter, der vejede 70, 20 og 10 kg. Efter enkeltdosis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på 10 mg oral sildenafil blev C</w:t>
      </w:r>
      <w:r w:rsidRPr="00C57F95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 xml:space="preserve"> estimeret til hhv. 24, 53 og 85 ng/ml for patienter, der vejede 70, 20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og 10 kg. T</w:t>
      </w:r>
      <w:r w:rsidRPr="00C57F95">
        <w:rPr>
          <w:rFonts w:eastAsia="TimesNewRoman"/>
          <w:sz w:val="24"/>
          <w:szCs w:val="24"/>
          <w:vertAlign w:val="subscript"/>
        </w:rPr>
        <w:t>max</w:t>
      </w:r>
      <w:r w:rsidRPr="00CE1D1C">
        <w:rPr>
          <w:rFonts w:eastAsia="TimesNewRoman"/>
          <w:sz w:val="24"/>
          <w:szCs w:val="24"/>
        </w:rPr>
        <w:t xml:space="preserve"> blev estimeret til ca. 1 time og var stort set uafhængig af legemsvægt.</w:t>
      </w:r>
    </w:p>
    <w:p w14:paraId="56C2EBD3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38E1AAD0" w14:textId="77777777" w:rsidR="002F30D2" w:rsidRPr="00C84483" w:rsidRDefault="002F30D2" w:rsidP="002F30D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14:paraId="73FEFC22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De prækliniske data viser ingen særlig risiko for mennesker vurderet ud fra konventionelle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undersøgelser af sikkerhedsfarmakologi, toksicitet efter gentagne dosis, genotoksicitet,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karcinogenicitet, reproduktionstoksicitet og udvikling.</w:t>
      </w:r>
    </w:p>
    <w:p w14:paraId="181BAC46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78ACC015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Hos rotteunger, som blev behandlet præ- og postnatalt med 60 mg/kg sildenafil, ses en mindre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kuldstørrelse, en lavere fødselsvægt på dag 1 og et fald i overlevelse efter 4 dage ved eksponering,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 xml:space="preserve">som er cirka 50 gange den forventede humane dosis på 20 mg 3 gange </w:t>
      </w:r>
      <w:r>
        <w:rPr>
          <w:rFonts w:eastAsia="TimesNewRoman"/>
          <w:sz w:val="24"/>
          <w:szCs w:val="24"/>
        </w:rPr>
        <w:lastRenderedPageBreak/>
        <w:t>daglig</w:t>
      </w:r>
      <w:r w:rsidRPr="00CE1D1C">
        <w:rPr>
          <w:rFonts w:eastAsia="TimesNewRoman"/>
          <w:sz w:val="24"/>
          <w:szCs w:val="24"/>
        </w:rPr>
        <w:t>. I de prækliniske forsøg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blev der kun set virkninger efter doser, der i væsentlig grad overstiger den maksimale eksponering.</w:t>
      </w:r>
    </w:p>
    <w:p w14:paraId="1651F0D9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Disse virkninger vurderes derfor af ringe relevans ved klinisk brug.</w:t>
      </w:r>
    </w:p>
    <w:p w14:paraId="60917B30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rFonts w:eastAsia="TimesNewRoman"/>
          <w:sz w:val="24"/>
          <w:szCs w:val="24"/>
        </w:rPr>
      </w:pPr>
    </w:p>
    <w:p w14:paraId="482FCFC8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1D1C">
        <w:rPr>
          <w:rFonts w:eastAsia="TimesNewRoman"/>
          <w:sz w:val="24"/>
          <w:szCs w:val="24"/>
        </w:rPr>
        <w:t>Efter eksponering, der svarer til human-terapeutiske doser, blev der i dyreforsøg ikke set bivirkninger,</w:t>
      </w:r>
      <w:r>
        <w:rPr>
          <w:rFonts w:eastAsia="TimesNewRoman"/>
          <w:sz w:val="24"/>
          <w:szCs w:val="24"/>
        </w:rPr>
        <w:t xml:space="preserve"> </w:t>
      </w:r>
      <w:r w:rsidRPr="00CE1D1C">
        <w:rPr>
          <w:rFonts w:eastAsia="TimesNewRoman"/>
          <w:sz w:val="24"/>
          <w:szCs w:val="24"/>
        </w:rPr>
        <w:t>der anses for relevante for den kliniske anvendelse, som ikke også var set i kliniske forsøg.</w:t>
      </w:r>
    </w:p>
    <w:p w14:paraId="6D430259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3EBDF03E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17B6412F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6.</w:t>
      </w:r>
      <w:r w:rsidRPr="00CE1D1C">
        <w:rPr>
          <w:b/>
          <w:sz w:val="24"/>
          <w:szCs w:val="24"/>
        </w:rPr>
        <w:tab/>
        <w:t>FARMACEUTISKE OPLYSNINGER</w:t>
      </w:r>
    </w:p>
    <w:p w14:paraId="45EF6690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0C3E8EE3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6.1</w:t>
      </w:r>
      <w:r w:rsidRPr="00CE1D1C">
        <w:rPr>
          <w:b/>
          <w:sz w:val="24"/>
          <w:szCs w:val="24"/>
        </w:rPr>
        <w:tab/>
        <w:t>Hjælpestoffer</w:t>
      </w:r>
    </w:p>
    <w:p w14:paraId="56FC5582" w14:textId="77777777" w:rsidR="00E6447B" w:rsidRDefault="00E6447B" w:rsidP="00E6447B">
      <w:pPr>
        <w:suppressAutoHyphens/>
        <w:ind w:left="851" w:hanging="851"/>
        <w:rPr>
          <w:sz w:val="24"/>
          <w:szCs w:val="24"/>
          <w:u w:val="single"/>
        </w:rPr>
      </w:pPr>
    </w:p>
    <w:p w14:paraId="29693B2A" w14:textId="77777777" w:rsidR="00E6447B" w:rsidRPr="00CE1D1C" w:rsidRDefault="00E6447B" w:rsidP="00E6447B">
      <w:pPr>
        <w:suppressAutoHyphens/>
        <w:ind w:left="851"/>
        <w:rPr>
          <w:sz w:val="24"/>
          <w:szCs w:val="24"/>
          <w:u w:val="single"/>
        </w:rPr>
      </w:pPr>
      <w:r w:rsidRPr="00CE1D1C">
        <w:rPr>
          <w:sz w:val="24"/>
          <w:szCs w:val="24"/>
          <w:u w:val="single"/>
        </w:rPr>
        <w:t>Tabletkerne:</w:t>
      </w:r>
    </w:p>
    <w:p w14:paraId="450F730E" w14:textId="77777777" w:rsidR="00E6447B" w:rsidRPr="00CE1D1C" w:rsidRDefault="00E6447B" w:rsidP="00E6447B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L</w:t>
      </w:r>
      <w:r w:rsidRPr="00CE1D1C">
        <w:rPr>
          <w:sz w:val="24"/>
          <w:szCs w:val="24"/>
        </w:rPr>
        <w:t>actosemonohydrat</w:t>
      </w:r>
    </w:p>
    <w:p w14:paraId="7CBDADC8" w14:textId="77777777" w:rsidR="00E6447B" w:rsidRPr="00CE1D1C" w:rsidRDefault="00E6447B" w:rsidP="00E6447B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M</w:t>
      </w:r>
      <w:r w:rsidRPr="00CE1D1C">
        <w:rPr>
          <w:sz w:val="24"/>
          <w:szCs w:val="24"/>
        </w:rPr>
        <w:t>ikrokrystallinsk cellulose (E460)</w:t>
      </w:r>
    </w:p>
    <w:p w14:paraId="13C0DFB9" w14:textId="77777777" w:rsidR="00E6447B" w:rsidRPr="006D1508" w:rsidRDefault="00E6447B" w:rsidP="00E6447B">
      <w:pPr>
        <w:suppressAutoHyphens/>
        <w:ind w:left="851"/>
        <w:rPr>
          <w:sz w:val="24"/>
          <w:szCs w:val="24"/>
          <w:lang w:val="en-US"/>
        </w:rPr>
      </w:pPr>
      <w:r w:rsidRPr="006D1508">
        <w:rPr>
          <w:sz w:val="24"/>
          <w:szCs w:val="24"/>
          <w:lang w:val="en-US"/>
        </w:rPr>
        <w:t>Hydroxypropylcellulose (E463)</w:t>
      </w:r>
    </w:p>
    <w:p w14:paraId="69537EAB" w14:textId="77777777" w:rsidR="00E6447B" w:rsidRPr="00CE1D1C" w:rsidRDefault="00E6447B" w:rsidP="00E6447B">
      <w:pPr>
        <w:suppressAutoHyphens/>
        <w:ind w:left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</w:t>
      </w:r>
      <w:r w:rsidRPr="00CE1D1C">
        <w:rPr>
          <w:sz w:val="24"/>
          <w:szCs w:val="24"/>
          <w:lang w:val="en-US"/>
        </w:rPr>
        <w:t>roscarmellosenatrium (E468)</w:t>
      </w:r>
    </w:p>
    <w:p w14:paraId="432F4462" w14:textId="77777777" w:rsidR="00E6447B" w:rsidRPr="00CE1D1C" w:rsidRDefault="00E6447B" w:rsidP="00E6447B">
      <w:pPr>
        <w:suppressAutoHyphens/>
        <w:ind w:left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</w:t>
      </w:r>
      <w:r w:rsidRPr="00CE1D1C">
        <w:rPr>
          <w:sz w:val="24"/>
          <w:szCs w:val="24"/>
          <w:lang w:val="en-US"/>
        </w:rPr>
        <w:t>ilica, kolloid vandfri (E551)</w:t>
      </w:r>
    </w:p>
    <w:p w14:paraId="075F2A6A" w14:textId="77777777" w:rsidR="00E6447B" w:rsidRPr="00CE1D1C" w:rsidRDefault="00E6447B" w:rsidP="00E6447B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N</w:t>
      </w:r>
      <w:r w:rsidRPr="00CE1D1C">
        <w:rPr>
          <w:sz w:val="24"/>
          <w:szCs w:val="24"/>
        </w:rPr>
        <w:t>atriumstearylfumarat (E485)</w:t>
      </w:r>
    </w:p>
    <w:p w14:paraId="68EACA92" w14:textId="77777777" w:rsidR="00E6447B" w:rsidRPr="00CE1D1C" w:rsidRDefault="00E6447B" w:rsidP="00E6447B">
      <w:pPr>
        <w:suppressAutoHyphens/>
        <w:ind w:left="851"/>
        <w:rPr>
          <w:sz w:val="24"/>
          <w:szCs w:val="24"/>
        </w:rPr>
      </w:pPr>
    </w:p>
    <w:p w14:paraId="126A275F" w14:textId="77777777" w:rsidR="00E6447B" w:rsidRPr="00CE1D1C" w:rsidRDefault="00E6447B" w:rsidP="00E6447B">
      <w:pPr>
        <w:suppressAutoHyphens/>
        <w:ind w:left="851"/>
        <w:rPr>
          <w:sz w:val="24"/>
          <w:szCs w:val="24"/>
          <w:u w:val="single"/>
        </w:rPr>
      </w:pPr>
      <w:r w:rsidRPr="00CE1D1C">
        <w:rPr>
          <w:sz w:val="24"/>
          <w:szCs w:val="24"/>
          <w:u w:val="single"/>
        </w:rPr>
        <w:t>Filmovertræk:</w:t>
      </w:r>
    </w:p>
    <w:p w14:paraId="0D75234F" w14:textId="77777777" w:rsidR="00E6447B" w:rsidRPr="00CE1D1C" w:rsidRDefault="00E6447B" w:rsidP="00E6447B">
      <w:pPr>
        <w:suppressAutoHyphens/>
        <w:ind w:left="851"/>
        <w:rPr>
          <w:sz w:val="24"/>
          <w:szCs w:val="24"/>
        </w:rPr>
      </w:pPr>
      <w:r w:rsidRPr="00CE1D1C">
        <w:rPr>
          <w:sz w:val="24"/>
          <w:szCs w:val="24"/>
        </w:rPr>
        <w:t>Opadry II hvid (bestående af hypromellose 2910 (E464)</w:t>
      </w:r>
    </w:p>
    <w:p w14:paraId="61D83F3A" w14:textId="77777777" w:rsidR="00E6447B" w:rsidRPr="00CE1D1C" w:rsidRDefault="00E6447B" w:rsidP="00E6447B">
      <w:pPr>
        <w:suppressAutoHyphens/>
        <w:ind w:left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Pr="00CE1D1C">
        <w:rPr>
          <w:sz w:val="24"/>
          <w:szCs w:val="24"/>
          <w:lang w:val="en-US"/>
        </w:rPr>
        <w:t>itandioxid (E171)</w:t>
      </w:r>
    </w:p>
    <w:p w14:paraId="3FFE7062" w14:textId="77777777" w:rsidR="00E6447B" w:rsidRPr="00CE1D1C" w:rsidRDefault="00E6447B" w:rsidP="00E6447B">
      <w:pPr>
        <w:suppressAutoHyphens/>
        <w:ind w:left="851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</w:t>
      </w:r>
      <w:r w:rsidRPr="00CE1D1C">
        <w:rPr>
          <w:sz w:val="24"/>
          <w:szCs w:val="24"/>
          <w:lang w:val="en-US"/>
        </w:rPr>
        <w:t>olydextrose FCC (E1200)</w:t>
      </w:r>
    </w:p>
    <w:p w14:paraId="1F2A310D" w14:textId="77777777" w:rsidR="00E6447B" w:rsidRPr="00CE1D1C" w:rsidRDefault="00E6447B" w:rsidP="00E6447B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T</w:t>
      </w:r>
      <w:r w:rsidRPr="00CE1D1C">
        <w:rPr>
          <w:sz w:val="24"/>
          <w:szCs w:val="24"/>
        </w:rPr>
        <w:t>al</w:t>
      </w:r>
      <w:r>
        <w:rPr>
          <w:sz w:val="24"/>
          <w:szCs w:val="24"/>
        </w:rPr>
        <w:t>c</w:t>
      </w:r>
      <w:r w:rsidRPr="00CE1D1C">
        <w:rPr>
          <w:sz w:val="24"/>
          <w:szCs w:val="24"/>
        </w:rPr>
        <w:t>um (E553b)</w:t>
      </w:r>
    </w:p>
    <w:p w14:paraId="30A88435" w14:textId="77777777" w:rsidR="00E6447B" w:rsidRPr="00CE1D1C" w:rsidRDefault="00E6447B" w:rsidP="00E6447B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M</w:t>
      </w:r>
      <w:r w:rsidRPr="00CE1D1C">
        <w:rPr>
          <w:sz w:val="24"/>
          <w:szCs w:val="24"/>
        </w:rPr>
        <w:t>altodextrin</w:t>
      </w:r>
    </w:p>
    <w:p w14:paraId="4BE4BFD8" w14:textId="77777777" w:rsidR="00E6447B" w:rsidRDefault="00E6447B" w:rsidP="00E6447B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Triglycerider, mellemkædede</w:t>
      </w:r>
    </w:p>
    <w:p w14:paraId="21A08C19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272B71A0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6.2</w:t>
      </w:r>
      <w:r w:rsidRPr="00CE1D1C">
        <w:rPr>
          <w:b/>
          <w:sz w:val="24"/>
          <w:szCs w:val="24"/>
        </w:rPr>
        <w:tab/>
        <w:t>Uforligeligheder</w:t>
      </w:r>
    </w:p>
    <w:p w14:paraId="48B2D919" w14:textId="77777777" w:rsidR="00E6447B" w:rsidRPr="00CE1D1C" w:rsidRDefault="00E6447B" w:rsidP="00E6447B">
      <w:pPr>
        <w:ind w:left="851"/>
        <w:rPr>
          <w:sz w:val="24"/>
          <w:szCs w:val="24"/>
        </w:rPr>
      </w:pPr>
      <w:r w:rsidRPr="00CE1D1C">
        <w:rPr>
          <w:sz w:val="24"/>
          <w:szCs w:val="24"/>
        </w:rPr>
        <w:t>Ikke relevant.</w:t>
      </w:r>
    </w:p>
    <w:p w14:paraId="103F62FC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</w:p>
    <w:p w14:paraId="6AC51B49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6.3</w:t>
      </w:r>
      <w:r w:rsidRPr="00CE1D1C">
        <w:rPr>
          <w:b/>
          <w:sz w:val="24"/>
          <w:szCs w:val="24"/>
        </w:rPr>
        <w:tab/>
        <w:t>Opbevaringstid</w:t>
      </w:r>
    </w:p>
    <w:p w14:paraId="26B4B323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  <w:r w:rsidRPr="00CE1D1C">
        <w:rPr>
          <w:sz w:val="24"/>
          <w:szCs w:val="24"/>
        </w:rPr>
        <w:tab/>
        <w:t xml:space="preserve">5 år. </w:t>
      </w:r>
    </w:p>
    <w:p w14:paraId="7D4903AD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751F0C5D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6.4</w:t>
      </w:r>
      <w:r w:rsidRPr="00CE1D1C">
        <w:rPr>
          <w:b/>
          <w:sz w:val="24"/>
          <w:szCs w:val="24"/>
        </w:rPr>
        <w:tab/>
        <w:t>Særlige opbevaringsforhold</w:t>
      </w:r>
    </w:p>
    <w:p w14:paraId="432A4A30" w14:textId="77777777" w:rsidR="00E6447B" w:rsidRPr="00CE1D1C" w:rsidRDefault="00E6447B" w:rsidP="00E6447B">
      <w:pPr>
        <w:ind w:left="851"/>
        <w:rPr>
          <w:noProof/>
          <w:sz w:val="24"/>
          <w:szCs w:val="24"/>
        </w:rPr>
      </w:pPr>
      <w:r w:rsidRPr="00CE1D1C">
        <w:rPr>
          <w:noProof/>
          <w:sz w:val="24"/>
          <w:szCs w:val="24"/>
        </w:rPr>
        <w:t>Opbevares i den originale pakning for at beskytte mod fugt.</w:t>
      </w:r>
    </w:p>
    <w:p w14:paraId="486CFDC3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1CCD88FD" w14:textId="77777777" w:rsidR="002F30D2" w:rsidRPr="00C84483" w:rsidRDefault="002F30D2" w:rsidP="002F30D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14:paraId="4E044491" w14:textId="77777777" w:rsidR="00E6447B" w:rsidRPr="00CE1D1C" w:rsidRDefault="00E6447B" w:rsidP="00E6447B">
      <w:pPr>
        <w:suppressAutoHyphens/>
        <w:ind w:left="851"/>
        <w:rPr>
          <w:sz w:val="24"/>
          <w:szCs w:val="24"/>
        </w:rPr>
      </w:pPr>
      <w:r w:rsidRPr="00CE1D1C">
        <w:rPr>
          <w:sz w:val="24"/>
          <w:szCs w:val="24"/>
        </w:rPr>
        <w:t>PVD/PVdC//Al-blisterpakning.</w:t>
      </w:r>
    </w:p>
    <w:p w14:paraId="14C74299" w14:textId="77777777" w:rsidR="00E6447B" w:rsidRPr="00CE1D1C" w:rsidRDefault="00E6447B" w:rsidP="00E6447B">
      <w:pPr>
        <w:suppressAutoHyphens/>
        <w:ind w:left="851" w:hanging="851"/>
        <w:rPr>
          <w:sz w:val="24"/>
          <w:szCs w:val="24"/>
        </w:rPr>
      </w:pPr>
    </w:p>
    <w:p w14:paraId="3B52ABD8" w14:textId="77777777" w:rsidR="00E6447B" w:rsidRPr="00CE1D1C" w:rsidRDefault="00E6447B" w:rsidP="00E6447B">
      <w:pPr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Pakningsstørrelser: 3</w:t>
      </w:r>
      <w:r w:rsidRPr="00CE1D1C">
        <w:rPr>
          <w:sz w:val="24"/>
          <w:szCs w:val="24"/>
        </w:rPr>
        <w:t>0</w:t>
      </w:r>
      <w:r>
        <w:rPr>
          <w:sz w:val="24"/>
          <w:szCs w:val="24"/>
        </w:rPr>
        <w:t>, 90</w:t>
      </w:r>
      <w:r w:rsidRPr="00CE1D1C">
        <w:rPr>
          <w:sz w:val="24"/>
          <w:szCs w:val="24"/>
        </w:rPr>
        <w:t xml:space="preserve"> eller 100 filmovertrukne tabletter.</w:t>
      </w:r>
    </w:p>
    <w:p w14:paraId="6D974326" w14:textId="77777777" w:rsidR="00E6447B" w:rsidRPr="00CE1D1C" w:rsidRDefault="00E6447B" w:rsidP="00E6447B">
      <w:pPr>
        <w:suppressAutoHyphens/>
        <w:ind w:left="851" w:hanging="851"/>
        <w:rPr>
          <w:sz w:val="24"/>
          <w:szCs w:val="24"/>
        </w:rPr>
      </w:pPr>
    </w:p>
    <w:p w14:paraId="5EF80628" w14:textId="77777777" w:rsidR="00E6447B" w:rsidRPr="00CE1D1C" w:rsidRDefault="00E6447B" w:rsidP="00E6447B">
      <w:pPr>
        <w:suppressAutoHyphens/>
        <w:ind w:left="851"/>
        <w:rPr>
          <w:sz w:val="24"/>
          <w:szCs w:val="24"/>
          <w:highlight w:val="yellow"/>
        </w:rPr>
      </w:pPr>
      <w:r w:rsidRPr="00CE1D1C">
        <w:rPr>
          <w:sz w:val="24"/>
          <w:szCs w:val="24"/>
        </w:rPr>
        <w:t>Ikke alle pakningsstørrelser er nødvendigvis markedsført.</w:t>
      </w:r>
    </w:p>
    <w:p w14:paraId="6C112863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54F01D7A" w14:textId="77777777" w:rsidR="002F30D2" w:rsidRPr="00C84483" w:rsidRDefault="002F30D2" w:rsidP="002F30D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14:paraId="6DA77AD3" w14:textId="77777777" w:rsidR="00E6447B" w:rsidRPr="00CE1D1C" w:rsidRDefault="00E6447B" w:rsidP="00E6447B">
      <w:pPr>
        <w:ind w:left="851"/>
        <w:rPr>
          <w:sz w:val="24"/>
          <w:szCs w:val="24"/>
        </w:rPr>
      </w:pPr>
      <w:r w:rsidRPr="00CE1D1C">
        <w:rPr>
          <w:sz w:val="24"/>
          <w:szCs w:val="24"/>
        </w:rPr>
        <w:t>Ingen særlige forholdsregler ved bortskaffelse.</w:t>
      </w:r>
    </w:p>
    <w:p w14:paraId="4D1FCF83" w14:textId="68ED4662" w:rsidR="005431AE" w:rsidRDefault="005431A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B21CC1" w14:textId="77777777" w:rsidR="00E6447B" w:rsidRPr="00CE1D1C" w:rsidRDefault="00E6447B" w:rsidP="00E6447B">
      <w:pPr>
        <w:ind w:left="851" w:hanging="851"/>
        <w:jc w:val="both"/>
        <w:rPr>
          <w:sz w:val="24"/>
          <w:szCs w:val="24"/>
        </w:rPr>
      </w:pPr>
    </w:p>
    <w:p w14:paraId="5868ACEE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7.</w:t>
      </w:r>
      <w:r w:rsidRPr="00CE1D1C">
        <w:rPr>
          <w:b/>
          <w:sz w:val="24"/>
          <w:szCs w:val="24"/>
        </w:rPr>
        <w:tab/>
        <w:t>INDEHAVER AF MARKEDSFØRINGSTILLADELSEN</w:t>
      </w:r>
    </w:p>
    <w:p w14:paraId="42BF0638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1D1C">
        <w:rPr>
          <w:sz w:val="24"/>
          <w:szCs w:val="24"/>
        </w:rPr>
        <w:t>Stada Arzneimittel AG</w:t>
      </w:r>
    </w:p>
    <w:p w14:paraId="355E716E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1D1C">
        <w:rPr>
          <w:sz w:val="24"/>
          <w:szCs w:val="24"/>
        </w:rPr>
        <w:t>Stadastrasse 2-</w:t>
      </w:r>
      <w:r>
        <w:rPr>
          <w:sz w:val="24"/>
          <w:szCs w:val="24"/>
        </w:rPr>
        <w:t>18</w:t>
      </w:r>
    </w:p>
    <w:p w14:paraId="03324FB3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61118 Bad Vilbel</w:t>
      </w:r>
    </w:p>
    <w:p w14:paraId="3C282520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1D1C">
        <w:rPr>
          <w:sz w:val="24"/>
          <w:szCs w:val="24"/>
        </w:rPr>
        <w:t>Tyskland</w:t>
      </w:r>
    </w:p>
    <w:p w14:paraId="6B24FEB6" w14:textId="77777777" w:rsidR="00E6447B" w:rsidRPr="00CE1D1C" w:rsidRDefault="00E6447B" w:rsidP="00E6447B">
      <w:pPr>
        <w:autoSpaceDE w:val="0"/>
        <w:autoSpaceDN w:val="0"/>
        <w:adjustRightInd w:val="0"/>
        <w:ind w:left="851" w:hanging="851"/>
        <w:rPr>
          <w:sz w:val="24"/>
          <w:szCs w:val="24"/>
        </w:rPr>
      </w:pPr>
    </w:p>
    <w:p w14:paraId="054C84E8" w14:textId="77777777" w:rsidR="00E6447B" w:rsidRPr="00425F18" w:rsidRDefault="00E6447B" w:rsidP="00E6447B">
      <w:pPr>
        <w:autoSpaceDE w:val="0"/>
        <w:autoSpaceDN w:val="0"/>
        <w:adjustRightInd w:val="0"/>
        <w:ind w:left="851"/>
        <w:rPr>
          <w:b/>
          <w:sz w:val="24"/>
          <w:szCs w:val="24"/>
        </w:rPr>
      </w:pPr>
      <w:r w:rsidRPr="00425F18">
        <w:rPr>
          <w:b/>
          <w:sz w:val="24"/>
          <w:szCs w:val="24"/>
        </w:rPr>
        <w:t>Repræsentant</w:t>
      </w:r>
    </w:p>
    <w:p w14:paraId="63936443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1D1C">
        <w:rPr>
          <w:sz w:val="24"/>
          <w:szCs w:val="24"/>
        </w:rPr>
        <w:t>Stada Nordic ApS</w:t>
      </w:r>
    </w:p>
    <w:p w14:paraId="287A5015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1D1C">
        <w:rPr>
          <w:sz w:val="24"/>
          <w:szCs w:val="24"/>
        </w:rPr>
        <w:t>Marielundvej 46A</w:t>
      </w:r>
    </w:p>
    <w:p w14:paraId="775F0520" w14:textId="77777777" w:rsidR="00E6447B" w:rsidRPr="00CE1D1C" w:rsidRDefault="00E6447B" w:rsidP="00E6447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CE1D1C">
        <w:rPr>
          <w:sz w:val="24"/>
          <w:szCs w:val="24"/>
        </w:rPr>
        <w:t>2730 Herlev</w:t>
      </w:r>
    </w:p>
    <w:p w14:paraId="1354921E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2FD6791E" w14:textId="77777777" w:rsidR="002F30D2" w:rsidRPr="00C84483" w:rsidRDefault="002F30D2" w:rsidP="002F30D2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14:paraId="07E30CF7" w14:textId="77777777" w:rsidR="00E6447B" w:rsidRPr="00CE1D1C" w:rsidRDefault="00E6447B" w:rsidP="00E6447B">
      <w:pPr>
        <w:ind w:left="851"/>
        <w:rPr>
          <w:sz w:val="24"/>
          <w:szCs w:val="24"/>
        </w:rPr>
      </w:pPr>
      <w:r w:rsidRPr="00CE1D1C">
        <w:rPr>
          <w:sz w:val="24"/>
          <w:szCs w:val="24"/>
        </w:rPr>
        <w:t>56922</w:t>
      </w:r>
    </w:p>
    <w:p w14:paraId="2C751EBF" w14:textId="77777777" w:rsidR="00E6447B" w:rsidRPr="00CE1D1C" w:rsidRDefault="00E6447B" w:rsidP="00E6447B">
      <w:pPr>
        <w:ind w:left="851" w:hanging="851"/>
        <w:jc w:val="both"/>
        <w:rPr>
          <w:sz w:val="24"/>
          <w:szCs w:val="24"/>
        </w:rPr>
      </w:pPr>
    </w:p>
    <w:p w14:paraId="24295603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9.</w:t>
      </w:r>
      <w:r w:rsidRPr="00CE1D1C">
        <w:rPr>
          <w:b/>
          <w:sz w:val="24"/>
          <w:szCs w:val="24"/>
        </w:rPr>
        <w:tab/>
        <w:t>DATO FOR FØRSTE MARKEDSFØRINGSTILLADELSE</w:t>
      </w:r>
    </w:p>
    <w:p w14:paraId="60D575A6" w14:textId="77777777" w:rsidR="00E6447B" w:rsidRPr="00CE1D1C" w:rsidRDefault="00E6447B" w:rsidP="00E6447B">
      <w:pPr>
        <w:ind w:left="851"/>
        <w:rPr>
          <w:sz w:val="24"/>
          <w:szCs w:val="24"/>
        </w:rPr>
      </w:pPr>
      <w:r w:rsidRPr="00CE1D1C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CE1D1C">
        <w:rPr>
          <w:sz w:val="24"/>
          <w:szCs w:val="24"/>
        </w:rPr>
        <w:t>. januar 2017</w:t>
      </w:r>
    </w:p>
    <w:p w14:paraId="780F42DC" w14:textId="77777777" w:rsidR="00E6447B" w:rsidRPr="00CE1D1C" w:rsidRDefault="00E6447B" w:rsidP="00E6447B">
      <w:pPr>
        <w:ind w:left="851" w:hanging="851"/>
        <w:rPr>
          <w:sz w:val="24"/>
          <w:szCs w:val="24"/>
        </w:rPr>
      </w:pPr>
    </w:p>
    <w:p w14:paraId="7C84DECA" w14:textId="77777777" w:rsidR="00E6447B" w:rsidRPr="00CE1D1C" w:rsidRDefault="00E6447B" w:rsidP="00E6447B">
      <w:pPr>
        <w:ind w:left="851" w:hanging="851"/>
        <w:rPr>
          <w:b/>
          <w:sz w:val="24"/>
          <w:szCs w:val="24"/>
        </w:rPr>
      </w:pPr>
      <w:r w:rsidRPr="00CE1D1C">
        <w:rPr>
          <w:b/>
          <w:sz w:val="24"/>
          <w:szCs w:val="24"/>
        </w:rPr>
        <w:t>10.</w:t>
      </w:r>
      <w:r w:rsidRPr="00CE1D1C">
        <w:rPr>
          <w:b/>
          <w:sz w:val="24"/>
          <w:szCs w:val="24"/>
        </w:rPr>
        <w:tab/>
        <w:t>DATO FOR ÆNDRING AF TEKSTEN</w:t>
      </w:r>
    </w:p>
    <w:p w14:paraId="1063E8BE" w14:textId="11FE7CBC" w:rsidR="00E6447B" w:rsidRPr="0077531C" w:rsidRDefault="002F30D2" w:rsidP="00E6447B">
      <w:pPr>
        <w:ind w:left="851"/>
        <w:rPr>
          <w:sz w:val="24"/>
          <w:szCs w:val="24"/>
        </w:rPr>
      </w:pPr>
      <w:r>
        <w:rPr>
          <w:sz w:val="24"/>
          <w:szCs w:val="24"/>
        </w:rPr>
        <w:t>16. maj 2023</w:t>
      </w:r>
    </w:p>
    <w:p w14:paraId="63E47027" w14:textId="77777777" w:rsidR="00E6447B" w:rsidRPr="000123E5" w:rsidRDefault="00E6447B" w:rsidP="00E6447B"/>
    <w:p w14:paraId="4DAF6BAC" w14:textId="77777777" w:rsidR="00E6447B" w:rsidRPr="00334E10" w:rsidRDefault="00E6447B" w:rsidP="00E6447B"/>
    <w:p w14:paraId="5DC287B7" w14:textId="77777777" w:rsidR="009260DE" w:rsidRPr="00E6447B" w:rsidRDefault="009260DE" w:rsidP="00E6447B"/>
    <w:sectPr w:rsidR="009260DE" w:rsidRPr="00E6447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8906A5" w14:textId="77777777" w:rsidR="00424796" w:rsidRDefault="00424796">
      <w:r>
        <w:separator/>
      </w:r>
    </w:p>
  </w:endnote>
  <w:endnote w:type="continuationSeparator" w:id="0">
    <w:p w14:paraId="352A47FB" w14:textId="77777777" w:rsidR="00424796" w:rsidRDefault="0042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7EBD8" w14:textId="77777777" w:rsidR="00424796" w:rsidRDefault="00424796">
    <w:pPr>
      <w:pStyle w:val="Sidefod"/>
      <w:pBdr>
        <w:bottom w:val="single" w:sz="6" w:space="1" w:color="auto"/>
      </w:pBdr>
    </w:pPr>
  </w:p>
  <w:p w14:paraId="5ECFAD8F" w14:textId="77777777" w:rsidR="00424796" w:rsidRDefault="00424796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60423CF6" w14:textId="37E4B2BA" w:rsidR="00424796" w:rsidRPr="00B373D7" w:rsidRDefault="00424796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>
      <w:rPr>
        <w:i/>
        <w:noProof/>
        <w:sz w:val="18"/>
        <w:szCs w:val="18"/>
      </w:rPr>
      <w:t>Revastad, filmovertrukne tabletter 20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907A3" w14:textId="77777777" w:rsidR="00424796" w:rsidRDefault="00424796">
      <w:r>
        <w:separator/>
      </w:r>
    </w:p>
  </w:footnote>
  <w:footnote w:type="continuationSeparator" w:id="0">
    <w:p w14:paraId="7D9E318A" w14:textId="77777777" w:rsidR="00424796" w:rsidRDefault="00424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7B"/>
    <w:rsid w:val="000259B9"/>
    <w:rsid w:val="00041491"/>
    <w:rsid w:val="00050D16"/>
    <w:rsid w:val="00074F2A"/>
    <w:rsid w:val="000A1CA8"/>
    <w:rsid w:val="000A466B"/>
    <w:rsid w:val="000B058C"/>
    <w:rsid w:val="000E4EE6"/>
    <w:rsid w:val="001139E8"/>
    <w:rsid w:val="001454E2"/>
    <w:rsid w:val="00167912"/>
    <w:rsid w:val="00206CE8"/>
    <w:rsid w:val="0021526C"/>
    <w:rsid w:val="00283A2B"/>
    <w:rsid w:val="002B30AD"/>
    <w:rsid w:val="002C2C01"/>
    <w:rsid w:val="002E17A3"/>
    <w:rsid w:val="002F30D2"/>
    <w:rsid w:val="003A29AE"/>
    <w:rsid w:val="003A32D7"/>
    <w:rsid w:val="003B4074"/>
    <w:rsid w:val="003C769A"/>
    <w:rsid w:val="003E616A"/>
    <w:rsid w:val="003F1838"/>
    <w:rsid w:val="00424796"/>
    <w:rsid w:val="00432F00"/>
    <w:rsid w:val="0045746C"/>
    <w:rsid w:val="0049104B"/>
    <w:rsid w:val="004E3B12"/>
    <w:rsid w:val="00532310"/>
    <w:rsid w:val="005431AE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8D30B0"/>
    <w:rsid w:val="00907F75"/>
    <w:rsid w:val="009260DE"/>
    <w:rsid w:val="0093258A"/>
    <w:rsid w:val="009C7BA3"/>
    <w:rsid w:val="009D1F5A"/>
    <w:rsid w:val="00B003BF"/>
    <w:rsid w:val="00B373D7"/>
    <w:rsid w:val="00C36276"/>
    <w:rsid w:val="00C42586"/>
    <w:rsid w:val="00C57F95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6447B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40CB4"/>
  <w15:chartTrackingRefBased/>
  <w15:docId w15:val="{27DFB275-7C7D-4492-B955-FD92F361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E6447B"/>
    <w:rPr>
      <w:color w:val="808080"/>
    </w:rPr>
  </w:style>
  <w:style w:type="paragraph" w:styleId="Ingenafstand">
    <w:name w:val="No Spacing"/>
    <w:uiPriority w:val="1"/>
    <w:qFormat/>
    <w:rsid w:val="00E6447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semiHidden/>
    <w:unhideWhenUsed/>
    <w:rsid w:val="00E6447B"/>
    <w:rPr>
      <w:color w:val="0000FF"/>
      <w:u w:val="single"/>
    </w:rPr>
  </w:style>
  <w:style w:type="table" w:styleId="Tabel-Gitter">
    <w:name w:val="Table Grid"/>
    <w:basedOn w:val="Tabel-Normal"/>
    <w:uiPriority w:val="59"/>
    <w:rsid w:val="00E6447B"/>
    <w:pPr>
      <w:jc w:val="both"/>
    </w:pPr>
    <w:rPr>
      <w:rFonts w:ascii="Arial" w:eastAsiaTheme="minorHAnsi" w:hAnsi="Arial" w:cs="Arial"/>
      <w:sz w:val="22"/>
      <w:szCs w:val="22"/>
      <w:lang w:val="de-DE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39</TotalTime>
  <Pages>23</Pages>
  <Words>8800</Words>
  <Characters>54408</Characters>
  <Application>Microsoft Office Word</Application>
  <DocSecurity>0</DocSecurity>
  <Lines>453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2022053273, var. 6, opdatering iht reference produkt</dc:description>
  <cp:lastModifiedBy>Gitte Jørgensen</cp:lastModifiedBy>
  <cp:revision>7</cp:revision>
  <cp:lastPrinted>2012-08-22T08:53:00Z</cp:lastPrinted>
  <dcterms:created xsi:type="dcterms:W3CDTF">2023-05-15T13:32:00Z</dcterms:created>
  <dcterms:modified xsi:type="dcterms:W3CDTF">2023-05-16T07:09:00Z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