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4059A" w14:textId="77777777" w:rsidR="009260DE" w:rsidRPr="00E82D1A" w:rsidRDefault="0021526C" w:rsidP="009260DE">
      <w:pPr>
        <w:rPr>
          <w:sz w:val="24"/>
          <w:szCs w:val="24"/>
        </w:rPr>
      </w:pPr>
      <w:bookmarkStart w:id="0" w:name="_GoBack"/>
      <w:bookmarkEnd w:id="0"/>
      <w:r w:rsidRPr="00E82D1A">
        <w:rPr>
          <w:noProof/>
          <w:sz w:val="24"/>
          <w:szCs w:val="24"/>
          <w:lang w:eastAsia="da-DK"/>
        </w:rPr>
        <w:drawing>
          <wp:anchor distT="0" distB="0" distL="114300" distR="114300" simplePos="0" relativeHeight="251658240" behindDoc="0" locked="0" layoutInCell="1" allowOverlap="1" wp14:anchorId="400B66B8" wp14:editId="107081F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82D1A">
        <w:rPr>
          <w:sz w:val="24"/>
          <w:szCs w:val="24"/>
        </w:rPr>
        <w:br w:type="textWrapping" w:clear="all"/>
      </w:r>
    </w:p>
    <w:p w14:paraId="230F5E44" w14:textId="674CE4ED" w:rsidR="009260DE" w:rsidRPr="00E82D1A" w:rsidRDefault="009260DE" w:rsidP="009260DE">
      <w:pPr>
        <w:pStyle w:val="Titel"/>
        <w:tabs>
          <w:tab w:val="right" w:pos="9356"/>
        </w:tabs>
        <w:jc w:val="left"/>
        <w:rPr>
          <w:b w:val="0"/>
          <w:szCs w:val="24"/>
          <w:lang w:eastAsia="en-US"/>
        </w:rPr>
      </w:pPr>
      <w:r w:rsidRPr="00E82D1A">
        <w:rPr>
          <w:b w:val="0"/>
          <w:szCs w:val="24"/>
          <w:lang w:eastAsia="en-US"/>
        </w:rPr>
        <w:tab/>
      </w:r>
      <w:r w:rsidR="006E2390">
        <w:rPr>
          <w:szCs w:val="24"/>
        </w:rPr>
        <w:t>25. maj 2022</w:t>
      </w:r>
    </w:p>
    <w:p w14:paraId="1FA02B26" w14:textId="77777777" w:rsidR="009260DE" w:rsidRPr="00E82D1A" w:rsidRDefault="009260DE" w:rsidP="009260DE">
      <w:pPr>
        <w:pStyle w:val="Titel"/>
        <w:tabs>
          <w:tab w:val="left" w:pos="8222"/>
        </w:tabs>
        <w:jc w:val="left"/>
        <w:rPr>
          <w:b w:val="0"/>
          <w:szCs w:val="24"/>
        </w:rPr>
      </w:pPr>
    </w:p>
    <w:p w14:paraId="5EA41F7A" w14:textId="77777777" w:rsidR="009260DE" w:rsidRPr="00E82D1A" w:rsidRDefault="009260DE" w:rsidP="009260DE">
      <w:pPr>
        <w:pStyle w:val="Titel"/>
        <w:jc w:val="left"/>
        <w:rPr>
          <w:b w:val="0"/>
          <w:szCs w:val="24"/>
        </w:rPr>
      </w:pPr>
    </w:p>
    <w:p w14:paraId="595880E2" w14:textId="77777777" w:rsidR="009260DE" w:rsidRPr="00E82D1A" w:rsidRDefault="009260DE" w:rsidP="009260DE">
      <w:pPr>
        <w:pStyle w:val="Titel"/>
        <w:jc w:val="left"/>
        <w:rPr>
          <w:b w:val="0"/>
          <w:szCs w:val="24"/>
        </w:rPr>
      </w:pPr>
    </w:p>
    <w:p w14:paraId="335537B8" w14:textId="77777777" w:rsidR="009260DE" w:rsidRPr="00E82D1A" w:rsidRDefault="009260DE" w:rsidP="009260DE">
      <w:pPr>
        <w:jc w:val="center"/>
        <w:rPr>
          <w:b/>
          <w:sz w:val="24"/>
          <w:szCs w:val="24"/>
        </w:rPr>
      </w:pPr>
      <w:r w:rsidRPr="00E82D1A">
        <w:rPr>
          <w:b/>
          <w:sz w:val="24"/>
          <w:szCs w:val="24"/>
        </w:rPr>
        <w:t>PRODUKTRESUMÉ</w:t>
      </w:r>
    </w:p>
    <w:p w14:paraId="67474A9C" w14:textId="77777777" w:rsidR="009260DE" w:rsidRPr="00E82D1A" w:rsidRDefault="009260DE" w:rsidP="009260DE">
      <w:pPr>
        <w:jc w:val="center"/>
        <w:rPr>
          <w:b/>
          <w:sz w:val="24"/>
          <w:szCs w:val="24"/>
        </w:rPr>
      </w:pPr>
    </w:p>
    <w:p w14:paraId="3506286D" w14:textId="77777777" w:rsidR="009260DE" w:rsidRPr="00E82D1A" w:rsidRDefault="009260DE" w:rsidP="009260DE">
      <w:pPr>
        <w:jc w:val="center"/>
        <w:rPr>
          <w:b/>
          <w:sz w:val="24"/>
          <w:szCs w:val="24"/>
        </w:rPr>
      </w:pPr>
      <w:r w:rsidRPr="00E82D1A">
        <w:rPr>
          <w:b/>
          <w:sz w:val="24"/>
          <w:szCs w:val="24"/>
        </w:rPr>
        <w:t>for</w:t>
      </w:r>
    </w:p>
    <w:p w14:paraId="4849AAB3" w14:textId="77777777" w:rsidR="000B058C" w:rsidRPr="00E82D1A" w:rsidRDefault="000B058C" w:rsidP="009260DE">
      <w:pPr>
        <w:jc w:val="center"/>
        <w:rPr>
          <w:b/>
          <w:sz w:val="24"/>
          <w:szCs w:val="24"/>
        </w:rPr>
      </w:pPr>
    </w:p>
    <w:p w14:paraId="4D266B58" w14:textId="552255DA" w:rsidR="009260DE" w:rsidRPr="00E82D1A" w:rsidRDefault="00A7359D" w:rsidP="009260DE">
      <w:pPr>
        <w:jc w:val="center"/>
        <w:rPr>
          <w:b/>
          <w:sz w:val="24"/>
          <w:szCs w:val="24"/>
        </w:rPr>
      </w:pPr>
      <w:r w:rsidRPr="00E82D1A">
        <w:rPr>
          <w:b/>
          <w:sz w:val="24"/>
          <w:szCs w:val="24"/>
        </w:rPr>
        <w:t>Risperidone "Teva GmbH", pulver og solvens</w:t>
      </w:r>
      <w:r w:rsidR="00774469" w:rsidRPr="00E82D1A">
        <w:rPr>
          <w:b/>
          <w:sz w:val="24"/>
          <w:szCs w:val="24"/>
        </w:rPr>
        <w:t xml:space="preserve"> til depotinjektionsvæske, suspension</w:t>
      </w:r>
    </w:p>
    <w:p w14:paraId="55F0F266" w14:textId="77777777" w:rsidR="009260DE" w:rsidRPr="00E82D1A" w:rsidRDefault="009260DE" w:rsidP="009260DE">
      <w:pPr>
        <w:jc w:val="both"/>
        <w:rPr>
          <w:sz w:val="24"/>
          <w:szCs w:val="24"/>
        </w:rPr>
      </w:pPr>
    </w:p>
    <w:p w14:paraId="17900E52" w14:textId="77777777" w:rsidR="009260DE" w:rsidRPr="00E82D1A" w:rsidRDefault="009260DE" w:rsidP="009260DE">
      <w:pPr>
        <w:jc w:val="both"/>
        <w:rPr>
          <w:sz w:val="24"/>
          <w:szCs w:val="24"/>
        </w:rPr>
      </w:pPr>
    </w:p>
    <w:p w14:paraId="0C821C69" w14:textId="77777777" w:rsidR="009260DE" w:rsidRPr="00E82D1A" w:rsidRDefault="009260DE" w:rsidP="009260DE">
      <w:pPr>
        <w:tabs>
          <w:tab w:val="left" w:pos="851"/>
        </w:tabs>
        <w:ind w:left="851" w:hanging="851"/>
        <w:rPr>
          <w:b/>
          <w:sz w:val="24"/>
          <w:szCs w:val="24"/>
        </w:rPr>
      </w:pPr>
      <w:r w:rsidRPr="00E82D1A">
        <w:rPr>
          <w:b/>
          <w:sz w:val="24"/>
          <w:szCs w:val="24"/>
        </w:rPr>
        <w:t>0.</w:t>
      </w:r>
      <w:r w:rsidRPr="00E82D1A">
        <w:rPr>
          <w:b/>
          <w:sz w:val="24"/>
          <w:szCs w:val="24"/>
        </w:rPr>
        <w:tab/>
        <w:t>D.SP.NR.</w:t>
      </w:r>
    </w:p>
    <w:p w14:paraId="76889998" w14:textId="6EE0A32E" w:rsidR="009260DE" w:rsidRPr="00E82D1A" w:rsidRDefault="00774469" w:rsidP="009260DE">
      <w:pPr>
        <w:tabs>
          <w:tab w:val="left" w:pos="851"/>
        </w:tabs>
        <w:ind w:left="851"/>
        <w:rPr>
          <w:sz w:val="24"/>
          <w:szCs w:val="24"/>
        </w:rPr>
      </w:pPr>
      <w:r w:rsidRPr="00E82D1A">
        <w:rPr>
          <w:sz w:val="24"/>
          <w:szCs w:val="24"/>
        </w:rPr>
        <w:t>31536</w:t>
      </w:r>
    </w:p>
    <w:p w14:paraId="717957EC" w14:textId="77777777" w:rsidR="009260DE" w:rsidRPr="00E82D1A" w:rsidRDefault="009260DE" w:rsidP="009260DE">
      <w:pPr>
        <w:tabs>
          <w:tab w:val="left" w:pos="851"/>
        </w:tabs>
        <w:ind w:left="851"/>
        <w:rPr>
          <w:sz w:val="24"/>
          <w:szCs w:val="24"/>
        </w:rPr>
      </w:pPr>
    </w:p>
    <w:p w14:paraId="572EF4BD" w14:textId="77777777" w:rsidR="009260DE" w:rsidRPr="00E82D1A" w:rsidRDefault="009260DE" w:rsidP="009260DE">
      <w:pPr>
        <w:tabs>
          <w:tab w:val="left" w:pos="851"/>
        </w:tabs>
        <w:ind w:left="851" w:hanging="851"/>
        <w:rPr>
          <w:b/>
          <w:sz w:val="24"/>
          <w:szCs w:val="24"/>
        </w:rPr>
      </w:pPr>
      <w:r w:rsidRPr="00E82D1A">
        <w:rPr>
          <w:b/>
          <w:sz w:val="24"/>
          <w:szCs w:val="24"/>
        </w:rPr>
        <w:t>1.</w:t>
      </w:r>
      <w:r w:rsidRPr="00E82D1A">
        <w:rPr>
          <w:b/>
          <w:sz w:val="24"/>
          <w:szCs w:val="24"/>
        </w:rPr>
        <w:tab/>
        <w:t>LÆGEMIDLETS NAVN</w:t>
      </w:r>
    </w:p>
    <w:p w14:paraId="3F6FE82D" w14:textId="3A72DD68" w:rsidR="009260DE" w:rsidRPr="00E82D1A" w:rsidRDefault="00774469" w:rsidP="009260DE">
      <w:pPr>
        <w:tabs>
          <w:tab w:val="left" w:pos="851"/>
        </w:tabs>
        <w:ind w:left="851"/>
        <w:rPr>
          <w:sz w:val="24"/>
          <w:szCs w:val="24"/>
        </w:rPr>
      </w:pPr>
      <w:r w:rsidRPr="00E82D1A">
        <w:rPr>
          <w:sz w:val="24"/>
          <w:szCs w:val="24"/>
        </w:rPr>
        <w:t>Risperidone "Teva GmbH"</w:t>
      </w:r>
    </w:p>
    <w:p w14:paraId="432AE74E" w14:textId="77777777" w:rsidR="009260DE" w:rsidRPr="00E82D1A" w:rsidRDefault="009260DE" w:rsidP="009260DE">
      <w:pPr>
        <w:tabs>
          <w:tab w:val="left" w:pos="851"/>
        </w:tabs>
        <w:ind w:left="851"/>
        <w:rPr>
          <w:sz w:val="24"/>
          <w:szCs w:val="24"/>
        </w:rPr>
      </w:pPr>
    </w:p>
    <w:p w14:paraId="5FF876D2" w14:textId="77777777" w:rsidR="009260DE" w:rsidRPr="00E82D1A" w:rsidRDefault="009260DE" w:rsidP="009260DE">
      <w:pPr>
        <w:tabs>
          <w:tab w:val="left" w:pos="851"/>
        </w:tabs>
        <w:ind w:left="851" w:hanging="851"/>
        <w:rPr>
          <w:b/>
          <w:sz w:val="24"/>
          <w:szCs w:val="24"/>
        </w:rPr>
      </w:pPr>
      <w:r w:rsidRPr="00E82D1A">
        <w:rPr>
          <w:b/>
          <w:sz w:val="24"/>
          <w:szCs w:val="24"/>
        </w:rPr>
        <w:t>2.</w:t>
      </w:r>
      <w:r w:rsidRPr="00E82D1A">
        <w:rPr>
          <w:b/>
          <w:sz w:val="24"/>
          <w:szCs w:val="24"/>
        </w:rPr>
        <w:tab/>
        <w:t>KVALITATIV OG KVANTITATIV SAMMENSÆTNING</w:t>
      </w:r>
    </w:p>
    <w:p w14:paraId="312F8F68" w14:textId="77777777" w:rsidR="00E82D1A" w:rsidRPr="00E82D1A" w:rsidRDefault="00E82D1A" w:rsidP="006E3A78">
      <w:pPr>
        <w:ind w:left="851"/>
        <w:rPr>
          <w:i/>
          <w:sz w:val="24"/>
          <w:szCs w:val="24"/>
        </w:rPr>
      </w:pPr>
    </w:p>
    <w:p w14:paraId="63B0C862" w14:textId="4D924BB2" w:rsidR="00D62CE3" w:rsidRPr="00E82D1A" w:rsidRDefault="00D62CE3" w:rsidP="006E3A78">
      <w:pPr>
        <w:ind w:left="851"/>
        <w:rPr>
          <w:sz w:val="24"/>
          <w:szCs w:val="24"/>
          <w:lang w:eastAsia="da-DK"/>
        </w:rPr>
      </w:pPr>
      <w:r w:rsidRPr="00E82D1A">
        <w:rPr>
          <w:i/>
          <w:sz w:val="24"/>
          <w:szCs w:val="24"/>
        </w:rPr>
        <w:t xml:space="preserve">Risperidone </w:t>
      </w:r>
      <w:r w:rsidR="00E82D1A">
        <w:rPr>
          <w:i/>
          <w:sz w:val="24"/>
          <w:szCs w:val="24"/>
        </w:rPr>
        <w:t>"Teva GmbH"</w:t>
      </w:r>
      <w:r w:rsidRPr="00E82D1A">
        <w:rPr>
          <w:i/>
          <w:sz w:val="24"/>
          <w:szCs w:val="24"/>
        </w:rPr>
        <w:t xml:space="preserve"> 25 mg</w:t>
      </w:r>
      <w:r w:rsidRPr="00E82D1A">
        <w:rPr>
          <w:sz w:val="24"/>
          <w:szCs w:val="24"/>
        </w:rPr>
        <w:t>:</w:t>
      </w:r>
    </w:p>
    <w:p w14:paraId="100430EB" w14:textId="7D71B9F2" w:rsidR="00D62CE3" w:rsidRPr="00E82D1A" w:rsidRDefault="00D62CE3" w:rsidP="006E3A78">
      <w:pPr>
        <w:ind w:left="851"/>
        <w:rPr>
          <w:sz w:val="24"/>
          <w:szCs w:val="24"/>
        </w:rPr>
      </w:pPr>
      <w:r w:rsidRPr="00E82D1A">
        <w:rPr>
          <w:sz w:val="24"/>
          <w:szCs w:val="24"/>
        </w:rPr>
        <w:t>1 hætteglas indeholder 25 mg risperidon.</w:t>
      </w:r>
    </w:p>
    <w:p w14:paraId="0BD56EA2" w14:textId="0EF76E41" w:rsidR="00D62CE3" w:rsidRPr="00E82D1A" w:rsidRDefault="00D62CE3" w:rsidP="006E3A78">
      <w:pPr>
        <w:ind w:left="851"/>
        <w:rPr>
          <w:sz w:val="24"/>
          <w:szCs w:val="24"/>
        </w:rPr>
      </w:pPr>
      <w:r w:rsidRPr="00E82D1A">
        <w:rPr>
          <w:sz w:val="24"/>
          <w:szCs w:val="24"/>
        </w:rPr>
        <w:t>1 ml rekonstitueret suspension indeholder 12,5 mg risperidon.</w:t>
      </w:r>
    </w:p>
    <w:p w14:paraId="1601E65D" w14:textId="454D7879" w:rsidR="00D62CE3" w:rsidRPr="00E82D1A" w:rsidRDefault="00D62CE3" w:rsidP="006E3A78">
      <w:pPr>
        <w:ind w:left="851"/>
        <w:rPr>
          <w:sz w:val="24"/>
          <w:szCs w:val="24"/>
        </w:rPr>
      </w:pPr>
    </w:p>
    <w:p w14:paraId="61EF4963" w14:textId="32B02DA7" w:rsidR="00D62CE3" w:rsidRPr="00E82D1A" w:rsidRDefault="00D62CE3" w:rsidP="006E3A78">
      <w:pPr>
        <w:ind w:left="851"/>
        <w:rPr>
          <w:i/>
          <w:sz w:val="24"/>
          <w:szCs w:val="24"/>
        </w:rPr>
      </w:pPr>
      <w:r w:rsidRPr="00E82D1A">
        <w:rPr>
          <w:i/>
          <w:sz w:val="24"/>
          <w:szCs w:val="24"/>
        </w:rPr>
        <w:t xml:space="preserve">Risperidone </w:t>
      </w:r>
      <w:r w:rsidR="00E82D1A">
        <w:rPr>
          <w:i/>
          <w:sz w:val="24"/>
          <w:szCs w:val="24"/>
        </w:rPr>
        <w:t>"Teva GmbH"</w:t>
      </w:r>
      <w:r w:rsidRPr="00E82D1A">
        <w:rPr>
          <w:i/>
          <w:sz w:val="24"/>
          <w:szCs w:val="24"/>
        </w:rPr>
        <w:t xml:space="preserve"> 37,5 mg:</w:t>
      </w:r>
    </w:p>
    <w:p w14:paraId="33DF3F5F" w14:textId="31AF6F91" w:rsidR="00D62CE3" w:rsidRPr="00E82D1A" w:rsidRDefault="00D62CE3" w:rsidP="006E3A78">
      <w:pPr>
        <w:ind w:left="851"/>
        <w:rPr>
          <w:sz w:val="24"/>
          <w:szCs w:val="24"/>
        </w:rPr>
      </w:pPr>
      <w:r w:rsidRPr="00E82D1A">
        <w:rPr>
          <w:sz w:val="24"/>
          <w:szCs w:val="24"/>
        </w:rPr>
        <w:t>1 hætteglas indeholder 37,5 mg risperidon.</w:t>
      </w:r>
    </w:p>
    <w:p w14:paraId="168EE247" w14:textId="3257E618" w:rsidR="00D62CE3" w:rsidRPr="00E82D1A" w:rsidRDefault="00D62CE3" w:rsidP="006E3A78">
      <w:pPr>
        <w:ind w:left="851"/>
        <w:rPr>
          <w:sz w:val="24"/>
          <w:szCs w:val="24"/>
        </w:rPr>
      </w:pPr>
      <w:r w:rsidRPr="00E82D1A">
        <w:rPr>
          <w:sz w:val="24"/>
          <w:szCs w:val="24"/>
        </w:rPr>
        <w:t xml:space="preserve">1 ml rekonstitueret </w:t>
      </w:r>
      <w:r w:rsidRPr="00E82D1A">
        <w:rPr>
          <w:kern w:val="2"/>
          <w:sz w:val="24"/>
          <w:szCs w:val="24"/>
        </w:rPr>
        <w:t xml:space="preserve">suspension indeholder </w:t>
      </w:r>
      <w:r w:rsidRPr="00E82D1A">
        <w:rPr>
          <w:sz w:val="24"/>
          <w:szCs w:val="24"/>
        </w:rPr>
        <w:t>18,75 mg risperidon.</w:t>
      </w:r>
    </w:p>
    <w:p w14:paraId="028B6B34" w14:textId="77777777" w:rsidR="00D62CE3" w:rsidRPr="00E82D1A" w:rsidRDefault="00D62CE3" w:rsidP="006E3A78">
      <w:pPr>
        <w:ind w:left="851"/>
        <w:rPr>
          <w:sz w:val="24"/>
          <w:szCs w:val="24"/>
        </w:rPr>
      </w:pPr>
    </w:p>
    <w:p w14:paraId="399C6037" w14:textId="03FD57F4" w:rsidR="00D62CE3" w:rsidRPr="00E82D1A" w:rsidRDefault="00D62CE3" w:rsidP="006E3A78">
      <w:pPr>
        <w:ind w:left="851"/>
        <w:rPr>
          <w:i/>
          <w:sz w:val="24"/>
          <w:szCs w:val="24"/>
        </w:rPr>
      </w:pPr>
      <w:r w:rsidRPr="00E82D1A">
        <w:rPr>
          <w:i/>
          <w:sz w:val="24"/>
          <w:szCs w:val="24"/>
        </w:rPr>
        <w:t xml:space="preserve">Risperidone </w:t>
      </w:r>
      <w:r w:rsidR="00E82D1A">
        <w:rPr>
          <w:i/>
          <w:sz w:val="24"/>
          <w:szCs w:val="24"/>
        </w:rPr>
        <w:t>"Teva GmbH"</w:t>
      </w:r>
      <w:r w:rsidRPr="00E82D1A">
        <w:rPr>
          <w:i/>
          <w:sz w:val="24"/>
          <w:szCs w:val="24"/>
        </w:rPr>
        <w:t xml:space="preserve"> 50 mg:</w:t>
      </w:r>
    </w:p>
    <w:p w14:paraId="3F23EBE9" w14:textId="6307EB97" w:rsidR="00D62CE3" w:rsidRPr="00E82D1A" w:rsidRDefault="00D62CE3" w:rsidP="006E3A78">
      <w:pPr>
        <w:ind w:left="851"/>
        <w:rPr>
          <w:sz w:val="24"/>
          <w:szCs w:val="24"/>
        </w:rPr>
      </w:pPr>
      <w:r w:rsidRPr="00E82D1A">
        <w:rPr>
          <w:sz w:val="24"/>
          <w:szCs w:val="24"/>
        </w:rPr>
        <w:t>1 hætteglas indeholder 50 mg risperidon.</w:t>
      </w:r>
    </w:p>
    <w:p w14:paraId="601E1086" w14:textId="41E5ED7A" w:rsidR="00D62CE3" w:rsidRPr="00E82D1A" w:rsidRDefault="00D62CE3" w:rsidP="006E3A78">
      <w:pPr>
        <w:ind w:left="851"/>
        <w:rPr>
          <w:sz w:val="24"/>
          <w:szCs w:val="24"/>
        </w:rPr>
      </w:pPr>
      <w:r w:rsidRPr="00E82D1A">
        <w:rPr>
          <w:sz w:val="24"/>
          <w:szCs w:val="24"/>
        </w:rPr>
        <w:t xml:space="preserve">1 ml rekonstitueret </w:t>
      </w:r>
      <w:r w:rsidRPr="00E82D1A">
        <w:rPr>
          <w:kern w:val="2"/>
          <w:sz w:val="24"/>
          <w:szCs w:val="24"/>
        </w:rPr>
        <w:t xml:space="preserve">suspension indeholder </w:t>
      </w:r>
      <w:r w:rsidRPr="00E82D1A">
        <w:rPr>
          <w:sz w:val="24"/>
          <w:szCs w:val="24"/>
        </w:rPr>
        <w:t>25 mg risperidon.</w:t>
      </w:r>
    </w:p>
    <w:p w14:paraId="7C6CDE6F" w14:textId="2CD43132" w:rsidR="00D62CE3" w:rsidRPr="00E82D1A" w:rsidRDefault="00D62CE3" w:rsidP="006E3A78">
      <w:pPr>
        <w:ind w:left="851"/>
        <w:rPr>
          <w:sz w:val="24"/>
          <w:szCs w:val="24"/>
        </w:rPr>
      </w:pPr>
    </w:p>
    <w:p w14:paraId="779E4EE4" w14:textId="637016C4" w:rsidR="00D62CE3" w:rsidRPr="00E82D1A" w:rsidRDefault="00D62CE3" w:rsidP="006E3A78">
      <w:pPr>
        <w:ind w:left="851"/>
        <w:rPr>
          <w:sz w:val="24"/>
          <w:szCs w:val="24"/>
        </w:rPr>
      </w:pPr>
      <w:r w:rsidRPr="00E82D1A">
        <w:rPr>
          <w:sz w:val="24"/>
          <w:szCs w:val="24"/>
        </w:rPr>
        <w:t>Alle hjælpestoffer er anført under pkt. 6.1.</w:t>
      </w:r>
    </w:p>
    <w:p w14:paraId="660ADFCC" w14:textId="77777777" w:rsidR="009260DE" w:rsidRPr="00E82D1A" w:rsidRDefault="009260DE" w:rsidP="009260DE">
      <w:pPr>
        <w:tabs>
          <w:tab w:val="left" w:pos="851"/>
        </w:tabs>
        <w:ind w:left="851"/>
        <w:rPr>
          <w:sz w:val="24"/>
          <w:szCs w:val="24"/>
        </w:rPr>
      </w:pPr>
    </w:p>
    <w:p w14:paraId="4A3891F1" w14:textId="77777777" w:rsidR="009260DE" w:rsidRPr="00E82D1A" w:rsidRDefault="009260DE" w:rsidP="009260DE">
      <w:pPr>
        <w:tabs>
          <w:tab w:val="left" w:pos="851"/>
        </w:tabs>
        <w:ind w:left="851" w:hanging="851"/>
        <w:rPr>
          <w:b/>
          <w:sz w:val="24"/>
          <w:szCs w:val="24"/>
        </w:rPr>
      </w:pPr>
      <w:r w:rsidRPr="00E82D1A">
        <w:rPr>
          <w:b/>
          <w:sz w:val="24"/>
          <w:szCs w:val="24"/>
        </w:rPr>
        <w:t>3.</w:t>
      </w:r>
      <w:r w:rsidRPr="00E82D1A">
        <w:rPr>
          <w:b/>
          <w:sz w:val="24"/>
          <w:szCs w:val="24"/>
        </w:rPr>
        <w:tab/>
        <w:t>LÆGEMIDDELFORM</w:t>
      </w:r>
    </w:p>
    <w:p w14:paraId="3377C916" w14:textId="04C121D0" w:rsidR="00801711" w:rsidRPr="00E82D1A" w:rsidRDefault="00801711" w:rsidP="00801711">
      <w:pPr>
        <w:tabs>
          <w:tab w:val="left" w:pos="851"/>
        </w:tabs>
        <w:ind w:left="851"/>
        <w:rPr>
          <w:sz w:val="24"/>
          <w:szCs w:val="24"/>
          <w:lang w:eastAsia="da-DK"/>
        </w:rPr>
      </w:pPr>
      <w:r w:rsidRPr="00E82D1A">
        <w:rPr>
          <w:sz w:val="24"/>
          <w:szCs w:val="24"/>
        </w:rPr>
        <w:t>Pulver og solvens til depotinjektionsvæske, suspension</w:t>
      </w:r>
    </w:p>
    <w:p w14:paraId="156A2896" w14:textId="77777777" w:rsidR="00801711" w:rsidRPr="00E82D1A" w:rsidRDefault="00801711" w:rsidP="00801711">
      <w:pPr>
        <w:tabs>
          <w:tab w:val="left" w:pos="851"/>
        </w:tabs>
        <w:ind w:left="851"/>
        <w:rPr>
          <w:sz w:val="24"/>
          <w:szCs w:val="24"/>
        </w:rPr>
      </w:pPr>
    </w:p>
    <w:p w14:paraId="24A3C2EF" w14:textId="77777777" w:rsidR="00801711" w:rsidRPr="00E82D1A" w:rsidRDefault="00801711" w:rsidP="00801711">
      <w:pPr>
        <w:tabs>
          <w:tab w:val="left" w:pos="851"/>
        </w:tabs>
        <w:ind w:left="851"/>
        <w:rPr>
          <w:i/>
          <w:sz w:val="24"/>
          <w:szCs w:val="24"/>
        </w:rPr>
      </w:pPr>
      <w:r w:rsidRPr="00E82D1A">
        <w:rPr>
          <w:i/>
          <w:sz w:val="24"/>
          <w:szCs w:val="24"/>
        </w:rPr>
        <w:t>Hætteglas med pulver:</w:t>
      </w:r>
    </w:p>
    <w:p w14:paraId="397A0665" w14:textId="77777777" w:rsidR="00801711" w:rsidRPr="00E82D1A" w:rsidRDefault="00801711" w:rsidP="00801711">
      <w:pPr>
        <w:tabs>
          <w:tab w:val="left" w:pos="851"/>
        </w:tabs>
        <w:ind w:left="851"/>
        <w:rPr>
          <w:sz w:val="24"/>
          <w:szCs w:val="24"/>
        </w:rPr>
      </w:pPr>
      <w:r w:rsidRPr="00E82D1A">
        <w:rPr>
          <w:sz w:val="24"/>
          <w:szCs w:val="24"/>
        </w:rPr>
        <w:t>Hvidt til råhvidt frit strømmende pulver.</w:t>
      </w:r>
    </w:p>
    <w:p w14:paraId="195413AE" w14:textId="77777777" w:rsidR="00801711" w:rsidRPr="00E82D1A" w:rsidRDefault="00801711" w:rsidP="00801711">
      <w:pPr>
        <w:tabs>
          <w:tab w:val="left" w:pos="851"/>
        </w:tabs>
        <w:ind w:left="851"/>
        <w:rPr>
          <w:sz w:val="24"/>
          <w:szCs w:val="24"/>
        </w:rPr>
      </w:pPr>
    </w:p>
    <w:p w14:paraId="4983BC86" w14:textId="77777777" w:rsidR="00801711" w:rsidRPr="00E82D1A" w:rsidRDefault="00801711" w:rsidP="00801711">
      <w:pPr>
        <w:tabs>
          <w:tab w:val="left" w:pos="851"/>
        </w:tabs>
        <w:ind w:left="851"/>
        <w:rPr>
          <w:i/>
          <w:sz w:val="24"/>
          <w:szCs w:val="24"/>
        </w:rPr>
      </w:pPr>
      <w:r w:rsidRPr="00E82D1A">
        <w:rPr>
          <w:i/>
          <w:sz w:val="24"/>
          <w:szCs w:val="24"/>
        </w:rPr>
        <w:t>Fyldt injektionssprøjte med solvens til rekonstitution:</w:t>
      </w:r>
    </w:p>
    <w:p w14:paraId="5DE43100" w14:textId="77777777" w:rsidR="00801711" w:rsidRPr="00E82D1A" w:rsidRDefault="00801711" w:rsidP="00801711">
      <w:pPr>
        <w:tabs>
          <w:tab w:val="left" w:pos="851"/>
        </w:tabs>
        <w:ind w:left="851"/>
        <w:rPr>
          <w:sz w:val="24"/>
          <w:szCs w:val="24"/>
        </w:rPr>
      </w:pPr>
      <w:r w:rsidRPr="00E82D1A">
        <w:rPr>
          <w:sz w:val="24"/>
          <w:szCs w:val="24"/>
        </w:rPr>
        <w:t>Klar farveløs, vandig opløsning, fri for fremmede partikler.</w:t>
      </w:r>
    </w:p>
    <w:p w14:paraId="1638C26A" w14:textId="77777777" w:rsidR="00801711" w:rsidRPr="00E82D1A" w:rsidRDefault="00801711" w:rsidP="00801711">
      <w:pPr>
        <w:tabs>
          <w:tab w:val="left" w:pos="851"/>
        </w:tabs>
        <w:ind w:left="851"/>
        <w:rPr>
          <w:sz w:val="24"/>
          <w:szCs w:val="24"/>
        </w:rPr>
      </w:pPr>
    </w:p>
    <w:p w14:paraId="1A872830" w14:textId="77777777" w:rsidR="00801711" w:rsidRPr="00E82D1A" w:rsidRDefault="00801711" w:rsidP="00801711">
      <w:pPr>
        <w:tabs>
          <w:tab w:val="left" w:pos="851"/>
        </w:tabs>
        <w:ind w:left="851"/>
        <w:rPr>
          <w:sz w:val="24"/>
          <w:szCs w:val="24"/>
        </w:rPr>
      </w:pPr>
      <w:r w:rsidRPr="00E82D1A">
        <w:rPr>
          <w:i/>
          <w:sz w:val="24"/>
          <w:szCs w:val="24"/>
        </w:rPr>
        <w:t>Efter rekonstitution</w:t>
      </w:r>
    </w:p>
    <w:p w14:paraId="4E1D7E72" w14:textId="77777777" w:rsidR="00801711" w:rsidRPr="00E82D1A" w:rsidRDefault="00801711" w:rsidP="00801711">
      <w:pPr>
        <w:tabs>
          <w:tab w:val="left" w:pos="851"/>
        </w:tabs>
        <w:ind w:left="851"/>
        <w:rPr>
          <w:sz w:val="24"/>
          <w:szCs w:val="24"/>
        </w:rPr>
      </w:pPr>
      <w:r w:rsidRPr="00E82D1A">
        <w:rPr>
          <w:sz w:val="24"/>
          <w:szCs w:val="24"/>
        </w:rPr>
        <w:t>Ensartet mælkehvid suspension uden aggregater og/eller fremmedlegemer.</w:t>
      </w:r>
    </w:p>
    <w:p w14:paraId="5C88C06A" w14:textId="003ACF9B" w:rsidR="0077312E" w:rsidRDefault="0077312E">
      <w:pPr>
        <w:rPr>
          <w:sz w:val="24"/>
          <w:szCs w:val="24"/>
        </w:rPr>
      </w:pPr>
      <w:r>
        <w:rPr>
          <w:sz w:val="24"/>
          <w:szCs w:val="24"/>
        </w:rPr>
        <w:br w:type="page"/>
      </w:r>
    </w:p>
    <w:p w14:paraId="6B3B12C5" w14:textId="77777777" w:rsidR="00801711" w:rsidRPr="00E82D1A" w:rsidRDefault="00801711" w:rsidP="00801711">
      <w:pPr>
        <w:tabs>
          <w:tab w:val="left" w:pos="851"/>
        </w:tabs>
        <w:ind w:left="851"/>
        <w:rPr>
          <w:sz w:val="24"/>
          <w:szCs w:val="24"/>
        </w:rPr>
      </w:pPr>
    </w:p>
    <w:p w14:paraId="054A9D05" w14:textId="77777777" w:rsidR="00801711" w:rsidRPr="00E82D1A" w:rsidRDefault="00801711" w:rsidP="00801711">
      <w:pPr>
        <w:tabs>
          <w:tab w:val="left" w:pos="851"/>
        </w:tabs>
        <w:ind w:left="851"/>
        <w:rPr>
          <w:sz w:val="24"/>
          <w:szCs w:val="24"/>
        </w:rPr>
      </w:pPr>
      <w:r w:rsidRPr="00E82D1A">
        <w:rPr>
          <w:sz w:val="24"/>
          <w:szCs w:val="24"/>
        </w:rPr>
        <w:t>Osmolaritet: 240-300 mOsm/kg</w:t>
      </w:r>
    </w:p>
    <w:p w14:paraId="1A767B9F" w14:textId="77777777" w:rsidR="00801711" w:rsidRPr="00E82D1A" w:rsidRDefault="00801711" w:rsidP="00801711">
      <w:pPr>
        <w:tabs>
          <w:tab w:val="left" w:pos="851"/>
        </w:tabs>
        <w:ind w:left="851"/>
        <w:rPr>
          <w:sz w:val="24"/>
          <w:szCs w:val="24"/>
        </w:rPr>
      </w:pPr>
      <w:r w:rsidRPr="00E82D1A">
        <w:rPr>
          <w:sz w:val="24"/>
          <w:szCs w:val="24"/>
        </w:rPr>
        <w:t>pH: 7,0 ±0,5</w:t>
      </w:r>
    </w:p>
    <w:p w14:paraId="76CD3B9A" w14:textId="77777777" w:rsidR="009260DE" w:rsidRPr="00E82D1A" w:rsidRDefault="009260DE" w:rsidP="009260DE">
      <w:pPr>
        <w:tabs>
          <w:tab w:val="left" w:pos="851"/>
        </w:tabs>
        <w:ind w:left="851"/>
        <w:rPr>
          <w:sz w:val="24"/>
          <w:szCs w:val="24"/>
        </w:rPr>
      </w:pPr>
    </w:p>
    <w:p w14:paraId="3A748D0A" w14:textId="77777777" w:rsidR="009260DE" w:rsidRPr="00E82D1A" w:rsidRDefault="009260DE" w:rsidP="009260DE">
      <w:pPr>
        <w:tabs>
          <w:tab w:val="left" w:pos="851"/>
        </w:tabs>
        <w:ind w:left="851"/>
        <w:rPr>
          <w:sz w:val="24"/>
          <w:szCs w:val="24"/>
        </w:rPr>
      </w:pPr>
    </w:p>
    <w:p w14:paraId="2453897C" w14:textId="77777777" w:rsidR="009260DE" w:rsidRPr="00E82D1A" w:rsidRDefault="009260DE" w:rsidP="009260DE">
      <w:pPr>
        <w:tabs>
          <w:tab w:val="left" w:pos="851"/>
        </w:tabs>
        <w:ind w:left="851" w:hanging="851"/>
        <w:rPr>
          <w:b/>
          <w:sz w:val="24"/>
          <w:szCs w:val="24"/>
        </w:rPr>
      </w:pPr>
      <w:r w:rsidRPr="00E82D1A">
        <w:rPr>
          <w:b/>
          <w:sz w:val="24"/>
          <w:szCs w:val="24"/>
        </w:rPr>
        <w:t>4.</w:t>
      </w:r>
      <w:r w:rsidRPr="00E82D1A">
        <w:rPr>
          <w:b/>
          <w:sz w:val="24"/>
          <w:szCs w:val="24"/>
        </w:rPr>
        <w:tab/>
        <w:t>KLINISKE OPLYSNINGER</w:t>
      </w:r>
    </w:p>
    <w:p w14:paraId="33CE0D26" w14:textId="77777777" w:rsidR="009260DE" w:rsidRPr="00E82D1A" w:rsidRDefault="009260DE" w:rsidP="009260DE">
      <w:pPr>
        <w:tabs>
          <w:tab w:val="left" w:pos="851"/>
        </w:tabs>
        <w:ind w:left="851"/>
        <w:rPr>
          <w:b/>
          <w:sz w:val="24"/>
          <w:szCs w:val="24"/>
        </w:rPr>
      </w:pPr>
    </w:p>
    <w:p w14:paraId="02DB4001" w14:textId="77777777" w:rsidR="009260DE" w:rsidRPr="00E82D1A" w:rsidRDefault="009260DE" w:rsidP="009260DE">
      <w:pPr>
        <w:tabs>
          <w:tab w:val="left" w:pos="851"/>
        </w:tabs>
        <w:ind w:left="851" w:hanging="851"/>
        <w:rPr>
          <w:b/>
          <w:sz w:val="24"/>
          <w:szCs w:val="24"/>
          <w:u w:val="single"/>
        </w:rPr>
      </w:pPr>
      <w:r w:rsidRPr="00E82D1A">
        <w:rPr>
          <w:b/>
          <w:sz w:val="24"/>
          <w:szCs w:val="24"/>
        </w:rPr>
        <w:t>4.1</w:t>
      </w:r>
      <w:r w:rsidRPr="00E82D1A">
        <w:rPr>
          <w:b/>
          <w:sz w:val="24"/>
          <w:szCs w:val="24"/>
        </w:rPr>
        <w:tab/>
        <w:t>Terapeutiske indikationer</w:t>
      </w:r>
    </w:p>
    <w:p w14:paraId="7B3D2369" w14:textId="5E8B56A5" w:rsidR="00801711" w:rsidRPr="00E82D1A" w:rsidRDefault="00801711" w:rsidP="00801711">
      <w:pPr>
        <w:tabs>
          <w:tab w:val="left" w:pos="851"/>
        </w:tabs>
        <w:ind w:left="851"/>
        <w:rPr>
          <w:sz w:val="24"/>
          <w:szCs w:val="24"/>
          <w:lang w:eastAsia="da-DK"/>
        </w:rPr>
      </w:pPr>
      <w:r w:rsidRPr="00E82D1A">
        <w:rPr>
          <w:sz w:val="24"/>
          <w:szCs w:val="24"/>
        </w:rPr>
        <w:t xml:space="preserve">Risperidone </w:t>
      </w:r>
      <w:r w:rsidR="00E82D1A">
        <w:rPr>
          <w:sz w:val="24"/>
          <w:szCs w:val="24"/>
        </w:rPr>
        <w:t>"Teva GmbH"</w:t>
      </w:r>
      <w:r w:rsidRPr="00E82D1A">
        <w:rPr>
          <w:sz w:val="24"/>
          <w:szCs w:val="24"/>
        </w:rPr>
        <w:t xml:space="preserve"> </w:t>
      </w:r>
      <w:r w:rsidRPr="00E82D1A">
        <w:rPr>
          <w:kern w:val="2"/>
          <w:sz w:val="24"/>
          <w:szCs w:val="24"/>
        </w:rPr>
        <w:t>er indiceret til voksne til vedligeholdelsesbehandling af skizofreni hos patienter, som er stabiliseret med orale antipsykotika.</w:t>
      </w:r>
    </w:p>
    <w:p w14:paraId="30B89E35" w14:textId="77777777" w:rsidR="009260DE" w:rsidRPr="00E82D1A" w:rsidRDefault="009260DE" w:rsidP="009260DE">
      <w:pPr>
        <w:tabs>
          <w:tab w:val="left" w:pos="851"/>
        </w:tabs>
        <w:ind w:left="851"/>
        <w:rPr>
          <w:sz w:val="24"/>
          <w:szCs w:val="24"/>
        </w:rPr>
      </w:pPr>
    </w:p>
    <w:p w14:paraId="359A2541" w14:textId="77777777" w:rsidR="009260DE" w:rsidRPr="00E82D1A" w:rsidRDefault="009260DE" w:rsidP="009260DE">
      <w:pPr>
        <w:tabs>
          <w:tab w:val="left" w:pos="851"/>
        </w:tabs>
        <w:ind w:left="851" w:hanging="851"/>
        <w:rPr>
          <w:b/>
          <w:sz w:val="24"/>
          <w:szCs w:val="24"/>
        </w:rPr>
      </w:pPr>
      <w:r w:rsidRPr="00E82D1A">
        <w:rPr>
          <w:b/>
          <w:sz w:val="24"/>
          <w:szCs w:val="24"/>
        </w:rPr>
        <w:t>4.2</w:t>
      </w:r>
      <w:r w:rsidRPr="00E82D1A">
        <w:rPr>
          <w:b/>
          <w:sz w:val="24"/>
          <w:szCs w:val="24"/>
        </w:rPr>
        <w:tab/>
        <w:t>Dosering og indgivelsesmåde</w:t>
      </w:r>
    </w:p>
    <w:p w14:paraId="7CAFC06E" w14:textId="77777777" w:rsidR="00A85AB8" w:rsidRPr="00E82D1A" w:rsidRDefault="00A85AB8" w:rsidP="007B6DA9">
      <w:pPr>
        <w:ind w:left="851"/>
        <w:rPr>
          <w:sz w:val="24"/>
          <w:szCs w:val="24"/>
          <w:u w:val="single"/>
        </w:rPr>
      </w:pPr>
    </w:p>
    <w:p w14:paraId="403B2385" w14:textId="5E26419B" w:rsidR="00801711" w:rsidRPr="00E82D1A" w:rsidRDefault="00801711" w:rsidP="007B6DA9">
      <w:pPr>
        <w:ind w:left="851"/>
        <w:rPr>
          <w:sz w:val="24"/>
          <w:szCs w:val="24"/>
          <w:u w:val="single"/>
          <w:lang w:eastAsia="da-DK"/>
        </w:rPr>
      </w:pPr>
      <w:r w:rsidRPr="00E82D1A">
        <w:rPr>
          <w:sz w:val="24"/>
          <w:szCs w:val="24"/>
          <w:u w:val="single"/>
        </w:rPr>
        <w:t>Dosering</w:t>
      </w:r>
    </w:p>
    <w:p w14:paraId="37CE6DEC" w14:textId="77777777" w:rsidR="00801711" w:rsidRPr="00E82D1A" w:rsidRDefault="00801711" w:rsidP="007B6DA9">
      <w:pPr>
        <w:ind w:left="851"/>
        <w:rPr>
          <w:i/>
          <w:sz w:val="24"/>
          <w:szCs w:val="24"/>
        </w:rPr>
      </w:pPr>
    </w:p>
    <w:p w14:paraId="055BD0F4" w14:textId="77777777" w:rsidR="00801711" w:rsidRPr="00E82D1A" w:rsidRDefault="00801711" w:rsidP="007B6DA9">
      <w:pPr>
        <w:ind w:left="851"/>
        <w:rPr>
          <w:i/>
          <w:sz w:val="24"/>
          <w:szCs w:val="24"/>
        </w:rPr>
      </w:pPr>
      <w:r w:rsidRPr="00E82D1A">
        <w:rPr>
          <w:i/>
          <w:sz w:val="24"/>
          <w:szCs w:val="24"/>
        </w:rPr>
        <w:t>Voksne</w:t>
      </w:r>
    </w:p>
    <w:p w14:paraId="2E6BC86E" w14:textId="77777777" w:rsidR="00801711" w:rsidRPr="00E82D1A" w:rsidRDefault="00801711" w:rsidP="007B6DA9">
      <w:pPr>
        <w:ind w:left="851"/>
        <w:rPr>
          <w:i/>
          <w:sz w:val="24"/>
          <w:szCs w:val="24"/>
        </w:rPr>
      </w:pPr>
    </w:p>
    <w:p w14:paraId="77F4E8BE" w14:textId="77777777" w:rsidR="00801711" w:rsidRPr="00E82D1A" w:rsidRDefault="00801711" w:rsidP="007B6DA9">
      <w:pPr>
        <w:ind w:left="851"/>
        <w:rPr>
          <w:kern w:val="2"/>
          <w:sz w:val="24"/>
          <w:szCs w:val="24"/>
        </w:rPr>
      </w:pPr>
      <w:r w:rsidRPr="00E82D1A">
        <w:rPr>
          <w:kern w:val="2"/>
          <w:sz w:val="24"/>
          <w:szCs w:val="24"/>
        </w:rPr>
        <w:t xml:space="preserve">Initialdosis: </w:t>
      </w:r>
    </w:p>
    <w:p w14:paraId="0991B77D" w14:textId="21C0CA23" w:rsidR="00801711" w:rsidRPr="00E82D1A" w:rsidRDefault="00801711" w:rsidP="007B6DA9">
      <w:pPr>
        <w:ind w:left="851"/>
        <w:rPr>
          <w:kern w:val="2"/>
          <w:sz w:val="24"/>
          <w:szCs w:val="24"/>
        </w:rPr>
      </w:pPr>
      <w:r w:rsidRPr="00E82D1A">
        <w:rPr>
          <w:kern w:val="2"/>
          <w:sz w:val="24"/>
          <w:szCs w:val="24"/>
        </w:rPr>
        <w:t xml:space="preserve">For de fleste patienter er den anbefalede dosis 25 mg intramuskulært hver anden uge. For patienter, som allerede tager oral risperidon og har gjort det i to uger eller mere, bør det følgende konverteringssystem følges. Patienter, som behandles med en dosis på 4 mg eller mindre oral risperidon, skal have 25 mg Risperidone </w:t>
      </w:r>
      <w:r w:rsidR="00E82D1A">
        <w:rPr>
          <w:kern w:val="2"/>
          <w:sz w:val="24"/>
          <w:szCs w:val="24"/>
        </w:rPr>
        <w:t>"Teva GmbH"</w:t>
      </w:r>
      <w:r w:rsidRPr="00E82D1A">
        <w:rPr>
          <w:kern w:val="2"/>
          <w:sz w:val="24"/>
          <w:szCs w:val="24"/>
        </w:rPr>
        <w:t xml:space="preserve">, mens en højere Risperidone </w:t>
      </w:r>
      <w:r w:rsidR="00E82D1A">
        <w:rPr>
          <w:kern w:val="2"/>
          <w:sz w:val="24"/>
          <w:szCs w:val="24"/>
        </w:rPr>
        <w:t>"Teva GmbH"</w:t>
      </w:r>
      <w:r w:rsidRPr="00E82D1A">
        <w:rPr>
          <w:kern w:val="2"/>
          <w:sz w:val="24"/>
          <w:szCs w:val="24"/>
        </w:rPr>
        <w:t>-dosis på 37,5 mg bør overvejes til patienter, som behandles med højere orale doser.</w:t>
      </w:r>
    </w:p>
    <w:p w14:paraId="3638F0A1" w14:textId="3B06138E" w:rsidR="00801711" w:rsidRPr="00E82D1A" w:rsidRDefault="00801711" w:rsidP="007B6DA9">
      <w:pPr>
        <w:tabs>
          <w:tab w:val="left" w:pos="2340"/>
        </w:tabs>
        <w:ind w:left="851"/>
        <w:rPr>
          <w:kern w:val="2"/>
          <w:sz w:val="24"/>
          <w:szCs w:val="24"/>
        </w:rPr>
      </w:pPr>
    </w:p>
    <w:p w14:paraId="41742F7F" w14:textId="053D25DF" w:rsidR="00801711" w:rsidRPr="00E82D1A" w:rsidRDefault="00801711" w:rsidP="007B6DA9">
      <w:pPr>
        <w:ind w:left="851"/>
        <w:rPr>
          <w:kern w:val="2"/>
          <w:sz w:val="24"/>
          <w:szCs w:val="24"/>
        </w:rPr>
      </w:pPr>
      <w:r w:rsidRPr="00E82D1A">
        <w:rPr>
          <w:kern w:val="2"/>
          <w:sz w:val="24"/>
          <w:szCs w:val="24"/>
        </w:rPr>
        <w:t xml:space="preserve">For patienter, som ikke aktuelt tager oral risperidon, bør der tages hensyn til den orale dosering inden behandlingen, når der vælges i.m. initialdosis. Den anbefalede initialdosis er 25 mg Risperidone </w:t>
      </w:r>
      <w:r w:rsidR="00E82D1A">
        <w:rPr>
          <w:kern w:val="2"/>
          <w:sz w:val="24"/>
          <w:szCs w:val="24"/>
        </w:rPr>
        <w:t>"Teva GmbH"</w:t>
      </w:r>
      <w:r w:rsidRPr="00E82D1A">
        <w:rPr>
          <w:kern w:val="2"/>
          <w:sz w:val="24"/>
          <w:szCs w:val="24"/>
        </w:rPr>
        <w:t xml:space="preserve"> hver anden uge. En højere Risperidone </w:t>
      </w:r>
      <w:r w:rsidR="00E82D1A">
        <w:rPr>
          <w:kern w:val="2"/>
          <w:sz w:val="24"/>
          <w:szCs w:val="24"/>
        </w:rPr>
        <w:t>"Teva GmbH"</w:t>
      </w:r>
      <w:r w:rsidRPr="00E82D1A">
        <w:rPr>
          <w:kern w:val="2"/>
          <w:sz w:val="24"/>
          <w:szCs w:val="24"/>
        </w:rPr>
        <w:t xml:space="preserve">-dosis på 37,5 mg bør overvejes til patienter, som behandles med højere doser </w:t>
      </w:r>
      <w:proofErr w:type="gramStart"/>
      <w:r w:rsidRPr="00E82D1A">
        <w:rPr>
          <w:kern w:val="2"/>
          <w:sz w:val="24"/>
          <w:szCs w:val="24"/>
        </w:rPr>
        <w:t>oral</w:t>
      </w:r>
      <w:proofErr w:type="gramEnd"/>
      <w:r w:rsidRPr="00E82D1A">
        <w:rPr>
          <w:kern w:val="2"/>
          <w:sz w:val="24"/>
          <w:szCs w:val="24"/>
        </w:rPr>
        <w:t xml:space="preserve"> antipsykotika.</w:t>
      </w:r>
    </w:p>
    <w:p w14:paraId="214F0144" w14:textId="77777777" w:rsidR="00801711" w:rsidRPr="00E82D1A" w:rsidRDefault="00801711" w:rsidP="007B6DA9">
      <w:pPr>
        <w:ind w:left="851"/>
        <w:jc w:val="both"/>
        <w:rPr>
          <w:kern w:val="2"/>
          <w:sz w:val="24"/>
          <w:szCs w:val="24"/>
        </w:rPr>
      </w:pPr>
    </w:p>
    <w:p w14:paraId="6EF05748" w14:textId="2CE45FE6" w:rsidR="00801711" w:rsidRPr="00E82D1A" w:rsidRDefault="00801711" w:rsidP="007B6DA9">
      <w:pPr>
        <w:ind w:left="851"/>
        <w:rPr>
          <w:sz w:val="24"/>
          <w:szCs w:val="24"/>
        </w:rPr>
      </w:pPr>
      <w:r w:rsidRPr="00E82D1A">
        <w:rPr>
          <w:kern w:val="2"/>
          <w:sz w:val="24"/>
          <w:szCs w:val="24"/>
        </w:rPr>
        <w:t xml:space="preserve">Tilstrækkelig </w:t>
      </w:r>
      <w:r w:rsidRPr="00E82D1A">
        <w:rPr>
          <w:sz w:val="24"/>
          <w:szCs w:val="24"/>
        </w:rPr>
        <w:t xml:space="preserve">antipsykotisk behandlingsdækning med oral risperidon eller det forudgående antipsykotikum bør sikres under en 3-ugers indkøringsperiode efter den første injektion med </w:t>
      </w:r>
      <w:r w:rsidRPr="00E82D1A">
        <w:rPr>
          <w:kern w:val="2"/>
          <w:sz w:val="24"/>
          <w:szCs w:val="24"/>
        </w:rPr>
        <w:t xml:space="preserve">Risperidone </w:t>
      </w:r>
      <w:r w:rsidR="00E82D1A">
        <w:rPr>
          <w:kern w:val="2"/>
          <w:sz w:val="24"/>
          <w:szCs w:val="24"/>
        </w:rPr>
        <w:t>"Teva GmbH"</w:t>
      </w:r>
      <w:r w:rsidRPr="00E82D1A">
        <w:rPr>
          <w:kern w:val="2"/>
          <w:sz w:val="24"/>
          <w:szCs w:val="24"/>
        </w:rPr>
        <w:t xml:space="preserve"> (se pkt. 5.2).</w:t>
      </w:r>
      <w:r w:rsidRPr="00E82D1A">
        <w:rPr>
          <w:kern w:val="22"/>
          <w:sz w:val="24"/>
          <w:szCs w:val="24"/>
          <w:vertAlign w:val="superscript"/>
        </w:rPr>
        <w:t xml:space="preserve"> </w:t>
      </w:r>
    </w:p>
    <w:p w14:paraId="15514D3C" w14:textId="77777777" w:rsidR="00801711" w:rsidRPr="00E82D1A" w:rsidRDefault="00801711" w:rsidP="007B6DA9">
      <w:pPr>
        <w:ind w:left="851"/>
        <w:rPr>
          <w:kern w:val="2"/>
          <w:sz w:val="24"/>
          <w:szCs w:val="24"/>
        </w:rPr>
      </w:pPr>
    </w:p>
    <w:p w14:paraId="6B0CB5CF" w14:textId="332C4CBE" w:rsidR="00801711" w:rsidRPr="00E82D1A" w:rsidRDefault="00801711" w:rsidP="007B6DA9">
      <w:pPr>
        <w:ind w:left="851"/>
        <w:rPr>
          <w:kern w:val="2"/>
          <w:sz w:val="24"/>
          <w:szCs w:val="24"/>
        </w:rPr>
      </w:pPr>
      <w:r w:rsidRPr="00E82D1A">
        <w:rPr>
          <w:kern w:val="2"/>
          <w:sz w:val="24"/>
          <w:szCs w:val="24"/>
        </w:rPr>
        <w:t xml:space="preserve">Risperidone </w:t>
      </w:r>
      <w:r w:rsidR="00E82D1A">
        <w:rPr>
          <w:kern w:val="2"/>
          <w:sz w:val="24"/>
          <w:szCs w:val="24"/>
        </w:rPr>
        <w:t>"Teva GmbH"</w:t>
      </w:r>
      <w:r w:rsidRPr="00E82D1A">
        <w:rPr>
          <w:kern w:val="2"/>
          <w:sz w:val="24"/>
          <w:szCs w:val="24"/>
        </w:rPr>
        <w:t xml:space="preserve"> bør ikke anvendes ved akut forværring af skizofreni, uden at der sikres tilstrækkelig behandlingsdækning med oral risperidon eller det antipsykotikum, som anvendtes, under en 3-ugers indkøringsperiode efter den første injektion med Risperidone </w:t>
      </w:r>
      <w:r w:rsidR="00E82D1A">
        <w:rPr>
          <w:kern w:val="2"/>
          <w:sz w:val="24"/>
          <w:szCs w:val="24"/>
        </w:rPr>
        <w:t>"Teva GmbH"</w:t>
      </w:r>
      <w:r w:rsidRPr="00E82D1A">
        <w:rPr>
          <w:kern w:val="2"/>
          <w:sz w:val="24"/>
          <w:szCs w:val="24"/>
        </w:rPr>
        <w:t>.</w:t>
      </w:r>
    </w:p>
    <w:p w14:paraId="61A7BD2F" w14:textId="77777777" w:rsidR="00801711" w:rsidRPr="00E82D1A" w:rsidRDefault="00801711" w:rsidP="007B6DA9">
      <w:pPr>
        <w:ind w:left="851"/>
        <w:rPr>
          <w:kern w:val="2"/>
          <w:sz w:val="24"/>
          <w:szCs w:val="24"/>
        </w:rPr>
      </w:pPr>
    </w:p>
    <w:p w14:paraId="7B119EFE" w14:textId="77777777" w:rsidR="00801711" w:rsidRPr="00E82D1A" w:rsidRDefault="00801711" w:rsidP="007B6DA9">
      <w:pPr>
        <w:ind w:left="851"/>
        <w:rPr>
          <w:kern w:val="2"/>
          <w:sz w:val="24"/>
          <w:szCs w:val="24"/>
        </w:rPr>
      </w:pPr>
      <w:r w:rsidRPr="00E82D1A">
        <w:rPr>
          <w:kern w:val="2"/>
          <w:sz w:val="24"/>
          <w:szCs w:val="24"/>
        </w:rPr>
        <w:t>Vedligeholdelsesdosis:</w:t>
      </w:r>
    </w:p>
    <w:p w14:paraId="6E0D7E31" w14:textId="77777777" w:rsidR="00801711" w:rsidRPr="00E82D1A" w:rsidRDefault="00801711" w:rsidP="007B6DA9">
      <w:pPr>
        <w:ind w:left="851"/>
        <w:rPr>
          <w:sz w:val="24"/>
          <w:szCs w:val="24"/>
        </w:rPr>
      </w:pPr>
      <w:r w:rsidRPr="00E82D1A">
        <w:rPr>
          <w:kern w:val="2"/>
          <w:sz w:val="24"/>
          <w:szCs w:val="24"/>
        </w:rPr>
        <w:t>Til de fleste patienter er den anbefalede dosis 25 mg intramuskulært hver anden uge. Nogle patienter kan have gavn af de højere doser på 37,5 mg eller 50 mg. Forhøjelse af dosis bør ikke foretages hyppigere end hver fjerde uge. Effekten af denne dosisjustering bør ikke forventes tidligere end 3 uger efter den første injektion med den højere dosis. I kliniske studier er der ikke observeret nogen ekstra fordel ved 75 mg. Doser over 50 mg hver anden uge kan ikke anbefales.</w:t>
      </w:r>
    </w:p>
    <w:p w14:paraId="16AF0AD3" w14:textId="77777777" w:rsidR="00801711" w:rsidRPr="00E82D1A" w:rsidRDefault="00801711" w:rsidP="007B6DA9">
      <w:pPr>
        <w:ind w:left="851"/>
        <w:jc w:val="both"/>
        <w:rPr>
          <w:kern w:val="2"/>
          <w:sz w:val="24"/>
          <w:szCs w:val="24"/>
        </w:rPr>
      </w:pPr>
    </w:p>
    <w:p w14:paraId="543EFF37" w14:textId="77777777" w:rsidR="00801711" w:rsidRPr="00E82D1A" w:rsidRDefault="00801711" w:rsidP="007B6DA9">
      <w:pPr>
        <w:ind w:left="851"/>
        <w:jc w:val="both"/>
        <w:rPr>
          <w:i/>
          <w:iCs/>
          <w:sz w:val="24"/>
          <w:szCs w:val="24"/>
        </w:rPr>
      </w:pPr>
      <w:r w:rsidRPr="00E82D1A">
        <w:rPr>
          <w:i/>
          <w:iCs/>
          <w:sz w:val="24"/>
          <w:szCs w:val="24"/>
        </w:rPr>
        <w:t>Ældre</w:t>
      </w:r>
    </w:p>
    <w:p w14:paraId="0FD1D486" w14:textId="26E8635F" w:rsidR="00801711" w:rsidRPr="00E82D1A" w:rsidRDefault="00801711" w:rsidP="007B6DA9">
      <w:pPr>
        <w:ind w:left="851"/>
        <w:rPr>
          <w:kern w:val="2"/>
          <w:sz w:val="24"/>
          <w:szCs w:val="24"/>
        </w:rPr>
      </w:pPr>
      <w:r w:rsidRPr="00E82D1A">
        <w:rPr>
          <w:sz w:val="24"/>
          <w:szCs w:val="24"/>
        </w:rPr>
        <w:t>Dosisjustering er ikke nødvendig. Den anbefalede dosis er 25 mg intramuskulært hver anden uge.</w:t>
      </w:r>
      <w:r w:rsidRPr="00E82D1A">
        <w:rPr>
          <w:kern w:val="2"/>
          <w:sz w:val="24"/>
          <w:szCs w:val="24"/>
        </w:rPr>
        <w:t xml:space="preserve"> Til patienter, som ikke aktuelt tager oral risperidon, er den anbefalede dosis 25 mg Risperidone </w:t>
      </w:r>
      <w:r w:rsidR="00E82D1A">
        <w:rPr>
          <w:kern w:val="2"/>
          <w:sz w:val="24"/>
          <w:szCs w:val="24"/>
        </w:rPr>
        <w:t>"Teva GmbH"</w:t>
      </w:r>
      <w:r w:rsidRPr="00E82D1A">
        <w:rPr>
          <w:kern w:val="2"/>
          <w:sz w:val="24"/>
          <w:szCs w:val="24"/>
        </w:rPr>
        <w:t xml:space="preserve"> hver anden uge. For patienter, som allerede tager oral risperidon og har gjort det i to uger eller mere, bør det følgende konverteringssystem følges. Patienter, som behandles med en dosis på 4 mg eller mindre oral risperidon, bør have 25 mg Risperidone </w:t>
      </w:r>
      <w:r w:rsidR="00E82D1A">
        <w:rPr>
          <w:kern w:val="2"/>
          <w:sz w:val="24"/>
          <w:szCs w:val="24"/>
        </w:rPr>
        <w:t>"Teva GmbH"</w:t>
      </w:r>
      <w:r w:rsidRPr="00E82D1A">
        <w:rPr>
          <w:kern w:val="2"/>
          <w:sz w:val="24"/>
          <w:szCs w:val="24"/>
        </w:rPr>
        <w:t xml:space="preserve">, mens en højere Risperidone </w:t>
      </w:r>
      <w:r w:rsidR="00E82D1A">
        <w:rPr>
          <w:kern w:val="2"/>
          <w:sz w:val="24"/>
          <w:szCs w:val="24"/>
        </w:rPr>
        <w:t>"Teva GmbH"</w:t>
      </w:r>
      <w:r w:rsidRPr="00E82D1A">
        <w:rPr>
          <w:kern w:val="2"/>
          <w:sz w:val="24"/>
          <w:szCs w:val="24"/>
        </w:rPr>
        <w:t>-dosis på 37,5 mg bør overvejes til patienter, som behandles med højere orale doser.</w:t>
      </w:r>
    </w:p>
    <w:p w14:paraId="7FD2CF99" w14:textId="77777777" w:rsidR="00801711" w:rsidRPr="00E82D1A" w:rsidRDefault="00801711" w:rsidP="007B6DA9">
      <w:pPr>
        <w:ind w:left="851"/>
        <w:rPr>
          <w:kern w:val="2"/>
          <w:sz w:val="24"/>
          <w:szCs w:val="24"/>
        </w:rPr>
      </w:pPr>
    </w:p>
    <w:p w14:paraId="55732641" w14:textId="70C569C4" w:rsidR="00801711" w:rsidRPr="00E82D1A" w:rsidRDefault="00801711" w:rsidP="007B6DA9">
      <w:pPr>
        <w:ind w:left="851"/>
        <w:rPr>
          <w:kern w:val="2"/>
          <w:sz w:val="24"/>
          <w:szCs w:val="24"/>
        </w:rPr>
      </w:pPr>
      <w:r w:rsidRPr="00E82D1A">
        <w:rPr>
          <w:kern w:val="2"/>
          <w:sz w:val="24"/>
          <w:szCs w:val="24"/>
        </w:rPr>
        <w:t xml:space="preserve">Tilstrækkelig antipsykotisk behandlingsdækning bør sikres under en 3-ugers indkøringsperiode efter den første injektion med Risperidone </w:t>
      </w:r>
      <w:r w:rsidR="00E82D1A">
        <w:rPr>
          <w:kern w:val="2"/>
          <w:sz w:val="24"/>
          <w:szCs w:val="24"/>
        </w:rPr>
        <w:t>"Teva GmbH"</w:t>
      </w:r>
      <w:r w:rsidRPr="00E82D1A">
        <w:rPr>
          <w:kern w:val="2"/>
          <w:sz w:val="24"/>
          <w:szCs w:val="24"/>
        </w:rPr>
        <w:t xml:space="preserve"> (se pkt. 5.2). Da klinisk erfaring hos ældre er begrænset, bør der udvises forsigtighed.</w:t>
      </w:r>
    </w:p>
    <w:p w14:paraId="3D8F6740" w14:textId="77777777" w:rsidR="00801711" w:rsidRPr="00E82D1A" w:rsidRDefault="00801711" w:rsidP="007B6DA9">
      <w:pPr>
        <w:ind w:left="851"/>
        <w:rPr>
          <w:sz w:val="24"/>
          <w:szCs w:val="24"/>
        </w:rPr>
      </w:pPr>
    </w:p>
    <w:p w14:paraId="4178E1B5" w14:textId="77777777" w:rsidR="00801711" w:rsidRPr="00E82D1A" w:rsidRDefault="00801711" w:rsidP="007B6DA9">
      <w:pPr>
        <w:ind w:left="851"/>
        <w:rPr>
          <w:i/>
          <w:iCs/>
          <w:sz w:val="24"/>
          <w:szCs w:val="24"/>
        </w:rPr>
      </w:pPr>
      <w:r w:rsidRPr="00E82D1A">
        <w:rPr>
          <w:i/>
          <w:iCs/>
          <w:sz w:val="24"/>
          <w:szCs w:val="24"/>
        </w:rPr>
        <w:t>Lever- og nyreinsufficiens</w:t>
      </w:r>
    </w:p>
    <w:p w14:paraId="5577C654" w14:textId="619B787F" w:rsidR="00801711" w:rsidRPr="00E82D1A" w:rsidRDefault="00801711" w:rsidP="007B6DA9">
      <w:pPr>
        <w:ind w:left="851"/>
        <w:rPr>
          <w:kern w:val="2"/>
          <w:sz w:val="24"/>
          <w:szCs w:val="24"/>
        </w:rPr>
      </w:pPr>
      <w:r w:rsidRPr="00E82D1A">
        <w:rPr>
          <w:sz w:val="24"/>
          <w:szCs w:val="24"/>
        </w:rPr>
        <w:t xml:space="preserve">Risperidone </w:t>
      </w:r>
      <w:r w:rsidR="00E82D1A">
        <w:rPr>
          <w:sz w:val="24"/>
          <w:szCs w:val="24"/>
        </w:rPr>
        <w:t>"Teva GmbH"</w:t>
      </w:r>
      <w:r w:rsidRPr="00E82D1A">
        <w:rPr>
          <w:kern w:val="2"/>
          <w:sz w:val="24"/>
          <w:szCs w:val="24"/>
        </w:rPr>
        <w:t xml:space="preserve"> er ikke undersøgt til patienter med lever- og nyreinsufficiens.</w:t>
      </w:r>
    </w:p>
    <w:p w14:paraId="6F005BBB" w14:textId="77777777" w:rsidR="00801711" w:rsidRPr="00E82D1A" w:rsidRDefault="00801711" w:rsidP="007B6DA9">
      <w:pPr>
        <w:tabs>
          <w:tab w:val="left" w:pos="851"/>
        </w:tabs>
        <w:ind w:left="851"/>
        <w:rPr>
          <w:sz w:val="24"/>
          <w:szCs w:val="24"/>
        </w:rPr>
      </w:pPr>
    </w:p>
    <w:p w14:paraId="7BCBFF41" w14:textId="0514359E" w:rsidR="00801711" w:rsidRPr="00E82D1A" w:rsidRDefault="00801711" w:rsidP="007B6DA9">
      <w:pPr>
        <w:ind w:left="851"/>
        <w:rPr>
          <w:kern w:val="2"/>
          <w:sz w:val="24"/>
          <w:szCs w:val="24"/>
        </w:rPr>
      </w:pPr>
      <w:r w:rsidRPr="00E82D1A">
        <w:rPr>
          <w:sz w:val="24"/>
          <w:szCs w:val="24"/>
        </w:rPr>
        <w:t xml:space="preserve">Hvis </w:t>
      </w:r>
      <w:r w:rsidRPr="00E82D1A">
        <w:rPr>
          <w:kern w:val="2"/>
          <w:sz w:val="24"/>
          <w:szCs w:val="24"/>
        </w:rPr>
        <w:t xml:space="preserve">patienter med lever- eller nyreinsufficiens får behov for behandling med Risperidone </w:t>
      </w:r>
      <w:r w:rsidR="00E82D1A">
        <w:rPr>
          <w:kern w:val="2"/>
          <w:sz w:val="24"/>
          <w:szCs w:val="24"/>
        </w:rPr>
        <w:t>"Teva GmbH"</w:t>
      </w:r>
      <w:r w:rsidRPr="00E82D1A">
        <w:rPr>
          <w:kern w:val="2"/>
          <w:sz w:val="24"/>
          <w:szCs w:val="24"/>
        </w:rPr>
        <w:t xml:space="preserve">, anbefales en initialdosis på 0,5 mg oral risperidon to gange dagligt i den første uge. I den anden uge kan der gives 1 mg to gange dagligt eller 2 mg én gang dagligt. </w:t>
      </w:r>
      <w:r w:rsidRPr="00E82D1A">
        <w:rPr>
          <w:sz w:val="24"/>
          <w:szCs w:val="24"/>
        </w:rPr>
        <w:t xml:space="preserve">Hvis en samlet daglig oral dosis på mindst </w:t>
      </w:r>
      <w:r w:rsidRPr="00E82D1A">
        <w:rPr>
          <w:kern w:val="2"/>
          <w:sz w:val="24"/>
          <w:szCs w:val="24"/>
        </w:rPr>
        <w:t xml:space="preserve">2 mg </w:t>
      </w:r>
      <w:r w:rsidRPr="00E82D1A">
        <w:rPr>
          <w:sz w:val="24"/>
          <w:szCs w:val="24"/>
        </w:rPr>
        <w:t xml:space="preserve">tolereres godt, kan en injektion på </w:t>
      </w:r>
      <w:r w:rsidRPr="00E82D1A">
        <w:rPr>
          <w:kern w:val="2"/>
          <w:sz w:val="24"/>
          <w:szCs w:val="24"/>
        </w:rPr>
        <w:t xml:space="preserve">25 mg Risperidone </w:t>
      </w:r>
      <w:r w:rsidR="00E82D1A">
        <w:rPr>
          <w:kern w:val="2"/>
          <w:sz w:val="24"/>
          <w:szCs w:val="24"/>
        </w:rPr>
        <w:t>"Teva GmbH"</w:t>
      </w:r>
      <w:r w:rsidRPr="00E82D1A">
        <w:rPr>
          <w:b/>
          <w:bCs/>
          <w:sz w:val="24"/>
          <w:szCs w:val="24"/>
          <w:vertAlign w:val="superscript"/>
        </w:rPr>
        <w:t xml:space="preserve"> </w:t>
      </w:r>
      <w:r w:rsidRPr="00E82D1A">
        <w:rPr>
          <w:sz w:val="24"/>
          <w:szCs w:val="24"/>
        </w:rPr>
        <w:t>indgives hver anden uge</w:t>
      </w:r>
      <w:r w:rsidRPr="00E82D1A">
        <w:rPr>
          <w:kern w:val="2"/>
          <w:sz w:val="24"/>
          <w:szCs w:val="24"/>
        </w:rPr>
        <w:t>.</w:t>
      </w:r>
    </w:p>
    <w:p w14:paraId="5C0C5739" w14:textId="77777777" w:rsidR="00801711" w:rsidRPr="00E82D1A" w:rsidRDefault="00801711" w:rsidP="007B6DA9">
      <w:pPr>
        <w:ind w:left="851"/>
        <w:rPr>
          <w:spacing w:val="-3"/>
          <w:sz w:val="24"/>
          <w:szCs w:val="24"/>
        </w:rPr>
      </w:pPr>
    </w:p>
    <w:p w14:paraId="607B1439" w14:textId="4EF79351" w:rsidR="00801711" w:rsidRPr="00E82D1A" w:rsidRDefault="00801711" w:rsidP="007B6DA9">
      <w:pPr>
        <w:ind w:left="851"/>
        <w:rPr>
          <w:kern w:val="2"/>
          <w:sz w:val="24"/>
          <w:szCs w:val="24"/>
        </w:rPr>
      </w:pPr>
      <w:r w:rsidRPr="00E82D1A">
        <w:rPr>
          <w:kern w:val="2"/>
          <w:sz w:val="24"/>
          <w:szCs w:val="24"/>
        </w:rPr>
        <w:t xml:space="preserve">Tilstrækkelig </w:t>
      </w:r>
      <w:r w:rsidRPr="00E82D1A">
        <w:rPr>
          <w:sz w:val="24"/>
          <w:szCs w:val="24"/>
        </w:rPr>
        <w:t xml:space="preserve">antipsykotisk behandlingsdækning bør sikres under indkøringsperioden på 3 uger efter den første injektion med </w:t>
      </w:r>
      <w:r w:rsidRPr="00E82D1A">
        <w:rPr>
          <w:kern w:val="2"/>
          <w:sz w:val="24"/>
          <w:szCs w:val="24"/>
        </w:rPr>
        <w:t xml:space="preserve">Risperidone </w:t>
      </w:r>
      <w:r w:rsidR="00E82D1A">
        <w:rPr>
          <w:kern w:val="2"/>
          <w:sz w:val="24"/>
          <w:szCs w:val="24"/>
        </w:rPr>
        <w:t>"Teva GmbH"</w:t>
      </w:r>
      <w:r w:rsidRPr="00E82D1A">
        <w:rPr>
          <w:kern w:val="2"/>
          <w:sz w:val="24"/>
          <w:szCs w:val="24"/>
        </w:rPr>
        <w:t xml:space="preserve"> (se pkt. 5.2).</w:t>
      </w:r>
    </w:p>
    <w:p w14:paraId="6CC3CBD6" w14:textId="77777777" w:rsidR="00801711" w:rsidRPr="00E82D1A" w:rsidRDefault="00801711" w:rsidP="007B6DA9">
      <w:pPr>
        <w:ind w:left="851"/>
        <w:rPr>
          <w:spacing w:val="-3"/>
          <w:sz w:val="24"/>
          <w:szCs w:val="24"/>
        </w:rPr>
      </w:pPr>
    </w:p>
    <w:p w14:paraId="2E6FB79F" w14:textId="77777777" w:rsidR="00801711" w:rsidRPr="00E82D1A" w:rsidRDefault="00801711" w:rsidP="007B6DA9">
      <w:pPr>
        <w:ind w:left="851"/>
        <w:rPr>
          <w:i/>
          <w:iCs/>
          <w:kern w:val="2"/>
          <w:sz w:val="24"/>
          <w:szCs w:val="24"/>
        </w:rPr>
      </w:pPr>
      <w:r w:rsidRPr="00E82D1A">
        <w:rPr>
          <w:i/>
          <w:iCs/>
          <w:kern w:val="2"/>
          <w:sz w:val="24"/>
          <w:szCs w:val="24"/>
        </w:rPr>
        <w:t>Pædiatrisk population</w:t>
      </w:r>
    </w:p>
    <w:p w14:paraId="0EE41160" w14:textId="1D9C96A3" w:rsidR="00801711" w:rsidRPr="00E82D1A" w:rsidRDefault="00801711" w:rsidP="007B6DA9">
      <w:pPr>
        <w:ind w:left="851"/>
        <w:rPr>
          <w:kern w:val="2"/>
          <w:sz w:val="24"/>
          <w:szCs w:val="24"/>
        </w:rPr>
      </w:pPr>
      <w:r w:rsidRPr="00E82D1A">
        <w:rPr>
          <w:kern w:val="2"/>
          <w:sz w:val="24"/>
          <w:szCs w:val="24"/>
        </w:rPr>
        <w:t xml:space="preserve">Risperidone </w:t>
      </w:r>
      <w:r w:rsidR="00E82D1A">
        <w:rPr>
          <w:kern w:val="2"/>
          <w:sz w:val="24"/>
          <w:szCs w:val="24"/>
        </w:rPr>
        <w:t>"Teva GmbH"</w:t>
      </w:r>
      <w:r w:rsidRPr="00E82D1A">
        <w:rPr>
          <w:kern w:val="2"/>
          <w:sz w:val="24"/>
          <w:szCs w:val="24"/>
        </w:rPr>
        <w:t>’s sikkerhed og virkning hos børn under 18 år er ikke klarlagt. Der foreligger ingen data.</w:t>
      </w:r>
    </w:p>
    <w:p w14:paraId="5E7B55B5" w14:textId="77777777" w:rsidR="00801711" w:rsidRPr="00E82D1A" w:rsidRDefault="00801711" w:rsidP="007B6DA9">
      <w:pPr>
        <w:ind w:left="851"/>
        <w:rPr>
          <w:b/>
          <w:bCs/>
          <w:kern w:val="2"/>
          <w:sz w:val="24"/>
          <w:szCs w:val="24"/>
        </w:rPr>
      </w:pPr>
    </w:p>
    <w:p w14:paraId="3C93E5AF" w14:textId="77777777" w:rsidR="00801711" w:rsidRPr="00E82D1A" w:rsidRDefault="00801711" w:rsidP="007B6DA9">
      <w:pPr>
        <w:ind w:left="851"/>
        <w:rPr>
          <w:kern w:val="2"/>
          <w:sz w:val="24"/>
          <w:szCs w:val="24"/>
          <w:u w:val="single"/>
        </w:rPr>
      </w:pPr>
      <w:r w:rsidRPr="00E82D1A">
        <w:rPr>
          <w:kern w:val="2"/>
          <w:sz w:val="24"/>
          <w:szCs w:val="24"/>
          <w:u w:val="single"/>
        </w:rPr>
        <w:t>Administration</w:t>
      </w:r>
    </w:p>
    <w:p w14:paraId="10DF37C1" w14:textId="403EB086" w:rsidR="00801711" w:rsidRPr="00E82D1A" w:rsidRDefault="00801711" w:rsidP="007B6DA9">
      <w:pPr>
        <w:ind w:left="851"/>
        <w:rPr>
          <w:kern w:val="2"/>
          <w:sz w:val="24"/>
          <w:szCs w:val="24"/>
        </w:rPr>
      </w:pPr>
      <w:r w:rsidRPr="00E82D1A">
        <w:rPr>
          <w:sz w:val="24"/>
          <w:szCs w:val="24"/>
        </w:rPr>
        <w:t xml:space="preserve">Risperidone </w:t>
      </w:r>
      <w:r w:rsidR="00E82D1A">
        <w:rPr>
          <w:sz w:val="24"/>
          <w:szCs w:val="24"/>
        </w:rPr>
        <w:t>"Teva GmbH"</w:t>
      </w:r>
      <w:r w:rsidRPr="00E82D1A">
        <w:rPr>
          <w:kern w:val="2"/>
          <w:sz w:val="24"/>
          <w:szCs w:val="24"/>
        </w:rPr>
        <w:t xml:space="preserve"> bør indgives hver anden uge ved dyb intramuskulær deltoid eller gluteal injektion under anvendelse af den relevante sikkerhedskanyle. Til deltoid administration anvendes 1” (25 mm) kanylen og injektionerne gives skiftevis i højre og venstre arm. Til gluteal administration anvendes 2” (51 mm) kanylen og injektionerne gives skiftevis i højre og venstre balde. Må ikke indgives intravenøst (se pkt. 4.4 og pkt. 6.6).</w:t>
      </w:r>
    </w:p>
    <w:p w14:paraId="5E6A9E09" w14:textId="77777777" w:rsidR="00801711" w:rsidRPr="00E82D1A" w:rsidRDefault="00801711" w:rsidP="007B6DA9">
      <w:pPr>
        <w:ind w:left="851"/>
        <w:rPr>
          <w:kern w:val="2"/>
          <w:sz w:val="24"/>
          <w:szCs w:val="24"/>
          <w:highlight w:val="yellow"/>
        </w:rPr>
      </w:pPr>
    </w:p>
    <w:p w14:paraId="3B3D9E94" w14:textId="77777777" w:rsidR="00801711" w:rsidRPr="00E82D1A" w:rsidRDefault="00801711" w:rsidP="007B6DA9">
      <w:pPr>
        <w:ind w:left="851"/>
        <w:rPr>
          <w:sz w:val="24"/>
          <w:szCs w:val="24"/>
        </w:rPr>
      </w:pPr>
      <w:r w:rsidRPr="00E82D1A">
        <w:rPr>
          <w:sz w:val="24"/>
          <w:szCs w:val="24"/>
        </w:rPr>
        <w:t>For instruktioner vedrørende rekonstitution af lægemidlet før administration</w:t>
      </w:r>
      <w:r w:rsidRPr="00E82D1A">
        <w:rPr>
          <w:kern w:val="2"/>
          <w:sz w:val="24"/>
          <w:szCs w:val="24"/>
        </w:rPr>
        <w:t>, se pkt. 6.6.</w:t>
      </w:r>
    </w:p>
    <w:p w14:paraId="4B9675FE" w14:textId="77777777" w:rsidR="009260DE" w:rsidRPr="00E82D1A" w:rsidRDefault="009260DE" w:rsidP="009260DE">
      <w:pPr>
        <w:tabs>
          <w:tab w:val="left" w:pos="851"/>
        </w:tabs>
        <w:ind w:left="851"/>
        <w:rPr>
          <w:sz w:val="24"/>
          <w:szCs w:val="24"/>
        </w:rPr>
      </w:pPr>
    </w:p>
    <w:p w14:paraId="6639711B" w14:textId="77777777" w:rsidR="009260DE" w:rsidRPr="00E82D1A" w:rsidRDefault="009260DE" w:rsidP="009260DE">
      <w:pPr>
        <w:tabs>
          <w:tab w:val="left" w:pos="851"/>
        </w:tabs>
        <w:ind w:left="851" w:hanging="851"/>
        <w:rPr>
          <w:b/>
          <w:sz w:val="24"/>
          <w:szCs w:val="24"/>
        </w:rPr>
      </w:pPr>
      <w:r w:rsidRPr="00E82D1A">
        <w:rPr>
          <w:b/>
          <w:sz w:val="24"/>
          <w:szCs w:val="24"/>
        </w:rPr>
        <w:t>4.3</w:t>
      </w:r>
      <w:r w:rsidRPr="00E82D1A">
        <w:rPr>
          <w:b/>
          <w:sz w:val="24"/>
          <w:szCs w:val="24"/>
        </w:rPr>
        <w:tab/>
        <w:t>Kontraindikationer</w:t>
      </w:r>
    </w:p>
    <w:p w14:paraId="2877A051" w14:textId="77777777" w:rsidR="00801711" w:rsidRPr="00E82D1A" w:rsidRDefault="00801711" w:rsidP="00801711">
      <w:pPr>
        <w:tabs>
          <w:tab w:val="left" w:pos="851"/>
        </w:tabs>
        <w:ind w:left="855"/>
        <w:rPr>
          <w:sz w:val="24"/>
          <w:szCs w:val="24"/>
          <w:lang w:eastAsia="da-DK"/>
        </w:rPr>
      </w:pPr>
      <w:r w:rsidRPr="00E82D1A">
        <w:rPr>
          <w:sz w:val="24"/>
          <w:szCs w:val="24"/>
        </w:rPr>
        <w:t xml:space="preserve">Overfølsomhed over for det aktive stof eller over for et eller flere af hjælpestofferne anført i pkt. 6.1. </w:t>
      </w:r>
    </w:p>
    <w:p w14:paraId="6EA226E5" w14:textId="77777777" w:rsidR="009260DE" w:rsidRPr="00E82D1A" w:rsidRDefault="009260DE" w:rsidP="009260DE">
      <w:pPr>
        <w:tabs>
          <w:tab w:val="left" w:pos="851"/>
        </w:tabs>
        <w:ind w:left="851"/>
        <w:rPr>
          <w:sz w:val="24"/>
          <w:szCs w:val="24"/>
        </w:rPr>
      </w:pPr>
    </w:p>
    <w:p w14:paraId="5DBB0B63" w14:textId="77777777" w:rsidR="009260DE" w:rsidRPr="00E82D1A" w:rsidRDefault="009260DE" w:rsidP="009260DE">
      <w:pPr>
        <w:tabs>
          <w:tab w:val="left" w:pos="851"/>
        </w:tabs>
        <w:ind w:left="851" w:hanging="851"/>
        <w:rPr>
          <w:b/>
          <w:sz w:val="24"/>
          <w:szCs w:val="24"/>
        </w:rPr>
      </w:pPr>
      <w:r w:rsidRPr="00E82D1A">
        <w:rPr>
          <w:b/>
          <w:sz w:val="24"/>
          <w:szCs w:val="24"/>
        </w:rPr>
        <w:t>4.4</w:t>
      </w:r>
      <w:r w:rsidRPr="00E82D1A">
        <w:rPr>
          <w:b/>
          <w:sz w:val="24"/>
          <w:szCs w:val="24"/>
        </w:rPr>
        <w:tab/>
        <w:t>Særlige advarsler og forsigtighedsregler vedrørende brugen</w:t>
      </w:r>
    </w:p>
    <w:p w14:paraId="538EDB32" w14:textId="61853225" w:rsidR="00801711" w:rsidRPr="00E82D1A" w:rsidRDefault="00801711" w:rsidP="007B6DA9">
      <w:pPr>
        <w:ind w:left="851"/>
        <w:rPr>
          <w:sz w:val="24"/>
          <w:szCs w:val="24"/>
          <w:lang w:eastAsia="da-DK"/>
        </w:rPr>
      </w:pPr>
      <w:r w:rsidRPr="00E82D1A">
        <w:rPr>
          <w:sz w:val="24"/>
          <w:szCs w:val="24"/>
        </w:rPr>
        <w:t xml:space="preserve">For patienter, der ikke tidligere er behandlet med risperidon, anbefales det at fastlægge tolerabiliteten med oral risperidon, inden behandling med Risperidone </w:t>
      </w:r>
      <w:r w:rsidR="00E82D1A">
        <w:rPr>
          <w:sz w:val="24"/>
          <w:szCs w:val="24"/>
        </w:rPr>
        <w:t>"Teva GmbH"</w:t>
      </w:r>
      <w:r w:rsidRPr="00E82D1A">
        <w:rPr>
          <w:sz w:val="24"/>
          <w:szCs w:val="24"/>
        </w:rPr>
        <w:t xml:space="preserve"> påbegyndes (se pkt. </w:t>
      </w:r>
      <w:r w:rsidRPr="00E82D1A">
        <w:rPr>
          <w:kern w:val="2"/>
          <w:sz w:val="24"/>
          <w:szCs w:val="24"/>
        </w:rPr>
        <w:t>4.2)</w:t>
      </w:r>
      <w:r w:rsidRPr="00E82D1A">
        <w:rPr>
          <w:sz w:val="24"/>
          <w:szCs w:val="24"/>
        </w:rPr>
        <w:t>.</w:t>
      </w:r>
      <w:r w:rsidRPr="00E82D1A">
        <w:rPr>
          <w:kern w:val="2"/>
          <w:sz w:val="24"/>
          <w:szCs w:val="24"/>
        </w:rPr>
        <w:t xml:space="preserve"> </w:t>
      </w:r>
    </w:p>
    <w:p w14:paraId="2A7BF098" w14:textId="77777777" w:rsidR="00801711" w:rsidRPr="00E82D1A" w:rsidRDefault="00801711" w:rsidP="007B6DA9">
      <w:pPr>
        <w:ind w:left="851"/>
        <w:rPr>
          <w:kern w:val="2"/>
          <w:sz w:val="24"/>
          <w:szCs w:val="24"/>
        </w:rPr>
      </w:pPr>
    </w:p>
    <w:p w14:paraId="6FC9D27B" w14:textId="77777777" w:rsidR="00801711" w:rsidRPr="00E82D1A" w:rsidRDefault="00801711" w:rsidP="007B6DA9">
      <w:pPr>
        <w:ind w:left="851"/>
        <w:rPr>
          <w:sz w:val="24"/>
          <w:szCs w:val="24"/>
          <w:u w:val="single"/>
        </w:rPr>
      </w:pPr>
      <w:r w:rsidRPr="00E82D1A">
        <w:rPr>
          <w:sz w:val="24"/>
          <w:szCs w:val="24"/>
          <w:u w:val="single"/>
        </w:rPr>
        <w:t>Ældre med demens</w:t>
      </w:r>
    </w:p>
    <w:p w14:paraId="2C9C9BAA" w14:textId="1CFB10EE" w:rsidR="00801711" w:rsidRPr="00E82D1A" w:rsidRDefault="00801711" w:rsidP="007B6DA9">
      <w:pPr>
        <w:ind w:left="851"/>
        <w:rPr>
          <w:sz w:val="24"/>
          <w:szCs w:val="24"/>
          <w:vertAlign w:val="superscript"/>
        </w:rPr>
      </w:pPr>
      <w:r w:rsidRPr="00E82D1A">
        <w:rPr>
          <w:sz w:val="24"/>
          <w:szCs w:val="24"/>
        </w:rPr>
        <w:t xml:space="preserve">Risperidone </w:t>
      </w:r>
      <w:r w:rsidR="00E82D1A">
        <w:rPr>
          <w:sz w:val="24"/>
          <w:szCs w:val="24"/>
        </w:rPr>
        <w:t>"Teva GmbH"</w:t>
      </w:r>
      <w:r w:rsidRPr="00E82D1A">
        <w:rPr>
          <w:sz w:val="24"/>
          <w:szCs w:val="24"/>
        </w:rPr>
        <w:t xml:space="preserve"> er ikke undersøgt hos ældre med demens og er således ikke indiceret til denne patientgruppe. Risperidone </w:t>
      </w:r>
      <w:r w:rsidR="00E82D1A">
        <w:rPr>
          <w:sz w:val="24"/>
          <w:szCs w:val="24"/>
        </w:rPr>
        <w:t>"Teva GmbH"</w:t>
      </w:r>
      <w:r w:rsidRPr="00E82D1A">
        <w:rPr>
          <w:sz w:val="24"/>
          <w:szCs w:val="24"/>
        </w:rPr>
        <w:t xml:space="preserve"> er ikke godkendt til behandling af demensrelaterede adfærds</w:t>
      </w:r>
      <w:r w:rsidRPr="00E82D1A">
        <w:rPr>
          <w:sz w:val="24"/>
          <w:szCs w:val="24"/>
        </w:rPr>
        <w:softHyphen/>
        <w:t>forstyrrelser.</w:t>
      </w:r>
    </w:p>
    <w:p w14:paraId="0F0CA0A7" w14:textId="544C08E0" w:rsidR="0077312E" w:rsidRDefault="0077312E">
      <w:pPr>
        <w:rPr>
          <w:sz w:val="24"/>
          <w:szCs w:val="24"/>
          <w:u w:val="single"/>
        </w:rPr>
      </w:pPr>
      <w:r>
        <w:rPr>
          <w:sz w:val="24"/>
          <w:szCs w:val="24"/>
          <w:u w:val="single"/>
        </w:rPr>
        <w:br w:type="page"/>
      </w:r>
    </w:p>
    <w:p w14:paraId="03FD649A" w14:textId="77777777" w:rsidR="00801711" w:rsidRPr="00E82D1A" w:rsidRDefault="00801711" w:rsidP="007B6DA9">
      <w:pPr>
        <w:ind w:left="851"/>
        <w:rPr>
          <w:sz w:val="24"/>
          <w:szCs w:val="24"/>
          <w:u w:val="single"/>
        </w:rPr>
      </w:pPr>
    </w:p>
    <w:p w14:paraId="727BDC9D" w14:textId="77777777" w:rsidR="00801711" w:rsidRPr="00E82D1A" w:rsidRDefault="00801711" w:rsidP="007B6DA9">
      <w:pPr>
        <w:ind w:left="851"/>
        <w:rPr>
          <w:sz w:val="24"/>
          <w:szCs w:val="24"/>
        </w:rPr>
      </w:pPr>
      <w:r w:rsidRPr="00E82D1A">
        <w:rPr>
          <w:i/>
          <w:sz w:val="24"/>
          <w:szCs w:val="24"/>
        </w:rPr>
        <w:t>Øget mortalitet hos ældre med demens</w:t>
      </w:r>
    </w:p>
    <w:p w14:paraId="14CB6AD9" w14:textId="77777777" w:rsidR="00801711" w:rsidRPr="00E82D1A" w:rsidRDefault="00801711" w:rsidP="007B6DA9">
      <w:pPr>
        <w:ind w:left="851"/>
        <w:rPr>
          <w:i/>
          <w:sz w:val="24"/>
          <w:szCs w:val="24"/>
        </w:rPr>
      </w:pPr>
      <w:r w:rsidRPr="00E82D1A">
        <w:rPr>
          <w:sz w:val="24"/>
          <w:szCs w:val="24"/>
        </w:rPr>
        <w:t>I en metaanalyse af 17 kontrollerede studier med atypiske antipsykotika, herunder oral risperidon, havde ældre med demens, som blev behandlet med atypiske antipsykotika, en øget mortalitet sammenlignet med placebo. I placebokontrollerede studier med oral risperidon til denne population var mortalitetsincidensen 4,0 % for risperidonbehandlede patienter sammenlignet med 3,1 % for placebobehandlede patienter. Oddsratio (95 % nøjagtigt konfidensinterval) var 1,21 (0,7, 2,1). Gennemsnitsalderen for de patienter, som døde, var 86 år (spændvidde 67</w:t>
      </w:r>
      <w:r w:rsidRPr="00E82D1A">
        <w:rPr>
          <w:sz w:val="24"/>
          <w:szCs w:val="24"/>
        </w:rPr>
        <w:noBreakHyphen/>
        <w:t xml:space="preserve">100). Data fra to store observationsstudier har vist, at ældre med demens, som behandles med </w:t>
      </w:r>
      <w:proofErr w:type="gramStart"/>
      <w:r w:rsidRPr="00E82D1A">
        <w:rPr>
          <w:sz w:val="24"/>
          <w:szCs w:val="24"/>
        </w:rPr>
        <w:t>konventionel</w:t>
      </w:r>
      <w:proofErr w:type="gramEnd"/>
      <w:r w:rsidRPr="00E82D1A">
        <w:rPr>
          <w:sz w:val="24"/>
          <w:szCs w:val="24"/>
        </w:rPr>
        <w:t xml:space="preserve"> antipsykotika, også har en lettere øget risiko for dødsfald sammenlignet med dem, som ikke får denne behandling. Der er utilstrækkelig dokumentation til at kunne give en sikker bedømmelse af risikoens nøjagtige omfang, og årsagen til den øgede risiko kendes ikke. Det er ikke afklaret, i hvilket omfang den øgede mortalitet påvist i observationsstudierne kan henføres til det anti</w:t>
      </w:r>
      <w:r w:rsidRPr="00E82D1A">
        <w:rPr>
          <w:sz w:val="24"/>
          <w:szCs w:val="24"/>
        </w:rPr>
        <w:softHyphen/>
        <w:t>psykotiske lægemiddel i stedet for til et eller flere patientkarakteristika.</w:t>
      </w:r>
    </w:p>
    <w:p w14:paraId="5ACECB64" w14:textId="77777777" w:rsidR="00801711" w:rsidRPr="00E82D1A" w:rsidRDefault="00801711" w:rsidP="007B6DA9">
      <w:pPr>
        <w:ind w:left="851"/>
        <w:rPr>
          <w:i/>
          <w:sz w:val="24"/>
          <w:szCs w:val="24"/>
        </w:rPr>
      </w:pPr>
    </w:p>
    <w:p w14:paraId="4A5D9CE2" w14:textId="77777777" w:rsidR="00801711" w:rsidRPr="00E82D1A" w:rsidRDefault="00801711" w:rsidP="007B6DA9">
      <w:pPr>
        <w:ind w:left="851"/>
        <w:rPr>
          <w:i/>
          <w:sz w:val="24"/>
          <w:szCs w:val="24"/>
        </w:rPr>
      </w:pPr>
      <w:r w:rsidRPr="00E82D1A">
        <w:rPr>
          <w:i/>
          <w:sz w:val="24"/>
          <w:szCs w:val="24"/>
        </w:rPr>
        <w:t>Samtidig brug af furosemid</w:t>
      </w:r>
    </w:p>
    <w:p w14:paraId="045876FA" w14:textId="77777777" w:rsidR="00801711" w:rsidRPr="00E82D1A" w:rsidRDefault="00801711" w:rsidP="007B6DA9">
      <w:pPr>
        <w:ind w:left="851"/>
        <w:rPr>
          <w:sz w:val="24"/>
          <w:szCs w:val="24"/>
        </w:rPr>
      </w:pPr>
      <w:r w:rsidRPr="00E82D1A">
        <w:rPr>
          <w:sz w:val="24"/>
          <w:szCs w:val="24"/>
        </w:rPr>
        <w:t xml:space="preserve">I de placebokontrollerede studier med oral </w:t>
      </w:r>
      <w:r w:rsidRPr="00E82D1A">
        <w:rPr>
          <w:kern w:val="2"/>
          <w:sz w:val="24"/>
          <w:szCs w:val="24"/>
        </w:rPr>
        <w:t xml:space="preserve">risperidon til ældre med demens blev der observeret en højere mortalitetsincidens hos patienter, som blev behandlet med </w:t>
      </w:r>
      <w:r w:rsidRPr="00E82D1A">
        <w:rPr>
          <w:sz w:val="24"/>
          <w:szCs w:val="24"/>
        </w:rPr>
        <w:t>furosemid plus risperidon (7,3 %, gennemsnitsalder 89 år, spændvidde 75-97) end hos patienter, som blev behandlet med risperidon alene (3,1 %, gennemsnitsalder 84 år, spændvidde 70-96) eller furosemid alene (4,1 %, gennemsnitsalder 80 år, spændvidde 67</w:t>
      </w:r>
      <w:r w:rsidRPr="00E82D1A">
        <w:rPr>
          <w:sz w:val="24"/>
          <w:szCs w:val="24"/>
        </w:rPr>
        <w:noBreakHyphen/>
        <w:t>90). Mortalitetsstigningen hos patienter, som blev behandlet med furosemid plus risperidon, blev observeret i to af de fire kliniske studier. Samtidig brug af risperidon med andre diuretika (hovedsagelig thiazider i lave doser) gav ikke anledning til lignende observationer.</w:t>
      </w:r>
    </w:p>
    <w:p w14:paraId="50D90560" w14:textId="77777777" w:rsidR="00801711" w:rsidRPr="00E82D1A" w:rsidRDefault="00801711" w:rsidP="007B6DA9">
      <w:pPr>
        <w:ind w:left="851"/>
        <w:rPr>
          <w:sz w:val="24"/>
          <w:szCs w:val="24"/>
        </w:rPr>
      </w:pPr>
    </w:p>
    <w:p w14:paraId="30B00254" w14:textId="77777777" w:rsidR="00801711" w:rsidRPr="00E82D1A" w:rsidRDefault="00801711" w:rsidP="007B6DA9">
      <w:pPr>
        <w:ind w:left="851"/>
        <w:rPr>
          <w:kern w:val="2"/>
          <w:sz w:val="24"/>
          <w:szCs w:val="24"/>
        </w:rPr>
      </w:pPr>
      <w:r w:rsidRPr="00E82D1A">
        <w:rPr>
          <w:sz w:val="24"/>
          <w:szCs w:val="24"/>
        </w:rPr>
        <w:t>Der er ikke identificeret nogen patofysiologiske mekanismer, som kan forklare dette fund, og der er ikke observeret noget konsekvent mønster for dødsårsag. Alligevel bør der udvises forsigtighed, og forholdet mellem risici og fordele ved denne kombination eller samtidig behandling med andre potente diuretika bør vurderes, før der træffes beslutning om brug. Der var ikke øget mortalitetsincidens blandt patienter, som blev behandlet med andre diuretika samtidig med risperidon. Uanset behandlingen var dehydrering en overordnet risikofaktor for mortalitet og bør derfor undgås hos ældre med demens.</w:t>
      </w:r>
    </w:p>
    <w:p w14:paraId="6B560ACF" w14:textId="77777777" w:rsidR="00801711" w:rsidRPr="00E82D1A" w:rsidRDefault="00801711" w:rsidP="007B6DA9">
      <w:pPr>
        <w:ind w:left="851"/>
        <w:rPr>
          <w:kern w:val="2"/>
          <w:sz w:val="24"/>
          <w:szCs w:val="24"/>
          <w:u w:val="single"/>
        </w:rPr>
      </w:pPr>
    </w:p>
    <w:p w14:paraId="5EE98D2D" w14:textId="77777777" w:rsidR="00801711" w:rsidRPr="00E82D1A" w:rsidRDefault="00801711" w:rsidP="007B6DA9">
      <w:pPr>
        <w:ind w:left="851"/>
        <w:rPr>
          <w:kern w:val="2"/>
          <w:sz w:val="24"/>
          <w:szCs w:val="24"/>
          <w:u w:val="single"/>
        </w:rPr>
      </w:pPr>
      <w:r w:rsidRPr="00E82D1A">
        <w:rPr>
          <w:kern w:val="2"/>
          <w:sz w:val="24"/>
          <w:szCs w:val="24"/>
          <w:u w:val="single"/>
        </w:rPr>
        <w:t>Uønskede cerebrovaskulære hændelser</w:t>
      </w:r>
    </w:p>
    <w:p w14:paraId="40D9D96E" w14:textId="38E9FA8C" w:rsidR="00801711" w:rsidRPr="00E82D1A" w:rsidRDefault="00801711" w:rsidP="007B6DA9">
      <w:pPr>
        <w:ind w:left="851"/>
        <w:rPr>
          <w:sz w:val="24"/>
          <w:szCs w:val="24"/>
        </w:rPr>
      </w:pPr>
      <w:r w:rsidRPr="00E82D1A">
        <w:rPr>
          <w:sz w:val="24"/>
          <w:szCs w:val="24"/>
        </w:rPr>
        <w:t xml:space="preserve">Der er registreret en næsten tredobling af risikoen for uønskede cerebrovaskulære hændelser i randomiserede placebokontrollerede kliniske studier hos patienter med demens, som fik visse atypiske antipsykotika. Samlede data fra seks placebokontrollerede studier med risperidon, primært med ældre (&gt; 65 år) med demens, viste, at uønskede cerebrovaskulære hændelser (alvorlige og ikke-alvorlige, kombineret) optrådte hos 3,3 % (33/1.009) af de patienter, der blev behandlet med risperidon, og hos 1,2 % (8/712) af de patienter, der blev behandlet med placebo. Oddsratio (95 % konfidensinterval) var 2,96 (1,34; 7,50). Mekanismen bag denne øgede risiko er ukendt. En øget risiko med andre antipsykotika og andre patientpopulationer kan ikke udelukkes. Risperidone </w:t>
      </w:r>
      <w:r w:rsidR="00E82D1A">
        <w:rPr>
          <w:sz w:val="24"/>
          <w:szCs w:val="24"/>
        </w:rPr>
        <w:t>"Teva GmbH"</w:t>
      </w:r>
      <w:r w:rsidRPr="00E82D1A">
        <w:rPr>
          <w:sz w:val="24"/>
          <w:szCs w:val="24"/>
        </w:rPr>
        <w:t xml:space="preserve"> bør anvendes med forsigtighed til patienter med risikofaktorer for at få apopleksi. </w:t>
      </w:r>
    </w:p>
    <w:p w14:paraId="007721E3" w14:textId="77777777" w:rsidR="00801711" w:rsidRPr="00E82D1A" w:rsidRDefault="00801711" w:rsidP="007B6DA9">
      <w:pPr>
        <w:ind w:left="851"/>
        <w:rPr>
          <w:bCs/>
          <w:iCs/>
          <w:kern w:val="2"/>
          <w:sz w:val="24"/>
          <w:szCs w:val="24"/>
        </w:rPr>
      </w:pPr>
    </w:p>
    <w:p w14:paraId="755BBB88" w14:textId="77777777" w:rsidR="00801711" w:rsidRPr="00E82D1A" w:rsidRDefault="00801711" w:rsidP="007B6DA9">
      <w:pPr>
        <w:ind w:left="851"/>
        <w:rPr>
          <w:sz w:val="24"/>
          <w:szCs w:val="24"/>
          <w:u w:val="single"/>
        </w:rPr>
      </w:pPr>
      <w:r w:rsidRPr="00E82D1A">
        <w:rPr>
          <w:kern w:val="2"/>
          <w:sz w:val="24"/>
          <w:szCs w:val="24"/>
          <w:u w:val="single"/>
        </w:rPr>
        <w:t>Ortostatisk hypotension</w:t>
      </w:r>
    </w:p>
    <w:p w14:paraId="5B3647D7" w14:textId="6B59DEED" w:rsidR="00801711" w:rsidRPr="00E82D1A" w:rsidRDefault="00801711" w:rsidP="007B6DA9">
      <w:pPr>
        <w:ind w:left="851"/>
        <w:rPr>
          <w:kern w:val="2"/>
          <w:sz w:val="24"/>
          <w:szCs w:val="24"/>
        </w:rPr>
      </w:pPr>
      <w:r w:rsidRPr="00E82D1A">
        <w:rPr>
          <w:kern w:val="2"/>
          <w:sz w:val="24"/>
          <w:szCs w:val="24"/>
        </w:rPr>
        <w:t xml:space="preserve">På grund af risperidons alfablokerende aktivitet kan (ortostatisk) hypotension opstå, især ved påbegyndelse af behandlingen. Klinisk signifikant hypotension er set efter markedsføring ved samtidig brug af risperidon og antihypertensiva. Risperidon skal anvendes med forsigtighed til patienter med kendt kardiovaskulær sygdom (f.eks. hjerteinsufficiens, myokardieinfarkt, ledningsforstyrrelser, dehydrering, hypovolæmi eller cerebrovaskulær sygdom). Risici og fordele ved yderligere behandling med Risperidone </w:t>
      </w:r>
      <w:r w:rsidR="00E82D1A">
        <w:rPr>
          <w:kern w:val="2"/>
          <w:sz w:val="24"/>
          <w:szCs w:val="24"/>
        </w:rPr>
        <w:t>"Teva GmbH"</w:t>
      </w:r>
      <w:r w:rsidRPr="00E82D1A">
        <w:rPr>
          <w:kern w:val="2"/>
          <w:sz w:val="24"/>
          <w:szCs w:val="24"/>
        </w:rPr>
        <w:t xml:space="preserve"> bør vurderes, hvis klinisk relevant ortostatisk hypotension vedvarer.</w:t>
      </w:r>
    </w:p>
    <w:p w14:paraId="4C6EFD03" w14:textId="77777777" w:rsidR="00801711" w:rsidRPr="00E82D1A" w:rsidRDefault="00801711" w:rsidP="007B6DA9">
      <w:pPr>
        <w:ind w:left="851"/>
        <w:rPr>
          <w:kern w:val="2"/>
          <w:sz w:val="24"/>
          <w:szCs w:val="24"/>
        </w:rPr>
      </w:pPr>
    </w:p>
    <w:p w14:paraId="58ED4A3C" w14:textId="77777777" w:rsidR="00801711" w:rsidRPr="00E82D1A" w:rsidRDefault="00801711" w:rsidP="007B6DA9">
      <w:pPr>
        <w:ind w:left="851"/>
        <w:rPr>
          <w:kern w:val="2"/>
          <w:sz w:val="24"/>
          <w:szCs w:val="24"/>
          <w:u w:val="single"/>
        </w:rPr>
      </w:pPr>
      <w:r w:rsidRPr="00E82D1A">
        <w:rPr>
          <w:kern w:val="2"/>
          <w:sz w:val="24"/>
          <w:szCs w:val="24"/>
          <w:u w:val="single"/>
        </w:rPr>
        <w:t>Leukopeni, neutropeni og agranulocytose</w:t>
      </w:r>
    </w:p>
    <w:p w14:paraId="2245BA16" w14:textId="723346C0" w:rsidR="00801711" w:rsidRPr="00E82D1A" w:rsidRDefault="00801711" w:rsidP="007B6DA9">
      <w:pPr>
        <w:ind w:left="851"/>
        <w:rPr>
          <w:kern w:val="2"/>
          <w:sz w:val="24"/>
          <w:szCs w:val="24"/>
        </w:rPr>
      </w:pPr>
      <w:r w:rsidRPr="00E82D1A">
        <w:rPr>
          <w:kern w:val="2"/>
          <w:sz w:val="24"/>
          <w:szCs w:val="24"/>
        </w:rPr>
        <w:t xml:space="preserve">Der er rapporteret hændelser i form af leukopeni, neutropeni og agranulocytose i forbindelse med antipsykotika, herunder Risperidone </w:t>
      </w:r>
      <w:r w:rsidR="00E82D1A">
        <w:rPr>
          <w:kern w:val="2"/>
          <w:sz w:val="24"/>
          <w:szCs w:val="24"/>
        </w:rPr>
        <w:t>"Teva GmbH"</w:t>
      </w:r>
      <w:r w:rsidRPr="00E82D1A">
        <w:rPr>
          <w:kern w:val="2"/>
          <w:sz w:val="24"/>
          <w:szCs w:val="24"/>
        </w:rPr>
        <w:t>. Der foreligger meget sjældne rapporteringer om agranulocytose (&lt; 1/10.000 patienter) fra overvågningen efter markedsføring.</w:t>
      </w:r>
    </w:p>
    <w:p w14:paraId="6800B31C" w14:textId="77777777" w:rsidR="00801711" w:rsidRPr="00E82D1A" w:rsidRDefault="00801711" w:rsidP="007B6DA9">
      <w:pPr>
        <w:ind w:left="851"/>
        <w:rPr>
          <w:kern w:val="2"/>
          <w:sz w:val="24"/>
          <w:szCs w:val="24"/>
        </w:rPr>
      </w:pPr>
    </w:p>
    <w:p w14:paraId="7DE42032" w14:textId="6A5B3718" w:rsidR="00801711" w:rsidRPr="00E82D1A" w:rsidRDefault="00801711" w:rsidP="007B6DA9">
      <w:pPr>
        <w:ind w:left="851"/>
        <w:rPr>
          <w:kern w:val="2"/>
          <w:sz w:val="24"/>
          <w:szCs w:val="24"/>
        </w:rPr>
      </w:pPr>
      <w:r w:rsidRPr="00E82D1A">
        <w:rPr>
          <w:kern w:val="2"/>
          <w:sz w:val="24"/>
          <w:szCs w:val="24"/>
        </w:rPr>
        <w:t xml:space="preserve">Patienter med et klinisk signifikant lavt leukocyttal i blodet eller lægemiddelinduceret leukopeni/neutropeni bør monitoreres for dette under de første måneder af behandlingen. Det bør overvejes at seponere Risperidone </w:t>
      </w:r>
      <w:r w:rsidR="00E82D1A">
        <w:rPr>
          <w:kern w:val="2"/>
          <w:sz w:val="24"/>
          <w:szCs w:val="24"/>
        </w:rPr>
        <w:t>"Teva GmbH"</w:t>
      </w:r>
      <w:r w:rsidRPr="00E82D1A">
        <w:rPr>
          <w:kern w:val="2"/>
          <w:sz w:val="24"/>
          <w:szCs w:val="24"/>
        </w:rPr>
        <w:t xml:space="preserve"> ved første tegn på et klinisk signifikant fald i leukocyttallet, når der ikke foreligger andre mulige årsager.</w:t>
      </w:r>
    </w:p>
    <w:p w14:paraId="33B41500" w14:textId="77777777" w:rsidR="00801711" w:rsidRPr="00E82D1A" w:rsidRDefault="00801711" w:rsidP="007B6DA9">
      <w:pPr>
        <w:ind w:left="851"/>
        <w:rPr>
          <w:kern w:val="2"/>
          <w:sz w:val="24"/>
          <w:szCs w:val="24"/>
        </w:rPr>
      </w:pPr>
    </w:p>
    <w:p w14:paraId="1E967E23" w14:textId="467413C3" w:rsidR="00801711" w:rsidRPr="00E82D1A" w:rsidRDefault="00801711" w:rsidP="007B6DA9">
      <w:pPr>
        <w:ind w:left="851"/>
        <w:rPr>
          <w:kern w:val="2"/>
          <w:sz w:val="24"/>
          <w:szCs w:val="24"/>
        </w:rPr>
      </w:pPr>
      <w:r w:rsidRPr="00E82D1A">
        <w:rPr>
          <w:kern w:val="2"/>
          <w:sz w:val="24"/>
          <w:szCs w:val="24"/>
        </w:rPr>
        <w:t>Patienter med klinisk signifikant neutropeni bør monitoreres nøje for feber eller andre symptomer eller tegn på infektion, og de skal omgående sættes i behandling i tilfælde af sådanne symptomer eller tegn. Patienter med svær neutropeni (neutrofile granulocytter &lt; 1 x 10</w:t>
      </w:r>
      <w:r w:rsidRPr="00E82D1A">
        <w:rPr>
          <w:kern w:val="2"/>
          <w:sz w:val="24"/>
          <w:szCs w:val="24"/>
          <w:vertAlign w:val="superscript"/>
        </w:rPr>
        <w:t>9</w:t>
      </w:r>
      <w:r w:rsidRPr="00E82D1A">
        <w:rPr>
          <w:kern w:val="2"/>
          <w:sz w:val="24"/>
          <w:szCs w:val="24"/>
        </w:rPr>
        <w:t xml:space="preserve">/l) bør stoppe med Risperidone </w:t>
      </w:r>
      <w:r w:rsidR="00E82D1A">
        <w:rPr>
          <w:kern w:val="2"/>
          <w:sz w:val="24"/>
          <w:szCs w:val="24"/>
        </w:rPr>
        <w:t>"Teva GmbH"</w:t>
      </w:r>
      <w:r w:rsidRPr="00E82D1A">
        <w:rPr>
          <w:kern w:val="2"/>
          <w:sz w:val="24"/>
          <w:szCs w:val="24"/>
        </w:rPr>
        <w:t>-behandling og have deres leukocyttal overvåget indtil normalisering.</w:t>
      </w:r>
    </w:p>
    <w:p w14:paraId="0E71D617" w14:textId="77777777" w:rsidR="00801711" w:rsidRPr="00E82D1A" w:rsidRDefault="00801711" w:rsidP="007B6DA9">
      <w:pPr>
        <w:ind w:left="851"/>
        <w:rPr>
          <w:kern w:val="2"/>
          <w:sz w:val="24"/>
          <w:szCs w:val="24"/>
        </w:rPr>
      </w:pPr>
    </w:p>
    <w:p w14:paraId="402EEDDF" w14:textId="77777777" w:rsidR="00801711" w:rsidRPr="00E82D1A" w:rsidRDefault="00801711" w:rsidP="007B6DA9">
      <w:pPr>
        <w:ind w:left="851"/>
        <w:rPr>
          <w:sz w:val="24"/>
          <w:szCs w:val="24"/>
          <w:u w:val="single"/>
        </w:rPr>
      </w:pPr>
      <w:r w:rsidRPr="00E82D1A">
        <w:rPr>
          <w:sz w:val="24"/>
          <w:szCs w:val="24"/>
          <w:u w:val="single"/>
        </w:rPr>
        <w:t>Tardiv dyskinesi/ekstrapyramidale symptomer (TD/EPS)</w:t>
      </w:r>
    </w:p>
    <w:p w14:paraId="636862B8" w14:textId="77777777" w:rsidR="00801711" w:rsidRPr="00E82D1A" w:rsidRDefault="00801711" w:rsidP="007B6DA9">
      <w:pPr>
        <w:ind w:left="851"/>
        <w:rPr>
          <w:sz w:val="24"/>
          <w:szCs w:val="24"/>
        </w:rPr>
      </w:pPr>
      <w:r w:rsidRPr="00E82D1A">
        <w:rPr>
          <w:kern w:val="2"/>
          <w:sz w:val="24"/>
          <w:szCs w:val="24"/>
        </w:rPr>
        <w:t>Lægemidler med dopamin-receptor-antagonistiske egenskaber er blevet sat i forbindelse med induktion af tardiv dyskinesi karakteriseret ved ufrivillige rytmiske bevægelser, overvejende i tungen og/eller ansigtet. Forekomst af ekstrapyramidale symptomer er en risikofaktor for tardive dyskinesier. Hvis der opstår tegn og symptomer på tardiv dyskinesi, skal det overvejes at seponere alle antipsykotika.</w:t>
      </w:r>
    </w:p>
    <w:p w14:paraId="36A01D76" w14:textId="77777777" w:rsidR="00801711" w:rsidRPr="00E82D1A" w:rsidRDefault="00801711" w:rsidP="007B6DA9">
      <w:pPr>
        <w:ind w:left="851"/>
        <w:rPr>
          <w:kern w:val="2"/>
          <w:sz w:val="24"/>
          <w:szCs w:val="24"/>
        </w:rPr>
      </w:pPr>
    </w:p>
    <w:p w14:paraId="379711EF" w14:textId="77777777" w:rsidR="00801711" w:rsidRPr="00E82D1A" w:rsidRDefault="00801711" w:rsidP="007B6DA9">
      <w:pPr>
        <w:ind w:left="851"/>
        <w:rPr>
          <w:kern w:val="2"/>
          <w:sz w:val="24"/>
          <w:szCs w:val="24"/>
        </w:rPr>
      </w:pPr>
      <w:r w:rsidRPr="00E82D1A">
        <w:rPr>
          <w:kern w:val="2"/>
          <w:sz w:val="24"/>
          <w:szCs w:val="24"/>
        </w:rPr>
        <w:t>Der skal udvises forsigtighed hos patienter, der både får psykostimulanser (f.eks. methylphenidat) og risperidon samtidigt, da der kan opstå ekstrapyramidale symptomer ved justering af et af eller begge lægemidler. Der anbefales gradvis seponering af behandling med stimulanser (se pkt. 4.5).</w:t>
      </w:r>
    </w:p>
    <w:p w14:paraId="3997BE0A" w14:textId="77777777" w:rsidR="00801711" w:rsidRPr="00E82D1A" w:rsidRDefault="00801711" w:rsidP="007B6DA9">
      <w:pPr>
        <w:ind w:left="851"/>
        <w:rPr>
          <w:kern w:val="2"/>
          <w:sz w:val="24"/>
          <w:szCs w:val="24"/>
        </w:rPr>
      </w:pPr>
    </w:p>
    <w:p w14:paraId="0D6252AA" w14:textId="77777777" w:rsidR="00801711" w:rsidRPr="00E82D1A" w:rsidRDefault="00801711" w:rsidP="007B6DA9">
      <w:pPr>
        <w:ind w:left="851"/>
        <w:rPr>
          <w:sz w:val="24"/>
          <w:szCs w:val="24"/>
          <w:u w:val="single"/>
        </w:rPr>
      </w:pPr>
      <w:r w:rsidRPr="00E82D1A">
        <w:rPr>
          <w:sz w:val="24"/>
          <w:szCs w:val="24"/>
          <w:u w:val="single"/>
        </w:rPr>
        <w:t>Malignt neuroleptikasyndrom (NMS)</w:t>
      </w:r>
    </w:p>
    <w:p w14:paraId="1009ECBF" w14:textId="6A6A612E" w:rsidR="00801711" w:rsidRPr="00E82D1A" w:rsidRDefault="00801711" w:rsidP="007B6DA9">
      <w:pPr>
        <w:ind w:left="851"/>
        <w:rPr>
          <w:sz w:val="24"/>
          <w:szCs w:val="24"/>
        </w:rPr>
      </w:pPr>
      <w:r w:rsidRPr="00E82D1A">
        <w:rPr>
          <w:kern w:val="2"/>
          <w:sz w:val="24"/>
          <w:szCs w:val="24"/>
        </w:rPr>
        <w:t xml:space="preserve">For antipsykotika er der rapporter om malignt neuroleptikasyndrom, som er karakteriseret ved hypertermi, muskelrigiditet, autonom ustabilitet, ændret bevidsthedsniveau og forhøjet serumkreatinphosphokinase. Andre tegn kan være myoglobinuri (rabdomyolyse) og akut nyresvigt. Hvis de nævnte symptomer opstår, skal alle antipsykotika, herunder Risperidone </w:t>
      </w:r>
      <w:r w:rsidR="00E82D1A">
        <w:rPr>
          <w:kern w:val="2"/>
          <w:sz w:val="24"/>
          <w:szCs w:val="24"/>
        </w:rPr>
        <w:t>"Teva GmbH"</w:t>
      </w:r>
      <w:r w:rsidRPr="00E82D1A">
        <w:rPr>
          <w:kern w:val="2"/>
          <w:sz w:val="24"/>
          <w:szCs w:val="24"/>
        </w:rPr>
        <w:t>, seponeres.</w:t>
      </w:r>
    </w:p>
    <w:p w14:paraId="67CC1C92" w14:textId="77777777" w:rsidR="00801711" w:rsidRPr="00E82D1A" w:rsidRDefault="00801711" w:rsidP="007B6DA9">
      <w:pPr>
        <w:ind w:left="851"/>
        <w:rPr>
          <w:kern w:val="24"/>
          <w:sz w:val="24"/>
          <w:szCs w:val="24"/>
        </w:rPr>
      </w:pPr>
    </w:p>
    <w:p w14:paraId="1C710E4B" w14:textId="77777777" w:rsidR="00801711" w:rsidRPr="00E82D1A" w:rsidRDefault="00801711" w:rsidP="007B6DA9">
      <w:pPr>
        <w:ind w:left="851"/>
        <w:rPr>
          <w:kern w:val="2"/>
          <w:sz w:val="24"/>
          <w:szCs w:val="24"/>
          <w:u w:val="single"/>
        </w:rPr>
      </w:pPr>
      <w:r w:rsidRPr="00E82D1A">
        <w:rPr>
          <w:kern w:val="2"/>
          <w:sz w:val="24"/>
          <w:szCs w:val="24"/>
          <w:u w:val="single"/>
        </w:rPr>
        <w:t>Parkinsons sygdom og Lewy body-demens</w:t>
      </w:r>
    </w:p>
    <w:p w14:paraId="383E1363" w14:textId="585CC299" w:rsidR="00801711" w:rsidRPr="00E82D1A" w:rsidRDefault="00801711" w:rsidP="007B6DA9">
      <w:pPr>
        <w:ind w:left="851"/>
        <w:rPr>
          <w:kern w:val="2"/>
          <w:sz w:val="24"/>
          <w:szCs w:val="24"/>
        </w:rPr>
      </w:pPr>
      <w:r w:rsidRPr="00E82D1A">
        <w:rPr>
          <w:sz w:val="24"/>
          <w:szCs w:val="24"/>
        </w:rPr>
        <w:t xml:space="preserve">Risici og fordele bør afvejes nøje </w:t>
      </w:r>
      <w:r w:rsidRPr="00E82D1A">
        <w:rPr>
          <w:kern w:val="2"/>
          <w:sz w:val="24"/>
          <w:szCs w:val="24"/>
        </w:rPr>
        <w:t xml:space="preserve">ved ordination af antipsykotika, herunder Risperidone </w:t>
      </w:r>
      <w:r w:rsidR="00E82D1A">
        <w:rPr>
          <w:kern w:val="2"/>
          <w:sz w:val="24"/>
          <w:szCs w:val="24"/>
        </w:rPr>
        <w:t>"Teva GmbH"</w:t>
      </w:r>
      <w:r w:rsidRPr="00E82D1A">
        <w:rPr>
          <w:kern w:val="2"/>
          <w:sz w:val="24"/>
          <w:szCs w:val="24"/>
        </w:rPr>
        <w:t xml:space="preserve">, til patienter med Parkinsons sygdom eller Lewy body-demens. Parkinsons sygdom kan forværres af risperidon. Begge patientgrupper kan have forhøjet risiko for at udvikle malignt neuroleptikasyndrom samt øget sensitivitet for antipsykotika; disse patienter var udelukket fra kliniske studier. Denne øgede sensitivitet kan bl.a. manifestere sig ved </w:t>
      </w:r>
      <w:r w:rsidRPr="00E82D1A">
        <w:rPr>
          <w:sz w:val="24"/>
          <w:szCs w:val="24"/>
        </w:rPr>
        <w:t xml:space="preserve">konfusion, bevidsthedssvækkelse og postural ustabilitet </w:t>
      </w:r>
      <w:r w:rsidRPr="00E82D1A">
        <w:rPr>
          <w:kern w:val="2"/>
          <w:sz w:val="24"/>
          <w:szCs w:val="24"/>
        </w:rPr>
        <w:t>med hyppige fald samt ekstrapyramidale symptomer.</w:t>
      </w:r>
    </w:p>
    <w:p w14:paraId="407A8306" w14:textId="2B0918A6" w:rsidR="0077312E" w:rsidRDefault="0077312E">
      <w:pPr>
        <w:rPr>
          <w:sz w:val="24"/>
          <w:szCs w:val="24"/>
        </w:rPr>
      </w:pPr>
      <w:r>
        <w:rPr>
          <w:sz w:val="24"/>
          <w:szCs w:val="24"/>
        </w:rPr>
        <w:br w:type="page"/>
      </w:r>
    </w:p>
    <w:p w14:paraId="170374B2" w14:textId="77777777" w:rsidR="00801711" w:rsidRPr="00E82D1A" w:rsidRDefault="00801711" w:rsidP="007B6DA9">
      <w:pPr>
        <w:ind w:left="851"/>
        <w:rPr>
          <w:sz w:val="24"/>
          <w:szCs w:val="24"/>
        </w:rPr>
      </w:pPr>
    </w:p>
    <w:p w14:paraId="370150A7" w14:textId="77777777" w:rsidR="00801711" w:rsidRPr="00E82D1A" w:rsidRDefault="00801711" w:rsidP="007B6DA9">
      <w:pPr>
        <w:ind w:left="851"/>
        <w:rPr>
          <w:sz w:val="24"/>
          <w:szCs w:val="24"/>
          <w:u w:val="single"/>
        </w:rPr>
      </w:pPr>
      <w:r w:rsidRPr="00E82D1A">
        <w:rPr>
          <w:sz w:val="24"/>
          <w:szCs w:val="24"/>
          <w:u w:val="single"/>
        </w:rPr>
        <w:t>Overfølsomhedsreaktioner</w:t>
      </w:r>
    </w:p>
    <w:p w14:paraId="487FD77B" w14:textId="60A91E6C" w:rsidR="00801711" w:rsidRPr="00E82D1A" w:rsidRDefault="00801711" w:rsidP="007B6DA9">
      <w:pPr>
        <w:ind w:left="851"/>
        <w:rPr>
          <w:sz w:val="24"/>
          <w:szCs w:val="24"/>
        </w:rPr>
      </w:pPr>
      <w:r w:rsidRPr="00E82D1A">
        <w:rPr>
          <w:sz w:val="24"/>
          <w:szCs w:val="24"/>
        </w:rPr>
        <w:t xml:space="preserve">Selvom tolerabiliteten med oral risperidon bør fastlægges, inden behandling med Risperidone </w:t>
      </w:r>
      <w:r w:rsidR="00E82D1A">
        <w:rPr>
          <w:sz w:val="24"/>
          <w:szCs w:val="24"/>
        </w:rPr>
        <w:t>"Teva GmbH"</w:t>
      </w:r>
      <w:r w:rsidRPr="00E82D1A">
        <w:rPr>
          <w:sz w:val="24"/>
          <w:szCs w:val="24"/>
        </w:rPr>
        <w:t xml:space="preserve"> påbegyndes, er der i sjældne tilfælde indberettet anafylaktiske reaktioner under brug efter markedsføringen hos patienter, som tidligere har tolereret oral risperidon (se pkt. 4.2 og 4.8). </w:t>
      </w:r>
    </w:p>
    <w:p w14:paraId="6B7A6817" w14:textId="77777777" w:rsidR="00801711" w:rsidRPr="00E82D1A" w:rsidRDefault="00801711" w:rsidP="007B6DA9">
      <w:pPr>
        <w:ind w:left="851"/>
        <w:rPr>
          <w:sz w:val="24"/>
          <w:szCs w:val="24"/>
        </w:rPr>
      </w:pPr>
    </w:p>
    <w:p w14:paraId="51F83576" w14:textId="684D61A3" w:rsidR="00801711" w:rsidRPr="00E82D1A" w:rsidRDefault="00801711" w:rsidP="007B6DA9">
      <w:pPr>
        <w:ind w:left="851"/>
        <w:rPr>
          <w:sz w:val="24"/>
          <w:szCs w:val="24"/>
        </w:rPr>
      </w:pPr>
      <w:r w:rsidRPr="00E82D1A">
        <w:rPr>
          <w:sz w:val="24"/>
          <w:szCs w:val="24"/>
        </w:rPr>
        <w:t xml:space="preserve">Hvis der forekommer en overfølsomhedsreaktion, skal brugen af Risperidone </w:t>
      </w:r>
      <w:r w:rsidR="00E82D1A">
        <w:rPr>
          <w:sz w:val="24"/>
          <w:szCs w:val="24"/>
        </w:rPr>
        <w:t>"Teva GmbH"</w:t>
      </w:r>
      <w:r w:rsidRPr="00E82D1A">
        <w:rPr>
          <w:sz w:val="24"/>
          <w:szCs w:val="24"/>
        </w:rPr>
        <w:t xml:space="preserve"> seponeres, der skal iværksættes generel behandling, som det er klinisk relevant, og patienten skal monitoreres, indtil tegn og symptomer forsvinder (se pkt. 4.3 og 4.8).</w:t>
      </w:r>
    </w:p>
    <w:p w14:paraId="3A27DA7E" w14:textId="77777777" w:rsidR="00801711" w:rsidRPr="00E82D1A" w:rsidRDefault="00801711" w:rsidP="007B6DA9">
      <w:pPr>
        <w:ind w:left="851"/>
        <w:rPr>
          <w:sz w:val="24"/>
          <w:szCs w:val="24"/>
        </w:rPr>
      </w:pPr>
    </w:p>
    <w:p w14:paraId="25F5D975" w14:textId="77777777" w:rsidR="00801711" w:rsidRPr="00E82D1A" w:rsidRDefault="00801711" w:rsidP="007B6DA9">
      <w:pPr>
        <w:ind w:left="851"/>
        <w:rPr>
          <w:sz w:val="24"/>
          <w:szCs w:val="24"/>
          <w:u w:val="single"/>
        </w:rPr>
      </w:pPr>
      <w:r w:rsidRPr="00E82D1A">
        <w:rPr>
          <w:sz w:val="24"/>
          <w:szCs w:val="24"/>
          <w:u w:val="single"/>
        </w:rPr>
        <w:t>Hyperglykæmi og diabetes mellitus</w:t>
      </w:r>
    </w:p>
    <w:p w14:paraId="63A4347E" w14:textId="4CFDB163" w:rsidR="00801711" w:rsidRPr="00E82D1A" w:rsidRDefault="00801711" w:rsidP="007B6DA9">
      <w:pPr>
        <w:ind w:left="851"/>
        <w:rPr>
          <w:kern w:val="24"/>
          <w:sz w:val="24"/>
          <w:szCs w:val="24"/>
        </w:rPr>
      </w:pPr>
      <w:r w:rsidRPr="00E82D1A">
        <w:rPr>
          <w:sz w:val="24"/>
          <w:szCs w:val="24"/>
        </w:rPr>
        <w:t xml:space="preserve">Hyperglykæmi, diabetes mellitus og forværring af eksisterende diabetes er rapporteret under behandling med Risperidone </w:t>
      </w:r>
      <w:r w:rsidR="00E82D1A">
        <w:rPr>
          <w:sz w:val="24"/>
          <w:szCs w:val="24"/>
        </w:rPr>
        <w:t>"Teva GmbH"</w:t>
      </w:r>
      <w:r w:rsidRPr="00E82D1A">
        <w:rPr>
          <w:sz w:val="24"/>
          <w:szCs w:val="24"/>
        </w:rPr>
        <w:t xml:space="preserve">. </w:t>
      </w:r>
      <w:bookmarkStart w:id="1" w:name="OLE_LINK2"/>
      <w:bookmarkStart w:id="2" w:name="OLE_LINK1"/>
      <w:r w:rsidRPr="00E82D1A">
        <w:rPr>
          <w:kern w:val="24"/>
          <w:sz w:val="24"/>
          <w:szCs w:val="24"/>
        </w:rPr>
        <w:t xml:space="preserve">I nogle tilfælde er der rapporteret forudgående vægtstigning, hvilket kan være en disponerende faktor. Der er rapporteret om forbindelse med ketoacidose i meget sjældne tilfælde og i sjældne tilfælde med diabetisk koma. Klinisk kontrol i et passende omfang tilrådes i henhold til de gældende vejledninger for antipsykotika. Patienter, som behandles med atypiske antipsykotika, herunder Risperidone </w:t>
      </w:r>
      <w:r w:rsidR="00E82D1A">
        <w:rPr>
          <w:kern w:val="24"/>
          <w:sz w:val="24"/>
          <w:szCs w:val="24"/>
        </w:rPr>
        <w:t>"Teva GmbH"</w:t>
      </w:r>
      <w:r w:rsidRPr="00E82D1A">
        <w:rPr>
          <w:kern w:val="24"/>
          <w:sz w:val="24"/>
          <w:szCs w:val="24"/>
        </w:rPr>
        <w:t>, bør kontrolleres for symptomer på hyperglykæmi (såsom polydipsi, polyuri, polyfagi og svækkelse), og patienter med diabetes mellitus bør regelmæssigt monitoreres for forværring af blodglucose.</w:t>
      </w:r>
    </w:p>
    <w:p w14:paraId="2D7EC18E" w14:textId="77777777" w:rsidR="00801711" w:rsidRPr="00E82D1A" w:rsidRDefault="00801711" w:rsidP="007B6DA9">
      <w:pPr>
        <w:ind w:left="851"/>
        <w:rPr>
          <w:kern w:val="24"/>
          <w:sz w:val="24"/>
          <w:szCs w:val="24"/>
        </w:rPr>
      </w:pPr>
    </w:p>
    <w:p w14:paraId="72D4411F" w14:textId="77777777" w:rsidR="00801711" w:rsidRPr="00E82D1A" w:rsidRDefault="00801711" w:rsidP="007B6DA9">
      <w:pPr>
        <w:ind w:left="851"/>
        <w:rPr>
          <w:sz w:val="24"/>
          <w:szCs w:val="24"/>
          <w:u w:val="single"/>
        </w:rPr>
      </w:pPr>
      <w:r w:rsidRPr="00E82D1A">
        <w:rPr>
          <w:sz w:val="24"/>
          <w:szCs w:val="24"/>
          <w:u w:val="single"/>
        </w:rPr>
        <w:t>Vægtøgning</w:t>
      </w:r>
    </w:p>
    <w:p w14:paraId="53D3289D" w14:textId="5C848E5A" w:rsidR="00801711" w:rsidRPr="00E82D1A" w:rsidRDefault="00801711" w:rsidP="007B6DA9">
      <w:pPr>
        <w:ind w:left="851"/>
        <w:rPr>
          <w:sz w:val="24"/>
          <w:szCs w:val="24"/>
          <w:vertAlign w:val="superscript"/>
        </w:rPr>
      </w:pPr>
      <w:r w:rsidRPr="00E82D1A">
        <w:rPr>
          <w:sz w:val="24"/>
          <w:szCs w:val="24"/>
        </w:rPr>
        <w:t xml:space="preserve">Der er rapporteret signifikant vægtøgning ved anvendelse af Risperidone </w:t>
      </w:r>
      <w:r w:rsidR="00E82D1A">
        <w:rPr>
          <w:sz w:val="24"/>
          <w:szCs w:val="24"/>
        </w:rPr>
        <w:t>"Teva GmbH"</w:t>
      </w:r>
      <w:r w:rsidRPr="00E82D1A">
        <w:rPr>
          <w:sz w:val="24"/>
          <w:szCs w:val="24"/>
        </w:rPr>
        <w:t>. Patienternes vægt bør monitoreres regelmæssigt.</w:t>
      </w:r>
    </w:p>
    <w:bookmarkEnd w:id="1"/>
    <w:bookmarkEnd w:id="2"/>
    <w:p w14:paraId="66C9EDAB" w14:textId="77777777" w:rsidR="00801711" w:rsidRPr="00E82D1A" w:rsidRDefault="00801711" w:rsidP="007B6DA9">
      <w:pPr>
        <w:ind w:left="851"/>
        <w:rPr>
          <w:kern w:val="24"/>
          <w:sz w:val="24"/>
          <w:szCs w:val="24"/>
        </w:rPr>
      </w:pPr>
    </w:p>
    <w:p w14:paraId="6BAFA2C5" w14:textId="77777777" w:rsidR="00801711" w:rsidRPr="00E82D1A" w:rsidRDefault="00801711" w:rsidP="007B6DA9">
      <w:pPr>
        <w:ind w:left="851"/>
        <w:rPr>
          <w:kern w:val="24"/>
          <w:sz w:val="24"/>
          <w:szCs w:val="24"/>
          <w:u w:val="single"/>
        </w:rPr>
      </w:pPr>
      <w:r w:rsidRPr="00E82D1A">
        <w:rPr>
          <w:kern w:val="24"/>
          <w:sz w:val="24"/>
          <w:szCs w:val="24"/>
          <w:u w:val="single"/>
        </w:rPr>
        <w:t>Hyperprolaktinæmi</w:t>
      </w:r>
    </w:p>
    <w:p w14:paraId="4C043DC0" w14:textId="540BDFA4" w:rsidR="00801711" w:rsidRPr="00E82D1A" w:rsidRDefault="00801711" w:rsidP="007B6DA9">
      <w:pPr>
        <w:ind w:left="851"/>
        <w:rPr>
          <w:kern w:val="24"/>
          <w:sz w:val="24"/>
          <w:szCs w:val="24"/>
        </w:rPr>
      </w:pPr>
      <w:r w:rsidRPr="00E82D1A">
        <w:rPr>
          <w:kern w:val="24"/>
          <w:sz w:val="24"/>
          <w:szCs w:val="24"/>
        </w:rPr>
        <w:t xml:space="preserve">Hyperprolaktinæmi er en almindelig bivirkning ved behandling med Risperidone </w:t>
      </w:r>
      <w:r w:rsidR="00E82D1A">
        <w:rPr>
          <w:kern w:val="24"/>
          <w:sz w:val="24"/>
          <w:szCs w:val="24"/>
        </w:rPr>
        <w:t>"Teva GmbH"</w:t>
      </w:r>
      <w:r w:rsidRPr="00E82D1A">
        <w:rPr>
          <w:kern w:val="24"/>
          <w:sz w:val="24"/>
          <w:szCs w:val="24"/>
        </w:rPr>
        <w:t>. Det anbefales at få undersøgt niveauet af prolaktin i plasma hos patienter, der udviser tegn på mulige prolaktinrelaterede bivirkninger (f.eks. gynækomasti, menstruationsforstyrrelser, anovulation, fertilitetsforstyrrelser, nedsat libido, impotens, galaktoré).</w:t>
      </w:r>
    </w:p>
    <w:p w14:paraId="59C1D507" w14:textId="77777777" w:rsidR="00801711" w:rsidRPr="00E82D1A" w:rsidRDefault="00801711" w:rsidP="007B6DA9">
      <w:pPr>
        <w:ind w:left="851"/>
        <w:rPr>
          <w:kern w:val="24"/>
          <w:sz w:val="24"/>
          <w:szCs w:val="24"/>
        </w:rPr>
      </w:pPr>
    </w:p>
    <w:p w14:paraId="7C16450E" w14:textId="299336A1" w:rsidR="00801711" w:rsidRPr="00E82D1A" w:rsidRDefault="00801711" w:rsidP="007B6DA9">
      <w:pPr>
        <w:ind w:left="851"/>
        <w:rPr>
          <w:kern w:val="24"/>
          <w:sz w:val="24"/>
          <w:szCs w:val="24"/>
        </w:rPr>
      </w:pPr>
      <w:r w:rsidRPr="00E82D1A">
        <w:rPr>
          <w:kern w:val="24"/>
          <w:sz w:val="24"/>
          <w:szCs w:val="24"/>
        </w:rPr>
        <w:t xml:space="preserve">Studier i vævskulturer tyder på, at cellevækst i humane brysttumorer muligvis stimuleres af prolaktin. Selvom kliniske og epidemiologiske studier indtil videre ikke har vist nogen klar sammenhæng med administration af antipsykotika, bør der udvises forsigtighed hos patienter med relevant medicinsk anamnese. Risperidone </w:t>
      </w:r>
      <w:r w:rsidR="00E82D1A">
        <w:rPr>
          <w:kern w:val="24"/>
          <w:sz w:val="24"/>
          <w:szCs w:val="24"/>
        </w:rPr>
        <w:t>"Teva GmbH"</w:t>
      </w:r>
      <w:r w:rsidRPr="00E82D1A">
        <w:rPr>
          <w:kern w:val="24"/>
          <w:sz w:val="24"/>
          <w:szCs w:val="24"/>
        </w:rPr>
        <w:t xml:space="preserve"> skal anvendes med forsigtighed til patienter med hyperprolaktinæmi og til patienter med mulige prolaktinafhængige tumorer.</w:t>
      </w:r>
    </w:p>
    <w:p w14:paraId="7D643047" w14:textId="77777777" w:rsidR="00801711" w:rsidRPr="00E82D1A" w:rsidRDefault="00801711" w:rsidP="007B6DA9">
      <w:pPr>
        <w:ind w:left="851"/>
        <w:rPr>
          <w:bCs/>
          <w:iCs/>
          <w:sz w:val="24"/>
          <w:szCs w:val="24"/>
        </w:rPr>
      </w:pPr>
    </w:p>
    <w:p w14:paraId="079D204A" w14:textId="77777777" w:rsidR="00801711" w:rsidRPr="00E82D1A" w:rsidRDefault="00801711" w:rsidP="007B6DA9">
      <w:pPr>
        <w:ind w:left="851"/>
        <w:rPr>
          <w:sz w:val="24"/>
          <w:szCs w:val="24"/>
          <w:u w:val="single"/>
        </w:rPr>
      </w:pPr>
      <w:r w:rsidRPr="00E82D1A">
        <w:rPr>
          <w:sz w:val="24"/>
          <w:szCs w:val="24"/>
          <w:u w:val="single"/>
        </w:rPr>
        <w:t xml:space="preserve">QT-forlængelse </w:t>
      </w:r>
    </w:p>
    <w:p w14:paraId="31EC5A2D" w14:textId="77777777" w:rsidR="00801711" w:rsidRPr="00E82D1A" w:rsidRDefault="00801711" w:rsidP="007B6DA9">
      <w:pPr>
        <w:ind w:left="851"/>
        <w:rPr>
          <w:sz w:val="24"/>
          <w:szCs w:val="24"/>
        </w:rPr>
      </w:pPr>
      <w:r w:rsidRPr="00E82D1A">
        <w:rPr>
          <w:kern w:val="24"/>
          <w:sz w:val="24"/>
          <w:szCs w:val="24"/>
        </w:rPr>
        <w:t>QT</w:t>
      </w:r>
      <w:r w:rsidRPr="00E82D1A">
        <w:rPr>
          <w:kern w:val="24"/>
          <w:sz w:val="24"/>
          <w:szCs w:val="24"/>
        </w:rPr>
        <w:noBreakHyphen/>
        <w:t xml:space="preserve">forlængelse er meget sjældent rapporteret efter markedsføring. Som ved andre antipsykotika bør der udvises forsigtighed, når risperidon ordineres til patienter med kendt kardiovaskulær sygdom, hvis der i familien er QT-forlængelse i amnesen, bradykardi eller elektrolytforstyrrelser (hypokaliæmi, hypomagnesiæmi), da det kan øge risikoen for arytmogene effekter. Forsigtighed bør også udvises ved samtidig brug af lægemidler, som forlænger QT-intervallet. </w:t>
      </w:r>
    </w:p>
    <w:p w14:paraId="534C3907" w14:textId="77777777" w:rsidR="00801711" w:rsidRPr="00E82D1A" w:rsidRDefault="00801711" w:rsidP="007B6DA9">
      <w:pPr>
        <w:ind w:left="851"/>
        <w:rPr>
          <w:kern w:val="2"/>
          <w:sz w:val="24"/>
          <w:szCs w:val="24"/>
          <w:u w:val="single"/>
        </w:rPr>
      </w:pPr>
    </w:p>
    <w:p w14:paraId="2E34A2BA" w14:textId="77777777" w:rsidR="00801711" w:rsidRPr="00E82D1A" w:rsidRDefault="00801711" w:rsidP="007B6DA9">
      <w:pPr>
        <w:ind w:left="851"/>
        <w:rPr>
          <w:kern w:val="2"/>
          <w:sz w:val="24"/>
          <w:szCs w:val="24"/>
          <w:u w:val="single"/>
        </w:rPr>
      </w:pPr>
      <w:r w:rsidRPr="00E82D1A">
        <w:rPr>
          <w:kern w:val="2"/>
          <w:sz w:val="24"/>
          <w:szCs w:val="24"/>
          <w:u w:val="single"/>
        </w:rPr>
        <w:t>Krampeanfald</w:t>
      </w:r>
    </w:p>
    <w:p w14:paraId="3453839A" w14:textId="0EE744EB" w:rsidR="00801711" w:rsidRPr="00E82D1A" w:rsidRDefault="00801711" w:rsidP="007B6DA9">
      <w:pPr>
        <w:ind w:left="851"/>
        <w:rPr>
          <w:sz w:val="24"/>
          <w:szCs w:val="24"/>
        </w:rPr>
      </w:pPr>
      <w:r w:rsidRPr="00E82D1A">
        <w:rPr>
          <w:kern w:val="2"/>
          <w:sz w:val="24"/>
          <w:szCs w:val="24"/>
        </w:rPr>
        <w:t xml:space="preserve">Risperidone </w:t>
      </w:r>
      <w:r w:rsidR="00E82D1A">
        <w:rPr>
          <w:kern w:val="2"/>
          <w:sz w:val="24"/>
          <w:szCs w:val="24"/>
        </w:rPr>
        <w:t>"Teva GmbH"</w:t>
      </w:r>
      <w:r w:rsidRPr="00E82D1A">
        <w:rPr>
          <w:sz w:val="24"/>
          <w:szCs w:val="24"/>
        </w:rPr>
        <w:t xml:space="preserve"> bør anvendes med forsigtighed til patienter med tidligere krampeanfald eller andre tilstande, som potentielt sænker krampetærsklen.</w:t>
      </w:r>
    </w:p>
    <w:p w14:paraId="02EC701C" w14:textId="77777777" w:rsidR="00801711" w:rsidRPr="00E82D1A" w:rsidRDefault="00801711" w:rsidP="007B6DA9">
      <w:pPr>
        <w:ind w:left="851"/>
        <w:rPr>
          <w:bCs/>
          <w:iCs/>
          <w:kern w:val="2"/>
          <w:sz w:val="24"/>
          <w:szCs w:val="24"/>
        </w:rPr>
      </w:pPr>
    </w:p>
    <w:p w14:paraId="43958863" w14:textId="77777777" w:rsidR="00801711" w:rsidRPr="00E82D1A" w:rsidRDefault="00801711" w:rsidP="007B6DA9">
      <w:pPr>
        <w:ind w:left="851"/>
        <w:rPr>
          <w:kern w:val="2"/>
          <w:sz w:val="24"/>
          <w:szCs w:val="24"/>
          <w:u w:val="single"/>
        </w:rPr>
      </w:pPr>
      <w:r w:rsidRPr="00E82D1A">
        <w:rPr>
          <w:kern w:val="2"/>
          <w:sz w:val="24"/>
          <w:szCs w:val="24"/>
          <w:u w:val="single"/>
        </w:rPr>
        <w:t>Priapisme</w:t>
      </w:r>
    </w:p>
    <w:p w14:paraId="5A9E09DE" w14:textId="47F3DBA8" w:rsidR="00801711" w:rsidRPr="00E82D1A" w:rsidRDefault="00801711" w:rsidP="007B6DA9">
      <w:pPr>
        <w:ind w:left="851"/>
        <w:rPr>
          <w:kern w:val="24"/>
          <w:sz w:val="24"/>
          <w:szCs w:val="24"/>
        </w:rPr>
      </w:pPr>
      <w:r w:rsidRPr="00E82D1A">
        <w:rPr>
          <w:kern w:val="24"/>
          <w:sz w:val="24"/>
          <w:szCs w:val="24"/>
        </w:rPr>
        <w:t xml:space="preserve">Priapisme kan forekomme ved behandling med Risperidone </w:t>
      </w:r>
      <w:r w:rsidR="00E82D1A">
        <w:rPr>
          <w:kern w:val="24"/>
          <w:sz w:val="24"/>
          <w:szCs w:val="24"/>
        </w:rPr>
        <w:t>"Teva GmbH"</w:t>
      </w:r>
      <w:r w:rsidRPr="00E82D1A">
        <w:rPr>
          <w:kern w:val="24"/>
          <w:sz w:val="24"/>
          <w:szCs w:val="24"/>
        </w:rPr>
        <w:t xml:space="preserve"> på grund af lægemidlets alfa-adrenergt blokerende virkninger.</w:t>
      </w:r>
    </w:p>
    <w:p w14:paraId="7BED7A90" w14:textId="77777777" w:rsidR="00801711" w:rsidRPr="00E82D1A" w:rsidRDefault="00801711" w:rsidP="007B6DA9">
      <w:pPr>
        <w:ind w:left="851"/>
        <w:rPr>
          <w:bCs/>
          <w:kern w:val="2"/>
          <w:sz w:val="24"/>
          <w:szCs w:val="24"/>
        </w:rPr>
      </w:pPr>
    </w:p>
    <w:p w14:paraId="6083DC3F" w14:textId="77777777" w:rsidR="00801711" w:rsidRPr="00E82D1A" w:rsidRDefault="00801711" w:rsidP="007B6DA9">
      <w:pPr>
        <w:ind w:left="851"/>
        <w:rPr>
          <w:sz w:val="24"/>
          <w:szCs w:val="24"/>
          <w:u w:val="single"/>
        </w:rPr>
      </w:pPr>
      <w:r w:rsidRPr="00E82D1A">
        <w:rPr>
          <w:kern w:val="2"/>
          <w:sz w:val="24"/>
          <w:szCs w:val="24"/>
          <w:u w:val="single"/>
        </w:rPr>
        <w:t>Regulering af legemstemperaturen</w:t>
      </w:r>
    </w:p>
    <w:p w14:paraId="3DA5597E" w14:textId="07537158" w:rsidR="00801711" w:rsidRPr="00E82D1A" w:rsidRDefault="00801711" w:rsidP="007B6DA9">
      <w:pPr>
        <w:ind w:left="851"/>
        <w:rPr>
          <w:sz w:val="24"/>
          <w:szCs w:val="24"/>
        </w:rPr>
      </w:pPr>
      <w:r w:rsidRPr="00E82D1A">
        <w:rPr>
          <w:kern w:val="2"/>
          <w:sz w:val="24"/>
          <w:szCs w:val="24"/>
        </w:rPr>
        <w:t xml:space="preserve">Antipsykotika er blevet forbundet med forstyrrelser af kroppens evne til at sænke sin kernetemperatur. Der bør udvises forsigtighed ved ordination af Risperidone </w:t>
      </w:r>
      <w:r w:rsidR="00E82D1A">
        <w:rPr>
          <w:kern w:val="2"/>
          <w:sz w:val="24"/>
          <w:szCs w:val="24"/>
        </w:rPr>
        <w:t>"Teva GmbH"</w:t>
      </w:r>
      <w:r w:rsidRPr="00E82D1A">
        <w:rPr>
          <w:kern w:val="2"/>
          <w:sz w:val="24"/>
          <w:szCs w:val="24"/>
        </w:rPr>
        <w:t xml:space="preserve"> til patienter, som skal udsættes for forhold, der kan bidrage til forhøjelse af kroppens kernetemperatur, f.eks. kraftig motion, eksponering for ekstrem varme, samtidig behandling med antikolinerg aktivitet eller ved udsættelse for dehydrering.</w:t>
      </w:r>
    </w:p>
    <w:p w14:paraId="0B67133D" w14:textId="77777777" w:rsidR="00801711" w:rsidRPr="00E82D1A" w:rsidRDefault="00801711" w:rsidP="007B6DA9">
      <w:pPr>
        <w:ind w:left="851"/>
        <w:rPr>
          <w:kern w:val="2"/>
          <w:sz w:val="24"/>
          <w:szCs w:val="24"/>
        </w:rPr>
      </w:pPr>
    </w:p>
    <w:p w14:paraId="0C59C42F" w14:textId="77777777" w:rsidR="00801711" w:rsidRPr="00E82D1A" w:rsidRDefault="00801711" w:rsidP="007B6DA9">
      <w:pPr>
        <w:ind w:left="851"/>
        <w:rPr>
          <w:iCs/>
          <w:sz w:val="24"/>
          <w:szCs w:val="24"/>
          <w:u w:val="single"/>
        </w:rPr>
      </w:pPr>
      <w:r w:rsidRPr="00E82D1A">
        <w:rPr>
          <w:kern w:val="2"/>
          <w:sz w:val="24"/>
          <w:szCs w:val="24"/>
          <w:u w:val="single"/>
        </w:rPr>
        <w:t>Venøs tromboemboli</w:t>
      </w:r>
    </w:p>
    <w:p w14:paraId="6AC7FB50" w14:textId="76FF81E0" w:rsidR="00801711" w:rsidRPr="00E82D1A" w:rsidRDefault="00801711" w:rsidP="007B6DA9">
      <w:pPr>
        <w:ind w:left="851"/>
        <w:rPr>
          <w:sz w:val="24"/>
          <w:szCs w:val="24"/>
        </w:rPr>
      </w:pPr>
      <w:r w:rsidRPr="00E82D1A">
        <w:rPr>
          <w:sz w:val="24"/>
          <w:szCs w:val="24"/>
        </w:rPr>
        <w:t xml:space="preserve">Tilfælde af venøs tromboemboli (VTE) er blevet rapporteret hos patienter i behandling med antipsykotika. Patienter i behandling med antipsykotika har ofte erhvervede risikofaktorer for VTE. Derfor bør alle mulige risikofaktorer for VTE klarlægges før og under behandling med Risperidone </w:t>
      </w:r>
      <w:r w:rsidR="00E82D1A">
        <w:rPr>
          <w:sz w:val="24"/>
          <w:szCs w:val="24"/>
        </w:rPr>
        <w:t>"Teva GmbH"</w:t>
      </w:r>
      <w:r w:rsidRPr="00E82D1A">
        <w:rPr>
          <w:sz w:val="24"/>
          <w:szCs w:val="24"/>
        </w:rPr>
        <w:t>, og der bør tages forebyggende tiltag.</w:t>
      </w:r>
    </w:p>
    <w:p w14:paraId="15012DC4" w14:textId="77777777" w:rsidR="00801711" w:rsidRPr="00E82D1A" w:rsidRDefault="00801711" w:rsidP="007B6DA9">
      <w:pPr>
        <w:ind w:left="851"/>
        <w:rPr>
          <w:sz w:val="24"/>
          <w:szCs w:val="24"/>
        </w:rPr>
      </w:pPr>
    </w:p>
    <w:p w14:paraId="69457BDC" w14:textId="77777777" w:rsidR="00801711" w:rsidRPr="00E82D1A" w:rsidRDefault="00801711" w:rsidP="007B6DA9">
      <w:pPr>
        <w:ind w:left="851"/>
        <w:rPr>
          <w:sz w:val="24"/>
          <w:szCs w:val="24"/>
          <w:u w:val="single"/>
        </w:rPr>
      </w:pPr>
      <w:r w:rsidRPr="00E82D1A">
        <w:rPr>
          <w:sz w:val="24"/>
          <w:szCs w:val="24"/>
          <w:u w:val="single"/>
        </w:rPr>
        <w:t>Intraoperativt floppy iris syndrom</w:t>
      </w:r>
    </w:p>
    <w:p w14:paraId="29ADA7F3" w14:textId="30CF5F28" w:rsidR="00801711" w:rsidRPr="00E82D1A" w:rsidRDefault="00801711" w:rsidP="007B6DA9">
      <w:pPr>
        <w:ind w:left="851"/>
        <w:rPr>
          <w:sz w:val="24"/>
          <w:szCs w:val="24"/>
        </w:rPr>
      </w:pPr>
      <w:r w:rsidRPr="00E82D1A">
        <w:rPr>
          <w:sz w:val="24"/>
          <w:szCs w:val="24"/>
        </w:rPr>
        <w:t xml:space="preserve">Intraoperativt floppy iris syndrom (IFIS) er observeret under kataraktoperation hos patienter, der behandles med lægemidler med alfa-1a-adrenerg antagonisteffekt, herunder Risperidone </w:t>
      </w:r>
      <w:r w:rsidR="00E82D1A">
        <w:rPr>
          <w:sz w:val="24"/>
          <w:szCs w:val="24"/>
        </w:rPr>
        <w:t>"Teva GmbH"</w:t>
      </w:r>
      <w:r w:rsidRPr="00E82D1A">
        <w:rPr>
          <w:sz w:val="24"/>
          <w:szCs w:val="24"/>
        </w:rPr>
        <w:t xml:space="preserve"> (se pkt. 4.8).</w:t>
      </w:r>
    </w:p>
    <w:p w14:paraId="0610E6E1" w14:textId="77777777" w:rsidR="00801711" w:rsidRPr="00E82D1A" w:rsidRDefault="00801711" w:rsidP="007B6DA9">
      <w:pPr>
        <w:ind w:left="851"/>
        <w:rPr>
          <w:sz w:val="24"/>
          <w:szCs w:val="24"/>
        </w:rPr>
      </w:pPr>
    </w:p>
    <w:p w14:paraId="5175F1CC" w14:textId="77777777" w:rsidR="00801711" w:rsidRPr="00E82D1A" w:rsidRDefault="00801711" w:rsidP="007B6DA9">
      <w:pPr>
        <w:ind w:left="851"/>
        <w:rPr>
          <w:sz w:val="24"/>
          <w:szCs w:val="24"/>
        </w:rPr>
      </w:pPr>
      <w:r w:rsidRPr="00E82D1A">
        <w:rPr>
          <w:sz w:val="24"/>
          <w:szCs w:val="24"/>
        </w:rPr>
        <w:t>IFIS kan øge risikoen for øjenkomplikationer under og efter operationen. Øjenkirurgen bør informeres om aktuel eller tidligere brug af lægemidler med alfa-1a-adrenerg antagonisteffekt forud for operation. Den potentielle fordel ved at seponere alfa</w:t>
      </w:r>
      <w:r w:rsidRPr="00E82D1A">
        <w:rPr>
          <w:sz w:val="24"/>
          <w:szCs w:val="24"/>
        </w:rPr>
        <w:noBreakHyphen/>
        <w:t>1</w:t>
      </w:r>
      <w:r w:rsidRPr="00E82D1A">
        <w:rPr>
          <w:sz w:val="24"/>
          <w:szCs w:val="24"/>
        </w:rPr>
        <w:noBreakHyphen/>
        <w:t>blokerende behandling før en kataraktoperation er ikke blevet fastlagt og skal afvejes mod risikoen ved at seponere den antipsykotiske behandling.</w:t>
      </w:r>
    </w:p>
    <w:p w14:paraId="34C9F175" w14:textId="77777777" w:rsidR="00801711" w:rsidRPr="00E82D1A" w:rsidRDefault="00801711" w:rsidP="007B6DA9">
      <w:pPr>
        <w:ind w:left="851"/>
        <w:rPr>
          <w:sz w:val="24"/>
          <w:szCs w:val="24"/>
        </w:rPr>
      </w:pPr>
    </w:p>
    <w:p w14:paraId="4240E0E2" w14:textId="77777777" w:rsidR="00801711" w:rsidRPr="00E82D1A" w:rsidRDefault="00801711" w:rsidP="007B6DA9">
      <w:pPr>
        <w:ind w:left="851"/>
        <w:rPr>
          <w:iCs/>
          <w:sz w:val="24"/>
          <w:szCs w:val="24"/>
          <w:u w:val="single"/>
        </w:rPr>
      </w:pPr>
      <w:r w:rsidRPr="00E82D1A">
        <w:rPr>
          <w:kern w:val="2"/>
          <w:sz w:val="24"/>
          <w:szCs w:val="24"/>
          <w:u w:val="single"/>
        </w:rPr>
        <w:t>Antiemetisk virkning</w:t>
      </w:r>
    </w:p>
    <w:p w14:paraId="4E000D9A" w14:textId="77777777" w:rsidR="00801711" w:rsidRPr="00E82D1A" w:rsidRDefault="00801711" w:rsidP="007B6DA9">
      <w:pPr>
        <w:ind w:left="851"/>
        <w:rPr>
          <w:sz w:val="24"/>
          <w:szCs w:val="24"/>
        </w:rPr>
      </w:pPr>
      <w:r w:rsidRPr="00E82D1A">
        <w:rPr>
          <w:sz w:val="24"/>
          <w:szCs w:val="24"/>
        </w:rPr>
        <w:t>I non-kliniske studier med risperidon sås en antiemetisk virkning. Hvis denne virkning optræder hos mennesker, kan den maskere symptomerne på overdosering med visse lægemidler eller på tilstande som tarmobstruktion, Reyes syndrom og hjernetumor.</w:t>
      </w:r>
    </w:p>
    <w:p w14:paraId="73169C11" w14:textId="77777777" w:rsidR="00801711" w:rsidRPr="00E82D1A" w:rsidRDefault="00801711" w:rsidP="007B6DA9">
      <w:pPr>
        <w:ind w:left="851"/>
        <w:rPr>
          <w:sz w:val="24"/>
          <w:szCs w:val="24"/>
        </w:rPr>
      </w:pPr>
    </w:p>
    <w:p w14:paraId="456E312F" w14:textId="77777777" w:rsidR="00801711" w:rsidRPr="00E82D1A" w:rsidRDefault="00801711" w:rsidP="007B6DA9">
      <w:pPr>
        <w:ind w:left="851"/>
        <w:rPr>
          <w:sz w:val="24"/>
          <w:szCs w:val="24"/>
          <w:u w:val="single"/>
        </w:rPr>
      </w:pPr>
      <w:r w:rsidRPr="00E82D1A">
        <w:rPr>
          <w:sz w:val="24"/>
          <w:szCs w:val="24"/>
          <w:u w:val="single"/>
        </w:rPr>
        <w:t>Nyre- eller leverinsufficiens</w:t>
      </w:r>
    </w:p>
    <w:p w14:paraId="2F61BF67" w14:textId="73BDB383" w:rsidR="00801711" w:rsidRPr="00E82D1A" w:rsidRDefault="00801711" w:rsidP="007B6DA9">
      <w:pPr>
        <w:ind w:left="851"/>
        <w:rPr>
          <w:sz w:val="24"/>
          <w:szCs w:val="24"/>
        </w:rPr>
      </w:pPr>
      <w:r w:rsidRPr="00E82D1A">
        <w:rPr>
          <w:sz w:val="24"/>
          <w:szCs w:val="24"/>
        </w:rPr>
        <w:t xml:space="preserve">Selv om oral risperidon er blevet undersøgt, er Risperidone </w:t>
      </w:r>
      <w:r w:rsidR="00E82D1A">
        <w:rPr>
          <w:sz w:val="24"/>
          <w:szCs w:val="24"/>
        </w:rPr>
        <w:t>"Teva GmbH"</w:t>
      </w:r>
      <w:r w:rsidRPr="00E82D1A">
        <w:rPr>
          <w:sz w:val="24"/>
          <w:szCs w:val="24"/>
        </w:rPr>
        <w:t xml:space="preserve"> ikke undersøgt til patienter med nyre- eller leverinsufficiens. Risperidone </w:t>
      </w:r>
      <w:r w:rsidR="00E82D1A">
        <w:rPr>
          <w:sz w:val="24"/>
          <w:szCs w:val="24"/>
        </w:rPr>
        <w:t>"Teva GmbH"</w:t>
      </w:r>
      <w:r w:rsidRPr="00E82D1A">
        <w:rPr>
          <w:sz w:val="24"/>
          <w:szCs w:val="24"/>
        </w:rPr>
        <w:t xml:space="preserve"> bør indgives med forsigtighed til denne patientgruppe (se pkt. 4.2).</w:t>
      </w:r>
    </w:p>
    <w:p w14:paraId="53F89866" w14:textId="77777777" w:rsidR="00801711" w:rsidRPr="00E82D1A" w:rsidRDefault="00801711" w:rsidP="007B6DA9">
      <w:pPr>
        <w:ind w:left="851"/>
        <w:rPr>
          <w:bCs/>
          <w:spacing w:val="-3"/>
          <w:sz w:val="24"/>
          <w:szCs w:val="24"/>
        </w:rPr>
      </w:pPr>
    </w:p>
    <w:p w14:paraId="02FB73EC" w14:textId="77777777" w:rsidR="00801711" w:rsidRPr="00E82D1A" w:rsidRDefault="00801711" w:rsidP="007B6DA9">
      <w:pPr>
        <w:ind w:left="851"/>
        <w:rPr>
          <w:sz w:val="24"/>
          <w:szCs w:val="24"/>
          <w:u w:val="single"/>
        </w:rPr>
      </w:pPr>
      <w:r w:rsidRPr="00E82D1A">
        <w:rPr>
          <w:sz w:val="24"/>
          <w:szCs w:val="24"/>
          <w:u w:val="single"/>
        </w:rPr>
        <w:t>Indgift</w:t>
      </w:r>
    </w:p>
    <w:p w14:paraId="039AE9AC" w14:textId="47942A76" w:rsidR="00801711" w:rsidRPr="00E82D1A" w:rsidRDefault="00801711" w:rsidP="007B6DA9">
      <w:pPr>
        <w:ind w:left="851"/>
        <w:rPr>
          <w:kern w:val="2"/>
          <w:sz w:val="24"/>
          <w:szCs w:val="24"/>
        </w:rPr>
      </w:pPr>
      <w:r w:rsidRPr="00E82D1A">
        <w:rPr>
          <w:kern w:val="2"/>
          <w:sz w:val="24"/>
          <w:szCs w:val="24"/>
        </w:rPr>
        <w:t xml:space="preserve">Der bør udvises forsigtighed, således at Risperidone </w:t>
      </w:r>
      <w:r w:rsidR="00E82D1A">
        <w:rPr>
          <w:kern w:val="2"/>
          <w:sz w:val="24"/>
          <w:szCs w:val="24"/>
        </w:rPr>
        <w:t>"Teva GmbH"</w:t>
      </w:r>
      <w:r w:rsidRPr="00E82D1A">
        <w:rPr>
          <w:kern w:val="2"/>
          <w:sz w:val="24"/>
          <w:szCs w:val="24"/>
        </w:rPr>
        <w:t xml:space="preserve"> ikke utilsigtet injiceres i en blodåre.</w:t>
      </w:r>
    </w:p>
    <w:p w14:paraId="69032328" w14:textId="77777777" w:rsidR="00801711" w:rsidRPr="00E82D1A" w:rsidRDefault="00801711" w:rsidP="007B6DA9">
      <w:pPr>
        <w:ind w:left="851"/>
        <w:rPr>
          <w:kern w:val="2"/>
          <w:sz w:val="24"/>
          <w:szCs w:val="24"/>
          <w:u w:val="single"/>
        </w:rPr>
      </w:pPr>
    </w:p>
    <w:p w14:paraId="3868A4CB" w14:textId="77777777" w:rsidR="00801711" w:rsidRPr="00E82D1A" w:rsidRDefault="00801711" w:rsidP="007B6DA9">
      <w:pPr>
        <w:ind w:left="851"/>
        <w:rPr>
          <w:kern w:val="2"/>
          <w:sz w:val="24"/>
          <w:szCs w:val="24"/>
          <w:u w:val="single"/>
        </w:rPr>
      </w:pPr>
      <w:r w:rsidRPr="00E82D1A">
        <w:rPr>
          <w:kern w:val="2"/>
          <w:sz w:val="24"/>
          <w:szCs w:val="24"/>
          <w:u w:val="single"/>
        </w:rPr>
        <w:t>Hjælpestoffer</w:t>
      </w:r>
    </w:p>
    <w:p w14:paraId="2186C030" w14:textId="77777777" w:rsidR="00801711" w:rsidRPr="00E82D1A" w:rsidRDefault="00801711" w:rsidP="007B6DA9">
      <w:pPr>
        <w:ind w:left="851"/>
        <w:rPr>
          <w:sz w:val="24"/>
          <w:szCs w:val="24"/>
        </w:rPr>
      </w:pPr>
      <w:r w:rsidRPr="00E82D1A">
        <w:rPr>
          <w:sz w:val="24"/>
          <w:szCs w:val="24"/>
        </w:rPr>
        <w:t>Dette lægemiddel indeholder mindre end 1 mmol (23 mg) natrium pr. dosis, dvs. det er i det væsentlige natriumfrit.</w:t>
      </w:r>
    </w:p>
    <w:p w14:paraId="75D8535D" w14:textId="77777777" w:rsidR="009260DE" w:rsidRPr="00E82D1A" w:rsidRDefault="009260DE" w:rsidP="009260DE">
      <w:pPr>
        <w:tabs>
          <w:tab w:val="left" w:pos="851"/>
        </w:tabs>
        <w:ind w:left="851"/>
        <w:rPr>
          <w:sz w:val="24"/>
          <w:szCs w:val="24"/>
        </w:rPr>
      </w:pPr>
    </w:p>
    <w:p w14:paraId="07031A96" w14:textId="77777777" w:rsidR="009260DE" w:rsidRPr="00E82D1A" w:rsidRDefault="009260DE" w:rsidP="009260DE">
      <w:pPr>
        <w:tabs>
          <w:tab w:val="left" w:pos="851"/>
        </w:tabs>
        <w:ind w:left="851" w:hanging="851"/>
        <w:rPr>
          <w:b/>
          <w:sz w:val="24"/>
          <w:szCs w:val="24"/>
        </w:rPr>
      </w:pPr>
      <w:r w:rsidRPr="00E82D1A">
        <w:rPr>
          <w:b/>
          <w:sz w:val="24"/>
          <w:szCs w:val="24"/>
        </w:rPr>
        <w:t>4.5</w:t>
      </w:r>
      <w:r w:rsidRPr="00E82D1A">
        <w:rPr>
          <w:b/>
          <w:sz w:val="24"/>
          <w:szCs w:val="24"/>
        </w:rPr>
        <w:tab/>
        <w:t>Interaktion med andre lægemidler og andre former for interaktion</w:t>
      </w:r>
    </w:p>
    <w:p w14:paraId="559F0C39" w14:textId="6ACBE7A8" w:rsidR="00801711" w:rsidRPr="00E82D1A" w:rsidRDefault="00801711" w:rsidP="007B6DA9">
      <w:pPr>
        <w:ind w:left="851"/>
        <w:rPr>
          <w:sz w:val="24"/>
          <w:szCs w:val="24"/>
          <w:lang w:eastAsia="da-DK"/>
        </w:rPr>
      </w:pPr>
      <w:r w:rsidRPr="00E82D1A">
        <w:rPr>
          <w:sz w:val="24"/>
          <w:szCs w:val="24"/>
        </w:rPr>
        <w:t xml:space="preserve">Risperidone </w:t>
      </w:r>
      <w:r w:rsidR="00E82D1A">
        <w:rPr>
          <w:sz w:val="24"/>
          <w:szCs w:val="24"/>
        </w:rPr>
        <w:t>"Teva GmbH"</w:t>
      </w:r>
      <w:r w:rsidRPr="00E82D1A">
        <w:rPr>
          <w:sz w:val="24"/>
          <w:szCs w:val="24"/>
        </w:rPr>
        <w:t>’s interaktion med andre samtidigt administrerede lægemidler er ikke blevet evalueret systematisk. Data om lægemiddelinteraktion angivet i dette afsnit er baseret på oral risperidon.</w:t>
      </w:r>
    </w:p>
    <w:p w14:paraId="51A4B861" w14:textId="77777777" w:rsidR="00801711" w:rsidRPr="00E82D1A" w:rsidRDefault="00801711" w:rsidP="007B6DA9">
      <w:pPr>
        <w:ind w:left="851"/>
        <w:rPr>
          <w:sz w:val="24"/>
          <w:szCs w:val="24"/>
        </w:rPr>
      </w:pPr>
    </w:p>
    <w:p w14:paraId="37423AA1" w14:textId="77777777" w:rsidR="00801711" w:rsidRPr="00E82D1A" w:rsidRDefault="00801711" w:rsidP="007B6DA9">
      <w:pPr>
        <w:ind w:left="851"/>
        <w:rPr>
          <w:sz w:val="24"/>
          <w:szCs w:val="24"/>
          <w:u w:val="single"/>
        </w:rPr>
      </w:pPr>
      <w:r w:rsidRPr="00E82D1A">
        <w:rPr>
          <w:sz w:val="24"/>
          <w:szCs w:val="24"/>
          <w:u w:val="single"/>
        </w:rPr>
        <w:t>Farmakodynamisk relaterede interaktioner</w:t>
      </w:r>
    </w:p>
    <w:p w14:paraId="02D000B8" w14:textId="77777777" w:rsidR="00801711" w:rsidRPr="00E82D1A" w:rsidRDefault="00801711" w:rsidP="007B6DA9">
      <w:pPr>
        <w:ind w:left="851"/>
        <w:rPr>
          <w:i/>
          <w:sz w:val="24"/>
          <w:szCs w:val="24"/>
        </w:rPr>
      </w:pPr>
    </w:p>
    <w:p w14:paraId="00B8383D" w14:textId="77777777" w:rsidR="00801711" w:rsidRPr="00E82D1A" w:rsidRDefault="00801711" w:rsidP="007B6DA9">
      <w:pPr>
        <w:ind w:left="851"/>
        <w:rPr>
          <w:i/>
          <w:sz w:val="24"/>
          <w:szCs w:val="24"/>
        </w:rPr>
      </w:pPr>
      <w:r w:rsidRPr="00E82D1A">
        <w:rPr>
          <w:i/>
          <w:sz w:val="24"/>
          <w:szCs w:val="24"/>
        </w:rPr>
        <w:t>Lægemidler, der er kendt for at forlænge QT-intervallet</w:t>
      </w:r>
    </w:p>
    <w:p w14:paraId="365221C7" w14:textId="77777777" w:rsidR="00801711" w:rsidRPr="00E82D1A" w:rsidRDefault="00801711" w:rsidP="007B6DA9">
      <w:pPr>
        <w:ind w:left="851"/>
        <w:rPr>
          <w:kern w:val="2"/>
          <w:sz w:val="24"/>
          <w:szCs w:val="24"/>
        </w:rPr>
      </w:pPr>
      <w:r w:rsidRPr="00E82D1A">
        <w:rPr>
          <w:sz w:val="24"/>
          <w:szCs w:val="24"/>
        </w:rPr>
        <w:t>Som ved andre antipsykotika bør der udvises forsigtighed ved ordination af risperidon samtidig med lægemidler, der forlænger QT-intervallet, såsom antiarytmika (f.eks. quinidin, dysopiramid, procainamid, propafenon, amiodaron, sotalol), tricykliske antidepressiva (f.eks. amitriptylin), tetracykliske antidepressiva (f.eks. maprotilin), visse antihistaminer, andre antipsykotika, visse midler mod malaria (f.eks. quinin og mefloquin) og lægemidler, der forårsager elektrolytforstyrrelser (hypokaliæmi, hypomagnesiæmi), bradykardi eller lægemidler, som hæmmer den hepatiske metabolisme af risperidon. Denne liste er vejledende og ikke udtømmende.</w:t>
      </w:r>
    </w:p>
    <w:p w14:paraId="07E6A0D0" w14:textId="77777777" w:rsidR="00801711" w:rsidRPr="00E82D1A" w:rsidRDefault="00801711" w:rsidP="007B6DA9">
      <w:pPr>
        <w:ind w:left="851"/>
        <w:rPr>
          <w:kern w:val="2"/>
          <w:sz w:val="24"/>
          <w:szCs w:val="24"/>
        </w:rPr>
      </w:pPr>
    </w:p>
    <w:p w14:paraId="35B403E9" w14:textId="77777777" w:rsidR="00801711" w:rsidRPr="00E82D1A" w:rsidRDefault="00801711" w:rsidP="007B6DA9">
      <w:pPr>
        <w:ind w:left="851"/>
        <w:rPr>
          <w:i/>
          <w:sz w:val="24"/>
          <w:szCs w:val="24"/>
        </w:rPr>
      </w:pPr>
      <w:r w:rsidRPr="00E82D1A">
        <w:rPr>
          <w:i/>
          <w:sz w:val="24"/>
          <w:szCs w:val="24"/>
        </w:rPr>
        <w:t>Centralt virkende stoffer og alkohol</w:t>
      </w:r>
    </w:p>
    <w:p w14:paraId="5606CBE6" w14:textId="77777777" w:rsidR="00801711" w:rsidRPr="00E82D1A" w:rsidRDefault="00801711" w:rsidP="007B6DA9">
      <w:pPr>
        <w:ind w:left="851"/>
        <w:rPr>
          <w:kern w:val="2"/>
          <w:sz w:val="24"/>
          <w:szCs w:val="24"/>
        </w:rPr>
      </w:pPr>
      <w:r w:rsidRPr="00E82D1A">
        <w:rPr>
          <w:kern w:val="2"/>
          <w:sz w:val="24"/>
          <w:szCs w:val="24"/>
        </w:rPr>
        <w:t>På grund af øget risiko for sedation skal risperidon anvendes med forsigtighed i kombination med andre centralt virkende stoffer, særligt alkohol, opioider, antihistaminer og benzodiazepiner.</w:t>
      </w:r>
    </w:p>
    <w:p w14:paraId="5DC9109E" w14:textId="77777777" w:rsidR="00801711" w:rsidRPr="00E82D1A" w:rsidRDefault="00801711" w:rsidP="007B6DA9">
      <w:pPr>
        <w:ind w:left="851"/>
        <w:rPr>
          <w:kern w:val="2"/>
          <w:sz w:val="24"/>
          <w:szCs w:val="24"/>
        </w:rPr>
      </w:pPr>
    </w:p>
    <w:p w14:paraId="058F63FB" w14:textId="77777777" w:rsidR="00801711" w:rsidRPr="00E82D1A" w:rsidRDefault="00801711" w:rsidP="007B6DA9">
      <w:pPr>
        <w:ind w:left="851"/>
        <w:rPr>
          <w:i/>
          <w:sz w:val="24"/>
          <w:szCs w:val="24"/>
        </w:rPr>
      </w:pPr>
      <w:r w:rsidRPr="00E82D1A">
        <w:rPr>
          <w:i/>
          <w:kern w:val="2"/>
          <w:sz w:val="24"/>
          <w:szCs w:val="24"/>
        </w:rPr>
        <w:t>Levodopa og dopaminagonister</w:t>
      </w:r>
    </w:p>
    <w:p w14:paraId="68FB3AD8" w14:textId="5ABF1B96" w:rsidR="00801711" w:rsidRPr="00E82D1A" w:rsidRDefault="00801711" w:rsidP="007B6DA9">
      <w:pPr>
        <w:ind w:left="851"/>
        <w:rPr>
          <w:sz w:val="24"/>
          <w:szCs w:val="24"/>
        </w:rPr>
      </w:pPr>
      <w:r w:rsidRPr="00E82D1A">
        <w:rPr>
          <w:sz w:val="24"/>
          <w:szCs w:val="24"/>
        </w:rPr>
        <w:t xml:space="preserve">Risperidone </w:t>
      </w:r>
      <w:r w:rsidR="00E82D1A">
        <w:rPr>
          <w:sz w:val="24"/>
          <w:szCs w:val="24"/>
        </w:rPr>
        <w:t>"Teva GmbH"</w:t>
      </w:r>
      <w:r w:rsidRPr="00E82D1A">
        <w:rPr>
          <w:sz w:val="24"/>
          <w:szCs w:val="24"/>
        </w:rPr>
        <w:t xml:space="preserve"> kan antagonisere effekten af levodopa og andre dopaminagonister. Hvis en sådan kombination vurderes nødvendig, særligt ved Parkinsons sygdom i et sent stadie, bør den laveste effektive dosis af hvert lægemiddel gives.</w:t>
      </w:r>
    </w:p>
    <w:p w14:paraId="090D662F" w14:textId="77777777" w:rsidR="00801711" w:rsidRPr="00E82D1A" w:rsidRDefault="00801711" w:rsidP="007B6DA9">
      <w:pPr>
        <w:ind w:left="851"/>
        <w:rPr>
          <w:sz w:val="24"/>
          <w:szCs w:val="24"/>
        </w:rPr>
      </w:pPr>
    </w:p>
    <w:p w14:paraId="6215DA43" w14:textId="77777777" w:rsidR="00801711" w:rsidRPr="00E82D1A" w:rsidRDefault="00801711" w:rsidP="007B6DA9">
      <w:pPr>
        <w:ind w:left="851"/>
        <w:rPr>
          <w:i/>
          <w:kern w:val="2"/>
          <w:sz w:val="24"/>
          <w:szCs w:val="24"/>
        </w:rPr>
      </w:pPr>
      <w:r w:rsidRPr="00E82D1A">
        <w:rPr>
          <w:i/>
          <w:kern w:val="2"/>
          <w:sz w:val="24"/>
          <w:szCs w:val="24"/>
        </w:rPr>
        <w:t>Lægemidler med hypotensiv effekt</w:t>
      </w:r>
    </w:p>
    <w:p w14:paraId="7B631739" w14:textId="77777777" w:rsidR="00801711" w:rsidRPr="00E82D1A" w:rsidRDefault="00801711" w:rsidP="007B6DA9">
      <w:pPr>
        <w:ind w:left="851"/>
        <w:rPr>
          <w:kern w:val="2"/>
          <w:sz w:val="24"/>
          <w:szCs w:val="24"/>
        </w:rPr>
      </w:pPr>
      <w:r w:rsidRPr="00E82D1A">
        <w:rPr>
          <w:kern w:val="2"/>
          <w:sz w:val="24"/>
          <w:szCs w:val="24"/>
        </w:rPr>
        <w:t>Klinisk signifikant hypotension er observeret efter markedsføring ved samtidig brug af risperidon og antihypertensiva.</w:t>
      </w:r>
    </w:p>
    <w:p w14:paraId="237EF293" w14:textId="77777777" w:rsidR="00801711" w:rsidRPr="00E82D1A" w:rsidRDefault="00801711" w:rsidP="007B6DA9">
      <w:pPr>
        <w:ind w:left="851"/>
        <w:rPr>
          <w:kern w:val="2"/>
          <w:sz w:val="24"/>
          <w:szCs w:val="24"/>
        </w:rPr>
      </w:pPr>
    </w:p>
    <w:p w14:paraId="582CB776" w14:textId="77777777" w:rsidR="00801711" w:rsidRPr="00E82D1A" w:rsidRDefault="00801711" w:rsidP="007B6DA9">
      <w:pPr>
        <w:ind w:left="851"/>
        <w:rPr>
          <w:i/>
          <w:iCs/>
          <w:kern w:val="2"/>
          <w:sz w:val="24"/>
          <w:szCs w:val="24"/>
        </w:rPr>
      </w:pPr>
      <w:bookmarkStart w:id="3" w:name="_Hlk527354406"/>
      <w:r w:rsidRPr="00E82D1A">
        <w:rPr>
          <w:i/>
          <w:iCs/>
          <w:kern w:val="2"/>
          <w:sz w:val="24"/>
          <w:szCs w:val="24"/>
        </w:rPr>
        <w:t>Psykostimulanser</w:t>
      </w:r>
    </w:p>
    <w:p w14:paraId="4686FD56" w14:textId="77777777" w:rsidR="00801711" w:rsidRPr="00E82D1A" w:rsidRDefault="00801711" w:rsidP="007B6DA9">
      <w:pPr>
        <w:ind w:left="851"/>
        <w:rPr>
          <w:kern w:val="2"/>
          <w:sz w:val="24"/>
          <w:szCs w:val="24"/>
        </w:rPr>
      </w:pPr>
      <w:r w:rsidRPr="00E82D1A">
        <w:rPr>
          <w:kern w:val="2"/>
          <w:sz w:val="24"/>
          <w:szCs w:val="24"/>
        </w:rPr>
        <w:t>Kombineret brug af psykostimulanser (f.eks. methylphenidat) og risperidon kan medføre ekstrapyramidale symptomer efter ændring af den ene eller begge behandlinger (se pkt. 4.4).</w:t>
      </w:r>
      <w:bookmarkEnd w:id="3"/>
    </w:p>
    <w:p w14:paraId="43B1B36B" w14:textId="77777777" w:rsidR="00801711" w:rsidRPr="00E82D1A" w:rsidRDefault="00801711" w:rsidP="007B6DA9">
      <w:pPr>
        <w:ind w:left="851"/>
        <w:rPr>
          <w:kern w:val="2"/>
          <w:sz w:val="24"/>
          <w:szCs w:val="24"/>
        </w:rPr>
      </w:pPr>
    </w:p>
    <w:p w14:paraId="133CEE49" w14:textId="77777777" w:rsidR="00801711" w:rsidRPr="00E82D1A" w:rsidRDefault="00801711" w:rsidP="007B6DA9">
      <w:pPr>
        <w:ind w:left="851"/>
        <w:rPr>
          <w:kern w:val="2"/>
          <w:sz w:val="24"/>
          <w:szCs w:val="24"/>
          <w:u w:val="single"/>
        </w:rPr>
      </w:pPr>
      <w:r w:rsidRPr="00E82D1A">
        <w:rPr>
          <w:kern w:val="2"/>
          <w:sz w:val="24"/>
          <w:szCs w:val="24"/>
          <w:u w:val="single"/>
        </w:rPr>
        <w:t>Farmakokinetisk relaterede interaktioner</w:t>
      </w:r>
    </w:p>
    <w:p w14:paraId="238E14E7" w14:textId="77777777" w:rsidR="00801711" w:rsidRPr="00E82D1A" w:rsidRDefault="00801711" w:rsidP="007B6DA9">
      <w:pPr>
        <w:ind w:left="851"/>
        <w:rPr>
          <w:sz w:val="24"/>
          <w:szCs w:val="24"/>
        </w:rPr>
      </w:pPr>
      <w:r w:rsidRPr="00E82D1A">
        <w:rPr>
          <w:kern w:val="2"/>
          <w:sz w:val="24"/>
          <w:szCs w:val="24"/>
        </w:rPr>
        <w:t>Risperidon metaboliseres hovedsageligt af CYP2D6 og i mindre grad af CYP3A4</w:t>
      </w:r>
      <w:r w:rsidRPr="00E82D1A">
        <w:rPr>
          <w:sz w:val="24"/>
          <w:szCs w:val="24"/>
        </w:rPr>
        <w:t xml:space="preserve">. Både risperidon og dets aktive metabolit </w:t>
      </w:r>
      <w:r w:rsidRPr="00E82D1A">
        <w:rPr>
          <w:kern w:val="2"/>
          <w:sz w:val="24"/>
          <w:szCs w:val="24"/>
        </w:rPr>
        <w:t>9-hydroxyrisperidon</w:t>
      </w:r>
      <w:r w:rsidRPr="00E82D1A">
        <w:rPr>
          <w:sz w:val="24"/>
          <w:szCs w:val="24"/>
        </w:rPr>
        <w:t xml:space="preserve"> er substrater for P-glykoprotein (P-gp). Stoffer, der ændrer CYP2D6-aktivitet, eller stoffer, der i høj grad hæmmer eller inducerer CYP3A4- og/eller P-gp-aktivitet, kan påvirke farmakokinetikken af risperidons aktive antipsykotiske fraktion. </w:t>
      </w:r>
    </w:p>
    <w:p w14:paraId="60EFE2D5" w14:textId="77777777" w:rsidR="001225DE" w:rsidRPr="00E82D1A" w:rsidRDefault="001225DE" w:rsidP="007B6DA9">
      <w:pPr>
        <w:ind w:left="851"/>
        <w:rPr>
          <w:i/>
          <w:sz w:val="24"/>
          <w:szCs w:val="24"/>
        </w:rPr>
      </w:pPr>
    </w:p>
    <w:p w14:paraId="1CC4A61B" w14:textId="7785BEA6" w:rsidR="00801711" w:rsidRPr="00E82D1A" w:rsidRDefault="00801711" w:rsidP="007B6DA9">
      <w:pPr>
        <w:ind w:left="851"/>
        <w:rPr>
          <w:i/>
          <w:sz w:val="24"/>
          <w:szCs w:val="24"/>
        </w:rPr>
      </w:pPr>
      <w:r w:rsidRPr="00E82D1A">
        <w:rPr>
          <w:i/>
          <w:sz w:val="24"/>
          <w:szCs w:val="24"/>
        </w:rPr>
        <w:t>Stærke CYP2D6-inhibitorer</w:t>
      </w:r>
    </w:p>
    <w:p w14:paraId="3F251886" w14:textId="27550121" w:rsidR="00801711" w:rsidRPr="00E82D1A" w:rsidRDefault="00801711" w:rsidP="007B6DA9">
      <w:pPr>
        <w:ind w:left="851"/>
        <w:rPr>
          <w:sz w:val="24"/>
          <w:szCs w:val="24"/>
        </w:rPr>
      </w:pPr>
      <w:r w:rsidRPr="00E82D1A">
        <w:rPr>
          <w:sz w:val="24"/>
          <w:szCs w:val="24"/>
        </w:rPr>
        <w:t xml:space="preserve">Samtidig administration af Risperidone </w:t>
      </w:r>
      <w:r w:rsidR="00E82D1A">
        <w:rPr>
          <w:sz w:val="24"/>
          <w:szCs w:val="24"/>
        </w:rPr>
        <w:t>"Teva GmbH"</w:t>
      </w:r>
      <w:r w:rsidRPr="00E82D1A">
        <w:rPr>
          <w:sz w:val="24"/>
          <w:szCs w:val="24"/>
        </w:rPr>
        <w:t xml:space="preserve"> og en stærk CYP2D6-inhibitor kan øge plasmakoncentrationerne af risperidon, men i mindre grad plasmakoncentrationerne af den aktive antipsykotiske fraktion. Høje doser af en stærk CYP2D6-inhibitor kan øge koncentrationerne af risperidons aktive antipsykotiske fraktion (f.eks. paroxetin, se herunder). Det forventes, at andre CYP2D6-inhibitorer, såsom quinidin, kan påvirke plasmakoncentrationerne af risperidon på en lignende måde. Når samtidig administration af paroxetin, quinidin eller en anden stærk CYP2D6-inhibitor indledes eller seponeres, især ved høje doser, bør lægen reevaluere doseringen af Risperidone </w:t>
      </w:r>
      <w:r w:rsidR="00E82D1A">
        <w:rPr>
          <w:sz w:val="24"/>
          <w:szCs w:val="24"/>
        </w:rPr>
        <w:t>"Teva GmbH"</w:t>
      </w:r>
      <w:r w:rsidRPr="00E82D1A">
        <w:rPr>
          <w:sz w:val="24"/>
          <w:szCs w:val="24"/>
        </w:rPr>
        <w:t>.</w:t>
      </w:r>
    </w:p>
    <w:p w14:paraId="0D2AA7CC" w14:textId="77777777" w:rsidR="00801711" w:rsidRPr="00E82D1A" w:rsidRDefault="00801711" w:rsidP="007B6DA9">
      <w:pPr>
        <w:ind w:left="851"/>
        <w:rPr>
          <w:sz w:val="24"/>
          <w:szCs w:val="24"/>
        </w:rPr>
      </w:pPr>
    </w:p>
    <w:p w14:paraId="3873EBCA" w14:textId="77777777" w:rsidR="00801711" w:rsidRPr="00E82D1A" w:rsidRDefault="00801711" w:rsidP="007B6DA9">
      <w:pPr>
        <w:ind w:left="851"/>
        <w:rPr>
          <w:i/>
          <w:sz w:val="24"/>
          <w:szCs w:val="24"/>
        </w:rPr>
      </w:pPr>
      <w:r w:rsidRPr="00E82D1A">
        <w:rPr>
          <w:i/>
          <w:sz w:val="24"/>
          <w:szCs w:val="24"/>
        </w:rPr>
        <w:t>CYP3A4- og/eller P-gp-inhibitorer</w:t>
      </w:r>
    </w:p>
    <w:p w14:paraId="52298471" w14:textId="2C7C404B" w:rsidR="00801711" w:rsidRPr="00E82D1A" w:rsidRDefault="00801711" w:rsidP="007B6DA9">
      <w:pPr>
        <w:ind w:left="851"/>
        <w:rPr>
          <w:sz w:val="24"/>
          <w:szCs w:val="24"/>
        </w:rPr>
      </w:pPr>
      <w:r w:rsidRPr="00E82D1A">
        <w:rPr>
          <w:sz w:val="24"/>
          <w:szCs w:val="24"/>
        </w:rPr>
        <w:t xml:space="preserve">Samtidig administration af Risperidone </w:t>
      </w:r>
      <w:r w:rsidR="00E82D1A">
        <w:rPr>
          <w:sz w:val="24"/>
          <w:szCs w:val="24"/>
        </w:rPr>
        <w:t>"Teva GmbH"</w:t>
      </w:r>
      <w:r w:rsidRPr="00E82D1A">
        <w:rPr>
          <w:sz w:val="24"/>
          <w:szCs w:val="24"/>
        </w:rPr>
        <w:t xml:space="preserve"> og en stærk CYP3A4- og/eller P-gp-inhibitor kan øge plasmakoncentrationerne af risperidons aktive antipsykotiske fraktion betydeligt. Når samtidig administration af itraconazol eller en anden stærk CYP3A4- og/eller P-gp-inhibitor indledes eller seponeres, bør lægen reevaluere doseringen af Risperidone </w:t>
      </w:r>
      <w:r w:rsidR="00E82D1A">
        <w:rPr>
          <w:sz w:val="24"/>
          <w:szCs w:val="24"/>
        </w:rPr>
        <w:t>"Teva GmbH"</w:t>
      </w:r>
      <w:r w:rsidRPr="00E82D1A">
        <w:rPr>
          <w:sz w:val="24"/>
          <w:szCs w:val="24"/>
        </w:rPr>
        <w:t>.</w:t>
      </w:r>
    </w:p>
    <w:p w14:paraId="1DCAB7A6" w14:textId="77777777" w:rsidR="00801711" w:rsidRPr="00E82D1A" w:rsidRDefault="00801711" w:rsidP="007B6DA9">
      <w:pPr>
        <w:ind w:left="851"/>
        <w:rPr>
          <w:i/>
          <w:sz w:val="24"/>
          <w:szCs w:val="24"/>
        </w:rPr>
      </w:pPr>
    </w:p>
    <w:p w14:paraId="04F4118F" w14:textId="77777777" w:rsidR="00801711" w:rsidRPr="00E82D1A" w:rsidRDefault="00801711" w:rsidP="007B6DA9">
      <w:pPr>
        <w:ind w:left="851"/>
        <w:rPr>
          <w:i/>
          <w:sz w:val="24"/>
          <w:szCs w:val="24"/>
        </w:rPr>
      </w:pPr>
      <w:r w:rsidRPr="00E82D1A">
        <w:rPr>
          <w:i/>
          <w:sz w:val="24"/>
          <w:szCs w:val="24"/>
        </w:rPr>
        <w:t>CYP3A4- og/eller P-gp-induktorer</w:t>
      </w:r>
    </w:p>
    <w:p w14:paraId="22523B8C" w14:textId="60A02CC3" w:rsidR="00801711" w:rsidRPr="00E82D1A" w:rsidRDefault="00801711" w:rsidP="007B6DA9">
      <w:pPr>
        <w:ind w:left="851"/>
        <w:rPr>
          <w:rFonts w:eastAsia="Calibri"/>
          <w:sz w:val="24"/>
          <w:szCs w:val="24"/>
        </w:rPr>
      </w:pPr>
      <w:r w:rsidRPr="00E82D1A">
        <w:rPr>
          <w:sz w:val="24"/>
          <w:szCs w:val="24"/>
        </w:rPr>
        <w:t xml:space="preserve">Samtidig administration af Risperidone </w:t>
      </w:r>
      <w:r w:rsidR="00E82D1A">
        <w:rPr>
          <w:sz w:val="24"/>
          <w:szCs w:val="24"/>
        </w:rPr>
        <w:t>"Teva GmbH"</w:t>
      </w:r>
      <w:r w:rsidRPr="00E82D1A">
        <w:rPr>
          <w:sz w:val="24"/>
          <w:szCs w:val="24"/>
        </w:rPr>
        <w:t xml:space="preserve"> og en stærk CYP3A4- og/eller P-gp-induktor kan reducere plasmakoncentrationerne af risperidons aktive antipsykotiske fraktion. Når samtidig administration af carbamazepin eller en anden stærk CYP3A4- og/eller P-gp-induktor indledes eller seponeres, bør lægen reevaluere doseringen af Risperidone </w:t>
      </w:r>
      <w:r w:rsidR="00E82D1A">
        <w:rPr>
          <w:sz w:val="24"/>
          <w:szCs w:val="24"/>
        </w:rPr>
        <w:t>"Teva GmbH"</w:t>
      </w:r>
      <w:r w:rsidRPr="00E82D1A">
        <w:rPr>
          <w:sz w:val="24"/>
          <w:szCs w:val="24"/>
        </w:rPr>
        <w:t>.</w:t>
      </w:r>
      <w:r w:rsidRPr="00E82D1A">
        <w:rPr>
          <w:rFonts w:eastAsia="Calibri"/>
          <w:sz w:val="24"/>
          <w:szCs w:val="24"/>
        </w:rPr>
        <w:t xml:space="preserve"> CYP3A4-induktorer virker på en tidsafhængig måde og kan være mindst 2 uger om at nå den maksimale effekt efter behandlingsindledning. Omvendt kan CYP3A4-induktion være mindst 2 uger om at falde efter seponering.</w:t>
      </w:r>
    </w:p>
    <w:p w14:paraId="47C31DDC" w14:textId="77777777" w:rsidR="00801711" w:rsidRPr="00E82D1A" w:rsidRDefault="00801711" w:rsidP="007B6DA9">
      <w:pPr>
        <w:ind w:left="851"/>
        <w:rPr>
          <w:sz w:val="24"/>
          <w:szCs w:val="24"/>
        </w:rPr>
      </w:pPr>
    </w:p>
    <w:p w14:paraId="235D5D03" w14:textId="77777777" w:rsidR="00801711" w:rsidRPr="00E82D1A" w:rsidRDefault="00801711" w:rsidP="007B6DA9">
      <w:pPr>
        <w:ind w:left="851"/>
        <w:rPr>
          <w:i/>
          <w:sz w:val="24"/>
          <w:szCs w:val="24"/>
        </w:rPr>
      </w:pPr>
      <w:r w:rsidRPr="00E82D1A">
        <w:rPr>
          <w:i/>
          <w:sz w:val="24"/>
          <w:szCs w:val="24"/>
        </w:rPr>
        <w:t>Højt proteinbundne stoffer</w:t>
      </w:r>
    </w:p>
    <w:p w14:paraId="4FC5F8A2" w14:textId="2B34710E" w:rsidR="00801711" w:rsidRPr="00E82D1A" w:rsidRDefault="00801711" w:rsidP="007B6DA9">
      <w:pPr>
        <w:ind w:left="851"/>
        <w:rPr>
          <w:sz w:val="24"/>
          <w:szCs w:val="24"/>
        </w:rPr>
      </w:pPr>
      <w:r w:rsidRPr="00E82D1A">
        <w:rPr>
          <w:sz w:val="24"/>
          <w:szCs w:val="24"/>
        </w:rPr>
        <w:t xml:space="preserve">Når Risperidone </w:t>
      </w:r>
      <w:r w:rsidR="00E82D1A">
        <w:rPr>
          <w:sz w:val="24"/>
          <w:szCs w:val="24"/>
        </w:rPr>
        <w:t>"Teva GmbH"</w:t>
      </w:r>
      <w:r w:rsidRPr="00E82D1A">
        <w:rPr>
          <w:sz w:val="24"/>
          <w:szCs w:val="24"/>
        </w:rPr>
        <w:t xml:space="preserve"> tages sammen med højt proteinbundne stoffer, er der ingen klinisk relevant forskydning af nogen af stofferne fra plasmaproteinerne.</w:t>
      </w:r>
    </w:p>
    <w:p w14:paraId="78E02FB2" w14:textId="77777777" w:rsidR="00801711" w:rsidRPr="00E82D1A" w:rsidRDefault="00801711" w:rsidP="007B6DA9">
      <w:pPr>
        <w:ind w:left="851"/>
        <w:rPr>
          <w:sz w:val="24"/>
          <w:szCs w:val="24"/>
        </w:rPr>
      </w:pPr>
    </w:p>
    <w:p w14:paraId="4B92BF7E" w14:textId="77777777" w:rsidR="00801711" w:rsidRPr="00E82D1A" w:rsidRDefault="00801711" w:rsidP="007B6DA9">
      <w:pPr>
        <w:ind w:left="851"/>
        <w:rPr>
          <w:sz w:val="24"/>
          <w:szCs w:val="24"/>
        </w:rPr>
      </w:pPr>
      <w:r w:rsidRPr="00E82D1A">
        <w:rPr>
          <w:sz w:val="24"/>
          <w:szCs w:val="24"/>
        </w:rPr>
        <w:t>Ved samtidig brug af andre lægemidler skal den tilhørende mærkning konsulteres for oplysninger om metaboliseringsvejen og det mulige behov for at justere dosis.</w:t>
      </w:r>
    </w:p>
    <w:p w14:paraId="57C91A1E" w14:textId="77777777" w:rsidR="00801711" w:rsidRPr="00E82D1A" w:rsidRDefault="00801711" w:rsidP="007B6DA9">
      <w:pPr>
        <w:ind w:left="851"/>
        <w:rPr>
          <w:sz w:val="24"/>
          <w:szCs w:val="24"/>
        </w:rPr>
      </w:pPr>
    </w:p>
    <w:p w14:paraId="58FBC677" w14:textId="77777777" w:rsidR="00801711" w:rsidRPr="00E82D1A" w:rsidRDefault="00801711" w:rsidP="007B6DA9">
      <w:pPr>
        <w:ind w:left="851"/>
        <w:rPr>
          <w:kern w:val="2"/>
          <w:sz w:val="24"/>
          <w:szCs w:val="24"/>
          <w:u w:val="single"/>
        </w:rPr>
      </w:pPr>
      <w:r w:rsidRPr="00E82D1A">
        <w:rPr>
          <w:kern w:val="2"/>
          <w:sz w:val="24"/>
          <w:szCs w:val="24"/>
          <w:u w:val="single"/>
        </w:rPr>
        <w:t>Pædiatrisk population</w:t>
      </w:r>
    </w:p>
    <w:p w14:paraId="4DF9ADB4" w14:textId="77777777" w:rsidR="00801711" w:rsidRPr="00E82D1A" w:rsidRDefault="00801711" w:rsidP="007B6DA9">
      <w:pPr>
        <w:ind w:left="851"/>
        <w:rPr>
          <w:i/>
          <w:sz w:val="24"/>
          <w:szCs w:val="24"/>
        </w:rPr>
      </w:pPr>
      <w:bookmarkStart w:id="4" w:name="_Toc378930852"/>
      <w:r w:rsidRPr="00E82D1A">
        <w:rPr>
          <w:sz w:val="24"/>
          <w:szCs w:val="24"/>
        </w:rPr>
        <w:t>Interaktionsstudier er kun udført hos voksne. Relevansen af resultaterne fra disse studier hos pædiatriske patienter er ukendt.</w:t>
      </w:r>
    </w:p>
    <w:bookmarkEnd w:id="4"/>
    <w:p w14:paraId="4D02F3F9" w14:textId="77777777" w:rsidR="001225DE" w:rsidRPr="00E82D1A" w:rsidRDefault="001225DE" w:rsidP="007B6DA9">
      <w:pPr>
        <w:ind w:left="851"/>
        <w:rPr>
          <w:kern w:val="2"/>
          <w:sz w:val="24"/>
          <w:szCs w:val="24"/>
          <w:u w:val="single"/>
        </w:rPr>
      </w:pPr>
    </w:p>
    <w:p w14:paraId="7E89B07F" w14:textId="7709C622" w:rsidR="00801711" w:rsidRPr="00E82D1A" w:rsidRDefault="00801711" w:rsidP="007B6DA9">
      <w:pPr>
        <w:ind w:left="851"/>
        <w:rPr>
          <w:kern w:val="2"/>
          <w:sz w:val="24"/>
          <w:szCs w:val="24"/>
          <w:u w:val="single"/>
        </w:rPr>
      </w:pPr>
      <w:r w:rsidRPr="00E82D1A">
        <w:rPr>
          <w:kern w:val="2"/>
          <w:sz w:val="24"/>
          <w:szCs w:val="24"/>
          <w:u w:val="single"/>
        </w:rPr>
        <w:t>Eksempler</w:t>
      </w:r>
    </w:p>
    <w:p w14:paraId="0344FDBD" w14:textId="77777777" w:rsidR="00801711" w:rsidRPr="00E82D1A" w:rsidRDefault="00801711" w:rsidP="007B6DA9">
      <w:pPr>
        <w:ind w:left="851"/>
        <w:rPr>
          <w:sz w:val="24"/>
          <w:szCs w:val="24"/>
        </w:rPr>
      </w:pPr>
      <w:r w:rsidRPr="00E82D1A">
        <w:rPr>
          <w:sz w:val="24"/>
          <w:szCs w:val="24"/>
        </w:rPr>
        <w:t>Eksempler på stoffer, der potentielt kan interagere, eller som viste sig ikke at interagere med risperidon, er anført nedenfor:</w:t>
      </w:r>
    </w:p>
    <w:p w14:paraId="78E7FE0A" w14:textId="77777777" w:rsidR="001225DE" w:rsidRPr="00E82D1A" w:rsidRDefault="001225DE" w:rsidP="007B6DA9">
      <w:pPr>
        <w:ind w:left="851"/>
        <w:rPr>
          <w:sz w:val="24"/>
          <w:szCs w:val="24"/>
          <w:u w:val="single"/>
        </w:rPr>
      </w:pPr>
    </w:p>
    <w:p w14:paraId="08C6EA0B" w14:textId="6DDE0162" w:rsidR="00801711" w:rsidRPr="00E82D1A" w:rsidRDefault="00801711" w:rsidP="007B6DA9">
      <w:pPr>
        <w:ind w:left="851"/>
        <w:rPr>
          <w:sz w:val="24"/>
          <w:szCs w:val="24"/>
        </w:rPr>
      </w:pPr>
      <w:r w:rsidRPr="00E82D1A">
        <w:rPr>
          <w:sz w:val="24"/>
          <w:szCs w:val="24"/>
          <w:u w:val="single"/>
        </w:rPr>
        <w:t>Andre lægemidlers virkning på risperidons farmakokinetik</w:t>
      </w:r>
    </w:p>
    <w:p w14:paraId="520D6C2F" w14:textId="77777777" w:rsidR="00801711" w:rsidRPr="00E82D1A" w:rsidRDefault="00801711" w:rsidP="007B6DA9">
      <w:pPr>
        <w:ind w:left="851"/>
        <w:rPr>
          <w:sz w:val="24"/>
          <w:szCs w:val="24"/>
        </w:rPr>
      </w:pPr>
    </w:p>
    <w:p w14:paraId="67FC1CC8" w14:textId="77777777" w:rsidR="00801711" w:rsidRPr="00E82D1A" w:rsidRDefault="00801711" w:rsidP="007A5F47">
      <w:pPr>
        <w:ind w:left="851"/>
        <w:rPr>
          <w:sz w:val="24"/>
          <w:szCs w:val="24"/>
        </w:rPr>
      </w:pPr>
      <w:r w:rsidRPr="00E82D1A">
        <w:rPr>
          <w:sz w:val="24"/>
          <w:szCs w:val="24"/>
        </w:rPr>
        <w:t>Antibakterielle stoffer:</w:t>
      </w:r>
    </w:p>
    <w:p w14:paraId="4DE90DC8" w14:textId="77777777" w:rsidR="00801711" w:rsidRPr="0026364F" w:rsidRDefault="00801711" w:rsidP="0077312E">
      <w:pPr>
        <w:pStyle w:val="Listeafsnit"/>
        <w:numPr>
          <w:ilvl w:val="0"/>
          <w:numId w:val="9"/>
        </w:numPr>
        <w:ind w:left="1276" w:hanging="425"/>
        <w:rPr>
          <w:lang w:val="da-DK"/>
        </w:rPr>
      </w:pPr>
      <w:r w:rsidRPr="0026364F">
        <w:rPr>
          <w:lang w:val="da-DK"/>
        </w:rPr>
        <w:t>Erythromycin, en moderat CYP3A4-inhibitor og P-gp-inhibitor, ændrer ikke farmakokinetikken af risperidon og den aktive antipsykotiske fraktion.</w:t>
      </w:r>
    </w:p>
    <w:p w14:paraId="00C2856E" w14:textId="77777777" w:rsidR="00801711" w:rsidRPr="0026364F" w:rsidRDefault="00801711" w:rsidP="0077312E">
      <w:pPr>
        <w:pStyle w:val="Listeafsnit"/>
        <w:numPr>
          <w:ilvl w:val="0"/>
          <w:numId w:val="9"/>
        </w:numPr>
        <w:ind w:left="1276" w:hanging="425"/>
        <w:rPr>
          <w:lang w:val="da-DK"/>
        </w:rPr>
      </w:pPr>
      <w:r w:rsidRPr="0026364F">
        <w:rPr>
          <w:lang w:val="da-DK"/>
        </w:rPr>
        <w:t>Rifampicin, en stærk CYP3A4-induktor og P-gp-induktor, reducerede plasmakoncentrationerne af den aktive antipsykotiske fraktion.</w:t>
      </w:r>
    </w:p>
    <w:p w14:paraId="41858349" w14:textId="77777777" w:rsidR="00801711" w:rsidRPr="00E82D1A" w:rsidRDefault="00801711" w:rsidP="007A5F47">
      <w:pPr>
        <w:ind w:left="851"/>
        <w:rPr>
          <w:sz w:val="24"/>
          <w:szCs w:val="24"/>
        </w:rPr>
      </w:pPr>
    </w:p>
    <w:p w14:paraId="3A0A5572" w14:textId="77777777" w:rsidR="00801711" w:rsidRPr="00E82D1A" w:rsidRDefault="00801711" w:rsidP="007A5F47">
      <w:pPr>
        <w:ind w:left="851"/>
        <w:rPr>
          <w:sz w:val="24"/>
          <w:szCs w:val="24"/>
        </w:rPr>
      </w:pPr>
      <w:r w:rsidRPr="00E82D1A">
        <w:rPr>
          <w:sz w:val="24"/>
          <w:szCs w:val="24"/>
        </w:rPr>
        <w:t>Anticholinesteraser:</w:t>
      </w:r>
    </w:p>
    <w:p w14:paraId="397CD81F" w14:textId="77777777" w:rsidR="00801711" w:rsidRPr="0026364F" w:rsidRDefault="00801711" w:rsidP="0077312E">
      <w:pPr>
        <w:pStyle w:val="Listeafsnit"/>
        <w:numPr>
          <w:ilvl w:val="0"/>
          <w:numId w:val="10"/>
        </w:numPr>
        <w:ind w:left="1276" w:hanging="425"/>
        <w:rPr>
          <w:lang w:val="da-DK"/>
        </w:rPr>
      </w:pPr>
      <w:r w:rsidRPr="0026364F">
        <w:rPr>
          <w:lang w:val="da-DK"/>
        </w:rPr>
        <w:t>Donepezil og galantamin, begge CYP2D6- og CYP3A4-substrater, viser ikke en klinisk relevant virkning på farmakokinetikken af risperidon og den aktive antipsykotiske fraktion.</w:t>
      </w:r>
    </w:p>
    <w:p w14:paraId="057BF1B6" w14:textId="77777777" w:rsidR="00801711" w:rsidRPr="00E82D1A" w:rsidRDefault="00801711" w:rsidP="007A5F47">
      <w:pPr>
        <w:ind w:left="851"/>
        <w:rPr>
          <w:iCs/>
          <w:kern w:val="2"/>
          <w:sz w:val="24"/>
          <w:szCs w:val="24"/>
        </w:rPr>
      </w:pPr>
    </w:p>
    <w:p w14:paraId="7EF47B6D" w14:textId="77777777" w:rsidR="00801711" w:rsidRPr="00E82D1A" w:rsidRDefault="00801711" w:rsidP="007A5F47">
      <w:pPr>
        <w:ind w:left="851"/>
        <w:rPr>
          <w:kern w:val="2"/>
          <w:sz w:val="24"/>
          <w:szCs w:val="24"/>
        </w:rPr>
      </w:pPr>
      <w:r w:rsidRPr="00E82D1A">
        <w:rPr>
          <w:iCs/>
          <w:kern w:val="2"/>
          <w:sz w:val="24"/>
          <w:szCs w:val="24"/>
        </w:rPr>
        <w:t>Antiepileptika:</w:t>
      </w:r>
    </w:p>
    <w:p w14:paraId="042FFA2A" w14:textId="77777777" w:rsidR="00801711" w:rsidRPr="0026364F" w:rsidRDefault="00801711" w:rsidP="0077312E">
      <w:pPr>
        <w:pStyle w:val="Listeafsnit"/>
        <w:numPr>
          <w:ilvl w:val="0"/>
          <w:numId w:val="10"/>
        </w:numPr>
        <w:ind w:left="1276" w:hanging="425"/>
        <w:rPr>
          <w:lang w:val="da-DK"/>
        </w:rPr>
      </w:pPr>
      <w:r w:rsidRPr="0026364F">
        <w:rPr>
          <w:lang w:val="da-DK"/>
        </w:rPr>
        <w:t>Carbamazepin, en stærk CYP3A4-induktor og P-gp-induktor, reducerer plasmakoncentrationerne af risperidons aktive antipsykotiske fraktion. Lignende effekt kan observeres med f.eks. phenytoin og phenobarbital, som også inducerer leverenzymet CYP3A4 såvel som P-glykoprotein.</w:t>
      </w:r>
    </w:p>
    <w:p w14:paraId="3F9CD096" w14:textId="77777777" w:rsidR="00801711" w:rsidRPr="0026364F" w:rsidRDefault="00801711" w:rsidP="0077312E">
      <w:pPr>
        <w:pStyle w:val="Listeafsnit"/>
        <w:numPr>
          <w:ilvl w:val="0"/>
          <w:numId w:val="10"/>
        </w:numPr>
        <w:ind w:left="1276" w:hanging="425"/>
        <w:rPr>
          <w:lang w:val="da-DK"/>
        </w:rPr>
      </w:pPr>
      <w:r w:rsidRPr="0026364F">
        <w:rPr>
          <w:lang w:val="da-DK"/>
        </w:rPr>
        <w:t>Topiramat reducerede biotilgængeligheden af risperidon i beskedent omfang, men ikke af den aktive antipsykotiske fraktion. Derfor er det usandsynligt, at denne interaktion har nogen klinisk relevans.</w:t>
      </w:r>
    </w:p>
    <w:p w14:paraId="7DFACE39" w14:textId="7C019517" w:rsidR="00271F0A" w:rsidRDefault="00271F0A">
      <w:pPr>
        <w:rPr>
          <w:kern w:val="2"/>
          <w:sz w:val="24"/>
          <w:szCs w:val="24"/>
        </w:rPr>
      </w:pPr>
      <w:r>
        <w:rPr>
          <w:kern w:val="2"/>
          <w:sz w:val="24"/>
          <w:szCs w:val="24"/>
        </w:rPr>
        <w:br w:type="page"/>
      </w:r>
    </w:p>
    <w:p w14:paraId="63C18E9C" w14:textId="77777777" w:rsidR="00801711" w:rsidRPr="00E82D1A" w:rsidRDefault="00801711" w:rsidP="007A5F47">
      <w:pPr>
        <w:ind w:left="851"/>
        <w:rPr>
          <w:kern w:val="2"/>
          <w:sz w:val="24"/>
          <w:szCs w:val="24"/>
        </w:rPr>
      </w:pPr>
    </w:p>
    <w:p w14:paraId="19C668B4" w14:textId="77777777" w:rsidR="00801711" w:rsidRPr="00E82D1A" w:rsidRDefault="00801711" w:rsidP="007A5F47">
      <w:pPr>
        <w:ind w:left="851"/>
        <w:rPr>
          <w:kern w:val="2"/>
          <w:sz w:val="24"/>
          <w:szCs w:val="24"/>
        </w:rPr>
      </w:pPr>
      <w:r w:rsidRPr="00E82D1A">
        <w:rPr>
          <w:kern w:val="2"/>
          <w:sz w:val="24"/>
          <w:szCs w:val="24"/>
        </w:rPr>
        <w:t>Antimykotika:</w:t>
      </w:r>
    </w:p>
    <w:p w14:paraId="6BAB8EF0" w14:textId="77777777" w:rsidR="00801711" w:rsidRPr="0026364F" w:rsidRDefault="00801711" w:rsidP="0077312E">
      <w:pPr>
        <w:pStyle w:val="Listeafsnit"/>
        <w:numPr>
          <w:ilvl w:val="0"/>
          <w:numId w:val="11"/>
        </w:numPr>
        <w:ind w:left="1276" w:hanging="425"/>
        <w:rPr>
          <w:lang w:val="da-DK"/>
        </w:rPr>
      </w:pPr>
      <w:r w:rsidRPr="0026364F">
        <w:rPr>
          <w:lang w:val="da-DK"/>
        </w:rPr>
        <w:t>Ved en dosis på 200 mg/dag øgede itraconazol, en stærk CYP3A4-inhibitor og P-gp-inhibitor, plasmakoncentrationerne af den aktive antipsykotiske fraktion med cirka 70 % ved risperidondoser på 2 til 8 mg/dag.</w:t>
      </w:r>
    </w:p>
    <w:p w14:paraId="2F978D51" w14:textId="77777777" w:rsidR="00801711" w:rsidRPr="0026364F" w:rsidRDefault="00801711" w:rsidP="0077312E">
      <w:pPr>
        <w:pStyle w:val="Listeafsnit"/>
        <w:numPr>
          <w:ilvl w:val="0"/>
          <w:numId w:val="11"/>
        </w:numPr>
        <w:ind w:left="1276" w:hanging="425"/>
        <w:rPr>
          <w:lang w:val="da-DK"/>
        </w:rPr>
      </w:pPr>
      <w:r w:rsidRPr="0026364F">
        <w:rPr>
          <w:lang w:val="da-DK"/>
        </w:rPr>
        <w:t>Ved en dosis på 200 mg/dag øgede ketoconazol, en stærk CYP3A4-inhibitor og P-gp-inhibitor, plasmakoncentrationerne af risperidon, og reducerede plasmakoncentrationerne af 9-hydroxyrisperidon.</w:t>
      </w:r>
    </w:p>
    <w:p w14:paraId="64152747" w14:textId="77777777" w:rsidR="00801711" w:rsidRPr="00E82D1A" w:rsidRDefault="00801711" w:rsidP="007A5F47">
      <w:pPr>
        <w:ind w:left="851"/>
        <w:rPr>
          <w:kern w:val="2"/>
          <w:sz w:val="24"/>
          <w:szCs w:val="24"/>
        </w:rPr>
      </w:pPr>
    </w:p>
    <w:p w14:paraId="1A90BA3E" w14:textId="77777777" w:rsidR="00801711" w:rsidRPr="00E82D1A" w:rsidRDefault="00801711" w:rsidP="007A5F47">
      <w:pPr>
        <w:ind w:left="851"/>
        <w:rPr>
          <w:kern w:val="2"/>
          <w:sz w:val="24"/>
          <w:szCs w:val="24"/>
        </w:rPr>
      </w:pPr>
      <w:r w:rsidRPr="00E82D1A">
        <w:rPr>
          <w:kern w:val="2"/>
          <w:sz w:val="24"/>
          <w:szCs w:val="24"/>
        </w:rPr>
        <w:t>Antipsykotika:</w:t>
      </w:r>
    </w:p>
    <w:p w14:paraId="3D45A222" w14:textId="77777777" w:rsidR="00801711" w:rsidRPr="0026364F" w:rsidRDefault="00801711" w:rsidP="0077312E">
      <w:pPr>
        <w:pStyle w:val="Listeafsnit"/>
        <w:numPr>
          <w:ilvl w:val="0"/>
          <w:numId w:val="12"/>
        </w:numPr>
        <w:ind w:left="1276" w:hanging="425"/>
        <w:rPr>
          <w:lang w:val="da-DK"/>
        </w:rPr>
      </w:pPr>
      <w:r w:rsidRPr="0026364F">
        <w:rPr>
          <w:lang w:val="da-DK"/>
        </w:rPr>
        <w:t xml:space="preserve">Phenothiaziner kan øge plasmakoncentrationerne af risperidon, men ikke af den aktive antipsykotiske fraktion. </w:t>
      </w:r>
    </w:p>
    <w:p w14:paraId="3369C260" w14:textId="77777777" w:rsidR="00801711" w:rsidRPr="00E82D1A" w:rsidRDefault="00801711" w:rsidP="007A5F47">
      <w:pPr>
        <w:ind w:left="851"/>
        <w:rPr>
          <w:kern w:val="2"/>
          <w:sz w:val="24"/>
          <w:szCs w:val="24"/>
        </w:rPr>
      </w:pPr>
    </w:p>
    <w:p w14:paraId="7B52B669" w14:textId="77777777" w:rsidR="00801711" w:rsidRPr="00E82D1A" w:rsidRDefault="00801711" w:rsidP="007A5F47">
      <w:pPr>
        <w:ind w:left="851"/>
        <w:rPr>
          <w:kern w:val="2"/>
          <w:sz w:val="24"/>
          <w:szCs w:val="24"/>
        </w:rPr>
      </w:pPr>
      <w:r w:rsidRPr="00E82D1A">
        <w:rPr>
          <w:kern w:val="2"/>
          <w:sz w:val="24"/>
          <w:szCs w:val="24"/>
        </w:rPr>
        <w:t>Antivirale midler:</w:t>
      </w:r>
    </w:p>
    <w:p w14:paraId="2F2CDCAC" w14:textId="77777777" w:rsidR="00801711" w:rsidRPr="0026364F" w:rsidRDefault="00801711" w:rsidP="0077312E">
      <w:pPr>
        <w:pStyle w:val="Listeafsnit"/>
        <w:numPr>
          <w:ilvl w:val="0"/>
          <w:numId w:val="12"/>
        </w:numPr>
        <w:ind w:left="1276" w:hanging="425"/>
        <w:rPr>
          <w:lang w:val="da-DK"/>
        </w:rPr>
      </w:pPr>
      <w:r w:rsidRPr="0026364F">
        <w:rPr>
          <w:lang w:val="da-DK"/>
        </w:rPr>
        <w:t>Proteaseinhibitorer: Der er ingen formelle studiedata tilgængelige. Men da ritonavir er en stærk CYP3A4-inhibitor og en svag CYP2D6-inhibitor, øger ritonavir og ritonavir-boostede proteaseinhibitorer potentielt koncentrationerne af risperidons aktive antipsykotiske fraktion.</w:t>
      </w:r>
    </w:p>
    <w:p w14:paraId="671A7624" w14:textId="77777777" w:rsidR="00801711" w:rsidRPr="00E82D1A" w:rsidRDefault="00801711" w:rsidP="007A5F47">
      <w:pPr>
        <w:ind w:left="851"/>
        <w:rPr>
          <w:sz w:val="24"/>
          <w:szCs w:val="24"/>
        </w:rPr>
      </w:pPr>
    </w:p>
    <w:p w14:paraId="7D33441A" w14:textId="77777777" w:rsidR="00801711" w:rsidRPr="00E82D1A" w:rsidRDefault="00801711" w:rsidP="007A5F47">
      <w:pPr>
        <w:ind w:left="851"/>
        <w:rPr>
          <w:sz w:val="24"/>
          <w:szCs w:val="24"/>
        </w:rPr>
      </w:pPr>
      <w:r w:rsidRPr="00E82D1A">
        <w:rPr>
          <w:sz w:val="24"/>
          <w:szCs w:val="24"/>
        </w:rPr>
        <w:t>Betablokkere:</w:t>
      </w:r>
    </w:p>
    <w:p w14:paraId="32C89168" w14:textId="77777777" w:rsidR="00801711" w:rsidRPr="0026364F" w:rsidRDefault="00801711" w:rsidP="0077312E">
      <w:pPr>
        <w:pStyle w:val="Listeafsnit"/>
        <w:numPr>
          <w:ilvl w:val="0"/>
          <w:numId w:val="12"/>
        </w:numPr>
        <w:ind w:left="1276" w:hanging="425"/>
        <w:rPr>
          <w:lang w:val="da-DK"/>
        </w:rPr>
      </w:pPr>
      <w:r w:rsidRPr="0026364F">
        <w:rPr>
          <w:lang w:val="da-DK"/>
        </w:rPr>
        <w:t>Nogle betablokkere kan øge plasmakoncentrationerne af risperidon, men ikke af den aktive antipsykotiske fraktion.</w:t>
      </w:r>
    </w:p>
    <w:p w14:paraId="537F1547" w14:textId="77777777" w:rsidR="00801711" w:rsidRPr="00E82D1A" w:rsidRDefault="00801711" w:rsidP="007A5F47">
      <w:pPr>
        <w:ind w:left="851"/>
        <w:rPr>
          <w:sz w:val="24"/>
          <w:szCs w:val="24"/>
        </w:rPr>
      </w:pPr>
    </w:p>
    <w:p w14:paraId="4D601E1B" w14:textId="77777777" w:rsidR="00801711" w:rsidRPr="00E82D1A" w:rsidRDefault="00801711" w:rsidP="007A5F47">
      <w:pPr>
        <w:ind w:left="851"/>
        <w:rPr>
          <w:sz w:val="24"/>
          <w:szCs w:val="24"/>
        </w:rPr>
      </w:pPr>
      <w:r w:rsidRPr="00E82D1A">
        <w:rPr>
          <w:sz w:val="24"/>
          <w:szCs w:val="24"/>
        </w:rPr>
        <w:t>Kalciumkanalblokkere:</w:t>
      </w:r>
    </w:p>
    <w:p w14:paraId="7B6FDF6D" w14:textId="77777777" w:rsidR="00801711" w:rsidRPr="0026364F" w:rsidRDefault="00801711" w:rsidP="0077312E">
      <w:pPr>
        <w:pStyle w:val="Listeafsnit"/>
        <w:numPr>
          <w:ilvl w:val="0"/>
          <w:numId w:val="12"/>
        </w:numPr>
        <w:ind w:left="1276" w:hanging="425"/>
        <w:rPr>
          <w:lang w:val="da-DK"/>
        </w:rPr>
      </w:pPr>
      <w:r w:rsidRPr="0026364F">
        <w:rPr>
          <w:lang w:val="da-DK"/>
        </w:rPr>
        <w:t>Verapamil, en moderat CYP3A4-inhibitor og P-gp-inhibitor, øger plasmakoncentrationen af risperidon og den aktive antipsykotiske fraktion.</w:t>
      </w:r>
    </w:p>
    <w:p w14:paraId="0DDB4ED7" w14:textId="77777777" w:rsidR="00801711" w:rsidRPr="00E82D1A" w:rsidRDefault="00801711" w:rsidP="007A5F47">
      <w:pPr>
        <w:ind w:left="851"/>
        <w:rPr>
          <w:sz w:val="24"/>
          <w:szCs w:val="24"/>
        </w:rPr>
      </w:pPr>
    </w:p>
    <w:p w14:paraId="316C337F" w14:textId="77777777" w:rsidR="00801711" w:rsidRPr="00E82D1A" w:rsidRDefault="00801711" w:rsidP="007A5F47">
      <w:pPr>
        <w:ind w:left="851"/>
        <w:rPr>
          <w:sz w:val="24"/>
          <w:szCs w:val="24"/>
        </w:rPr>
      </w:pPr>
      <w:r w:rsidRPr="00E82D1A">
        <w:rPr>
          <w:sz w:val="24"/>
          <w:szCs w:val="24"/>
        </w:rPr>
        <w:t>Gastrointestinale lægemidler:</w:t>
      </w:r>
    </w:p>
    <w:p w14:paraId="1F005B1E" w14:textId="77777777" w:rsidR="00801711" w:rsidRPr="0026364F" w:rsidRDefault="00801711" w:rsidP="0077312E">
      <w:pPr>
        <w:pStyle w:val="Listeafsnit"/>
        <w:numPr>
          <w:ilvl w:val="0"/>
          <w:numId w:val="12"/>
        </w:numPr>
        <w:ind w:left="1276" w:hanging="425"/>
        <w:rPr>
          <w:lang w:val="da-DK"/>
        </w:rPr>
      </w:pPr>
      <w:r w:rsidRPr="0026364F">
        <w:rPr>
          <w:lang w:val="da-DK"/>
        </w:rPr>
        <w:t>H2-receptorantagonister: Cimetidin og ranitidin, begge svage CYP2D6- og CYP3A4-inhibitorer, øgede biotilgængeligheden af risperidon, men i mindre grad den aktive antipsykotiske fraktion.</w:t>
      </w:r>
    </w:p>
    <w:p w14:paraId="6BB4486A" w14:textId="77777777" w:rsidR="00801711" w:rsidRPr="00E82D1A" w:rsidRDefault="00801711" w:rsidP="007A5F47">
      <w:pPr>
        <w:ind w:left="851"/>
        <w:rPr>
          <w:sz w:val="24"/>
          <w:szCs w:val="24"/>
        </w:rPr>
      </w:pPr>
    </w:p>
    <w:p w14:paraId="7E4B0563" w14:textId="77777777" w:rsidR="00801711" w:rsidRPr="00E82D1A" w:rsidRDefault="00801711" w:rsidP="007A5F47">
      <w:pPr>
        <w:ind w:left="851"/>
        <w:rPr>
          <w:sz w:val="24"/>
          <w:szCs w:val="24"/>
        </w:rPr>
      </w:pPr>
      <w:r w:rsidRPr="00E82D1A">
        <w:rPr>
          <w:sz w:val="24"/>
          <w:szCs w:val="24"/>
        </w:rPr>
        <w:t>SSRI’er og tricykliske antidepressiva:</w:t>
      </w:r>
    </w:p>
    <w:p w14:paraId="1F1AA2F9" w14:textId="77777777" w:rsidR="00801711" w:rsidRPr="0026364F" w:rsidRDefault="00801711" w:rsidP="0077312E">
      <w:pPr>
        <w:pStyle w:val="Listeafsnit"/>
        <w:numPr>
          <w:ilvl w:val="0"/>
          <w:numId w:val="12"/>
        </w:numPr>
        <w:ind w:left="1276" w:hanging="425"/>
        <w:rPr>
          <w:lang w:val="da-DK"/>
        </w:rPr>
      </w:pPr>
      <w:r w:rsidRPr="0026364F">
        <w:rPr>
          <w:lang w:val="da-DK"/>
        </w:rPr>
        <w:t>Fluoxetin, en stærk CYP2D6-inhibitor, øger plasmakoncentrationerne af risperidon, men i mindre grad den aktive antipsykotiske fraktion.</w:t>
      </w:r>
    </w:p>
    <w:p w14:paraId="5BEAF59C" w14:textId="77777777" w:rsidR="00801711" w:rsidRPr="0026364F" w:rsidRDefault="00801711" w:rsidP="0077312E">
      <w:pPr>
        <w:pStyle w:val="Listeafsnit"/>
        <w:numPr>
          <w:ilvl w:val="0"/>
          <w:numId w:val="12"/>
        </w:numPr>
        <w:ind w:left="1276" w:hanging="425"/>
        <w:rPr>
          <w:lang w:val="da-DK"/>
        </w:rPr>
      </w:pPr>
      <w:r w:rsidRPr="0026364F">
        <w:rPr>
          <w:lang w:val="da-DK"/>
        </w:rPr>
        <w:t>Paroxetin, en stærk CYP2D6-inhibitor, øger plasmakoncentrationerne af risperidon, men i mindre grad den aktive antipsykotiske fraktion ved doser på op til 20 mg/dag. Højere doser af paroxetin kan dog øge koncentrationerne af risperidons aktive antipsykotiske fraktion.</w:t>
      </w:r>
    </w:p>
    <w:p w14:paraId="5FDD42A1" w14:textId="77777777" w:rsidR="00801711" w:rsidRPr="0026364F" w:rsidRDefault="00801711" w:rsidP="0077312E">
      <w:pPr>
        <w:pStyle w:val="Listeafsnit"/>
        <w:numPr>
          <w:ilvl w:val="0"/>
          <w:numId w:val="12"/>
        </w:numPr>
        <w:ind w:left="1276" w:hanging="425"/>
        <w:rPr>
          <w:lang w:val="da-DK"/>
        </w:rPr>
      </w:pPr>
      <w:r w:rsidRPr="0026364F">
        <w:rPr>
          <w:lang w:val="da-DK"/>
        </w:rPr>
        <w:t>Tricykliske antidepressiva kan øge plasmakoncentrationerne af risperidon, men ikke af den aktive antipsykotiske fraktion. Amitriptylin påvirker ikke farmakokinetikken af risperidon eller den aktive antipsykotiske fraktion.</w:t>
      </w:r>
    </w:p>
    <w:p w14:paraId="4651F5FA" w14:textId="77777777" w:rsidR="00801711" w:rsidRPr="0026364F" w:rsidRDefault="00801711" w:rsidP="0077312E">
      <w:pPr>
        <w:pStyle w:val="Listeafsnit"/>
        <w:numPr>
          <w:ilvl w:val="0"/>
          <w:numId w:val="12"/>
        </w:numPr>
        <w:ind w:left="1276" w:hanging="425"/>
        <w:rPr>
          <w:lang w:val="da-DK"/>
        </w:rPr>
      </w:pPr>
      <w:r w:rsidRPr="0026364F">
        <w:rPr>
          <w:lang w:val="da-DK"/>
        </w:rPr>
        <w:t>Sertralin, en svag CYP2D6-inhibitor, og fluvoxamin, en svag CYP3A4-inhibitor, forbindes ikke med klinisk signifikante ændringer i koncentrationerne af risperidons aktive antipsykotiske fraktion ved doser på op til 100 mg/dag. Sertralin- eller fluvoxamindoser på over 100 mg/dag kan dog øge koncentrationerne af risperidons aktive antipsykotiske fraktion.</w:t>
      </w:r>
    </w:p>
    <w:p w14:paraId="51564957" w14:textId="1388EF3C" w:rsidR="00271F0A" w:rsidRDefault="00271F0A">
      <w:pPr>
        <w:rPr>
          <w:sz w:val="24"/>
          <w:szCs w:val="24"/>
        </w:rPr>
      </w:pPr>
      <w:r>
        <w:rPr>
          <w:sz w:val="24"/>
          <w:szCs w:val="24"/>
        </w:rPr>
        <w:br w:type="page"/>
      </w:r>
    </w:p>
    <w:p w14:paraId="074E8E3E" w14:textId="77777777" w:rsidR="00801711" w:rsidRPr="00E82D1A" w:rsidRDefault="00801711" w:rsidP="007A5F47">
      <w:pPr>
        <w:ind w:left="851"/>
        <w:rPr>
          <w:sz w:val="24"/>
          <w:szCs w:val="24"/>
        </w:rPr>
      </w:pPr>
    </w:p>
    <w:p w14:paraId="7648806B" w14:textId="77777777" w:rsidR="00801711" w:rsidRPr="00E82D1A" w:rsidRDefault="00801711" w:rsidP="007A5F47">
      <w:pPr>
        <w:ind w:left="851"/>
        <w:rPr>
          <w:sz w:val="24"/>
          <w:szCs w:val="24"/>
          <w:u w:val="single"/>
        </w:rPr>
      </w:pPr>
      <w:r w:rsidRPr="00E82D1A">
        <w:rPr>
          <w:sz w:val="24"/>
          <w:szCs w:val="24"/>
          <w:u w:val="single"/>
        </w:rPr>
        <w:t>Risperidons virkninger på andre lægemidlers farmakokinetik</w:t>
      </w:r>
    </w:p>
    <w:p w14:paraId="567385B3" w14:textId="77777777" w:rsidR="00801711" w:rsidRPr="00E82D1A" w:rsidRDefault="00801711" w:rsidP="007A5F47">
      <w:pPr>
        <w:ind w:left="851"/>
        <w:rPr>
          <w:sz w:val="24"/>
          <w:szCs w:val="24"/>
        </w:rPr>
      </w:pPr>
    </w:p>
    <w:p w14:paraId="28DD158C" w14:textId="77777777" w:rsidR="00801711" w:rsidRPr="00E82D1A" w:rsidRDefault="00801711" w:rsidP="007A5F47">
      <w:pPr>
        <w:ind w:left="851"/>
        <w:rPr>
          <w:sz w:val="24"/>
          <w:szCs w:val="24"/>
        </w:rPr>
      </w:pPr>
      <w:r w:rsidRPr="00E82D1A">
        <w:rPr>
          <w:sz w:val="24"/>
          <w:szCs w:val="24"/>
        </w:rPr>
        <w:t>Antiepileptika:</w:t>
      </w:r>
    </w:p>
    <w:p w14:paraId="44905674" w14:textId="77777777" w:rsidR="00801711" w:rsidRPr="0026364F" w:rsidRDefault="00801711" w:rsidP="0077312E">
      <w:pPr>
        <w:pStyle w:val="Listeafsnit"/>
        <w:numPr>
          <w:ilvl w:val="0"/>
          <w:numId w:val="13"/>
        </w:numPr>
        <w:ind w:left="1276" w:hanging="425"/>
        <w:rPr>
          <w:lang w:val="da-DK"/>
        </w:rPr>
      </w:pPr>
      <w:r w:rsidRPr="0026364F">
        <w:rPr>
          <w:lang w:val="da-DK"/>
        </w:rPr>
        <w:t>Risperidon viser ikke nogen klinisk relevant virkning på valproats eller topiramats farmakokinetik.</w:t>
      </w:r>
    </w:p>
    <w:p w14:paraId="70517BA0" w14:textId="77777777" w:rsidR="00801711" w:rsidRPr="00E82D1A" w:rsidRDefault="00801711" w:rsidP="007A5F47">
      <w:pPr>
        <w:ind w:left="851"/>
        <w:rPr>
          <w:sz w:val="24"/>
          <w:szCs w:val="24"/>
        </w:rPr>
      </w:pPr>
    </w:p>
    <w:p w14:paraId="0100A104" w14:textId="77777777" w:rsidR="00801711" w:rsidRPr="00E82D1A" w:rsidRDefault="00801711" w:rsidP="007A5F47">
      <w:pPr>
        <w:ind w:left="851"/>
        <w:rPr>
          <w:sz w:val="24"/>
          <w:szCs w:val="24"/>
        </w:rPr>
      </w:pPr>
      <w:r w:rsidRPr="00E82D1A">
        <w:rPr>
          <w:sz w:val="24"/>
          <w:szCs w:val="24"/>
        </w:rPr>
        <w:t>Antipsykotika:</w:t>
      </w:r>
    </w:p>
    <w:p w14:paraId="102DBB8C" w14:textId="77777777" w:rsidR="00801711" w:rsidRPr="0026364F" w:rsidRDefault="00801711" w:rsidP="0077312E">
      <w:pPr>
        <w:pStyle w:val="Listeafsnit"/>
        <w:numPr>
          <w:ilvl w:val="0"/>
          <w:numId w:val="13"/>
        </w:numPr>
        <w:ind w:left="1276" w:hanging="425"/>
        <w:rPr>
          <w:lang w:val="da-DK"/>
        </w:rPr>
      </w:pPr>
      <w:r w:rsidRPr="0026364F">
        <w:rPr>
          <w:lang w:val="da-DK"/>
        </w:rPr>
        <w:t xml:space="preserve">Aripiprazol, et CYP2D6- og CYP3A4-substrat: Risperidontabletter eller </w:t>
      </w:r>
      <w:r w:rsidRPr="0026364F">
        <w:rPr>
          <w:lang w:val="da-DK"/>
        </w:rPr>
        <w:noBreakHyphen/>
        <w:t>injektioner påvirkede ikke farmakokinetikken af summen af aripiprazol og dets aktive metabolit, dehydroaripiprazol.</w:t>
      </w:r>
    </w:p>
    <w:p w14:paraId="458099F7" w14:textId="77777777" w:rsidR="00801711" w:rsidRPr="00E82D1A" w:rsidRDefault="00801711" w:rsidP="007A5F47">
      <w:pPr>
        <w:ind w:left="851"/>
        <w:rPr>
          <w:sz w:val="24"/>
          <w:szCs w:val="24"/>
        </w:rPr>
      </w:pPr>
    </w:p>
    <w:p w14:paraId="719F6F3C" w14:textId="77777777" w:rsidR="00801711" w:rsidRPr="00E82D1A" w:rsidRDefault="00801711" w:rsidP="007A5F47">
      <w:pPr>
        <w:ind w:left="851"/>
        <w:rPr>
          <w:sz w:val="24"/>
          <w:szCs w:val="24"/>
        </w:rPr>
      </w:pPr>
      <w:r w:rsidRPr="00E82D1A">
        <w:rPr>
          <w:sz w:val="24"/>
          <w:szCs w:val="24"/>
        </w:rPr>
        <w:t>Digitalis glykosider:</w:t>
      </w:r>
    </w:p>
    <w:p w14:paraId="0C7B3282" w14:textId="77777777" w:rsidR="00801711" w:rsidRPr="0026364F" w:rsidRDefault="00801711" w:rsidP="0077312E">
      <w:pPr>
        <w:pStyle w:val="Listeafsnit"/>
        <w:numPr>
          <w:ilvl w:val="0"/>
          <w:numId w:val="13"/>
        </w:numPr>
        <w:ind w:left="1276" w:hanging="425"/>
        <w:rPr>
          <w:lang w:val="da-DK"/>
        </w:rPr>
      </w:pPr>
      <w:r w:rsidRPr="0026364F">
        <w:rPr>
          <w:lang w:val="da-DK"/>
        </w:rPr>
        <w:t>Risperidon viser ikke nogen klinisk relevant virkning på digoxins farmakokinetik.</w:t>
      </w:r>
    </w:p>
    <w:p w14:paraId="6D4D534E" w14:textId="77777777" w:rsidR="00801711" w:rsidRPr="00E82D1A" w:rsidRDefault="00801711" w:rsidP="007A5F47">
      <w:pPr>
        <w:ind w:left="851"/>
        <w:rPr>
          <w:sz w:val="24"/>
          <w:szCs w:val="24"/>
        </w:rPr>
      </w:pPr>
    </w:p>
    <w:p w14:paraId="4A81CC60" w14:textId="77777777" w:rsidR="00801711" w:rsidRPr="00E82D1A" w:rsidRDefault="00801711" w:rsidP="007A5F47">
      <w:pPr>
        <w:ind w:left="851"/>
        <w:rPr>
          <w:sz w:val="24"/>
          <w:szCs w:val="24"/>
        </w:rPr>
      </w:pPr>
      <w:r w:rsidRPr="00E82D1A">
        <w:rPr>
          <w:sz w:val="24"/>
          <w:szCs w:val="24"/>
        </w:rPr>
        <w:t>Lithium:</w:t>
      </w:r>
    </w:p>
    <w:p w14:paraId="708A4E39" w14:textId="77777777" w:rsidR="00801711" w:rsidRPr="0026364F" w:rsidRDefault="00801711" w:rsidP="0077312E">
      <w:pPr>
        <w:pStyle w:val="Listeafsnit"/>
        <w:numPr>
          <w:ilvl w:val="0"/>
          <w:numId w:val="13"/>
        </w:numPr>
        <w:ind w:left="1276" w:hanging="425"/>
        <w:rPr>
          <w:lang w:val="da-DK"/>
        </w:rPr>
      </w:pPr>
      <w:r w:rsidRPr="0026364F">
        <w:rPr>
          <w:lang w:val="da-DK"/>
        </w:rPr>
        <w:t>Risperidon viser ikke nogen klinisk relevant virkning på lithiums farmakokinetik.</w:t>
      </w:r>
    </w:p>
    <w:p w14:paraId="04E7C843" w14:textId="77777777" w:rsidR="00801711" w:rsidRPr="00E82D1A" w:rsidRDefault="00801711" w:rsidP="007A5F47">
      <w:pPr>
        <w:ind w:left="851"/>
        <w:rPr>
          <w:i/>
          <w:kern w:val="2"/>
          <w:sz w:val="24"/>
          <w:szCs w:val="24"/>
        </w:rPr>
      </w:pPr>
    </w:p>
    <w:p w14:paraId="4AFA6704" w14:textId="77777777" w:rsidR="00801711" w:rsidRPr="00E82D1A" w:rsidRDefault="00801711" w:rsidP="007A5F47">
      <w:pPr>
        <w:ind w:left="851"/>
        <w:rPr>
          <w:sz w:val="24"/>
          <w:szCs w:val="24"/>
          <w:u w:val="single"/>
        </w:rPr>
      </w:pPr>
      <w:r w:rsidRPr="00E82D1A">
        <w:rPr>
          <w:sz w:val="24"/>
          <w:szCs w:val="24"/>
          <w:u w:val="single"/>
        </w:rPr>
        <w:t>Samtidig brug af risperidon med furosemid</w:t>
      </w:r>
    </w:p>
    <w:p w14:paraId="034ED288" w14:textId="77777777" w:rsidR="00801711" w:rsidRPr="00E82D1A" w:rsidRDefault="00801711" w:rsidP="007A5F47">
      <w:pPr>
        <w:ind w:left="851"/>
        <w:rPr>
          <w:sz w:val="24"/>
          <w:szCs w:val="24"/>
        </w:rPr>
      </w:pPr>
      <w:r w:rsidRPr="00E82D1A">
        <w:rPr>
          <w:sz w:val="24"/>
          <w:szCs w:val="24"/>
        </w:rPr>
        <w:t>Se pkt. 4.4 vedrørende øget mortalitet hos ældre med demens, som samtidig får furosemid.</w:t>
      </w:r>
    </w:p>
    <w:p w14:paraId="64341D24" w14:textId="77777777" w:rsidR="009260DE" w:rsidRPr="00E82D1A" w:rsidRDefault="009260DE" w:rsidP="009260DE">
      <w:pPr>
        <w:tabs>
          <w:tab w:val="left" w:pos="851"/>
        </w:tabs>
        <w:ind w:left="851"/>
        <w:rPr>
          <w:sz w:val="24"/>
          <w:szCs w:val="24"/>
        </w:rPr>
      </w:pPr>
    </w:p>
    <w:p w14:paraId="3E4ECA2A" w14:textId="77777777" w:rsidR="009260DE" w:rsidRPr="00E82D1A" w:rsidRDefault="009260DE" w:rsidP="009260DE">
      <w:pPr>
        <w:tabs>
          <w:tab w:val="left" w:pos="851"/>
        </w:tabs>
        <w:ind w:left="851" w:hanging="851"/>
        <w:rPr>
          <w:b/>
          <w:sz w:val="24"/>
          <w:szCs w:val="24"/>
        </w:rPr>
      </w:pPr>
      <w:r w:rsidRPr="00E82D1A">
        <w:rPr>
          <w:b/>
          <w:sz w:val="24"/>
          <w:szCs w:val="24"/>
        </w:rPr>
        <w:t>4.6</w:t>
      </w:r>
      <w:r w:rsidRPr="00E82D1A">
        <w:rPr>
          <w:b/>
          <w:sz w:val="24"/>
          <w:szCs w:val="24"/>
        </w:rPr>
        <w:tab/>
        <w:t>Graviditet og amning</w:t>
      </w:r>
    </w:p>
    <w:p w14:paraId="5EC9D35A" w14:textId="77777777" w:rsidR="001225DE" w:rsidRPr="00E82D1A" w:rsidRDefault="001225DE" w:rsidP="007A5F47">
      <w:pPr>
        <w:ind w:left="851"/>
        <w:rPr>
          <w:iCs/>
          <w:sz w:val="24"/>
          <w:szCs w:val="24"/>
          <w:u w:val="single"/>
        </w:rPr>
      </w:pPr>
    </w:p>
    <w:p w14:paraId="2AC93493" w14:textId="05566769" w:rsidR="00801711" w:rsidRPr="00E82D1A" w:rsidRDefault="00801711" w:rsidP="007A5F47">
      <w:pPr>
        <w:ind w:left="851"/>
        <w:rPr>
          <w:iCs/>
          <w:sz w:val="24"/>
          <w:szCs w:val="24"/>
          <w:u w:val="single"/>
          <w:lang w:eastAsia="da-DK"/>
        </w:rPr>
      </w:pPr>
      <w:r w:rsidRPr="00E82D1A">
        <w:rPr>
          <w:iCs/>
          <w:sz w:val="24"/>
          <w:szCs w:val="24"/>
          <w:u w:val="single"/>
        </w:rPr>
        <w:t>Graviditet</w:t>
      </w:r>
    </w:p>
    <w:p w14:paraId="03F2B56F" w14:textId="77777777" w:rsidR="00801711" w:rsidRPr="00E82D1A" w:rsidRDefault="00801711" w:rsidP="007A5F47">
      <w:pPr>
        <w:ind w:left="851"/>
        <w:rPr>
          <w:sz w:val="24"/>
          <w:szCs w:val="24"/>
        </w:rPr>
      </w:pPr>
      <w:r w:rsidRPr="00E82D1A">
        <w:rPr>
          <w:sz w:val="24"/>
          <w:szCs w:val="24"/>
        </w:rPr>
        <w:t xml:space="preserve">Der foreligger ikke tilstrækkelige data om brugen af risperidon hos gravide kvinder. Risperidon var ikke teratogent i dyrestudier, men der blev observeret andre former for reproduktionstoksicitet (se pkt. 5.3). Den potentielle risiko for mennesker er ukendt. </w:t>
      </w:r>
    </w:p>
    <w:p w14:paraId="1127287C" w14:textId="77777777" w:rsidR="00801711" w:rsidRPr="00E82D1A" w:rsidRDefault="00801711" w:rsidP="007A5F47">
      <w:pPr>
        <w:ind w:left="851"/>
        <w:rPr>
          <w:sz w:val="24"/>
          <w:szCs w:val="24"/>
        </w:rPr>
      </w:pPr>
    </w:p>
    <w:p w14:paraId="2648E9A0" w14:textId="19270427" w:rsidR="00801711" w:rsidRPr="00E82D1A" w:rsidRDefault="00801711" w:rsidP="007A5F47">
      <w:pPr>
        <w:ind w:left="851"/>
        <w:rPr>
          <w:sz w:val="24"/>
          <w:szCs w:val="24"/>
        </w:rPr>
      </w:pPr>
      <w:r w:rsidRPr="00E82D1A">
        <w:rPr>
          <w:sz w:val="24"/>
          <w:szCs w:val="24"/>
        </w:rPr>
        <w:t xml:space="preserve">Nyfødte, der har været udsat for antipsykotika (inklusive Risperidone </w:t>
      </w:r>
      <w:r w:rsidR="00E82D1A">
        <w:rPr>
          <w:sz w:val="24"/>
          <w:szCs w:val="24"/>
        </w:rPr>
        <w:t>"Teva GmbH"</w:t>
      </w:r>
      <w:r w:rsidRPr="00E82D1A">
        <w:rPr>
          <w:sz w:val="24"/>
          <w:szCs w:val="24"/>
        </w:rPr>
        <w:t>) under tredje trimester af graviditeten, har risiko for at få bivirkninger inkluderende ekstrapyramidale og/eller abstinenssymptomer i varierende sværhedsgrad og varighed efter fødslen. Der har været rapporteret om agitation, hypertoni, hypotoni, tremor, somnolens, respirations</w:t>
      </w:r>
      <w:r w:rsidRPr="00E82D1A">
        <w:rPr>
          <w:sz w:val="24"/>
          <w:szCs w:val="24"/>
        </w:rPr>
        <w:softHyphen/>
        <w:t xml:space="preserve">forstyrrelser eller spiseforstyrrelser. Derfor skal nyfødte monitoreres omhyggeligt. </w:t>
      </w:r>
    </w:p>
    <w:p w14:paraId="56376B07" w14:textId="77777777" w:rsidR="00801711" w:rsidRPr="00E82D1A" w:rsidRDefault="00801711" w:rsidP="007A5F47">
      <w:pPr>
        <w:ind w:left="851"/>
        <w:rPr>
          <w:sz w:val="24"/>
          <w:szCs w:val="24"/>
        </w:rPr>
      </w:pPr>
    </w:p>
    <w:p w14:paraId="2711C575" w14:textId="3DA3D163" w:rsidR="00801711" w:rsidRPr="00E82D1A" w:rsidRDefault="00801711" w:rsidP="007A5F47">
      <w:pPr>
        <w:ind w:left="851"/>
        <w:rPr>
          <w:kern w:val="2"/>
          <w:sz w:val="24"/>
          <w:szCs w:val="24"/>
        </w:rPr>
      </w:pPr>
      <w:r w:rsidRPr="00E82D1A">
        <w:rPr>
          <w:kern w:val="2"/>
          <w:sz w:val="24"/>
          <w:szCs w:val="24"/>
        </w:rPr>
        <w:t xml:space="preserve">Risperidone </w:t>
      </w:r>
      <w:r w:rsidR="00E82D1A">
        <w:rPr>
          <w:kern w:val="2"/>
          <w:sz w:val="24"/>
          <w:szCs w:val="24"/>
        </w:rPr>
        <w:t>"Teva GmbH"</w:t>
      </w:r>
      <w:r w:rsidRPr="00E82D1A">
        <w:rPr>
          <w:kern w:val="2"/>
          <w:sz w:val="24"/>
          <w:szCs w:val="24"/>
        </w:rPr>
        <w:t xml:space="preserve"> bør kun anvendes på tvingende indikation under graviditet.</w:t>
      </w:r>
    </w:p>
    <w:p w14:paraId="6FD0F224" w14:textId="77777777" w:rsidR="00801711" w:rsidRPr="00E82D1A" w:rsidRDefault="00801711" w:rsidP="007A5F47">
      <w:pPr>
        <w:ind w:left="851"/>
        <w:rPr>
          <w:sz w:val="24"/>
          <w:szCs w:val="24"/>
        </w:rPr>
      </w:pPr>
    </w:p>
    <w:p w14:paraId="3DE64AB6" w14:textId="3B621E3A" w:rsidR="00801711" w:rsidRPr="00E82D1A" w:rsidRDefault="0070286E" w:rsidP="0070286E">
      <w:pPr>
        <w:ind w:left="851"/>
        <w:rPr>
          <w:sz w:val="24"/>
          <w:szCs w:val="24"/>
          <w:u w:val="single"/>
        </w:rPr>
      </w:pPr>
      <w:r w:rsidRPr="00E82D1A">
        <w:rPr>
          <w:sz w:val="24"/>
          <w:szCs w:val="24"/>
          <w:u w:val="single"/>
        </w:rPr>
        <w:t>A</w:t>
      </w:r>
      <w:r w:rsidR="00801711" w:rsidRPr="00E82D1A">
        <w:rPr>
          <w:sz w:val="24"/>
          <w:szCs w:val="24"/>
          <w:u w:val="single"/>
        </w:rPr>
        <w:t>mning</w:t>
      </w:r>
    </w:p>
    <w:p w14:paraId="46CCF6DE" w14:textId="77777777" w:rsidR="00801711" w:rsidRPr="00E82D1A" w:rsidRDefault="00801711" w:rsidP="007A5F47">
      <w:pPr>
        <w:ind w:left="851"/>
        <w:rPr>
          <w:kern w:val="2"/>
          <w:sz w:val="24"/>
          <w:szCs w:val="24"/>
        </w:rPr>
      </w:pPr>
      <w:r w:rsidRPr="00E82D1A">
        <w:rPr>
          <w:kern w:val="2"/>
          <w:sz w:val="24"/>
          <w:szCs w:val="24"/>
        </w:rPr>
        <w:t xml:space="preserve">I </w:t>
      </w:r>
      <w:r w:rsidRPr="00E82D1A">
        <w:rPr>
          <w:sz w:val="24"/>
          <w:szCs w:val="24"/>
        </w:rPr>
        <w:t>dyrestudier</w:t>
      </w:r>
      <w:r w:rsidRPr="00E82D1A">
        <w:rPr>
          <w:kern w:val="2"/>
          <w:sz w:val="24"/>
          <w:szCs w:val="24"/>
        </w:rPr>
        <w:t xml:space="preserve"> udskilles risperidon og 9-hydroxyrisperidon i modermælk. Det er påvist, at risperidon og 9</w:t>
      </w:r>
      <w:r w:rsidRPr="00E82D1A">
        <w:rPr>
          <w:kern w:val="2"/>
          <w:sz w:val="24"/>
          <w:szCs w:val="24"/>
        </w:rPr>
        <w:noBreakHyphen/>
        <w:t>hydroxyrisperidon også udskilles i små mængder i human modermælk. Der er ingen tilgængelige data vedrørende bivirkninger hos ammede spædbørn. Fordelene ved amning bør således vurderes i forhold til de potentielle risici for barnet.</w:t>
      </w:r>
    </w:p>
    <w:p w14:paraId="402778D1" w14:textId="77777777" w:rsidR="00801711" w:rsidRPr="00E82D1A" w:rsidRDefault="00801711" w:rsidP="007A5F47">
      <w:pPr>
        <w:ind w:left="851"/>
        <w:rPr>
          <w:kern w:val="2"/>
          <w:sz w:val="24"/>
          <w:szCs w:val="24"/>
        </w:rPr>
      </w:pPr>
    </w:p>
    <w:p w14:paraId="4552BF6B" w14:textId="77777777" w:rsidR="00801711" w:rsidRPr="00E82D1A" w:rsidRDefault="00801711" w:rsidP="007A5F47">
      <w:pPr>
        <w:ind w:left="851"/>
        <w:rPr>
          <w:kern w:val="2"/>
          <w:sz w:val="24"/>
          <w:szCs w:val="24"/>
          <w:u w:val="single"/>
        </w:rPr>
      </w:pPr>
      <w:r w:rsidRPr="00E82D1A">
        <w:rPr>
          <w:kern w:val="2"/>
          <w:sz w:val="24"/>
          <w:szCs w:val="24"/>
          <w:u w:val="single"/>
        </w:rPr>
        <w:t>Fertilitet</w:t>
      </w:r>
    </w:p>
    <w:p w14:paraId="12864F61" w14:textId="5476EFA6" w:rsidR="00801711" w:rsidRPr="00E82D1A" w:rsidRDefault="00801711" w:rsidP="007A5F47">
      <w:pPr>
        <w:ind w:left="851"/>
        <w:rPr>
          <w:kern w:val="2"/>
          <w:sz w:val="24"/>
          <w:szCs w:val="24"/>
        </w:rPr>
      </w:pPr>
      <w:r w:rsidRPr="00E82D1A">
        <w:rPr>
          <w:kern w:val="2"/>
          <w:sz w:val="24"/>
          <w:szCs w:val="24"/>
        </w:rPr>
        <w:t xml:space="preserve">Ligesom andre lægemidler, der antagoniserer dopamin D2-receptorer, forhøjer Risperidone </w:t>
      </w:r>
      <w:r w:rsidR="00E82D1A">
        <w:rPr>
          <w:kern w:val="2"/>
          <w:sz w:val="24"/>
          <w:szCs w:val="24"/>
        </w:rPr>
        <w:t>"Teva GmbH"</w:t>
      </w:r>
      <w:r w:rsidRPr="00E82D1A">
        <w:rPr>
          <w:kern w:val="2"/>
          <w:sz w:val="24"/>
          <w:szCs w:val="24"/>
        </w:rPr>
        <w:t xml:space="preserve"> niveauet af prolaktin. Hyperprolaktinæmi kan undertrykke dannelsen af GnRH (gonadotropin-releasing hormone) i hypothalamus, hvilket fører til nedsat sekretion af gonadotropin i hypofysen. Det kan så igen hæmme reproduktionsevnen ved at nedsætte gonadal steroidgenese hos både kvindelige og mandlige patienter.</w:t>
      </w:r>
    </w:p>
    <w:p w14:paraId="459FF81B" w14:textId="77777777" w:rsidR="00801711" w:rsidRPr="00E82D1A" w:rsidRDefault="00801711" w:rsidP="007A5F47">
      <w:pPr>
        <w:ind w:left="851"/>
        <w:rPr>
          <w:sz w:val="24"/>
          <w:szCs w:val="24"/>
        </w:rPr>
      </w:pPr>
    </w:p>
    <w:p w14:paraId="24FE02AB" w14:textId="77777777" w:rsidR="00801711" w:rsidRPr="00E82D1A" w:rsidRDefault="00801711" w:rsidP="007A5F47">
      <w:pPr>
        <w:ind w:left="851"/>
        <w:rPr>
          <w:kern w:val="2"/>
          <w:sz w:val="24"/>
          <w:szCs w:val="24"/>
        </w:rPr>
      </w:pPr>
      <w:r w:rsidRPr="00E82D1A">
        <w:rPr>
          <w:kern w:val="2"/>
          <w:sz w:val="24"/>
          <w:szCs w:val="24"/>
        </w:rPr>
        <w:t>I de non-kliniske studier sås ingen relevante virkninger.</w:t>
      </w:r>
    </w:p>
    <w:p w14:paraId="16DD6C1C" w14:textId="77777777" w:rsidR="009260DE" w:rsidRPr="00E82D1A" w:rsidRDefault="009260DE" w:rsidP="009260DE">
      <w:pPr>
        <w:tabs>
          <w:tab w:val="left" w:pos="851"/>
        </w:tabs>
        <w:ind w:left="851"/>
        <w:rPr>
          <w:sz w:val="24"/>
          <w:szCs w:val="24"/>
        </w:rPr>
      </w:pPr>
    </w:p>
    <w:p w14:paraId="47892159" w14:textId="77777777" w:rsidR="009260DE" w:rsidRPr="00E82D1A" w:rsidRDefault="009260DE" w:rsidP="009260DE">
      <w:pPr>
        <w:tabs>
          <w:tab w:val="left" w:pos="851"/>
        </w:tabs>
        <w:ind w:left="851" w:hanging="851"/>
        <w:rPr>
          <w:b/>
          <w:sz w:val="24"/>
          <w:szCs w:val="24"/>
        </w:rPr>
      </w:pPr>
      <w:r w:rsidRPr="00E82D1A">
        <w:rPr>
          <w:b/>
          <w:sz w:val="24"/>
          <w:szCs w:val="24"/>
        </w:rPr>
        <w:t>4.7</w:t>
      </w:r>
      <w:r w:rsidRPr="00E82D1A">
        <w:rPr>
          <w:b/>
          <w:sz w:val="24"/>
          <w:szCs w:val="24"/>
        </w:rPr>
        <w:tab/>
        <w:t>Virkninger på evnen til at føre motorkøretøj eller betjene maskiner</w:t>
      </w:r>
    </w:p>
    <w:p w14:paraId="28D17E5B" w14:textId="77777777" w:rsidR="00801711" w:rsidRPr="00E82D1A" w:rsidRDefault="00801711" w:rsidP="00801711">
      <w:pPr>
        <w:tabs>
          <w:tab w:val="left" w:pos="851"/>
        </w:tabs>
        <w:ind w:left="851"/>
        <w:rPr>
          <w:kern w:val="2"/>
          <w:sz w:val="24"/>
          <w:szCs w:val="24"/>
          <w:lang w:eastAsia="da-DK"/>
        </w:rPr>
      </w:pPr>
      <w:r w:rsidRPr="00E82D1A">
        <w:rPr>
          <w:kern w:val="2"/>
          <w:sz w:val="24"/>
          <w:szCs w:val="24"/>
        </w:rPr>
        <w:t>Ikke mærkning.</w:t>
      </w:r>
    </w:p>
    <w:p w14:paraId="07E92275" w14:textId="0190DD9E" w:rsidR="00801711" w:rsidRPr="00E82D1A" w:rsidRDefault="00801711" w:rsidP="00801711">
      <w:pPr>
        <w:tabs>
          <w:tab w:val="left" w:pos="851"/>
        </w:tabs>
        <w:ind w:left="851"/>
        <w:rPr>
          <w:sz w:val="24"/>
          <w:szCs w:val="24"/>
        </w:rPr>
      </w:pPr>
      <w:r w:rsidRPr="00E82D1A">
        <w:rPr>
          <w:kern w:val="2"/>
          <w:sz w:val="24"/>
          <w:szCs w:val="24"/>
        </w:rPr>
        <w:t xml:space="preserve">Risperidone </w:t>
      </w:r>
      <w:r w:rsidR="00E82D1A">
        <w:rPr>
          <w:kern w:val="2"/>
          <w:sz w:val="24"/>
          <w:szCs w:val="24"/>
        </w:rPr>
        <w:t>"Teva GmbH"</w:t>
      </w:r>
      <w:r w:rsidRPr="00E82D1A">
        <w:rPr>
          <w:kern w:val="2"/>
          <w:sz w:val="24"/>
          <w:szCs w:val="24"/>
        </w:rPr>
        <w:t xml:space="preserve"> </w:t>
      </w:r>
      <w:r w:rsidRPr="00E82D1A">
        <w:rPr>
          <w:sz w:val="24"/>
          <w:szCs w:val="24"/>
        </w:rPr>
        <w:t xml:space="preserve">påvirker i mindre eller moderat grad evnen til at føre motorkøretøj og betjene maskiner på grund af den potentielle påvirkning af nervesystemet og synet (se pkt. 4.8). </w:t>
      </w:r>
      <w:r w:rsidRPr="00E82D1A">
        <w:rPr>
          <w:kern w:val="2"/>
          <w:sz w:val="24"/>
          <w:szCs w:val="24"/>
        </w:rPr>
        <w:t>Patienterne bør derfor frarådes at føre motorkøretøj eller betjene maskiner, før den individuelle følsomhed over for lægemidlet er kendt.</w:t>
      </w:r>
    </w:p>
    <w:p w14:paraId="5E17DEA5" w14:textId="77777777" w:rsidR="009260DE" w:rsidRPr="00E82D1A" w:rsidRDefault="009260DE" w:rsidP="009260DE">
      <w:pPr>
        <w:tabs>
          <w:tab w:val="left" w:pos="851"/>
        </w:tabs>
        <w:ind w:left="851"/>
        <w:rPr>
          <w:sz w:val="24"/>
          <w:szCs w:val="24"/>
        </w:rPr>
      </w:pPr>
    </w:p>
    <w:p w14:paraId="54C5531B" w14:textId="77777777" w:rsidR="009260DE" w:rsidRPr="00E82D1A" w:rsidRDefault="009260DE" w:rsidP="009260DE">
      <w:pPr>
        <w:tabs>
          <w:tab w:val="left" w:pos="851"/>
        </w:tabs>
        <w:ind w:left="851" w:hanging="851"/>
        <w:rPr>
          <w:b/>
          <w:sz w:val="24"/>
          <w:szCs w:val="24"/>
        </w:rPr>
      </w:pPr>
      <w:r w:rsidRPr="00E82D1A">
        <w:rPr>
          <w:b/>
          <w:sz w:val="24"/>
          <w:szCs w:val="24"/>
        </w:rPr>
        <w:t>4.8</w:t>
      </w:r>
      <w:r w:rsidRPr="00E82D1A">
        <w:rPr>
          <w:b/>
          <w:sz w:val="24"/>
          <w:szCs w:val="24"/>
        </w:rPr>
        <w:tab/>
        <w:t>Bivirkninger</w:t>
      </w:r>
    </w:p>
    <w:p w14:paraId="64FCE354" w14:textId="77777777" w:rsidR="007C2FAB" w:rsidRPr="00E82D1A" w:rsidRDefault="007C2FAB" w:rsidP="007C2FAB">
      <w:pPr>
        <w:ind w:left="851"/>
        <w:rPr>
          <w:sz w:val="24"/>
          <w:szCs w:val="24"/>
          <w:lang w:eastAsia="da-DK"/>
        </w:rPr>
      </w:pPr>
      <w:r w:rsidRPr="00E82D1A">
        <w:rPr>
          <w:sz w:val="24"/>
          <w:szCs w:val="24"/>
        </w:rPr>
        <w:t xml:space="preserve">De hyppigst forekommende bivirkninger (incidens </w:t>
      </w:r>
      <w:r w:rsidRPr="00E82D1A">
        <w:rPr>
          <w:sz w:val="24"/>
          <w:szCs w:val="24"/>
        </w:rPr>
        <w:sym w:font="Symbol" w:char="F0B3"/>
      </w:r>
      <w:r w:rsidRPr="00E82D1A">
        <w:rPr>
          <w:sz w:val="24"/>
          <w:szCs w:val="24"/>
        </w:rPr>
        <w:t> 1/10) er: insomni, angst, hovedpine, infektion i de øvre luftveje, parkinsonisme og depression.</w:t>
      </w:r>
    </w:p>
    <w:p w14:paraId="54AA027A" w14:textId="77777777" w:rsidR="007C2FAB" w:rsidRPr="00E82D1A" w:rsidRDefault="007C2FAB" w:rsidP="007C2FAB">
      <w:pPr>
        <w:ind w:left="851"/>
        <w:rPr>
          <w:sz w:val="24"/>
          <w:szCs w:val="24"/>
        </w:rPr>
      </w:pPr>
    </w:p>
    <w:p w14:paraId="192DF0EB" w14:textId="77777777" w:rsidR="007C2FAB" w:rsidRPr="00E82D1A" w:rsidRDefault="007C2FAB" w:rsidP="007C2FAB">
      <w:pPr>
        <w:ind w:left="851"/>
        <w:rPr>
          <w:sz w:val="24"/>
          <w:szCs w:val="24"/>
        </w:rPr>
      </w:pPr>
      <w:r w:rsidRPr="00E82D1A">
        <w:rPr>
          <w:sz w:val="24"/>
          <w:szCs w:val="24"/>
        </w:rPr>
        <w:t>Parkinsonisme og akatisi var blandt de bivirkninger, der syntes at være dosisrelaterede.</w:t>
      </w:r>
    </w:p>
    <w:p w14:paraId="12801EBF" w14:textId="77777777" w:rsidR="007C2FAB" w:rsidRPr="00E82D1A" w:rsidRDefault="007C2FAB" w:rsidP="007C2FAB">
      <w:pPr>
        <w:ind w:left="851"/>
        <w:rPr>
          <w:sz w:val="24"/>
          <w:szCs w:val="24"/>
        </w:rPr>
      </w:pPr>
    </w:p>
    <w:p w14:paraId="582841C7" w14:textId="77777777" w:rsidR="007C2FAB" w:rsidRPr="00E82D1A" w:rsidRDefault="007C2FAB" w:rsidP="007C2FAB">
      <w:pPr>
        <w:ind w:left="851"/>
        <w:rPr>
          <w:sz w:val="24"/>
          <w:szCs w:val="24"/>
        </w:rPr>
      </w:pPr>
      <w:r w:rsidRPr="00E82D1A">
        <w:rPr>
          <w:sz w:val="24"/>
          <w:szCs w:val="24"/>
        </w:rPr>
        <w:t>Alvorlige reaktioner på injektionsstedet, inklusive lokal nekrose, abscessdannelse, cellulitis, ulcus, hæmatom, cyster og knuder, blev rapporteret efter markedsføring. Frekvensen er vurderet at være ukendt (kan ikke estimeres fra forhåndenværende data). Isolerede tilfælde krævede kirurgisk intervention.</w:t>
      </w:r>
    </w:p>
    <w:p w14:paraId="1B705892" w14:textId="77777777" w:rsidR="007C2FAB" w:rsidRPr="00E82D1A" w:rsidRDefault="007C2FAB" w:rsidP="007C2FAB">
      <w:pPr>
        <w:ind w:left="851"/>
        <w:rPr>
          <w:sz w:val="24"/>
          <w:szCs w:val="24"/>
        </w:rPr>
      </w:pPr>
    </w:p>
    <w:p w14:paraId="40029462" w14:textId="69F2C5DA" w:rsidR="007C2FAB" w:rsidRPr="00E82D1A" w:rsidRDefault="007C2FAB" w:rsidP="007C2FAB">
      <w:pPr>
        <w:ind w:left="851"/>
        <w:rPr>
          <w:i/>
          <w:iCs/>
          <w:sz w:val="24"/>
          <w:szCs w:val="24"/>
        </w:rPr>
      </w:pPr>
      <w:r w:rsidRPr="00E82D1A">
        <w:rPr>
          <w:sz w:val="24"/>
          <w:szCs w:val="24"/>
        </w:rPr>
        <w:t>Nedenfor anføres samtlige bivirkninger, som er rapporteret i kliniske studier og fra anvendelse af risperidon efter markedsføringen. De er inddelt efter hyppighed estimeret ud fra kliniske studier med risperidon. Følgende termer og hyppigheder anvendes: meget almindelig (≥ 1/10), almindelig (≥ 1/100 til &lt; 1/10), ikke almindelig (≥ 1/1.000 til &lt; 1/100), sjælden (≥ 1/10.000 til &lt; 1/1.000) og meget sjælden (&lt; 1/10.000)</w:t>
      </w:r>
      <w:r w:rsidR="006E2390">
        <w:rPr>
          <w:sz w:val="24"/>
          <w:szCs w:val="24"/>
        </w:rPr>
        <w:t xml:space="preserve"> og </w:t>
      </w:r>
      <w:r w:rsidR="006E2390">
        <w:t>ikke kendt (kan ikke estimeres ud fra forhåndenværende data)</w:t>
      </w:r>
      <w:r w:rsidR="006E2390" w:rsidRPr="00E82D1A">
        <w:rPr>
          <w:sz w:val="24"/>
          <w:szCs w:val="24"/>
        </w:rPr>
        <w:t>.</w:t>
      </w:r>
    </w:p>
    <w:p w14:paraId="3E03480C" w14:textId="77777777" w:rsidR="007C2FAB" w:rsidRPr="00E82D1A" w:rsidRDefault="007C2FAB" w:rsidP="007C2FAB">
      <w:pPr>
        <w:ind w:left="851"/>
        <w:rPr>
          <w:sz w:val="24"/>
          <w:szCs w:val="24"/>
        </w:rPr>
      </w:pPr>
    </w:p>
    <w:p w14:paraId="1EEFC309" w14:textId="77777777" w:rsidR="007C2FAB" w:rsidRPr="00E82D1A" w:rsidRDefault="007C2FAB" w:rsidP="007C2FAB">
      <w:pPr>
        <w:ind w:left="851"/>
        <w:rPr>
          <w:sz w:val="24"/>
          <w:szCs w:val="24"/>
        </w:rPr>
      </w:pPr>
      <w:r w:rsidRPr="00E82D1A">
        <w:rPr>
          <w:sz w:val="24"/>
          <w:szCs w:val="24"/>
        </w:rPr>
        <w:t xml:space="preserve">Inden for hver </w:t>
      </w:r>
      <w:r w:rsidRPr="00E82D1A">
        <w:rPr>
          <w:iCs/>
          <w:sz w:val="24"/>
          <w:szCs w:val="24"/>
        </w:rPr>
        <w:t>enkelt frekvensgruppe</w:t>
      </w:r>
      <w:r w:rsidRPr="00E82D1A">
        <w:rPr>
          <w:sz w:val="24"/>
          <w:szCs w:val="24"/>
        </w:rPr>
        <w:t xml:space="preserve"> skal bivirkningerne opstilles efter, hvor alvorlige de er. De </w:t>
      </w:r>
      <w:r w:rsidRPr="00E82D1A">
        <w:rPr>
          <w:iCs/>
          <w:sz w:val="24"/>
          <w:szCs w:val="24"/>
        </w:rPr>
        <w:t>alvorligste bivirkninger</w:t>
      </w:r>
      <w:r w:rsidRPr="00E82D1A">
        <w:rPr>
          <w:sz w:val="24"/>
          <w:szCs w:val="24"/>
        </w:rPr>
        <w:t xml:space="preserve"> er anført først.</w:t>
      </w:r>
    </w:p>
    <w:p w14:paraId="4EC34EA0" w14:textId="77777777" w:rsidR="00672EE0" w:rsidRPr="00E82D1A" w:rsidRDefault="00672EE0" w:rsidP="00672EE0">
      <w:pPr>
        <w:ind w:left="851"/>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06"/>
        <w:gridCol w:w="1106"/>
        <w:gridCol w:w="1615"/>
        <w:gridCol w:w="1663"/>
        <w:gridCol w:w="1486"/>
        <w:gridCol w:w="1074"/>
        <w:gridCol w:w="1072"/>
      </w:tblGrid>
      <w:tr w:rsidR="00672EE0" w:rsidRPr="00501D32" w14:paraId="5893E8BF" w14:textId="77777777" w:rsidTr="00672EE0">
        <w:tc>
          <w:tcPr>
            <w:tcW w:w="835" w:type="pct"/>
            <w:vMerge w:val="restart"/>
            <w:tcBorders>
              <w:top w:val="single" w:sz="6" w:space="0" w:color="auto"/>
              <w:left w:val="single" w:sz="6" w:space="0" w:color="auto"/>
              <w:bottom w:val="single" w:sz="6" w:space="0" w:color="auto"/>
              <w:right w:val="single" w:sz="6" w:space="0" w:color="auto"/>
            </w:tcBorders>
            <w:hideMark/>
          </w:tcPr>
          <w:p w14:paraId="35AC30DC" w14:textId="77777777" w:rsidR="00672EE0" w:rsidRPr="00501D32" w:rsidRDefault="00672EE0" w:rsidP="00672EE0">
            <w:pPr>
              <w:autoSpaceDE w:val="0"/>
              <w:autoSpaceDN w:val="0"/>
              <w:spacing w:before="20" w:after="10"/>
              <w:ind w:right="102"/>
              <w:rPr>
                <w:b/>
                <w:sz w:val="20"/>
              </w:rPr>
            </w:pPr>
            <w:r w:rsidRPr="00501D32">
              <w:rPr>
                <w:b/>
                <w:sz w:val="20"/>
              </w:rPr>
              <w:t>Systemorganklasse</w:t>
            </w:r>
          </w:p>
        </w:tc>
        <w:tc>
          <w:tcPr>
            <w:tcW w:w="4165" w:type="pct"/>
            <w:gridSpan w:val="6"/>
            <w:tcBorders>
              <w:top w:val="single" w:sz="6" w:space="0" w:color="auto"/>
              <w:left w:val="single" w:sz="6" w:space="0" w:color="auto"/>
              <w:bottom w:val="single" w:sz="6" w:space="0" w:color="auto"/>
              <w:right w:val="single" w:sz="6" w:space="0" w:color="auto"/>
            </w:tcBorders>
            <w:hideMark/>
          </w:tcPr>
          <w:p w14:paraId="29DB2E82" w14:textId="77777777" w:rsidR="00672EE0" w:rsidRPr="00501D32" w:rsidRDefault="00672EE0" w:rsidP="00672EE0">
            <w:pPr>
              <w:widowControl w:val="0"/>
              <w:autoSpaceDE w:val="0"/>
              <w:autoSpaceDN w:val="0"/>
              <w:adjustRightInd w:val="0"/>
              <w:spacing w:before="20" w:after="10"/>
              <w:ind w:right="102"/>
              <w:jc w:val="center"/>
              <w:rPr>
                <w:b/>
                <w:sz w:val="20"/>
              </w:rPr>
            </w:pPr>
            <w:r w:rsidRPr="00501D32">
              <w:rPr>
                <w:b/>
                <w:sz w:val="20"/>
              </w:rPr>
              <w:t>Bivirkninger</w:t>
            </w:r>
          </w:p>
        </w:tc>
      </w:tr>
      <w:tr w:rsidR="00672EE0" w:rsidRPr="00501D32" w14:paraId="3E323E11" w14:textId="77777777" w:rsidTr="00672EE0">
        <w:tc>
          <w:tcPr>
            <w:tcW w:w="835" w:type="pct"/>
            <w:vMerge/>
            <w:tcBorders>
              <w:top w:val="single" w:sz="6" w:space="0" w:color="auto"/>
              <w:left w:val="single" w:sz="6" w:space="0" w:color="auto"/>
              <w:bottom w:val="single" w:sz="6" w:space="0" w:color="auto"/>
              <w:right w:val="single" w:sz="6" w:space="0" w:color="auto"/>
            </w:tcBorders>
            <w:vAlign w:val="center"/>
            <w:hideMark/>
          </w:tcPr>
          <w:p w14:paraId="3D54D814" w14:textId="77777777" w:rsidR="00672EE0" w:rsidRPr="00501D32" w:rsidRDefault="00672EE0" w:rsidP="00672EE0">
            <w:pPr>
              <w:ind w:right="102"/>
              <w:rPr>
                <w:b/>
                <w:sz w:val="20"/>
              </w:rPr>
            </w:pPr>
          </w:p>
        </w:tc>
        <w:tc>
          <w:tcPr>
            <w:tcW w:w="4165" w:type="pct"/>
            <w:gridSpan w:val="6"/>
            <w:tcBorders>
              <w:top w:val="single" w:sz="6" w:space="0" w:color="auto"/>
              <w:left w:val="single" w:sz="6" w:space="0" w:color="auto"/>
              <w:bottom w:val="single" w:sz="6" w:space="0" w:color="auto"/>
              <w:right w:val="single" w:sz="6" w:space="0" w:color="auto"/>
            </w:tcBorders>
            <w:hideMark/>
          </w:tcPr>
          <w:p w14:paraId="7AF2584B" w14:textId="77777777" w:rsidR="00672EE0" w:rsidRPr="00501D32" w:rsidRDefault="00672EE0" w:rsidP="00672EE0">
            <w:pPr>
              <w:widowControl w:val="0"/>
              <w:autoSpaceDE w:val="0"/>
              <w:autoSpaceDN w:val="0"/>
              <w:adjustRightInd w:val="0"/>
              <w:spacing w:before="20" w:after="10"/>
              <w:ind w:right="102"/>
              <w:jc w:val="center"/>
              <w:rPr>
                <w:b/>
                <w:sz w:val="20"/>
              </w:rPr>
            </w:pPr>
            <w:r w:rsidRPr="00501D32">
              <w:rPr>
                <w:b/>
                <w:sz w:val="20"/>
              </w:rPr>
              <w:t>Hyppighed</w:t>
            </w:r>
          </w:p>
        </w:tc>
      </w:tr>
      <w:tr w:rsidR="00672EE0" w:rsidRPr="00501D32" w14:paraId="7292BE15" w14:textId="77777777" w:rsidTr="00672EE0">
        <w:tc>
          <w:tcPr>
            <w:tcW w:w="835" w:type="pct"/>
            <w:tcBorders>
              <w:top w:val="single" w:sz="6" w:space="0" w:color="auto"/>
              <w:left w:val="single" w:sz="6" w:space="0" w:color="auto"/>
              <w:bottom w:val="single" w:sz="6" w:space="0" w:color="auto"/>
              <w:right w:val="single" w:sz="6" w:space="0" w:color="auto"/>
            </w:tcBorders>
          </w:tcPr>
          <w:p w14:paraId="2883DFBA" w14:textId="77777777" w:rsidR="00672EE0" w:rsidRPr="00501D32" w:rsidRDefault="00672EE0" w:rsidP="00672EE0">
            <w:pPr>
              <w:autoSpaceDE w:val="0"/>
              <w:autoSpaceDN w:val="0"/>
              <w:spacing w:before="20" w:after="10"/>
              <w:ind w:right="102"/>
              <w:rPr>
                <w:b/>
                <w:sz w:val="20"/>
              </w:rPr>
            </w:pPr>
          </w:p>
        </w:tc>
        <w:tc>
          <w:tcPr>
            <w:tcW w:w="575" w:type="pct"/>
            <w:tcBorders>
              <w:top w:val="single" w:sz="6" w:space="0" w:color="auto"/>
              <w:left w:val="single" w:sz="6" w:space="0" w:color="auto"/>
              <w:bottom w:val="single" w:sz="6" w:space="0" w:color="auto"/>
              <w:right w:val="single" w:sz="6" w:space="0" w:color="auto"/>
            </w:tcBorders>
            <w:hideMark/>
          </w:tcPr>
          <w:p w14:paraId="662ABC55" w14:textId="77777777" w:rsidR="00672EE0" w:rsidRPr="00501D32" w:rsidRDefault="00672EE0" w:rsidP="00672EE0">
            <w:pPr>
              <w:widowControl w:val="0"/>
              <w:autoSpaceDE w:val="0"/>
              <w:autoSpaceDN w:val="0"/>
              <w:adjustRightInd w:val="0"/>
              <w:spacing w:before="20" w:after="10"/>
              <w:ind w:right="102"/>
              <w:jc w:val="center"/>
              <w:rPr>
                <w:b/>
                <w:sz w:val="20"/>
              </w:rPr>
            </w:pPr>
            <w:r w:rsidRPr="00501D32">
              <w:rPr>
                <w:b/>
                <w:sz w:val="20"/>
              </w:rPr>
              <w:t>Meget almindelige</w:t>
            </w:r>
          </w:p>
        </w:tc>
        <w:tc>
          <w:tcPr>
            <w:tcW w:w="839" w:type="pct"/>
            <w:tcBorders>
              <w:top w:val="single" w:sz="6" w:space="0" w:color="auto"/>
              <w:left w:val="single" w:sz="6" w:space="0" w:color="auto"/>
              <w:bottom w:val="single" w:sz="6" w:space="0" w:color="auto"/>
              <w:right w:val="single" w:sz="6" w:space="0" w:color="auto"/>
            </w:tcBorders>
            <w:hideMark/>
          </w:tcPr>
          <w:p w14:paraId="1087F9F3" w14:textId="77777777" w:rsidR="00672EE0" w:rsidRPr="00501D32" w:rsidRDefault="00672EE0" w:rsidP="00672EE0">
            <w:pPr>
              <w:widowControl w:val="0"/>
              <w:autoSpaceDE w:val="0"/>
              <w:autoSpaceDN w:val="0"/>
              <w:adjustRightInd w:val="0"/>
              <w:spacing w:before="20" w:after="10"/>
              <w:ind w:right="102"/>
              <w:jc w:val="center"/>
              <w:rPr>
                <w:b/>
                <w:sz w:val="20"/>
              </w:rPr>
            </w:pPr>
            <w:r w:rsidRPr="00501D32">
              <w:rPr>
                <w:b/>
                <w:sz w:val="20"/>
              </w:rPr>
              <w:t>Almindelige</w:t>
            </w:r>
          </w:p>
        </w:tc>
        <w:tc>
          <w:tcPr>
            <w:tcW w:w="864" w:type="pct"/>
            <w:tcBorders>
              <w:top w:val="single" w:sz="6" w:space="0" w:color="auto"/>
              <w:left w:val="single" w:sz="6" w:space="0" w:color="auto"/>
              <w:bottom w:val="single" w:sz="6" w:space="0" w:color="auto"/>
              <w:right w:val="single" w:sz="6" w:space="0" w:color="auto"/>
            </w:tcBorders>
            <w:hideMark/>
          </w:tcPr>
          <w:p w14:paraId="4B8C966D" w14:textId="77777777" w:rsidR="00672EE0" w:rsidRPr="00501D32" w:rsidRDefault="00672EE0" w:rsidP="00672EE0">
            <w:pPr>
              <w:widowControl w:val="0"/>
              <w:autoSpaceDE w:val="0"/>
              <w:autoSpaceDN w:val="0"/>
              <w:adjustRightInd w:val="0"/>
              <w:spacing w:before="20" w:after="10"/>
              <w:ind w:right="102"/>
              <w:jc w:val="center"/>
              <w:rPr>
                <w:b/>
                <w:sz w:val="20"/>
              </w:rPr>
            </w:pPr>
            <w:r w:rsidRPr="00501D32">
              <w:rPr>
                <w:b/>
                <w:sz w:val="20"/>
              </w:rPr>
              <w:t>Ikke almindelige</w:t>
            </w:r>
          </w:p>
        </w:tc>
        <w:tc>
          <w:tcPr>
            <w:tcW w:w="772" w:type="pct"/>
            <w:tcBorders>
              <w:top w:val="single" w:sz="6" w:space="0" w:color="auto"/>
              <w:left w:val="single" w:sz="6" w:space="0" w:color="auto"/>
              <w:bottom w:val="single" w:sz="6" w:space="0" w:color="auto"/>
              <w:right w:val="single" w:sz="6" w:space="0" w:color="auto"/>
            </w:tcBorders>
            <w:hideMark/>
          </w:tcPr>
          <w:p w14:paraId="6B73A172" w14:textId="77777777" w:rsidR="00672EE0" w:rsidRPr="00501D32" w:rsidRDefault="00672EE0" w:rsidP="00672EE0">
            <w:pPr>
              <w:widowControl w:val="0"/>
              <w:autoSpaceDE w:val="0"/>
              <w:autoSpaceDN w:val="0"/>
              <w:adjustRightInd w:val="0"/>
              <w:spacing w:before="20" w:after="10"/>
              <w:ind w:right="102"/>
              <w:jc w:val="center"/>
              <w:rPr>
                <w:b/>
                <w:sz w:val="20"/>
              </w:rPr>
            </w:pPr>
            <w:r w:rsidRPr="00501D32">
              <w:rPr>
                <w:b/>
                <w:sz w:val="20"/>
              </w:rPr>
              <w:t>Sjældne</w:t>
            </w:r>
          </w:p>
        </w:tc>
        <w:tc>
          <w:tcPr>
            <w:tcW w:w="558" w:type="pct"/>
            <w:tcBorders>
              <w:top w:val="single" w:sz="6" w:space="0" w:color="auto"/>
              <w:left w:val="single" w:sz="6" w:space="0" w:color="auto"/>
              <w:bottom w:val="single" w:sz="6" w:space="0" w:color="auto"/>
              <w:right w:val="single" w:sz="6" w:space="0" w:color="auto"/>
            </w:tcBorders>
            <w:hideMark/>
          </w:tcPr>
          <w:p w14:paraId="4E05880D" w14:textId="77777777" w:rsidR="00672EE0" w:rsidRPr="00501D32" w:rsidRDefault="00672EE0" w:rsidP="00672EE0">
            <w:pPr>
              <w:widowControl w:val="0"/>
              <w:autoSpaceDE w:val="0"/>
              <w:autoSpaceDN w:val="0"/>
              <w:adjustRightInd w:val="0"/>
              <w:spacing w:before="20" w:after="10"/>
              <w:ind w:right="102"/>
              <w:jc w:val="center"/>
              <w:rPr>
                <w:b/>
                <w:sz w:val="20"/>
              </w:rPr>
            </w:pPr>
            <w:r w:rsidRPr="00501D32">
              <w:rPr>
                <w:b/>
                <w:sz w:val="20"/>
              </w:rPr>
              <w:t>Meget sjældne</w:t>
            </w:r>
          </w:p>
        </w:tc>
        <w:tc>
          <w:tcPr>
            <w:tcW w:w="557" w:type="pct"/>
            <w:tcBorders>
              <w:top w:val="single" w:sz="6" w:space="0" w:color="auto"/>
              <w:left w:val="single" w:sz="6" w:space="0" w:color="auto"/>
              <w:bottom w:val="single" w:sz="6" w:space="0" w:color="auto"/>
              <w:right w:val="single" w:sz="6" w:space="0" w:color="auto"/>
            </w:tcBorders>
          </w:tcPr>
          <w:p w14:paraId="45413B75" w14:textId="77777777" w:rsidR="00672EE0" w:rsidRPr="00501D32" w:rsidRDefault="00672EE0" w:rsidP="00672EE0">
            <w:pPr>
              <w:widowControl w:val="0"/>
              <w:autoSpaceDE w:val="0"/>
              <w:autoSpaceDN w:val="0"/>
              <w:adjustRightInd w:val="0"/>
              <w:spacing w:before="20" w:after="10"/>
              <w:ind w:right="102"/>
              <w:jc w:val="center"/>
              <w:rPr>
                <w:b/>
                <w:sz w:val="20"/>
              </w:rPr>
            </w:pPr>
            <w:r>
              <w:rPr>
                <w:b/>
                <w:sz w:val="20"/>
              </w:rPr>
              <w:t>Ikke kendt</w:t>
            </w:r>
          </w:p>
        </w:tc>
      </w:tr>
      <w:tr w:rsidR="00672EE0" w:rsidRPr="00501D32" w14:paraId="454F012A" w14:textId="77777777" w:rsidTr="00672EE0">
        <w:trPr>
          <w:trHeight w:val="912"/>
        </w:trPr>
        <w:tc>
          <w:tcPr>
            <w:tcW w:w="835" w:type="pct"/>
            <w:tcBorders>
              <w:top w:val="single" w:sz="6" w:space="0" w:color="auto"/>
              <w:left w:val="single" w:sz="6" w:space="0" w:color="auto"/>
              <w:bottom w:val="single" w:sz="6" w:space="0" w:color="auto"/>
              <w:right w:val="single" w:sz="6" w:space="0" w:color="auto"/>
            </w:tcBorders>
            <w:hideMark/>
          </w:tcPr>
          <w:p w14:paraId="02932FE2" w14:textId="77777777" w:rsidR="00672EE0" w:rsidRPr="00501D32" w:rsidRDefault="00672EE0" w:rsidP="00672EE0">
            <w:pPr>
              <w:autoSpaceDE w:val="0"/>
              <w:autoSpaceDN w:val="0"/>
              <w:spacing w:before="20" w:after="10"/>
              <w:ind w:right="102"/>
              <w:rPr>
                <w:b/>
                <w:sz w:val="20"/>
              </w:rPr>
            </w:pPr>
            <w:r w:rsidRPr="00501D32">
              <w:rPr>
                <w:b/>
                <w:sz w:val="20"/>
              </w:rPr>
              <w:t>Infektioner og parasitære sygdomme</w:t>
            </w:r>
          </w:p>
        </w:tc>
        <w:tc>
          <w:tcPr>
            <w:tcW w:w="575" w:type="pct"/>
            <w:tcBorders>
              <w:top w:val="single" w:sz="6" w:space="0" w:color="auto"/>
              <w:left w:val="single" w:sz="6" w:space="0" w:color="auto"/>
              <w:bottom w:val="single" w:sz="6" w:space="0" w:color="auto"/>
              <w:right w:val="single" w:sz="6" w:space="0" w:color="auto"/>
            </w:tcBorders>
            <w:hideMark/>
          </w:tcPr>
          <w:p w14:paraId="63A09524"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øvre luftvejsinfektion</w:t>
            </w:r>
          </w:p>
        </w:tc>
        <w:tc>
          <w:tcPr>
            <w:tcW w:w="839" w:type="pct"/>
            <w:tcBorders>
              <w:top w:val="single" w:sz="6" w:space="0" w:color="auto"/>
              <w:left w:val="single" w:sz="6" w:space="0" w:color="auto"/>
              <w:bottom w:val="single" w:sz="6" w:space="0" w:color="auto"/>
              <w:right w:val="single" w:sz="6" w:space="0" w:color="auto"/>
            </w:tcBorders>
            <w:hideMark/>
          </w:tcPr>
          <w:p w14:paraId="22866E15"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pneumoni, bronkitis, sinuitis, urinvejsinfektion, influenza</w:t>
            </w:r>
          </w:p>
        </w:tc>
        <w:tc>
          <w:tcPr>
            <w:tcW w:w="864" w:type="pct"/>
            <w:tcBorders>
              <w:top w:val="single" w:sz="6" w:space="0" w:color="auto"/>
              <w:left w:val="single" w:sz="6" w:space="0" w:color="auto"/>
              <w:bottom w:val="single" w:sz="6" w:space="0" w:color="auto"/>
              <w:right w:val="single" w:sz="6" w:space="0" w:color="auto"/>
            </w:tcBorders>
            <w:hideMark/>
          </w:tcPr>
          <w:p w14:paraId="1A39EA9B"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luftvejsinfektion, cystitis, øreinfektion, øjeninfektion, tonsillitis, onykomykose, cellulitis, infektion, lokal infektion, virusinfektion, akarodermatitis, subkutan byld</w:t>
            </w:r>
          </w:p>
        </w:tc>
        <w:tc>
          <w:tcPr>
            <w:tcW w:w="772" w:type="pct"/>
            <w:tcBorders>
              <w:top w:val="single" w:sz="6" w:space="0" w:color="auto"/>
              <w:left w:val="single" w:sz="6" w:space="0" w:color="auto"/>
              <w:bottom w:val="single" w:sz="6" w:space="0" w:color="auto"/>
              <w:right w:val="single" w:sz="6" w:space="0" w:color="auto"/>
            </w:tcBorders>
          </w:tcPr>
          <w:p w14:paraId="3AEA0105" w14:textId="77777777" w:rsidR="00672EE0" w:rsidRPr="00501D32" w:rsidRDefault="00672EE0" w:rsidP="00672EE0">
            <w:pPr>
              <w:widowControl w:val="0"/>
              <w:autoSpaceDE w:val="0"/>
              <w:autoSpaceDN w:val="0"/>
              <w:adjustRightInd w:val="0"/>
              <w:spacing w:before="20" w:after="10"/>
              <w:ind w:right="102"/>
              <w:rPr>
                <w:sz w:val="20"/>
              </w:rPr>
            </w:pPr>
          </w:p>
        </w:tc>
        <w:tc>
          <w:tcPr>
            <w:tcW w:w="558" w:type="pct"/>
            <w:tcBorders>
              <w:top w:val="single" w:sz="6" w:space="0" w:color="auto"/>
              <w:left w:val="single" w:sz="6" w:space="0" w:color="auto"/>
              <w:bottom w:val="single" w:sz="6" w:space="0" w:color="auto"/>
              <w:right w:val="single" w:sz="6" w:space="0" w:color="auto"/>
            </w:tcBorders>
          </w:tcPr>
          <w:p w14:paraId="3E35E5F2" w14:textId="77777777" w:rsidR="00672EE0" w:rsidRPr="00501D32" w:rsidRDefault="00672EE0" w:rsidP="00672EE0">
            <w:pPr>
              <w:widowControl w:val="0"/>
              <w:autoSpaceDE w:val="0"/>
              <w:autoSpaceDN w:val="0"/>
              <w:adjustRightInd w:val="0"/>
              <w:spacing w:before="20" w:after="10"/>
              <w:ind w:right="102"/>
              <w:rPr>
                <w:sz w:val="20"/>
              </w:rPr>
            </w:pPr>
          </w:p>
        </w:tc>
        <w:tc>
          <w:tcPr>
            <w:tcW w:w="557" w:type="pct"/>
            <w:tcBorders>
              <w:top w:val="single" w:sz="6" w:space="0" w:color="auto"/>
              <w:left w:val="single" w:sz="6" w:space="0" w:color="auto"/>
              <w:bottom w:val="single" w:sz="6" w:space="0" w:color="auto"/>
              <w:right w:val="single" w:sz="6" w:space="0" w:color="auto"/>
            </w:tcBorders>
          </w:tcPr>
          <w:p w14:paraId="34C3598B" w14:textId="77777777" w:rsidR="00672EE0" w:rsidRPr="00501D32" w:rsidRDefault="00672EE0" w:rsidP="00672EE0">
            <w:pPr>
              <w:widowControl w:val="0"/>
              <w:autoSpaceDE w:val="0"/>
              <w:autoSpaceDN w:val="0"/>
              <w:adjustRightInd w:val="0"/>
              <w:spacing w:before="20" w:after="10"/>
              <w:ind w:right="102"/>
              <w:rPr>
                <w:sz w:val="20"/>
              </w:rPr>
            </w:pPr>
          </w:p>
        </w:tc>
      </w:tr>
      <w:tr w:rsidR="00672EE0" w:rsidRPr="00501D32" w14:paraId="72D18B86" w14:textId="77777777" w:rsidTr="00672EE0">
        <w:trPr>
          <w:trHeight w:val="630"/>
        </w:trPr>
        <w:tc>
          <w:tcPr>
            <w:tcW w:w="835" w:type="pct"/>
            <w:tcBorders>
              <w:top w:val="single" w:sz="6" w:space="0" w:color="auto"/>
              <w:left w:val="single" w:sz="6" w:space="0" w:color="auto"/>
              <w:bottom w:val="single" w:sz="6" w:space="0" w:color="auto"/>
              <w:right w:val="single" w:sz="6" w:space="0" w:color="auto"/>
            </w:tcBorders>
            <w:hideMark/>
          </w:tcPr>
          <w:p w14:paraId="02EC6FAB" w14:textId="77777777" w:rsidR="00672EE0" w:rsidRPr="00501D32" w:rsidRDefault="00672EE0" w:rsidP="00672EE0">
            <w:pPr>
              <w:autoSpaceDE w:val="0"/>
              <w:autoSpaceDN w:val="0"/>
              <w:spacing w:before="20" w:after="10"/>
              <w:ind w:right="102"/>
              <w:rPr>
                <w:b/>
                <w:sz w:val="20"/>
              </w:rPr>
            </w:pPr>
            <w:r w:rsidRPr="00501D32">
              <w:rPr>
                <w:b/>
                <w:sz w:val="20"/>
              </w:rPr>
              <w:t>Blod og lymfesystem</w:t>
            </w:r>
          </w:p>
        </w:tc>
        <w:tc>
          <w:tcPr>
            <w:tcW w:w="575" w:type="pct"/>
            <w:tcBorders>
              <w:top w:val="single" w:sz="6" w:space="0" w:color="auto"/>
              <w:left w:val="single" w:sz="6" w:space="0" w:color="auto"/>
              <w:bottom w:val="single" w:sz="6" w:space="0" w:color="auto"/>
              <w:right w:val="single" w:sz="6" w:space="0" w:color="auto"/>
            </w:tcBorders>
          </w:tcPr>
          <w:p w14:paraId="4384AA91" w14:textId="77777777" w:rsidR="00672EE0" w:rsidRPr="00501D32" w:rsidRDefault="00672EE0" w:rsidP="00672EE0">
            <w:pPr>
              <w:widowControl w:val="0"/>
              <w:autoSpaceDE w:val="0"/>
              <w:autoSpaceDN w:val="0"/>
              <w:adjustRightInd w:val="0"/>
              <w:spacing w:before="20" w:after="10"/>
              <w:ind w:right="102"/>
              <w:rPr>
                <w:sz w:val="20"/>
              </w:rPr>
            </w:pPr>
          </w:p>
        </w:tc>
        <w:tc>
          <w:tcPr>
            <w:tcW w:w="839" w:type="pct"/>
            <w:tcBorders>
              <w:top w:val="single" w:sz="6" w:space="0" w:color="auto"/>
              <w:left w:val="single" w:sz="6" w:space="0" w:color="auto"/>
              <w:bottom w:val="single" w:sz="6" w:space="0" w:color="auto"/>
              <w:right w:val="single" w:sz="6" w:space="0" w:color="auto"/>
            </w:tcBorders>
            <w:hideMark/>
          </w:tcPr>
          <w:p w14:paraId="53906667"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anæmi</w:t>
            </w:r>
          </w:p>
        </w:tc>
        <w:tc>
          <w:tcPr>
            <w:tcW w:w="864" w:type="pct"/>
            <w:tcBorders>
              <w:top w:val="single" w:sz="6" w:space="0" w:color="auto"/>
              <w:left w:val="single" w:sz="6" w:space="0" w:color="auto"/>
              <w:bottom w:val="single" w:sz="6" w:space="0" w:color="auto"/>
              <w:right w:val="single" w:sz="6" w:space="0" w:color="auto"/>
            </w:tcBorders>
            <w:hideMark/>
          </w:tcPr>
          <w:p w14:paraId="65B55335"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fald i leukocyttal, trombocytopeni, fald i hæmatokrit</w:t>
            </w:r>
          </w:p>
        </w:tc>
        <w:tc>
          <w:tcPr>
            <w:tcW w:w="772" w:type="pct"/>
            <w:tcBorders>
              <w:top w:val="single" w:sz="6" w:space="0" w:color="auto"/>
              <w:left w:val="single" w:sz="6" w:space="0" w:color="auto"/>
              <w:bottom w:val="single" w:sz="6" w:space="0" w:color="auto"/>
              <w:right w:val="single" w:sz="6" w:space="0" w:color="auto"/>
            </w:tcBorders>
            <w:hideMark/>
          </w:tcPr>
          <w:p w14:paraId="784617A1"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agranulocytose</w:t>
            </w:r>
            <w:r w:rsidRPr="00501D32">
              <w:rPr>
                <w:sz w:val="20"/>
                <w:vertAlign w:val="superscript"/>
              </w:rPr>
              <w:t>c</w:t>
            </w:r>
            <w:r w:rsidRPr="00501D32">
              <w:rPr>
                <w:sz w:val="20"/>
              </w:rPr>
              <w:t>, neutropeni, eosinofili</w:t>
            </w:r>
          </w:p>
        </w:tc>
        <w:tc>
          <w:tcPr>
            <w:tcW w:w="558" w:type="pct"/>
            <w:tcBorders>
              <w:top w:val="single" w:sz="6" w:space="0" w:color="auto"/>
              <w:left w:val="single" w:sz="6" w:space="0" w:color="auto"/>
              <w:bottom w:val="single" w:sz="6" w:space="0" w:color="auto"/>
              <w:right w:val="single" w:sz="6" w:space="0" w:color="auto"/>
            </w:tcBorders>
          </w:tcPr>
          <w:p w14:paraId="34057399" w14:textId="77777777" w:rsidR="00672EE0" w:rsidRPr="00501D32" w:rsidRDefault="00672EE0" w:rsidP="00672EE0">
            <w:pPr>
              <w:widowControl w:val="0"/>
              <w:autoSpaceDE w:val="0"/>
              <w:autoSpaceDN w:val="0"/>
              <w:adjustRightInd w:val="0"/>
              <w:spacing w:before="20" w:after="10"/>
              <w:ind w:right="102"/>
              <w:rPr>
                <w:sz w:val="20"/>
              </w:rPr>
            </w:pPr>
          </w:p>
        </w:tc>
        <w:tc>
          <w:tcPr>
            <w:tcW w:w="557" w:type="pct"/>
            <w:tcBorders>
              <w:top w:val="single" w:sz="6" w:space="0" w:color="auto"/>
              <w:left w:val="single" w:sz="6" w:space="0" w:color="auto"/>
              <w:bottom w:val="single" w:sz="6" w:space="0" w:color="auto"/>
              <w:right w:val="single" w:sz="6" w:space="0" w:color="auto"/>
            </w:tcBorders>
          </w:tcPr>
          <w:p w14:paraId="50309504" w14:textId="77777777" w:rsidR="00672EE0" w:rsidRPr="00501D32" w:rsidRDefault="00672EE0" w:rsidP="00672EE0">
            <w:pPr>
              <w:widowControl w:val="0"/>
              <w:autoSpaceDE w:val="0"/>
              <w:autoSpaceDN w:val="0"/>
              <w:adjustRightInd w:val="0"/>
              <w:spacing w:before="20" w:after="10"/>
              <w:ind w:right="102"/>
              <w:rPr>
                <w:sz w:val="20"/>
              </w:rPr>
            </w:pPr>
          </w:p>
        </w:tc>
      </w:tr>
      <w:tr w:rsidR="00672EE0" w:rsidRPr="00501D32" w14:paraId="43B223AD" w14:textId="77777777" w:rsidTr="00672EE0">
        <w:trPr>
          <w:trHeight w:val="80"/>
        </w:trPr>
        <w:tc>
          <w:tcPr>
            <w:tcW w:w="835" w:type="pct"/>
            <w:tcBorders>
              <w:top w:val="single" w:sz="6" w:space="0" w:color="auto"/>
              <w:left w:val="single" w:sz="6" w:space="0" w:color="auto"/>
              <w:bottom w:val="single" w:sz="6" w:space="0" w:color="auto"/>
              <w:right w:val="single" w:sz="6" w:space="0" w:color="auto"/>
            </w:tcBorders>
            <w:hideMark/>
          </w:tcPr>
          <w:p w14:paraId="6BE2820C" w14:textId="77777777" w:rsidR="00672EE0" w:rsidRPr="00501D32" w:rsidRDefault="00672EE0" w:rsidP="00672EE0">
            <w:pPr>
              <w:autoSpaceDE w:val="0"/>
              <w:autoSpaceDN w:val="0"/>
              <w:spacing w:before="20" w:after="10"/>
              <w:ind w:right="102"/>
              <w:rPr>
                <w:b/>
                <w:sz w:val="20"/>
              </w:rPr>
            </w:pPr>
            <w:r w:rsidRPr="00501D32">
              <w:rPr>
                <w:b/>
                <w:sz w:val="20"/>
              </w:rPr>
              <w:t>Immunsystemet</w:t>
            </w:r>
          </w:p>
        </w:tc>
        <w:tc>
          <w:tcPr>
            <w:tcW w:w="575" w:type="pct"/>
            <w:tcBorders>
              <w:top w:val="single" w:sz="6" w:space="0" w:color="auto"/>
              <w:left w:val="single" w:sz="6" w:space="0" w:color="auto"/>
              <w:bottom w:val="single" w:sz="6" w:space="0" w:color="auto"/>
              <w:right w:val="single" w:sz="6" w:space="0" w:color="auto"/>
            </w:tcBorders>
          </w:tcPr>
          <w:p w14:paraId="6BA3F5A0" w14:textId="77777777" w:rsidR="00672EE0" w:rsidRPr="00501D32" w:rsidRDefault="00672EE0" w:rsidP="00672EE0">
            <w:pPr>
              <w:widowControl w:val="0"/>
              <w:autoSpaceDE w:val="0"/>
              <w:autoSpaceDN w:val="0"/>
              <w:adjustRightInd w:val="0"/>
              <w:spacing w:before="20" w:after="10"/>
              <w:ind w:right="102"/>
              <w:rPr>
                <w:sz w:val="20"/>
              </w:rPr>
            </w:pPr>
          </w:p>
        </w:tc>
        <w:tc>
          <w:tcPr>
            <w:tcW w:w="839" w:type="pct"/>
            <w:tcBorders>
              <w:top w:val="single" w:sz="6" w:space="0" w:color="auto"/>
              <w:left w:val="single" w:sz="6" w:space="0" w:color="auto"/>
              <w:bottom w:val="single" w:sz="6" w:space="0" w:color="auto"/>
              <w:right w:val="single" w:sz="6" w:space="0" w:color="auto"/>
            </w:tcBorders>
          </w:tcPr>
          <w:p w14:paraId="0C12F14A" w14:textId="77777777" w:rsidR="00672EE0" w:rsidRPr="00501D32" w:rsidRDefault="00672EE0" w:rsidP="00672EE0">
            <w:pPr>
              <w:widowControl w:val="0"/>
              <w:autoSpaceDE w:val="0"/>
              <w:autoSpaceDN w:val="0"/>
              <w:adjustRightInd w:val="0"/>
              <w:spacing w:before="20" w:after="10"/>
              <w:ind w:right="102"/>
              <w:rPr>
                <w:sz w:val="20"/>
              </w:rPr>
            </w:pPr>
          </w:p>
        </w:tc>
        <w:tc>
          <w:tcPr>
            <w:tcW w:w="864" w:type="pct"/>
            <w:tcBorders>
              <w:top w:val="single" w:sz="6" w:space="0" w:color="auto"/>
              <w:left w:val="single" w:sz="6" w:space="0" w:color="auto"/>
              <w:bottom w:val="single" w:sz="6" w:space="0" w:color="auto"/>
              <w:right w:val="single" w:sz="6" w:space="0" w:color="auto"/>
            </w:tcBorders>
            <w:hideMark/>
          </w:tcPr>
          <w:p w14:paraId="4DBF6897"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overfølsomhed</w:t>
            </w:r>
          </w:p>
        </w:tc>
        <w:tc>
          <w:tcPr>
            <w:tcW w:w="772" w:type="pct"/>
            <w:tcBorders>
              <w:top w:val="single" w:sz="6" w:space="0" w:color="auto"/>
              <w:left w:val="single" w:sz="6" w:space="0" w:color="auto"/>
              <w:bottom w:val="single" w:sz="6" w:space="0" w:color="auto"/>
              <w:right w:val="single" w:sz="6" w:space="0" w:color="auto"/>
            </w:tcBorders>
            <w:hideMark/>
          </w:tcPr>
          <w:p w14:paraId="431C5859"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anafylaktisk reaktion</w:t>
            </w:r>
            <w:r w:rsidRPr="00501D32">
              <w:rPr>
                <w:sz w:val="20"/>
                <w:vertAlign w:val="superscript"/>
              </w:rPr>
              <w:t>c</w:t>
            </w:r>
          </w:p>
        </w:tc>
        <w:tc>
          <w:tcPr>
            <w:tcW w:w="558" w:type="pct"/>
            <w:tcBorders>
              <w:top w:val="single" w:sz="6" w:space="0" w:color="auto"/>
              <w:left w:val="single" w:sz="6" w:space="0" w:color="auto"/>
              <w:bottom w:val="single" w:sz="6" w:space="0" w:color="auto"/>
              <w:right w:val="single" w:sz="6" w:space="0" w:color="auto"/>
            </w:tcBorders>
          </w:tcPr>
          <w:p w14:paraId="317632F6" w14:textId="77777777" w:rsidR="00672EE0" w:rsidRPr="00501D32" w:rsidRDefault="00672EE0" w:rsidP="00672EE0">
            <w:pPr>
              <w:widowControl w:val="0"/>
              <w:autoSpaceDE w:val="0"/>
              <w:autoSpaceDN w:val="0"/>
              <w:adjustRightInd w:val="0"/>
              <w:spacing w:before="20" w:after="10"/>
              <w:ind w:right="102"/>
              <w:rPr>
                <w:sz w:val="20"/>
              </w:rPr>
            </w:pPr>
          </w:p>
        </w:tc>
        <w:tc>
          <w:tcPr>
            <w:tcW w:w="557" w:type="pct"/>
            <w:tcBorders>
              <w:top w:val="single" w:sz="6" w:space="0" w:color="auto"/>
              <w:left w:val="single" w:sz="6" w:space="0" w:color="auto"/>
              <w:bottom w:val="single" w:sz="6" w:space="0" w:color="auto"/>
              <w:right w:val="single" w:sz="6" w:space="0" w:color="auto"/>
            </w:tcBorders>
          </w:tcPr>
          <w:p w14:paraId="1E8DDF09" w14:textId="77777777" w:rsidR="00672EE0" w:rsidRPr="00501D32" w:rsidRDefault="00672EE0" w:rsidP="00672EE0">
            <w:pPr>
              <w:widowControl w:val="0"/>
              <w:autoSpaceDE w:val="0"/>
              <w:autoSpaceDN w:val="0"/>
              <w:adjustRightInd w:val="0"/>
              <w:spacing w:before="20" w:after="10"/>
              <w:ind w:right="102"/>
              <w:rPr>
                <w:sz w:val="20"/>
              </w:rPr>
            </w:pPr>
          </w:p>
        </w:tc>
      </w:tr>
      <w:tr w:rsidR="00672EE0" w:rsidRPr="00501D32" w14:paraId="1DC1C805" w14:textId="77777777" w:rsidTr="00672EE0">
        <w:trPr>
          <w:trHeight w:val="117"/>
        </w:trPr>
        <w:tc>
          <w:tcPr>
            <w:tcW w:w="835" w:type="pct"/>
            <w:tcBorders>
              <w:top w:val="single" w:sz="6" w:space="0" w:color="auto"/>
              <w:left w:val="single" w:sz="6" w:space="0" w:color="auto"/>
              <w:bottom w:val="single" w:sz="6" w:space="0" w:color="auto"/>
              <w:right w:val="single" w:sz="6" w:space="0" w:color="auto"/>
            </w:tcBorders>
            <w:hideMark/>
          </w:tcPr>
          <w:p w14:paraId="240F81A9" w14:textId="77777777" w:rsidR="00672EE0" w:rsidRPr="00501D32" w:rsidRDefault="00672EE0" w:rsidP="00672EE0">
            <w:pPr>
              <w:autoSpaceDE w:val="0"/>
              <w:autoSpaceDN w:val="0"/>
              <w:spacing w:before="20" w:after="10"/>
              <w:ind w:right="102"/>
              <w:rPr>
                <w:b/>
                <w:sz w:val="20"/>
              </w:rPr>
            </w:pPr>
            <w:r w:rsidRPr="00501D32">
              <w:rPr>
                <w:b/>
                <w:sz w:val="20"/>
              </w:rPr>
              <w:t>Det endokrine system</w:t>
            </w:r>
          </w:p>
        </w:tc>
        <w:tc>
          <w:tcPr>
            <w:tcW w:w="575" w:type="pct"/>
            <w:tcBorders>
              <w:top w:val="single" w:sz="6" w:space="0" w:color="auto"/>
              <w:left w:val="single" w:sz="6" w:space="0" w:color="auto"/>
              <w:bottom w:val="single" w:sz="6" w:space="0" w:color="auto"/>
              <w:right w:val="single" w:sz="6" w:space="0" w:color="auto"/>
            </w:tcBorders>
          </w:tcPr>
          <w:p w14:paraId="01EDF3C2" w14:textId="77777777" w:rsidR="00672EE0" w:rsidRPr="00501D32" w:rsidRDefault="00672EE0" w:rsidP="00672EE0">
            <w:pPr>
              <w:widowControl w:val="0"/>
              <w:autoSpaceDE w:val="0"/>
              <w:autoSpaceDN w:val="0"/>
              <w:adjustRightInd w:val="0"/>
              <w:spacing w:before="20" w:after="10"/>
              <w:ind w:right="102"/>
              <w:rPr>
                <w:sz w:val="20"/>
              </w:rPr>
            </w:pPr>
          </w:p>
        </w:tc>
        <w:tc>
          <w:tcPr>
            <w:tcW w:w="839" w:type="pct"/>
            <w:tcBorders>
              <w:top w:val="single" w:sz="6" w:space="0" w:color="auto"/>
              <w:left w:val="single" w:sz="6" w:space="0" w:color="auto"/>
              <w:bottom w:val="single" w:sz="6" w:space="0" w:color="auto"/>
              <w:right w:val="single" w:sz="6" w:space="0" w:color="auto"/>
            </w:tcBorders>
            <w:hideMark/>
          </w:tcPr>
          <w:p w14:paraId="20AD1845"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hyperprolaktinæmi</w:t>
            </w:r>
            <w:r w:rsidRPr="00501D32">
              <w:rPr>
                <w:sz w:val="20"/>
                <w:vertAlign w:val="superscript"/>
              </w:rPr>
              <w:t>a</w:t>
            </w:r>
          </w:p>
        </w:tc>
        <w:tc>
          <w:tcPr>
            <w:tcW w:w="864" w:type="pct"/>
            <w:tcBorders>
              <w:top w:val="single" w:sz="6" w:space="0" w:color="auto"/>
              <w:left w:val="single" w:sz="6" w:space="0" w:color="auto"/>
              <w:bottom w:val="single" w:sz="6" w:space="0" w:color="auto"/>
              <w:right w:val="single" w:sz="6" w:space="0" w:color="auto"/>
            </w:tcBorders>
            <w:hideMark/>
          </w:tcPr>
          <w:p w14:paraId="2B88CACA"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glykosuri</w:t>
            </w:r>
          </w:p>
        </w:tc>
        <w:tc>
          <w:tcPr>
            <w:tcW w:w="772" w:type="pct"/>
            <w:tcBorders>
              <w:top w:val="single" w:sz="6" w:space="0" w:color="auto"/>
              <w:left w:val="single" w:sz="6" w:space="0" w:color="auto"/>
              <w:bottom w:val="single" w:sz="6" w:space="0" w:color="auto"/>
              <w:right w:val="single" w:sz="6" w:space="0" w:color="auto"/>
            </w:tcBorders>
            <w:hideMark/>
          </w:tcPr>
          <w:p w14:paraId="39D868F2"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forstyrret produktion af antidiuretisk hormon</w:t>
            </w:r>
          </w:p>
        </w:tc>
        <w:tc>
          <w:tcPr>
            <w:tcW w:w="558" w:type="pct"/>
            <w:tcBorders>
              <w:top w:val="single" w:sz="6" w:space="0" w:color="auto"/>
              <w:left w:val="single" w:sz="6" w:space="0" w:color="auto"/>
              <w:bottom w:val="single" w:sz="6" w:space="0" w:color="auto"/>
              <w:right w:val="single" w:sz="6" w:space="0" w:color="auto"/>
            </w:tcBorders>
          </w:tcPr>
          <w:p w14:paraId="3E3EE348" w14:textId="77777777" w:rsidR="00672EE0" w:rsidRPr="00501D32" w:rsidRDefault="00672EE0" w:rsidP="00672EE0">
            <w:pPr>
              <w:widowControl w:val="0"/>
              <w:autoSpaceDE w:val="0"/>
              <w:autoSpaceDN w:val="0"/>
              <w:adjustRightInd w:val="0"/>
              <w:spacing w:before="20" w:after="10"/>
              <w:ind w:right="102"/>
              <w:rPr>
                <w:sz w:val="20"/>
              </w:rPr>
            </w:pPr>
          </w:p>
        </w:tc>
        <w:tc>
          <w:tcPr>
            <w:tcW w:w="557" w:type="pct"/>
            <w:tcBorders>
              <w:top w:val="single" w:sz="6" w:space="0" w:color="auto"/>
              <w:left w:val="single" w:sz="6" w:space="0" w:color="auto"/>
              <w:bottom w:val="single" w:sz="6" w:space="0" w:color="auto"/>
              <w:right w:val="single" w:sz="6" w:space="0" w:color="auto"/>
            </w:tcBorders>
          </w:tcPr>
          <w:p w14:paraId="0DA2130E" w14:textId="77777777" w:rsidR="00672EE0" w:rsidRPr="00501D32" w:rsidRDefault="00672EE0" w:rsidP="00672EE0">
            <w:pPr>
              <w:widowControl w:val="0"/>
              <w:autoSpaceDE w:val="0"/>
              <w:autoSpaceDN w:val="0"/>
              <w:adjustRightInd w:val="0"/>
              <w:spacing w:before="20" w:after="10"/>
              <w:ind w:right="102"/>
              <w:rPr>
                <w:sz w:val="20"/>
              </w:rPr>
            </w:pPr>
          </w:p>
        </w:tc>
      </w:tr>
      <w:tr w:rsidR="00672EE0" w:rsidRPr="00501D32" w14:paraId="2AF31D1A" w14:textId="77777777" w:rsidTr="00E36D9D">
        <w:tc>
          <w:tcPr>
            <w:tcW w:w="835" w:type="pct"/>
            <w:tcBorders>
              <w:top w:val="single" w:sz="6" w:space="0" w:color="auto"/>
              <w:left w:val="single" w:sz="6" w:space="0" w:color="auto"/>
              <w:bottom w:val="single" w:sz="6" w:space="0" w:color="auto"/>
              <w:right w:val="single" w:sz="6" w:space="0" w:color="auto"/>
            </w:tcBorders>
            <w:hideMark/>
          </w:tcPr>
          <w:p w14:paraId="2E2329AE" w14:textId="77777777" w:rsidR="00672EE0" w:rsidRPr="00501D32" w:rsidRDefault="00672EE0" w:rsidP="00E36D9D">
            <w:pPr>
              <w:keepNext/>
              <w:autoSpaceDE w:val="0"/>
              <w:autoSpaceDN w:val="0"/>
              <w:spacing w:before="20" w:after="10"/>
              <w:ind w:right="102"/>
              <w:rPr>
                <w:b/>
                <w:sz w:val="20"/>
              </w:rPr>
            </w:pPr>
            <w:r w:rsidRPr="00501D32">
              <w:rPr>
                <w:b/>
                <w:sz w:val="20"/>
              </w:rPr>
              <w:t>Metabolisme og ernæring</w:t>
            </w:r>
          </w:p>
        </w:tc>
        <w:tc>
          <w:tcPr>
            <w:tcW w:w="575" w:type="pct"/>
            <w:tcBorders>
              <w:top w:val="single" w:sz="6" w:space="0" w:color="auto"/>
              <w:left w:val="single" w:sz="6" w:space="0" w:color="auto"/>
              <w:bottom w:val="single" w:sz="6" w:space="0" w:color="auto"/>
              <w:right w:val="single" w:sz="6" w:space="0" w:color="auto"/>
            </w:tcBorders>
          </w:tcPr>
          <w:p w14:paraId="1602C517" w14:textId="77777777" w:rsidR="00672EE0" w:rsidRPr="00501D32" w:rsidRDefault="00672EE0" w:rsidP="00E36D9D">
            <w:pPr>
              <w:keepNext/>
              <w:widowControl w:val="0"/>
              <w:autoSpaceDE w:val="0"/>
              <w:autoSpaceDN w:val="0"/>
              <w:adjustRightInd w:val="0"/>
              <w:spacing w:before="20" w:after="10"/>
              <w:ind w:right="102"/>
              <w:rPr>
                <w:sz w:val="20"/>
              </w:rPr>
            </w:pPr>
          </w:p>
        </w:tc>
        <w:tc>
          <w:tcPr>
            <w:tcW w:w="839" w:type="pct"/>
            <w:tcBorders>
              <w:top w:val="single" w:sz="6" w:space="0" w:color="auto"/>
              <w:left w:val="single" w:sz="6" w:space="0" w:color="auto"/>
              <w:bottom w:val="single" w:sz="6" w:space="0" w:color="auto"/>
              <w:right w:val="single" w:sz="6" w:space="0" w:color="auto"/>
            </w:tcBorders>
            <w:hideMark/>
          </w:tcPr>
          <w:p w14:paraId="034FC4C6" w14:textId="77777777" w:rsidR="00672EE0" w:rsidRPr="00501D32" w:rsidRDefault="00672EE0" w:rsidP="00E36D9D">
            <w:pPr>
              <w:keepNext/>
              <w:widowControl w:val="0"/>
              <w:autoSpaceDE w:val="0"/>
              <w:autoSpaceDN w:val="0"/>
              <w:adjustRightInd w:val="0"/>
              <w:spacing w:before="20" w:after="10"/>
              <w:ind w:right="102"/>
              <w:rPr>
                <w:sz w:val="20"/>
              </w:rPr>
            </w:pPr>
            <w:r w:rsidRPr="00501D32">
              <w:rPr>
                <w:sz w:val="20"/>
              </w:rPr>
              <w:t>hyperglykæmi, vægtstigning, øget appetit, vægtfald, nedsat appetit</w:t>
            </w:r>
          </w:p>
        </w:tc>
        <w:tc>
          <w:tcPr>
            <w:tcW w:w="864" w:type="pct"/>
            <w:tcBorders>
              <w:top w:val="single" w:sz="6" w:space="0" w:color="auto"/>
              <w:left w:val="single" w:sz="6" w:space="0" w:color="auto"/>
              <w:bottom w:val="single" w:sz="6" w:space="0" w:color="auto"/>
              <w:right w:val="single" w:sz="6" w:space="0" w:color="auto"/>
            </w:tcBorders>
            <w:hideMark/>
          </w:tcPr>
          <w:p w14:paraId="263C82FF" w14:textId="77777777" w:rsidR="00672EE0" w:rsidRPr="00501D32" w:rsidRDefault="00672EE0" w:rsidP="00E36D9D">
            <w:pPr>
              <w:keepNext/>
              <w:widowControl w:val="0"/>
              <w:autoSpaceDE w:val="0"/>
              <w:autoSpaceDN w:val="0"/>
              <w:adjustRightInd w:val="0"/>
              <w:spacing w:before="20" w:after="10"/>
              <w:ind w:right="102"/>
              <w:rPr>
                <w:sz w:val="20"/>
              </w:rPr>
            </w:pPr>
            <w:r w:rsidRPr="00501D32">
              <w:rPr>
                <w:sz w:val="20"/>
              </w:rPr>
              <w:t>diabetes mellitus</w:t>
            </w:r>
            <w:r w:rsidRPr="00501D32">
              <w:rPr>
                <w:sz w:val="20"/>
                <w:vertAlign w:val="superscript"/>
              </w:rPr>
              <w:t>b</w:t>
            </w:r>
            <w:r w:rsidRPr="00501D32">
              <w:rPr>
                <w:sz w:val="20"/>
              </w:rPr>
              <w:t>, anoreksi, forhøjede triglycerider i blodet, forhøjede kolesteroltal</w:t>
            </w:r>
          </w:p>
        </w:tc>
        <w:tc>
          <w:tcPr>
            <w:tcW w:w="772" w:type="pct"/>
            <w:tcBorders>
              <w:top w:val="single" w:sz="6" w:space="0" w:color="auto"/>
              <w:left w:val="single" w:sz="6" w:space="0" w:color="auto"/>
              <w:bottom w:val="single" w:sz="6" w:space="0" w:color="auto"/>
              <w:right w:val="single" w:sz="6" w:space="0" w:color="auto"/>
            </w:tcBorders>
            <w:hideMark/>
          </w:tcPr>
          <w:p w14:paraId="7A7A4AC6" w14:textId="77777777" w:rsidR="00672EE0" w:rsidRPr="00501D32" w:rsidRDefault="00672EE0" w:rsidP="00E36D9D">
            <w:pPr>
              <w:keepNext/>
              <w:widowControl w:val="0"/>
              <w:autoSpaceDE w:val="0"/>
              <w:autoSpaceDN w:val="0"/>
              <w:adjustRightInd w:val="0"/>
              <w:spacing w:before="20" w:after="10"/>
              <w:ind w:right="102"/>
              <w:rPr>
                <w:sz w:val="20"/>
              </w:rPr>
            </w:pPr>
            <w:r w:rsidRPr="00501D32">
              <w:rPr>
                <w:sz w:val="20"/>
              </w:rPr>
              <w:t>vandforgiftning</w:t>
            </w:r>
            <w:r w:rsidRPr="00501D32">
              <w:rPr>
                <w:sz w:val="20"/>
                <w:vertAlign w:val="superscript"/>
              </w:rPr>
              <w:t>c</w:t>
            </w:r>
            <w:r w:rsidRPr="00501D32">
              <w:rPr>
                <w:sz w:val="20"/>
              </w:rPr>
              <w:t>, hypoglykæmi, hyperinsulinæmi</w:t>
            </w:r>
            <w:r w:rsidRPr="00501D32">
              <w:rPr>
                <w:sz w:val="20"/>
                <w:vertAlign w:val="superscript"/>
              </w:rPr>
              <w:t>c</w:t>
            </w:r>
            <w:r w:rsidRPr="00501D32">
              <w:rPr>
                <w:sz w:val="20"/>
              </w:rPr>
              <w:t>, polydipsi</w:t>
            </w:r>
          </w:p>
        </w:tc>
        <w:tc>
          <w:tcPr>
            <w:tcW w:w="558" w:type="pct"/>
            <w:tcBorders>
              <w:top w:val="single" w:sz="6" w:space="0" w:color="auto"/>
              <w:left w:val="single" w:sz="6" w:space="0" w:color="auto"/>
              <w:bottom w:val="single" w:sz="6" w:space="0" w:color="auto"/>
              <w:right w:val="single" w:sz="6" w:space="0" w:color="auto"/>
            </w:tcBorders>
            <w:hideMark/>
          </w:tcPr>
          <w:p w14:paraId="4093927A" w14:textId="77777777" w:rsidR="00672EE0" w:rsidRPr="00501D32" w:rsidRDefault="00672EE0" w:rsidP="00E36D9D">
            <w:pPr>
              <w:keepNext/>
              <w:widowControl w:val="0"/>
              <w:autoSpaceDE w:val="0"/>
              <w:autoSpaceDN w:val="0"/>
              <w:adjustRightInd w:val="0"/>
              <w:spacing w:before="20" w:after="10"/>
              <w:ind w:right="102"/>
              <w:rPr>
                <w:sz w:val="20"/>
              </w:rPr>
            </w:pPr>
            <w:r w:rsidRPr="00501D32">
              <w:rPr>
                <w:sz w:val="20"/>
              </w:rPr>
              <w:t>diabetisk ketoacidose</w:t>
            </w:r>
          </w:p>
        </w:tc>
        <w:tc>
          <w:tcPr>
            <w:tcW w:w="557" w:type="pct"/>
            <w:tcBorders>
              <w:top w:val="single" w:sz="6" w:space="0" w:color="auto"/>
              <w:left w:val="single" w:sz="6" w:space="0" w:color="auto"/>
              <w:bottom w:val="single" w:sz="6" w:space="0" w:color="auto"/>
              <w:right w:val="single" w:sz="6" w:space="0" w:color="auto"/>
            </w:tcBorders>
          </w:tcPr>
          <w:p w14:paraId="78673898" w14:textId="77777777" w:rsidR="00672EE0" w:rsidRPr="00501D32" w:rsidRDefault="00672EE0" w:rsidP="00E36D9D">
            <w:pPr>
              <w:keepNext/>
              <w:widowControl w:val="0"/>
              <w:autoSpaceDE w:val="0"/>
              <w:autoSpaceDN w:val="0"/>
              <w:adjustRightInd w:val="0"/>
              <w:spacing w:before="20" w:after="10"/>
              <w:ind w:right="102"/>
              <w:rPr>
                <w:sz w:val="20"/>
              </w:rPr>
            </w:pPr>
          </w:p>
        </w:tc>
      </w:tr>
      <w:tr w:rsidR="00672EE0" w:rsidRPr="00501D32" w14:paraId="0F073D82" w14:textId="77777777" w:rsidTr="00672EE0">
        <w:trPr>
          <w:trHeight w:val="810"/>
        </w:trPr>
        <w:tc>
          <w:tcPr>
            <w:tcW w:w="835" w:type="pct"/>
            <w:tcBorders>
              <w:top w:val="single" w:sz="6" w:space="0" w:color="auto"/>
              <w:left w:val="single" w:sz="6" w:space="0" w:color="auto"/>
              <w:bottom w:val="single" w:sz="6" w:space="0" w:color="auto"/>
              <w:right w:val="single" w:sz="6" w:space="0" w:color="auto"/>
            </w:tcBorders>
            <w:hideMark/>
          </w:tcPr>
          <w:p w14:paraId="4BB027EA" w14:textId="77777777" w:rsidR="00672EE0" w:rsidRPr="00501D32" w:rsidRDefault="00672EE0" w:rsidP="00672EE0">
            <w:pPr>
              <w:autoSpaceDE w:val="0"/>
              <w:autoSpaceDN w:val="0"/>
              <w:spacing w:before="20" w:after="10"/>
              <w:ind w:right="102"/>
              <w:rPr>
                <w:b/>
                <w:sz w:val="20"/>
              </w:rPr>
            </w:pPr>
            <w:r w:rsidRPr="00501D32">
              <w:rPr>
                <w:b/>
                <w:sz w:val="20"/>
              </w:rPr>
              <w:t>Psykiske forstyrrelser</w:t>
            </w:r>
          </w:p>
        </w:tc>
        <w:tc>
          <w:tcPr>
            <w:tcW w:w="575" w:type="pct"/>
            <w:tcBorders>
              <w:top w:val="single" w:sz="6" w:space="0" w:color="auto"/>
              <w:left w:val="single" w:sz="6" w:space="0" w:color="auto"/>
              <w:bottom w:val="single" w:sz="6" w:space="0" w:color="auto"/>
              <w:right w:val="single" w:sz="6" w:space="0" w:color="auto"/>
            </w:tcBorders>
            <w:hideMark/>
          </w:tcPr>
          <w:p w14:paraId="3FF8220F"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insomni</w:t>
            </w:r>
            <w:r w:rsidRPr="00501D32">
              <w:rPr>
                <w:sz w:val="20"/>
                <w:vertAlign w:val="superscript"/>
              </w:rPr>
              <w:t>d</w:t>
            </w:r>
            <w:r w:rsidRPr="00501D32">
              <w:rPr>
                <w:sz w:val="20"/>
              </w:rPr>
              <w:t>, depression, angst</w:t>
            </w:r>
          </w:p>
        </w:tc>
        <w:tc>
          <w:tcPr>
            <w:tcW w:w="839" w:type="pct"/>
            <w:tcBorders>
              <w:top w:val="single" w:sz="6" w:space="0" w:color="auto"/>
              <w:left w:val="single" w:sz="6" w:space="0" w:color="auto"/>
              <w:bottom w:val="single" w:sz="6" w:space="0" w:color="auto"/>
              <w:right w:val="single" w:sz="6" w:space="0" w:color="auto"/>
            </w:tcBorders>
            <w:hideMark/>
          </w:tcPr>
          <w:p w14:paraId="2D3F826D"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søvnforstyrrelser, agitation, nedsat libido</w:t>
            </w:r>
          </w:p>
        </w:tc>
        <w:tc>
          <w:tcPr>
            <w:tcW w:w="864" w:type="pct"/>
            <w:tcBorders>
              <w:top w:val="single" w:sz="6" w:space="0" w:color="auto"/>
              <w:left w:val="single" w:sz="6" w:space="0" w:color="auto"/>
              <w:bottom w:val="single" w:sz="6" w:space="0" w:color="auto"/>
              <w:right w:val="single" w:sz="6" w:space="0" w:color="auto"/>
            </w:tcBorders>
            <w:hideMark/>
          </w:tcPr>
          <w:p w14:paraId="787B556D"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mani, konfusion, anorgasme, nervøsitet, mareridt</w:t>
            </w:r>
          </w:p>
        </w:tc>
        <w:tc>
          <w:tcPr>
            <w:tcW w:w="772" w:type="pct"/>
            <w:tcBorders>
              <w:top w:val="single" w:sz="6" w:space="0" w:color="auto"/>
              <w:left w:val="single" w:sz="6" w:space="0" w:color="auto"/>
              <w:bottom w:val="single" w:sz="6" w:space="0" w:color="auto"/>
              <w:right w:val="single" w:sz="6" w:space="0" w:color="auto"/>
            </w:tcBorders>
            <w:hideMark/>
          </w:tcPr>
          <w:p w14:paraId="2E8941E4"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katatoni, somnambulisme, søvnrelateret spiseforstyrrelse, affladet affekt</w:t>
            </w:r>
          </w:p>
        </w:tc>
        <w:tc>
          <w:tcPr>
            <w:tcW w:w="558" w:type="pct"/>
            <w:tcBorders>
              <w:top w:val="single" w:sz="6" w:space="0" w:color="auto"/>
              <w:left w:val="single" w:sz="6" w:space="0" w:color="auto"/>
              <w:bottom w:val="single" w:sz="6" w:space="0" w:color="auto"/>
              <w:right w:val="single" w:sz="6" w:space="0" w:color="auto"/>
            </w:tcBorders>
          </w:tcPr>
          <w:p w14:paraId="62B19514" w14:textId="77777777" w:rsidR="00672EE0" w:rsidRPr="00501D32" w:rsidRDefault="00672EE0" w:rsidP="00672EE0">
            <w:pPr>
              <w:widowControl w:val="0"/>
              <w:autoSpaceDE w:val="0"/>
              <w:autoSpaceDN w:val="0"/>
              <w:adjustRightInd w:val="0"/>
              <w:spacing w:before="20" w:after="10"/>
              <w:ind w:right="102"/>
              <w:rPr>
                <w:sz w:val="20"/>
              </w:rPr>
            </w:pPr>
          </w:p>
        </w:tc>
        <w:tc>
          <w:tcPr>
            <w:tcW w:w="557" w:type="pct"/>
            <w:tcBorders>
              <w:top w:val="single" w:sz="6" w:space="0" w:color="auto"/>
              <w:left w:val="single" w:sz="6" w:space="0" w:color="auto"/>
              <w:bottom w:val="single" w:sz="6" w:space="0" w:color="auto"/>
              <w:right w:val="single" w:sz="6" w:space="0" w:color="auto"/>
            </w:tcBorders>
          </w:tcPr>
          <w:p w14:paraId="51B10485" w14:textId="77777777" w:rsidR="00672EE0" w:rsidRPr="00501D32" w:rsidRDefault="00672EE0" w:rsidP="00672EE0">
            <w:pPr>
              <w:widowControl w:val="0"/>
              <w:autoSpaceDE w:val="0"/>
              <w:autoSpaceDN w:val="0"/>
              <w:adjustRightInd w:val="0"/>
              <w:spacing w:before="20" w:after="10"/>
              <w:ind w:right="102"/>
              <w:rPr>
                <w:sz w:val="20"/>
              </w:rPr>
            </w:pPr>
          </w:p>
        </w:tc>
      </w:tr>
      <w:tr w:rsidR="00672EE0" w:rsidRPr="00501D32" w14:paraId="7815D224" w14:textId="77777777" w:rsidTr="00672EE0">
        <w:trPr>
          <w:trHeight w:val="2250"/>
        </w:trPr>
        <w:tc>
          <w:tcPr>
            <w:tcW w:w="835" w:type="pct"/>
            <w:tcBorders>
              <w:top w:val="single" w:sz="6" w:space="0" w:color="auto"/>
              <w:left w:val="single" w:sz="6" w:space="0" w:color="auto"/>
              <w:bottom w:val="single" w:sz="6" w:space="0" w:color="auto"/>
              <w:right w:val="single" w:sz="6" w:space="0" w:color="auto"/>
            </w:tcBorders>
            <w:hideMark/>
          </w:tcPr>
          <w:p w14:paraId="23CF59E1" w14:textId="77777777" w:rsidR="00672EE0" w:rsidRPr="00501D32" w:rsidRDefault="00672EE0" w:rsidP="00672EE0">
            <w:pPr>
              <w:autoSpaceDE w:val="0"/>
              <w:autoSpaceDN w:val="0"/>
              <w:spacing w:before="20" w:after="10"/>
              <w:ind w:right="102"/>
              <w:rPr>
                <w:b/>
                <w:sz w:val="20"/>
              </w:rPr>
            </w:pPr>
            <w:r w:rsidRPr="00501D32">
              <w:rPr>
                <w:b/>
                <w:sz w:val="20"/>
              </w:rPr>
              <w:t>Nervesystemet</w:t>
            </w:r>
          </w:p>
        </w:tc>
        <w:tc>
          <w:tcPr>
            <w:tcW w:w="575" w:type="pct"/>
            <w:tcBorders>
              <w:top w:val="single" w:sz="6" w:space="0" w:color="auto"/>
              <w:left w:val="single" w:sz="6" w:space="0" w:color="auto"/>
              <w:bottom w:val="single" w:sz="6" w:space="0" w:color="auto"/>
              <w:right w:val="single" w:sz="6" w:space="0" w:color="auto"/>
            </w:tcBorders>
            <w:hideMark/>
          </w:tcPr>
          <w:p w14:paraId="64B7C24F"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parkinsonisme</w:t>
            </w:r>
            <w:r w:rsidRPr="00501D32">
              <w:rPr>
                <w:sz w:val="20"/>
                <w:vertAlign w:val="superscript"/>
              </w:rPr>
              <w:t>d</w:t>
            </w:r>
            <w:r w:rsidRPr="00501D32">
              <w:rPr>
                <w:sz w:val="20"/>
              </w:rPr>
              <w:t>, hovedpine</w:t>
            </w:r>
          </w:p>
        </w:tc>
        <w:tc>
          <w:tcPr>
            <w:tcW w:w="839" w:type="pct"/>
            <w:tcBorders>
              <w:top w:val="single" w:sz="6" w:space="0" w:color="auto"/>
              <w:left w:val="single" w:sz="6" w:space="0" w:color="auto"/>
              <w:bottom w:val="single" w:sz="6" w:space="0" w:color="auto"/>
              <w:right w:val="single" w:sz="6" w:space="0" w:color="auto"/>
            </w:tcBorders>
            <w:hideMark/>
          </w:tcPr>
          <w:p w14:paraId="78A64C07"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sedation/somnolens, akatisi</w:t>
            </w:r>
            <w:r w:rsidRPr="00501D32">
              <w:rPr>
                <w:sz w:val="20"/>
                <w:vertAlign w:val="superscript"/>
              </w:rPr>
              <w:t>d</w:t>
            </w:r>
            <w:r w:rsidRPr="00501D32">
              <w:rPr>
                <w:sz w:val="20"/>
              </w:rPr>
              <w:t>, dystoni</w:t>
            </w:r>
            <w:r w:rsidRPr="00501D32">
              <w:rPr>
                <w:sz w:val="20"/>
                <w:vertAlign w:val="superscript"/>
              </w:rPr>
              <w:t>d</w:t>
            </w:r>
            <w:r w:rsidRPr="00501D32">
              <w:rPr>
                <w:sz w:val="20"/>
              </w:rPr>
              <w:t>, svimmelhed, dyskinesi</w:t>
            </w:r>
            <w:r w:rsidRPr="00501D32">
              <w:rPr>
                <w:sz w:val="20"/>
                <w:vertAlign w:val="superscript"/>
              </w:rPr>
              <w:t>d</w:t>
            </w:r>
            <w:r w:rsidRPr="00501D32">
              <w:rPr>
                <w:sz w:val="20"/>
              </w:rPr>
              <w:t>, tremor</w:t>
            </w:r>
          </w:p>
        </w:tc>
        <w:tc>
          <w:tcPr>
            <w:tcW w:w="864" w:type="pct"/>
            <w:tcBorders>
              <w:top w:val="single" w:sz="6" w:space="0" w:color="auto"/>
              <w:left w:val="single" w:sz="6" w:space="0" w:color="auto"/>
              <w:bottom w:val="single" w:sz="6" w:space="0" w:color="auto"/>
              <w:right w:val="single" w:sz="6" w:space="0" w:color="auto"/>
            </w:tcBorders>
            <w:hideMark/>
          </w:tcPr>
          <w:p w14:paraId="1EBFA800"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tardiv dyskinesi, cerebral iskæmi, bevidsthedstab, krampe</w:t>
            </w:r>
            <w:r w:rsidRPr="00501D32">
              <w:rPr>
                <w:sz w:val="20"/>
                <w:vertAlign w:val="superscript"/>
              </w:rPr>
              <w:t>d</w:t>
            </w:r>
            <w:r w:rsidRPr="00501D32">
              <w:rPr>
                <w:sz w:val="20"/>
              </w:rPr>
              <w:t>, synkope, psykomotorisk hyperaktivitet, balanceforstyrrelser, koordinations</w:t>
            </w:r>
            <w:r w:rsidRPr="00501D32">
              <w:rPr>
                <w:sz w:val="20"/>
              </w:rPr>
              <w:softHyphen/>
              <w:t>forstyrrelser, postural svimmelhed, opmærksomheds</w:t>
            </w:r>
            <w:r w:rsidRPr="00501D32">
              <w:rPr>
                <w:sz w:val="20"/>
              </w:rPr>
              <w:softHyphen/>
              <w:t>forstyrrelser, dysartri, dysgeusi, hypæstesi, paræstesi</w:t>
            </w:r>
          </w:p>
        </w:tc>
        <w:tc>
          <w:tcPr>
            <w:tcW w:w="772" w:type="pct"/>
            <w:tcBorders>
              <w:top w:val="single" w:sz="6" w:space="0" w:color="auto"/>
              <w:left w:val="single" w:sz="6" w:space="0" w:color="auto"/>
              <w:bottom w:val="single" w:sz="6" w:space="0" w:color="auto"/>
              <w:right w:val="single" w:sz="6" w:space="0" w:color="auto"/>
            </w:tcBorders>
            <w:hideMark/>
          </w:tcPr>
          <w:p w14:paraId="399CBA6D"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malignt neuroleptikasyndrom, cerebrovaskulær forstyrrelse, manglende respons på stimuli, nedsat bevidsthedsniveau, diabetisk koma, hovedtitubation</w:t>
            </w:r>
          </w:p>
        </w:tc>
        <w:tc>
          <w:tcPr>
            <w:tcW w:w="558" w:type="pct"/>
            <w:tcBorders>
              <w:top w:val="single" w:sz="6" w:space="0" w:color="auto"/>
              <w:left w:val="single" w:sz="6" w:space="0" w:color="auto"/>
              <w:bottom w:val="single" w:sz="6" w:space="0" w:color="auto"/>
              <w:right w:val="single" w:sz="6" w:space="0" w:color="auto"/>
            </w:tcBorders>
          </w:tcPr>
          <w:p w14:paraId="4CA8CACD" w14:textId="77777777" w:rsidR="00672EE0" w:rsidRPr="00501D32" w:rsidRDefault="00672EE0" w:rsidP="00672EE0">
            <w:pPr>
              <w:widowControl w:val="0"/>
              <w:autoSpaceDE w:val="0"/>
              <w:autoSpaceDN w:val="0"/>
              <w:adjustRightInd w:val="0"/>
              <w:spacing w:before="20" w:after="10"/>
              <w:ind w:right="102"/>
              <w:rPr>
                <w:sz w:val="20"/>
              </w:rPr>
            </w:pPr>
          </w:p>
        </w:tc>
        <w:tc>
          <w:tcPr>
            <w:tcW w:w="557" w:type="pct"/>
            <w:tcBorders>
              <w:top w:val="single" w:sz="6" w:space="0" w:color="auto"/>
              <w:left w:val="single" w:sz="6" w:space="0" w:color="auto"/>
              <w:bottom w:val="single" w:sz="6" w:space="0" w:color="auto"/>
              <w:right w:val="single" w:sz="6" w:space="0" w:color="auto"/>
            </w:tcBorders>
          </w:tcPr>
          <w:p w14:paraId="02790733" w14:textId="77777777" w:rsidR="00672EE0" w:rsidRPr="00501D32" w:rsidRDefault="00672EE0" w:rsidP="00672EE0">
            <w:pPr>
              <w:widowControl w:val="0"/>
              <w:autoSpaceDE w:val="0"/>
              <w:autoSpaceDN w:val="0"/>
              <w:adjustRightInd w:val="0"/>
              <w:spacing w:before="20" w:after="10"/>
              <w:ind w:right="102"/>
              <w:rPr>
                <w:sz w:val="20"/>
              </w:rPr>
            </w:pPr>
          </w:p>
        </w:tc>
      </w:tr>
      <w:tr w:rsidR="00672EE0" w:rsidRPr="00501D32" w14:paraId="6E5319DD" w14:textId="77777777" w:rsidTr="00672EE0">
        <w:trPr>
          <w:trHeight w:val="1188"/>
        </w:trPr>
        <w:tc>
          <w:tcPr>
            <w:tcW w:w="835" w:type="pct"/>
            <w:tcBorders>
              <w:top w:val="single" w:sz="6" w:space="0" w:color="auto"/>
              <w:left w:val="single" w:sz="6" w:space="0" w:color="auto"/>
              <w:bottom w:val="single" w:sz="6" w:space="0" w:color="auto"/>
              <w:right w:val="single" w:sz="6" w:space="0" w:color="auto"/>
            </w:tcBorders>
          </w:tcPr>
          <w:p w14:paraId="782BAC22" w14:textId="77777777" w:rsidR="00672EE0" w:rsidRPr="00501D32" w:rsidRDefault="00672EE0" w:rsidP="00672EE0">
            <w:pPr>
              <w:autoSpaceDE w:val="0"/>
              <w:autoSpaceDN w:val="0"/>
              <w:spacing w:before="20" w:after="10"/>
              <w:ind w:right="102"/>
              <w:rPr>
                <w:sz w:val="20"/>
              </w:rPr>
            </w:pPr>
            <w:r w:rsidRPr="00501D32">
              <w:rPr>
                <w:b/>
                <w:sz w:val="20"/>
              </w:rPr>
              <w:t>Øjne</w:t>
            </w:r>
          </w:p>
        </w:tc>
        <w:tc>
          <w:tcPr>
            <w:tcW w:w="575" w:type="pct"/>
            <w:tcBorders>
              <w:top w:val="single" w:sz="6" w:space="0" w:color="auto"/>
              <w:left w:val="single" w:sz="6" w:space="0" w:color="auto"/>
              <w:bottom w:val="single" w:sz="6" w:space="0" w:color="auto"/>
              <w:right w:val="single" w:sz="6" w:space="0" w:color="auto"/>
            </w:tcBorders>
          </w:tcPr>
          <w:p w14:paraId="3E778B43" w14:textId="77777777" w:rsidR="00672EE0" w:rsidRPr="00501D32" w:rsidRDefault="00672EE0" w:rsidP="00672EE0">
            <w:pPr>
              <w:widowControl w:val="0"/>
              <w:autoSpaceDE w:val="0"/>
              <w:autoSpaceDN w:val="0"/>
              <w:adjustRightInd w:val="0"/>
              <w:spacing w:before="20" w:after="10"/>
              <w:ind w:right="102"/>
              <w:rPr>
                <w:sz w:val="20"/>
              </w:rPr>
            </w:pPr>
          </w:p>
        </w:tc>
        <w:tc>
          <w:tcPr>
            <w:tcW w:w="839" w:type="pct"/>
            <w:tcBorders>
              <w:top w:val="single" w:sz="6" w:space="0" w:color="auto"/>
              <w:left w:val="single" w:sz="6" w:space="0" w:color="auto"/>
              <w:bottom w:val="single" w:sz="6" w:space="0" w:color="auto"/>
              <w:right w:val="single" w:sz="6" w:space="0" w:color="auto"/>
            </w:tcBorders>
            <w:hideMark/>
          </w:tcPr>
          <w:p w14:paraId="0B266D5F"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uskarpt syn</w:t>
            </w:r>
          </w:p>
        </w:tc>
        <w:tc>
          <w:tcPr>
            <w:tcW w:w="864" w:type="pct"/>
            <w:tcBorders>
              <w:top w:val="single" w:sz="6" w:space="0" w:color="auto"/>
              <w:left w:val="single" w:sz="6" w:space="0" w:color="auto"/>
              <w:bottom w:val="single" w:sz="6" w:space="0" w:color="auto"/>
              <w:right w:val="single" w:sz="6" w:space="0" w:color="auto"/>
            </w:tcBorders>
            <w:hideMark/>
          </w:tcPr>
          <w:p w14:paraId="5C3E9BCB"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konjunktivitis, tørre øjne, øget tåreproduktion, okulær hyperæmi</w:t>
            </w:r>
          </w:p>
        </w:tc>
        <w:tc>
          <w:tcPr>
            <w:tcW w:w="772" w:type="pct"/>
            <w:tcBorders>
              <w:top w:val="single" w:sz="6" w:space="0" w:color="auto"/>
              <w:left w:val="single" w:sz="6" w:space="0" w:color="auto"/>
              <w:bottom w:val="single" w:sz="6" w:space="0" w:color="auto"/>
              <w:right w:val="single" w:sz="6" w:space="0" w:color="auto"/>
            </w:tcBorders>
            <w:hideMark/>
          </w:tcPr>
          <w:p w14:paraId="68EBA31E" w14:textId="77777777" w:rsidR="00672EE0" w:rsidRPr="00501D32" w:rsidRDefault="00672EE0" w:rsidP="00672EE0">
            <w:pPr>
              <w:widowControl w:val="0"/>
              <w:autoSpaceDE w:val="0"/>
              <w:autoSpaceDN w:val="0"/>
              <w:adjustRightInd w:val="0"/>
              <w:spacing w:before="20" w:after="10"/>
              <w:ind w:right="102"/>
              <w:rPr>
                <w:i/>
                <w:color w:val="FF0000"/>
                <w:sz w:val="20"/>
              </w:rPr>
            </w:pPr>
            <w:r w:rsidRPr="00501D32">
              <w:rPr>
                <w:sz w:val="20"/>
              </w:rPr>
              <w:t>retinal arterie</w:t>
            </w:r>
            <w:r w:rsidRPr="00501D32">
              <w:rPr>
                <w:sz w:val="20"/>
              </w:rPr>
              <w:softHyphen/>
              <w:t>okklusion, glaukom, forstyrrelser af øjenbevægelser, rullende øjne, fotofobi, skorpedannelse på øjenlåg, floppy iris syndrom (intraoperativt)</w:t>
            </w:r>
            <w:r w:rsidRPr="00501D32">
              <w:rPr>
                <w:sz w:val="20"/>
                <w:vertAlign w:val="superscript"/>
              </w:rPr>
              <w:t>c</w:t>
            </w:r>
          </w:p>
        </w:tc>
        <w:tc>
          <w:tcPr>
            <w:tcW w:w="558" w:type="pct"/>
            <w:tcBorders>
              <w:top w:val="single" w:sz="6" w:space="0" w:color="auto"/>
              <w:left w:val="single" w:sz="6" w:space="0" w:color="auto"/>
              <w:bottom w:val="single" w:sz="6" w:space="0" w:color="auto"/>
              <w:right w:val="single" w:sz="6" w:space="0" w:color="auto"/>
            </w:tcBorders>
          </w:tcPr>
          <w:p w14:paraId="32DDB713" w14:textId="77777777" w:rsidR="00672EE0" w:rsidRPr="00501D32" w:rsidRDefault="00672EE0" w:rsidP="00672EE0">
            <w:pPr>
              <w:widowControl w:val="0"/>
              <w:autoSpaceDE w:val="0"/>
              <w:autoSpaceDN w:val="0"/>
              <w:adjustRightInd w:val="0"/>
              <w:spacing w:before="20" w:after="10"/>
              <w:ind w:right="102"/>
              <w:rPr>
                <w:sz w:val="20"/>
              </w:rPr>
            </w:pPr>
          </w:p>
        </w:tc>
        <w:tc>
          <w:tcPr>
            <w:tcW w:w="557" w:type="pct"/>
            <w:tcBorders>
              <w:top w:val="single" w:sz="6" w:space="0" w:color="auto"/>
              <w:left w:val="single" w:sz="6" w:space="0" w:color="auto"/>
              <w:bottom w:val="single" w:sz="6" w:space="0" w:color="auto"/>
              <w:right w:val="single" w:sz="6" w:space="0" w:color="auto"/>
            </w:tcBorders>
          </w:tcPr>
          <w:p w14:paraId="7EC5336F" w14:textId="77777777" w:rsidR="00672EE0" w:rsidRPr="00501D32" w:rsidRDefault="00672EE0" w:rsidP="00672EE0">
            <w:pPr>
              <w:widowControl w:val="0"/>
              <w:autoSpaceDE w:val="0"/>
              <w:autoSpaceDN w:val="0"/>
              <w:adjustRightInd w:val="0"/>
              <w:spacing w:before="20" w:after="10"/>
              <w:ind w:right="102"/>
              <w:rPr>
                <w:sz w:val="20"/>
              </w:rPr>
            </w:pPr>
          </w:p>
        </w:tc>
      </w:tr>
      <w:tr w:rsidR="00672EE0" w:rsidRPr="00501D32" w14:paraId="7EEEF751" w14:textId="77777777" w:rsidTr="00672EE0">
        <w:trPr>
          <w:trHeight w:val="162"/>
        </w:trPr>
        <w:tc>
          <w:tcPr>
            <w:tcW w:w="835" w:type="pct"/>
            <w:tcBorders>
              <w:top w:val="single" w:sz="6" w:space="0" w:color="auto"/>
              <w:left w:val="single" w:sz="6" w:space="0" w:color="auto"/>
              <w:bottom w:val="single" w:sz="6" w:space="0" w:color="auto"/>
              <w:right w:val="single" w:sz="6" w:space="0" w:color="auto"/>
            </w:tcBorders>
            <w:hideMark/>
          </w:tcPr>
          <w:p w14:paraId="05142CE6" w14:textId="77777777" w:rsidR="00672EE0" w:rsidRPr="00501D32" w:rsidRDefault="00672EE0" w:rsidP="00672EE0">
            <w:pPr>
              <w:autoSpaceDE w:val="0"/>
              <w:autoSpaceDN w:val="0"/>
              <w:spacing w:before="20" w:after="10"/>
              <w:ind w:right="102"/>
              <w:rPr>
                <w:b/>
                <w:sz w:val="20"/>
              </w:rPr>
            </w:pPr>
            <w:r w:rsidRPr="00501D32">
              <w:rPr>
                <w:b/>
                <w:sz w:val="20"/>
              </w:rPr>
              <w:t>Øre og labyrint</w:t>
            </w:r>
          </w:p>
        </w:tc>
        <w:tc>
          <w:tcPr>
            <w:tcW w:w="575" w:type="pct"/>
            <w:tcBorders>
              <w:top w:val="single" w:sz="6" w:space="0" w:color="auto"/>
              <w:left w:val="single" w:sz="6" w:space="0" w:color="auto"/>
              <w:bottom w:val="single" w:sz="6" w:space="0" w:color="auto"/>
              <w:right w:val="single" w:sz="6" w:space="0" w:color="auto"/>
            </w:tcBorders>
          </w:tcPr>
          <w:p w14:paraId="720B1F89" w14:textId="77777777" w:rsidR="00672EE0" w:rsidRPr="00501D32" w:rsidRDefault="00672EE0" w:rsidP="00672EE0">
            <w:pPr>
              <w:widowControl w:val="0"/>
              <w:autoSpaceDE w:val="0"/>
              <w:autoSpaceDN w:val="0"/>
              <w:adjustRightInd w:val="0"/>
              <w:spacing w:before="20" w:after="10"/>
              <w:ind w:right="102"/>
              <w:rPr>
                <w:sz w:val="20"/>
              </w:rPr>
            </w:pPr>
          </w:p>
        </w:tc>
        <w:tc>
          <w:tcPr>
            <w:tcW w:w="839" w:type="pct"/>
            <w:tcBorders>
              <w:top w:val="single" w:sz="6" w:space="0" w:color="auto"/>
              <w:left w:val="single" w:sz="6" w:space="0" w:color="auto"/>
              <w:bottom w:val="single" w:sz="6" w:space="0" w:color="auto"/>
              <w:right w:val="single" w:sz="6" w:space="0" w:color="auto"/>
            </w:tcBorders>
          </w:tcPr>
          <w:p w14:paraId="2FC5BC83" w14:textId="77777777" w:rsidR="00672EE0" w:rsidRPr="00501D32" w:rsidRDefault="00672EE0" w:rsidP="00672EE0">
            <w:pPr>
              <w:widowControl w:val="0"/>
              <w:autoSpaceDE w:val="0"/>
              <w:autoSpaceDN w:val="0"/>
              <w:adjustRightInd w:val="0"/>
              <w:spacing w:before="20" w:after="10"/>
              <w:ind w:right="102"/>
              <w:rPr>
                <w:sz w:val="20"/>
              </w:rPr>
            </w:pPr>
          </w:p>
        </w:tc>
        <w:tc>
          <w:tcPr>
            <w:tcW w:w="864" w:type="pct"/>
            <w:tcBorders>
              <w:top w:val="single" w:sz="6" w:space="0" w:color="auto"/>
              <w:left w:val="single" w:sz="6" w:space="0" w:color="auto"/>
              <w:bottom w:val="single" w:sz="6" w:space="0" w:color="auto"/>
              <w:right w:val="single" w:sz="6" w:space="0" w:color="auto"/>
            </w:tcBorders>
            <w:hideMark/>
          </w:tcPr>
          <w:p w14:paraId="4FDDBD3D"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vertigo, tinnitus, ørepine</w:t>
            </w:r>
          </w:p>
        </w:tc>
        <w:tc>
          <w:tcPr>
            <w:tcW w:w="772" w:type="pct"/>
            <w:tcBorders>
              <w:top w:val="single" w:sz="6" w:space="0" w:color="auto"/>
              <w:left w:val="single" w:sz="6" w:space="0" w:color="auto"/>
              <w:bottom w:val="single" w:sz="6" w:space="0" w:color="auto"/>
              <w:right w:val="single" w:sz="6" w:space="0" w:color="auto"/>
            </w:tcBorders>
          </w:tcPr>
          <w:p w14:paraId="08B1AA3A" w14:textId="77777777" w:rsidR="00672EE0" w:rsidRPr="00501D32" w:rsidRDefault="00672EE0" w:rsidP="00672EE0">
            <w:pPr>
              <w:widowControl w:val="0"/>
              <w:autoSpaceDE w:val="0"/>
              <w:autoSpaceDN w:val="0"/>
              <w:adjustRightInd w:val="0"/>
              <w:spacing w:before="20" w:after="10"/>
              <w:ind w:right="102"/>
              <w:rPr>
                <w:sz w:val="20"/>
              </w:rPr>
            </w:pPr>
          </w:p>
        </w:tc>
        <w:tc>
          <w:tcPr>
            <w:tcW w:w="558" w:type="pct"/>
            <w:tcBorders>
              <w:top w:val="single" w:sz="6" w:space="0" w:color="auto"/>
              <w:left w:val="single" w:sz="6" w:space="0" w:color="auto"/>
              <w:bottom w:val="single" w:sz="6" w:space="0" w:color="auto"/>
              <w:right w:val="single" w:sz="6" w:space="0" w:color="auto"/>
            </w:tcBorders>
          </w:tcPr>
          <w:p w14:paraId="22DC171D" w14:textId="77777777" w:rsidR="00672EE0" w:rsidRPr="00501D32" w:rsidRDefault="00672EE0" w:rsidP="00672EE0">
            <w:pPr>
              <w:widowControl w:val="0"/>
              <w:autoSpaceDE w:val="0"/>
              <w:autoSpaceDN w:val="0"/>
              <w:adjustRightInd w:val="0"/>
              <w:spacing w:before="20" w:after="10"/>
              <w:ind w:right="102"/>
              <w:rPr>
                <w:sz w:val="20"/>
              </w:rPr>
            </w:pPr>
          </w:p>
        </w:tc>
        <w:tc>
          <w:tcPr>
            <w:tcW w:w="557" w:type="pct"/>
            <w:tcBorders>
              <w:top w:val="single" w:sz="6" w:space="0" w:color="auto"/>
              <w:left w:val="single" w:sz="6" w:space="0" w:color="auto"/>
              <w:bottom w:val="single" w:sz="6" w:space="0" w:color="auto"/>
              <w:right w:val="single" w:sz="6" w:space="0" w:color="auto"/>
            </w:tcBorders>
          </w:tcPr>
          <w:p w14:paraId="706F752B" w14:textId="77777777" w:rsidR="00672EE0" w:rsidRPr="00501D32" w:rsidRDefault="00672EE0" w:rsidP="00672EE0">
            <w:pPr>
              <w:widowControl w:val="0"/>
              <w:autoSpaceDE w:val="0"/>
              <w:autoSpaceDN w:val="0"/>
              <w:adjustRightInd w:val="0"/>
              <w:spacing w:before="20" w:after="10"/>
              <w:ind w:right="102"/>
              <w:rPr>
                <w:sz w:val="20"/>
              </w:rPr>
            </w:pPr>
          </w:p>
        </w:tc>
      </w:tr>
      <w:tr w:rsidR="00672EE0" w:rsidRPr="00501D32" w14:paraId="537BABF1" w14:textId="77777777" w:rsidTr="00672EE0">
        <w:trPr>
          <w:trHeight w:val="1062"/>
        </w:trPr>
        <w:tc>
          <w:tcPr>
            <w:tcW w:w="835" w:type="pct"/>
            <w:tcBorders>
              <w:top w:val="single" w:sz="6" w:space="0" w:color="auto"/>
              <w:left w:val="single" w:sz="6" w:space="0" w:color="auto"/>
              <w:bottom w:val="single" w:sz="6" w:space="0" w:color="auto"/>
              <w:right w:val="single" w:sz="6" w:space="0" w:color="auto"/>
            </w:tcBorders>
            <w:hideMark/>
          </w:tcPr>
          <w:p w14:paraId="3092D2A4" w14:textId="77777777" w:rsidR="00672EE0" w:rsidRPr="00501D32" w:rsidRDefault="00672EE0" w:rsidP="00672EE0">
            <w:pPr>
              <w:autoSpaceDE w:val="0"/>
              <w:autoSpaceDN w:val="0"/>
              <w:spacing w:before="20" w:after="10"/>
              <w:ind w:right="102"/>
              <w:rPr>
                <w:b/>
                <w:sz w:val="20"/>
              </w:rPr>
            </w:pPr>
            <w:r w:rsidRPr="00501D32">
              <w:rPr>
                <w:b/>
                <w:sz w:val="20"/>
              </w:rPr>
              <w:t>Hjerte</w:t>
            </w:r>
          </w:p>
        </w:tc>
        <w:tc>
          <w:tcPr>
            <w:tcW w:w="575" w:type="pct"/>
            <w:tcBorders>
              <w:top w:val="single" w:sz="6" w:space="0" w:color="auto"/>
              <w:left w:val="single" w:sz="6" w:space="0" w:color="auto"/>
              <w:bottom w:val="single" w:sz="6" w:space="0" w:color="auto"/>
              <w:right w:val="single" w:sz="6" w:space="0" w:color="auto"/>
            </w:tcBorders>
          </w:tcPr>
          <w:p w14:paraId="0BA7ACEE" w14:textId="77777777" w:rsidR="00672EE0" w:rsidRPr="00501D32" w:rsidRDefault="00672EE0" w:rsidP="00672EE0">
            <w:pPr>
              <w:widowControl w:val="0"/>
              <w:autoSpaceDE w:val="0"/>
              <w:autoSpaceDN w:val="0"/>
              <w:adjustRightInd w:val="0"/>
              <w:spacing w:before="20" w:after="10"/>
              <w:ind w:right="102"/>
              <w:rPr>
                <w:sz w:val="20"/>
              </w:rPr>
            </w:pPr>
          </w:p>
        </w:tc>
        <w:tc>
          <w:tcPr>
            <w:tcW w:w="839" w:type="pct"/>
            <w:tcBorders>
              <w:top w:val="single" w:sz="6" w:space="0" w:color="auto"/>
              <w:left w:val="single" w:sz="6" w:space="0" w:color="auto"/>
              <w:bottom w:val="single" w:sz="6" w:space="0" w:color="auto"/>
              <w:right w:val="single" w:sz="6" w:space="0" w:color="auto"/>
            </w:tcBorders>
            <w:hideMark/>
          </w:tcPr>
          <w:p w14:paraId="3AA1E7A6"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takykardi</w:t>
            </w:r>
          </w:p>
        </w:tc>
        <w:tc>
          <w:tcPr>
            <w:tcW w:w="864" w:type="pct"/>
            <w:tcBorders>
              <w:top w:val="single" w:sz="6" w:space="0" w:color="auto"/>
              <w:left w:val="single" w:sz="6" w:space="0" w:color="auto"/>
              <w:bottom w:val="single" w:sz="6" w:space="0" w:color="auto"/>
              <w:right w:val="single" w:sz="6" w:space="0" w:color="auto"/>
            </w:tcBorders>
            <w:hideMark/>
          </w:tcPr>
          <w:p w14:paraId="7040A631"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 xml:space="preserve">atrieflimren, atrioventrikulær blokering, ledningsforstyrrelser, QT-forlængelse på elektrokardiogram, bradykardi, anormalt elektrokardiogram, palpitationer </w:t>
            </w:r>
          </w:p>
        </w:tc>
        <w:tc>
          <w:tcPr>
            <w:tcW w:w="772" w:type="pct"/>
            <w:tcBorders>
              <w:top w:val="single" w:sz="6" w:space="0" w:color="auto"/>
              <w:left w:val="single" w:sz="6" w:space="0" w:color="auto"/>
              <w:bottom w:val="single" w:sz="6" w:space="0" w:color="auto"/>
              <w:right w:val="single" w:sz="6" w:space="0" w:color="auto"/>
            </w:tcBorders>
            <w:hideMark/>
          </w:tcPr>
          <w:p w14:paraId="7B348C4D"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sinusarytmi</w:t>
            </w:r>
          </w:p>
        </w:tc>
        <w:tc>
          <w:tcPr>
            <w:tcW w:w="558" w:type="pct"/>
            <w:tcBorders>
              <w:top w:val="single" w:sz="6" w:space="0" w:color="auto"/>
              <w:left w:val="single" w:sz="6" w:space="0" w:color="auto"/>
              <w:bottom w:val="single" w:sz="6" w:space="0" w:color="auto"/>
              <w:right w:val="single" w:sz="6" w:space="0" w:color="auto"/>
            </w:tcBorders>
          </w:tcPr>
          <w:p w14:paraId="29F75265" w14:textId="77777777" w:rsidR="00672EE0" w:rsidRPr="00501D32" w:rsidRDefault="00672EE0" w:rsidP="00672EE0">
            <w:pPr>
              <w:widowControl w:val="0"/>
              <w:autoSpaceDE w:val="0"/>
              <w:autoSpaceDN w:val="0"/>
              <w:adjustRightInd w:val="0"/>
              <w:spacing w:before="20" w:after="10"/>
              <w:ind w:right="102"/>
              <w:rPr>
                <w:sz w:val="20"/>
              </w:rPr>
            </w:pPr>
          </w:p>
        </w:tc>
        <w:tc>
          <w:tcPr>
            <w:tcW w:w="557" w:type="pct"/>
            <w:tcBorders>
              <w:top w:val="single" w:sz="6" w:space="0" w:color="auto"/>
              <w:left w:val="single" w:sz="6" w:space="0" w:color="auto"/>
              <w:bottom w:val="single" w:sz="6" w:space="0" w:color="auto"/>
              <w:right w:val="single" w:sz="6" w:space="0" w:color="auto"/>
            </w:tcBorders>
          </w:tcPr>
          <w:p w14:paraId="1020C03D" w14:textId="77777777" w:rsidR="00672EE0" w:rsidRPr="00501D32" w:rsidRDefault="00672EE0" w:rsidP="00672EE0">
            <w:pPr>
              <w:widowControl w:val="0"/>
              <w:autoSpaceDE w:val="0"/>
              <w:autoSpaceDN w:val="0"/>
              <w:adjustRightInd w:val="0"/>
              <w:spacing w:before="20" w:after="10"/>
              <w:ind w:right="102"/>
              <w:rPr>
                <w:sz w:val="20"/>
              </w:rPr>
            </w:pPr>
          </w:p>
        </w:tc>
      </w:tr>
      <w:tr w:rsidR="00672EE0" w:rsidRPr="00501D32" w14:paraId="75B90426" w14:textId="77777777" w:rsidTr="00672EE0">
        <w:trPr>
          <w:trHeight w:val="80"/>
        </w:trPr>
        <w:tc>
          <w:tcPr>
            <w:tcW w:w="835" w:type="pct"/>
            <w:tcBorders>
              <w:top w:val="single" w:sz="6" w:space="0" w:color="auto"/>
              <w:left w:val="single" w:sz="6" w:space="0" w:color="auto"/>
              <w:bottom w:val="single" w:sz="6" w:space="0" w:color="auto"/>
              <w:right w:val="single" w:sz="6" w:space="0" w:color="auto"/>
            </w:tcBorders>
            <w:hideMark/>
          </w:tcPr>
          <w:p w14:paraId="4A8016D7" w14:textId="77777777" w:rsidR="00672EE0" w:rsidRPr="00501D32" w:rsidRDefault="00672EE0" w:rsidP="00672EE0">
            <w:pPr>
              <w:autoSpaceDE w:val="0"/>
              <w:autoSpaceDN w:val="0"/>
              <w:spacing w:before="20" w:after="10"/>
              <w:ind w:right="102"/>
              <w:rPr>
                <w:b/>
                <w:sz w:val="20"/>
              </w:rPr>
            </w:pPr>
            <w:r w:rsidRPr="00501D32">
              <w:rPr>
                <w:b/>
                <w:sz w:val="20"/>
              </w:rPr>
              <w:t>Vaskulære sygdomme</w:t>
            </w:r>
          </w:p>
        </w:tc>
        <w:tc>
          <w:tcPr>
            <w:tcW w:w="575" w:type="pct"/>
            <w:tcBorders>
              <w:top w:val="single" w:sz="6" w:space="0" w:color="auto"/>
              <w:left w:val="single" w:sz="6" w:space="0" w:color="auto"/>
              <w:bottom w:val="single" w:sz="6" w:space="0" w:color="auto"/>
              <w:right w:val="single" w:sz="6" w:space="0" w:color="auto"/>
            </w:tcBorders>
          </w:tcPr>
          <w:p w14:paraId="2EF90B3A" w14:textId="77777777" w:rsidR="00672EE0" w:rsidRPr="00501D32" w:rsidRDefault="00672EE0" w:rsidP="00672EE0">
            <w:pPr>
              <w:widowControl w:val="0"/>
              <w:autoSpaceDE w:val="0"/>
              <w:autoSpaceDN w:val="0"/>
              <w:adjustRightInd w:val="0"/>
              <w:spacing w:before="20" w:after="10"/>
              <w:ind w:right="102"/>
              <w:rPr>
                <w:sz w:val="20"/>
              </w:rPr>
            </w:pPr>
          </w:p>
        </w:tc>
        <w:tc>
          <w:tcPr>
            <w:tcW w:w="839" w:type="pct"/>
            <w:tcBorders>
              <w:top w:val="single" w:sz="6" w:space="0" w:color="auto"/>
              <w:left w:val="single" w:sz="6" w:space="0" w:color="auto"/>
              <w:bottom w:val="single" w:sz="6" w:space="0" w:color="auto"/>
              <w:right w:val="single" w:sz="6" w:space="0" w:color="auto"/>
            </w:tcBorders>
            <w:hideMark/>
          </w:tcPr>
          <w:p w14:paraId="233070BC"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hypotension, hypertension</w:t>
            </w:r>
          </w:p>
        </w:tc>
        <w:tc>
          <w:tcPr>
            <w:tcW w:w="864" w:type="pct"/>
            <w:tcBorders>
              <w:top w:val="single" w:sz="6" w:space="0" w:color="auto"/>
              <w:left w:val="single" w:sz="6" w:space="0" w:color="auto"/>
              <w:bottom w:val="single" w:sz="6" w:space="0" w:color="auto"/>
              <w:right w:val="single" w:sz="6" w:space="0" w:color="auto"/>
            </w:tcBorders>
            <w:hideMark/>
          </w:tcPr>
          <w:p w14:paraId="1461ACC6"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ortostatisk hypotension</w:t>
            </w:r>
          </w:p>
        </w:tc>
        <w:tc>
          <w:tcPr>
            <w:tcW w:w="772" w:type="pct"/>
            <w:tcBorders>
              <w:top w:val="single" w:sz="6" w:space="0" w:color="auto"/>
              <w:left w:val="single" w:sz="6" w:space="0" w:color="auto"/>
              <w:bottom w:val="single" w:sz="6" w:space="0" w:color="auto"/>
              <w:right w:val="single" w:sz="6" w:space="0" w:color="auto"/>
            </w:tcBorders>
            <w:hideMark/>
          </w:tcPr>
          <w:p w14:paraId="022DDE8E"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lungeemboli, venøs trombose, rødme</w:t>
            </w:r>
          </w:p>
        </w:tc>
        <w:tc>
          <w:tcPr>
            <w:tcW w:w="558" w:type="pct"/>
            <w:tcBorders>
              <w:top w:val="single" w:sz="6" w:space="0" w:color="auto"/>
              <w:left w:val="single" w:sz="6" w:space="0" w:color="auto"/>
              <w:bottom w:val="single" w:sz="6" w:space="0" w:color="auto"/>
              <w:right w:val="single" w:sz="6" w:space="0" w:color="auto"/>
            </w:tcBorders>
          </w:tcPr>
          <w:p w14:paraId="34BFB106" w14:textId="77777777" w:rsidR="00672EE0" w:rsidRPr="00501D32" w:rsidRDefault="00672EE0" w:rsidP="00672EE0">
            <w:pPr>
              <w:widowControl w:val="0"/>
              <w:autoSpaceDE w:val="0"/>
              <w:autoSpaceDN w:val="0"/>
              <w:adjustRightInd w:val="0"/>
              <w:spacing w:before="20" w:after="10"/>
              <w:ind w:right="102"/>
              <w:rPr>
                <w:sz w:val="20"/>
              </w:rPr>
            </w:pPr>
          </w:p>
        </w:tc>
        <w:tc>
          <w:tcPr>
            <w:tcW w:w="557" w:type="pct"/>
            <w:tcBorders>
              <w:top w:val="single" w:sz="6" w:space="0" w:color="auto"/>
              <w:left w:val="single" w:sz="6" w:space="0" w:color="auto"/>
              <w:bottom w:val="single" w:sz="6" w:space="0" w:color="auto"/>
              <w:right w:val="single" w:sz="6" w:space="0" w:color="auto"/>
            </w:tcBorders>
          </w:tcPr>
          <w:p w14:paraId="38F6F8F1" w14:textId="77777777" w:rsidR="00672EE0" w:rsidRPr="00501D32" w:rsidRDefault="00672EE0" w:rsidP="00672EE0">
            <w:pPr>
              <w:widowControl w:val="0"/>
              <w:autoSpaceDE w:val="0"/>
              <w:autoSpaceDN w:val="0"/>
              <w:adjustRightInd w:val="0"/>
              <w:spacing w:before="20" w:after="10"/>
              <w:ind w:right="102"/>
              <w:rPr>
                <w:sz w:val="20"/>
              </w:rPr>
            </w:pPr>
          </w:p>
        </w:tc>
      </w:tr>
      <w:tr w:rsidR="00672EE0" w:rsidRPr="00501D32" w14:paraId="4BBF2CA4" w14:textId="77777777" w:rsidTr="00672EE0">
        <w:trPr>
          <w:trHeight w:val="1647"/>
        </w:trPr>
        <w:tc>
          <w:tcPr>
            <w:tcW w:w="835" w:type="pct"/>
            <w:tcBorders>
              <w:top w:val="single" w:sz="6" w:space="0" w:color="auto"/>
              <w:left w:val="single" w:sz="6" w:space="0" w:color="auto"/>
              <w:bottom w:val="single" w:sz="6" w:space="0" w:color="auto"/>
              <w:right w:val="single" w:sz="6" w:space="0" w:color="auto"/>
            </w:tcBorders>
            <w:hideMark/>
          </w:tcPr>
          <w:p w14:paraId="55E11466" w14:textId="77777777" w:rsidR="00672EE0" w:rsidRPr="00501D32" w:rsidRDefault="00672EE0" w:rsidP="00672EE0">
            <w:pPr>
              <w:autoSpaceDE w:val="0"/>
              <w:autoSpaceDN w:val="0"/>
              <w:spacing w:before="20" w:after="10"/>
              <w:ind w:right="102"/>
              <w:rPr>
                <w:b/>
                <w:sz w:val="20"/>
              </w:rPr>
            </w:pPr>
            <w:r w:rsidRPr="00501D32">
              <w:rPr>
                <w:b/>
                <w:sz w:val="20"/>
              </w:rPr>
              <w:t>Luftveje, thorax og mediastinum</w:t>
            </w:r>
          </w:p>
        </w:tc>
        <w:tc>
          <w:tcPr>
            <w:tcW w:w="575" w:type="pct"/>
            <w:tcBorders>
              <w:top w:val="single" w:sz="6" w:space="0" w:color="auto"/>
              <w:left w:val="single" w:sz="6" w:space="0" w:color="auto"/>
              <w:bottom w:val="single" w:sz="6" w:space="0" w:color="auto"/>
              <w:right w:val="single" w:sz="6" w:space="0" w:color="auto"/>
            </w:tcBorders>
          </w:tcPr>
          <w:p w14:paraId="36D86ACA" w14:textId="77777777" w:rsidR="00672EE0" w:rsidRPr="00501D32" w:rsidRDefault="00672EE0" w:rsidP="00672EE0">
            <w:pPr>
              <w:widowControl w:val="0"/>
              <w:autoSpaceDE w:val="0"/>
              <w:autoSpaceDN w:val="0"/>
              <w:adjustRightInd w:val="0"/>
              <w:spacing w:before="20" w:after="10"/>
              <w:ind w:right="102"/>
              <w:rPr>
                <w:sz w:val="20"/>
              </w:rPr>
            </w:pPr>
          </w:p>
        </w:tc>
        <w:tc>
          <w:tcPr>
            <w:tcW w:w="839" w:type="pct"/>
            <w:tcBorders>
              <w:top w:val="single" w:sz="6" w:space="0" w:color="auto"/>
              <w:left w:val="single" w:sz="6" w:space="0" w:color="auto"/>
              <w:bottom w:val="single" w:sz="6" w:space="0" w:color="auto"/>
              <w:right w:val="single" w:sz="6" w:space="0" w:color="auto"/>
            </w:tcBorders>
            <w:hideMark/>
          </w:tcPr>
          <w:p w14:paraId="2785AA24"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dyspnø, faryngolaryngeale smerter, hoste, nasal kongestion</w:t>
            </w:r>
          </w:p>
        </w:tc>
        <w:tc>
          <w:tcPr>
            <w:tcW w:w="864" w:type="pct"/>
            <w:tcBorders>
              <w:top w:val="single" w:sz="6" w:space="0" w:color="auto"/>
              <w:left w:val="single" w:sz="6" w:space="0" w:color="auto"/>
              <w:bottom w:val="single" w:sz="6" w:space="0" w:color="auto"/>
              <w:right w:val="single" w:sz="6" w:space="0" w:color="auto"/>
            </w:tcBorders>
            <w:hideMark/>
          </w:tcPr>
          <w:p w14:paraId="4DDCE9FD"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hyperventilering, luftvejskongestion, hvæsende vejrtrækning, epistaxis</w:t>
            </w:r>
          </w:p>
        </w:tc>
        <w:tc>
          <w:tcPr>
            <w:tcW w:w="772" w:type="pct"/>
            <w:tcBorders>
              <w:top w:val="single" w:sz="6" w:space="0" w:color="auto"/>
              <w:left w:val="single" w:sz="6" w:space="0" w:color="auto"/>
              <w:bottom w:val="single" w:sz="6" w:space="0" w:color="auto"/>
              <w:right w:val="single" w:sz="6" w:space="0" w:color="auto"/>
            </w:tcBorders>
            <w:hideMark/>
          </w:tcPr>
          <w:p w14:paraId="2F09709E"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søvnapnø-syndrom, aspirationspneumoni, lungekongestion, rallelyde, dysfoni, luftvejssygdomme</w:t>
            </w:r>
          </w:p>
        </w:tc>
        <w:tc>
          <w:tcPr>
            <w:tcW w:w="558" w:type="pct"/>
            <w:tcBorders>
              <w:top w:val="single" w:sz="6" w:space="0" w:color="auto"/>
              <w:left w:val="single" w:sz="6" w:space="0" w:color="auto"/>
              <w:bottom w:val="single" w:sz="6" w:space="0" w:color="auto"/>
              <w:right w:val="single" w:sz="6" w:space="0" w:color="auto"/>
            </w:tcBorders>
          </w:tcPr>
          <w:p w14:paraId="183231D8" w14:textId="77777777" w:rsidR="00672EE0" w:rsidRPr="00501D32" w:rsidRDefault="00672EE0" w:rsidP="00672EE0">
            <w:pPr>
              <w:widowControl w:val="0"/>
              <w:autoSpaceDE w:val="0"/>
              <w:autoSpaceDN w:val="0"/>
              <w:adjustRightInd w:val="0"/>
              <w:spacing w:before="20" w:after="10"/>
              <w:ind w:right="102"/>
              <w:rPr>
                <w:sz w:val="20"/>
              </w:rPr>
            </w:pPr>
          </w:p>
        </w:tc>
        <w:tc>
          <w:tcPr>
            <w:tcW w:w="557" w:type="pct"/>
            <w:tcBorders>
              <w:top w:val="single" w:sz="6" w:space="0" w:color="auto"/>
              <w:left w:val="single" w:sz="6" w:space="0" w:color="auto"/>
              <w:bottom w:val="single" w:sz="6" w:space="0" w:color="auto"/>
              <w:right w:val="single" w:sz="6" w:space="0" w:color="auto"/>
            </w:tcBorders>
          </w:tcPr>
          <w:p w14:paraId="58AEFA24" w14:textId="77777777" w:rsidR="00672EE0" w:rsidRPr="00501D32" w:rsidRDefault="00672EE0" w:rsidP="00672EE0">
            <w:pPr>
              <w:widowControl w:val="0"/>
              <w:autoSpaceDE w:val="0"/>
              <w:autoSpaceDN w:val="0"/>
              <w:adjustRightInd w:val="0"/>
              <w:spacing w:before="20" w:after="10"/>
              <w:ind w:right="102"/>
              <w:rPr>
                <w:sz w:val="20"/>
              </w:rPr>
            </w:pPr>
          </w:p>
        </w:tc>
      </w:tr>
      <w:tr w:rsidR="00672EE0" w:rsidRPr="00501D32" w14:paraId="4D135869" w14:textId="77777777" w:rsidTr="00672EE0">
        <w:trPr>
          <w:trHeight w:val="855"/>
        </w:trPr>
        <w:tc>
          <w:tcPr>
            <w:tcW w:w="835" w:type="pct"/>
            <w:tcBorders>
              <w:top w:val="single" w:sz="6" w:space="0" w:color="auto"/>
              <w:left w:val="single" w:sz="6" w:space="0" w:color="auto"/>
              <w:bottom w:val="single" w:sz="6" w:space="0" w:color="auto"/>
              <w:right w:val="single" w:sz="6" w:space="0" w:color="auto"/>
            </w:tcBorders>
            <w:hideMark/>
          </w:tcPr>
          <w:p w14:paraId="00206932" w14:textId="77777777" w:rsidR="00672EE0" w:rsidRPr="00501D32" w:rsidRDefault="00672EE0" w:rsidP="00672EE0">
            <w:pPr>
              <w:autoSpaceDE w:val="0"/>
              <w:autoSpaceDN w:val="0"/>
              <w:spacing w:before="20" w:after="10"/>
              <w:ind w:right="102"/>
              <w:rPr>
                <w:b/>
                <w:sz w:val="20"/>
              </w:rPr>
            </w:pPr>
            <w:r w:rsidRPr="00501D32">
              <w:rPr>
                <w:b/>
                <w:sz w:val="20"/>
              </w:rPr>
              <w:t>Mave-tarm-kanalen</w:t>
            </w:r>
          </w:p>
        </w:tc>
        <w:tc>
          <w:tcPr>
            <w:tcW w:w="575" w:type="pct"/>
            <w:tcBorders>
              <w:top w:val="single" w:sz="6" w:space="0" w:color="auto"/>
              <w:left w:val="single" w:sz="6" w:space="0" w:color="auto"/>
              <w:bottom w:val="single" w:sz="6" w:space="0" w:color="auto"/>
              <w:right w:val="single" w:sz="6" w:space="0" w:color="auto"/>
            </w:tcBorders>
          </w:tcPr>
          <w:p w14:paraId="76705FEE" w14:textId="77777777" w:rsidR="00672EE0" w:rsidRPr="00501D32" w:rsidRDefault="00672EE0" w:rsidP="00672EE0">
            <w:pPr>
              <w:widowControl w:val="0"/>
              <w:autoSpaceDE w:val="0"/>
              <w:autoSpaceDN w:val="0"/>
              <w:adjustRightInd w:val="0"/>
              <w:spacing w:before="20" w:after="10"/>
              <w:ind w:right="102"/>
              <w:rPr>
                <w:sz w:val="20"/>
              </w:rPr>
            </w:pPr>
          </w:p>
        </w:tc>
        <w:tc>
          <w:tcPr>
            <w:tcW w:w="839" w:type="pct"/>
            <w:tcBorders>
              <w:top w:val="single" w:sz="6" w:space="0" w:color="auto"/>
              <w:left w:val="single" w:sz="6" w:space="0" w:color="auto"/>
              <w:bottom w:val="single" w:sz="6" w:space="0" w:color="auto"/>
              <w:right w:val="single" w:sz="6" w:space="0" w:color="auto"/>
            </w:tcBorders>
            <w:hideMark/>
          </w:tcPr>
          <w:p w14:paraId="501D1337"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abdominalsmerter, abdominalgener, opkastning, kvalme, obstipation, gastroenteritis, diarré, dyspepsi, mundtørhed, tandpine</w:t>
            </w:r>
          </w:p>
        </w:tc>
        <w:tc>
          <w:tcPr>
            <w:tcW w:w="864" w:type="pct"/>
            <w:tcBorders>
              <w:top w:val="single" w:sz="6" w:space="0" w:color="auto"/>
              <w:left w:val="single" w:sz="6" w:space="0" w:color="auto"/>
              <w:bottom w:val="single" w:sz="6" w:space="0" w:color="auto"/>
              <w:right w:val="single" w:sz="6" w:space="0" w:color="auto"/>
            </w:tcBorders>
            <w:hideMark/>
          </w:tcPr>
          <w:p w14:paraId="06770079"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fækal inkontinens, dysfagi, flatulens</w:t>
            </w:r>
          </w:p>
        </w:tc>
        <w:tc>
          <w:tcPr>
            <w:tcW w:w="772" w:type="pct"/>
            <w:tcBorders>
              <w:top w:val="single" w:sz="6" w:space="0" w:color="auto"/>
              <w:left w:val="single" w:sz="6" w:space="0" w:color="auto"/>
              <w:bottom w:val="single" w:sz="6" w:space="0" w:color="auto"/>
              <w:right w:val="single" w:sz="6" w:space="0" w:color="auto"/>
            </w:tcBorders>
            <w:hideMark/>
          </w:tcPr>
          <w:p w14:paraId="1E59CD1E"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pankreatitis, tarmobstruktion, hævet tunge, fækalom, betændelsestilstand i læben</w:t>
            </w:r>
          </w:p>
        </w:tc>
        <w:tc>
          <w:tcPr>
            <w:tcW w:w="558" w:type="pct"/>
            <w:tcBorders>
              <w:top w:val="single" w:sz="6" w:space="0" w:color="auto"/>
              <w:left w:val="single" w:sz="6" w:space="0" w:color="auto"/>
              <w:bottom w:val="single" w:sz="6" w:space="0" w:color="auto"/>
              <w:right w:val="single" w:sz="6" w:space="0" w:color="auto"/>
            </w:tcBorders>
            <w:hideMark/>
          </w:tcPr>
          <w:p w14:paraId="761EC359" w14:textId="77777777" w:rsidR="00672EE0" w:rsidRPr="00501D32" w:rsidRDefault="00672EE0" w:rsidP="00672EE0">
            <w:pPr>
              <w:widowControl w:val="0"/>
              <w:autoSpaceDE w:val="0"/>
              <w:autoSpaceDN w:val="0"/>
              <w:adjustRightInd w:val="0"/>
              <w:spacing w:before="20" w:after="10"/>
              <w:ind w:right="102"/>
              <w:rPr>
                <w:i/>
                <w:color w:val="FF0000"/>
                <w:sz w:val="20"/>
              </w:rPr>
            </w:pPr>
            <w:r w:rsidRPr="00501D32">
              <w:rPr>
                <w:sz w:val="20"/>
              </w:rPr>
              <w:t>ileus</w:t>
            </w:r>
          </w:p>
        </w:tc>
        <w:tc>
          <w:tcPr>
            <w:tcW w:w="557" w:type="pct"/>
            <w:tcBorders>
              <w:top w:val="single" w:sz="6" w:space="0" w:color="auto"/>
              <w:left w:val="single" w:sz="6" w:space="0" w:color="auto"/>
              <w:bottom w:val="single" w:sz="6" w:space="0" w:color="auto"/>
              <w:right w:val="single" w:sz="6" w:space="0" w:color="auto"/>
            </w:tcBorders>
          </w:tcPr>
          <w:p w14:paraId="15392A2A" w14:textId="77777777" w:rsidR="00672EE0" w:rsidRPr="00501D32" w:rsidRDefault="00672EE0" w:rsidP="00672EE0">
            <w:pPr>
              <w:widowControl w:val="0"/>
              <w:autoSpaceDE w:val="0"/>
              <w:autoSpaceDN w:val="0"/>
              <w:adjustRightInd w:val="0"/>
              <w:spacing w:before="20" w:after="10"/>
              <w:ind w:right="102"/>
              <w:rPr>
                <w:sz w:val="20"/>
              </w:rPr>
            </w:pPr>
          </w:p>
        </w:tc>
      </w:tr>
      <w:tr w:rsidR="00672EE0" w:rsidRPr="00501D32" w14:paraId="463305AE" w14:textId="77777777" w:rsidTr="00672EE0">
        <w:trPr>
          <w:trHeight w:val="747"/>
        </w:trPr>
        <w:tc>
          <w:tcPr>
            <w:tcW w:w="835" w:type="pct"/>
            <w:tcBorders>
              <w:top w:val="single" w:sz="6" w:space="0" w:color="auto"/>
              <w:left w:val="single" w:sz="6" w:space="0" w:color="auto"/>
              <w:bottom w:val="single" w:sz="6" w:space="0" w:color="auto"/>
              <w:right w:val="single" w:sz="6" w:space="0" w:color="auto"/>
            </w:tcBorders>
            <w:hideMark/>
          </w:tcPr>
          <w:p w14:paraId="7A339519" w14:textId="77777777" w:rsidR="00672EE0" w:rsidRPr="00501D32" w:rsidRDefault="00672EE0" w:rsidP="00672EE0">
            <w:pPr>
              <w:autoSpaceDE w:val="0"/>
              <w:autoSpaceDN w:val="0"/>
              <w:spacing w:before="20" w:after="10"/>
              <w:ind w:right="102"/>
              <w:rPr>
                <w:b/>
                <w:sz w:val="20"/>
              </w:rPr>
            </w:pPr>
            <w:r w:rsidRPr="00501D32">
              <w:rPr>
                <w:b/>
                <w:sz w:val="20"/>
              </w:rPr>
              <w:t>Hud og subkutane væv</w:t>
            </w:r>
          </w:p>
        </w:tc>
        <w:tc>
          <w:tcPr>
            <w:tcW w:w="575" w:type="pct"/>
            <w:tcBorders>
              <w:top w:val="single" w:sz="6" w:space="0" w:color="auto"/>
              <w:left w:val="single" w:sz="6" w:space="0" w:color="auto"/>
              <w:bottom w:val="single" w:sz="6" w:space="0" w:color="auto"/>
              <w:right w:val="single" w:sz="6" w:space="0" w:color="auto"/>
            </w:tcBorders>
          </w:tcPr>
          <w:p w14:paraId="27EBE1EF" w14:textId="77777777" w:rsidR="00672EE0" w:rsidRPr="00501D32" w:rsidRDefault="00672EE0" w:rsidP="00672EE0">
            <w:pPr>
              <w:widowControl w:val="0"/>
              <w:autoSpaceDE w:val="0"/>
              <w:autoSpaceDN w:val="0"/>
              <w:adjustRightInd w:val="0"/>
              <w:spacing w:before="20" w:after="10"/>
              <w:ind w:right="102"/>
              <w:rPr>
                <w:sz w:val="20"/>
              </w:rPr>
            </w:pPr>
          </w:p>
        </w:tc>
        <w:tc>
          <w:tcPr>
            <w:tcW w:w="839" w:type="pct"/>
            <w:tcBorders>
              <w:top w:val="single" w:sz="6" w:space="0" w:color="auto"/>
              <w:left w:val="single" w:sz="6" w:space="0" w:color="auto"/>
              <w:bottom w:val="single" w:sz="6" w:space="0" w:color="auto"/>
              <w:right w:val="single" w:sz="6" w:space="0" w:color="auto"/>
            </w:tcBorders>
            <w:hideMark/>
          </w:tcPr>
          <w:p w14:paraId="1F475F6C"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udslæt</w:t>
            </w:r>
          </w:p>
        </w:tc>
        <w:tc>
          <w:tcPr>
            <w:tcW w:w="864" w:type="pct"/>
            <w:tcBorders>
              <w:top w:val="single" w:sz="6" w:space="0" w:color="auto"/>
              <w:left w:val="single" w:sz="6" w:space="0" w:color="auto"/>
              <w:bottom w:val="single" w:sz="6" w:space="0" w:color="auto"/>
              <w:right w:val="single" w:sz="6" w:space="0" w:color="auto"/>
            </w:tcBorders>
            <w:hideMark/>
          </w:tcPr>
          <w:p w14:paraId="102484A9"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pruritus, alopeci, eksem, tør hud, erytem, misfarvet hud, akne, seboroisk dermatitis</w:t>
            </w:r>
          </w:p>
        </w:tc>
        <w:tc>
          <w:tcPr>
            <w:tcW w:w="772" w:type="pct"/>
            <w:tcBorders>
              <w:top w:val="single" w:sz="6" w:space="0" w:color="auto"/>
              <w:left w:val="single" w:sz="6" w:space="0" w:color="auto"/>
              <w:bottom w:val="single" w:sz="6" w:space="0" w:color="auto"/>
              <w:right w:val="single" w:sz="6" w:space="0" w:color="auto"/>
            </w:tcBorders>
            <w:hideMark/>
          </w:tcPr>
          <w:p w14:paraId="6401F360"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udslæt pga. lægemiddelreaktion, urticaria, hyperkeratose, skæl, hudsygdom, hudlæsion</w:t>
            </w:r>
          </w:p>
        </w:tc>
        <w:tc>
          <w:tcPr>
            <w:tcW w:w="558" w:type="pct"/>
            <w:tcBorders>
              <w:top w:val="single" w:sz="6" w:space="0" w:color="auto"/>
              <w:left w:val="single" w:sz="6" w:space="0" w:color="auto"/>
              <w:bottom w:val="single" w:sz="6" w:space="0" w:color="auto"/>
              <w:right w:val="single" w:sz="6" w:space="0" w:color="auto"/>
            </w:tcBorders>
            <w:hideMark/>
          </w:tcPr>
          <w:p w14:paraId="39E29B9E"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angioødem</w:t>
            </w:r>
          </w:p>
        </w:tc>
        <w:tc>
          <w:tcPr>
            <w:tcW w:w="557" w:type="pct"/>
            <w:tcBorders>
              <w:top w:val="single" w:sz="6" w:space="0" w:color="auto"/>
              <w:left w:val="single" w:sz="6" w:space="0" w:color="auto"/>
              <w:bottom w:val="single" w:sz="6" w:space="0" w:color="auto"/>
              <w:right w:val="single" w:sz="6" w:space="0" w:color="auto"/>
            </w:tcBorders>
          </w:tcPr>
          <w:p w14:paraId="4578CBE6" w14:textId="77777777" w:rsidR="00672EE0" w:rsidRPr="00501D32" w:rsidRDefault="00672EE0" w:rsidP="00672EE0">
            <w:pPr>
              <w:widowControl w:val="0"/>
              <w:autoSpaceDE w:val="0"/>
              <w:autoSpaceDN w:val="0"/>
              <w:adjustRightInd w:val="0"/>
              <w:spacing w:before="20" w:after="10"/>
              <w:ind w:right="102"/>
              <w:rPr>
                <w:sz w:val="20"/>
              </w:rPr>
            </w:pPr>
            <w:r>
              <w:rPr>
                <w:sz w:val="20"/>
              </w:rPr>
              <w:t>Stevens-Johnsons syndrom/toksisk epidermal nekrolyse</w:t>
            </w:r>
            <w:r w:rsidRPr="00501D32">
              <w:rPr>
                <w:sz w:val="20"/>
                <w:vertAlign w:val="superscript"/>
              </w:rPr>
              <w:t>c</w:t>
            </w:r>
          </w:p>
        </w:tc>
      </w:tr>
      <w:tr w:rsidR="00672EE0" w:rsidRPr="00501D32" w14:paraId="40D80BE8" w14:textId="77777777" w:rsidTr="00672EE0">
        <w:trPr>
          <w:trHeight w:val="900"/>
        </w:trPr>
        <w:tc>
          <w:tcPr>
            <w:tcW w:w="835" w:type="pct"/>
            <w:tcBorders>
              <w:top w:val="single" w:sz="6" w:space="0" w:color="auto"/>
              <w:left w:val="single" w:sz="6" w:space="0" w:color="auto"/>
              <w:bottom w:val="single" w:sz="6" w:space="0" w:color="auto"/>
              <w:right w:val="single" w:sz="6" w:space="0" w:color="auto"/>
            </w:tcBorders>
            <w:hideMark/>
          </w:tcPr>
          <w:p w14:paraId="2E6DB6DC" w14:textId="77777777" w:rsidR="00672EE0" w:rsidRPr="00501D32" w:rsidRDefault="00672EE0" w:rsidP="00672EE0">
            <w:pPr>
              <w:autoSpaceDE w:val="0"/>
              <w:autoSpaceDN w:val="0"/>
              <w:spacing w:before="20" w:after="10"/>
              <w:ind w:right="102"/>
              <w:rPr>
                <w:b/>
                <w:sz w:val="20"/>
              </w:rPr>
            </w:pPr>
            <w:r w:rsidRPr="00501D32">
              <w:rPr>
                <w:b/>
                <w:sz w:val="20"/>
              </w:rPr>
              <w:t>Knogler, led, muskler og bindevæv</w:t>
            </w:r>
          </w:p>
        </w:tc>
        <w:tc>
          <w:tcPr>
            <w:tcW w:w="575" w:type="pct"/>
            <w:tcBorders>
              <w:top w:val="single" w:sz="6" w:space="0" w:color="auto"/>
              <w:left w:val="single" w:sz="6" w:space="0" w:color="auto"/>
              <w:bottom w:val="single" w:sz="6" w:space="0" w:color="auto"/>
              <w:right w:val="single" w:sz="6" w:space="0" w:color="auto"/>
            </w:tcBorders>
          </w:tcPr>
          <w:p w14:paraId="420CD6CF" w14:textId="77777777" w:rsidR="00672EE0" w:rsidRPr="00501D32" w:rsidRDefault="00672EE0" w:rsidP="00672EE0">
            <w:pPr>
              <w:widowControl w:val="0"/>
              <w:autoSpaceDE w:val="0"/>
              <w:autoSpaceDN w:val="0"/>
              <w:adjustRightInd w:val="0"/>
              <w:spacing w:before="20" w:after="10"/>
              <w:ind w:right="102"/>
              <w:rPr>
                <w:sz w:val="20"/>
              </w:rPr>
            </w:pPr>
          </w:p>
        </w:tc>
        <w:tc>
          <w:tcPr>
            <w:tcW w:w="839" w:type="pct"/>
            <w:tcBorders>
              <w:top w:val="single" w:sz="6" w:space="0" w:color="auto"/>
              <w:left w:val="single" w:sz="6" w:space="0" w:color="auto"/>
              <w:bottom w:val="single" w:sz="6" w:space="0" w:color="auto"/>
              <w:right w:val="single" w:sz="6" w:space="0" w:color="auto"/>
            </w:tcBorders>
            <w:hideMark/>
          </w:tcPr>
          <w:p w14:paraId="0199A895"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muskelspasmer, smerter i skeletmuskulatur, rygsmerter, artralgi</w:t>
            </w:r>
          </w:p>
        </w:tc>
        <w:tc>
          <w:tcPr>
            <w:tcW w:w="864" w:type="pct"/>
            <w:tcBorders>
              <w:top w:val="single" w:sz="6" w:space="0" w:color="auto"/>
              <w:left w:val="single" w:sz="6" w:space="0" w:color="auto"/>
              <w:bottom w:val="single" w:sz="6" w:space="0" w:color="auto"/>
              <w:right w:val="single" w:sz="6" w:space="0" w:color="auto"/>
            </w:tcBorders>
            <w:hideMark/>
          </w:tcPr>
          <w:p w14:paraId="7EE50663"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forhøjet kreatinphosphorkinase, stive led, hævede led, muskelsvaghed, nakkesmerter</w:t>
            </w:r>
          </w:p>
        </w:tc>
        <w:tc>
          <w:tcPr>
            <w:tcW w:w="772" w:type="pct"/>
            <w:tcBorders>
              <w:top w:val="single" w:sz="6" w:space="0" w:color="auto"/>
              <w:left w:val="single" w:sz="6" w:space="0" w:color="auto"/>
              <w:bottom w:val="single" w:sz="6" w:space="0" w:color="auto"/>
              <w:right w:val="single" w:sz="6" w:space="0" w:color="auto"/>
            </w:tcBorders>
            <w:hideMark/>
          </w:tcPr>
          <w:p w14:paraId="3332EEE4"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rabdomyolyse, anormal holdning</w:t>
            </w:r>
          </w:p>
        </w:tc>
        <w:tc>
          <w:tcPr>
            <w:tcW w:w="558" w:type="pct"/>
            <w:tcBorders>
              <w:top w:val="single" w:sz="6" w:space="0" w:color="auto"/>
              <w:left w:val="single" w:sz="6" w:space="0" w:color="auto"/>
              <w:bottom w:val="single" w:sz="6" w:space="0" w:color="auto"/>
              <w:right w:val="single" w:sz="6" w:space="0" w:color="auto"/>
            </w:tcBorders>
          </w:tcPr>
          <w:p w14:paraId="440367A3" w14:textId="77777777" w:rsidR="00672EE0" w:rsidRPr="00501D32" w:rsidRDefault="00672EE0" w:rsidP="00672EE0">
            <w:pPr>
              <w:widowControl w:val="0"/>
              <w:autoSpaceDE w:val="0"/>
              <w:autoSpaceDN w:val="0"/>
              <w:adjustRightInd w:val="0"/>
              <w:spacing w:before="20" w:after="10"/>
              <w:ind w:right="102"/>
              <w:rPr>
                <w:sz w:val="20"/>
              </w:rPr>
            </w:pPr>
          </w:p>
        </w:tc>
        <w:tc>
          <w:tcPr>
            <w:tcW w:w="557" w:type="pct"/>
            <w:tcBorders>
              <w:top w:val="single" w:sz="6" w:space="0" w:color="auto"/>
              <w:left w:val="single" w:sz="6" w:space="0" w:color="auto"/>
              <w:bottom w:val="single" w:sz="6" w:space="0" w:color="auto"/>
              <w:right w:val="single" w:sz="6" w:space="0" w:color="auto"/>
            </w:tcBorders>
          </w:tcPr>
          <w:p w14:paraId="51ABA4A4" w14:textId="77777777" w:rsidR="00672EE0" w:rsidRPr="00501D32" w:rsidRDefault="00672EE0" w:rsidP="00672EE0">
            <w:pPr>
              <w:widowControl w:val="0"/>
              <w:autoSpaceDE w:val="0"/>
              <w:autoSpaceDN w:val="0"/>
              <w:adjustRightInd w:val="0"/>
              <w:spacing w:before="20" w:after="10"/>
              <w:ind w:right="102"/>
              <w:rPr>
                <w:sz w:val="20"/>
              </w:rPr>
            </w:pPr>
          </w:p>
        </w:tc>
      </w:tr>
      <w:tr w:rsidR="00672EE0" w:rsidRPr="00501D32" w14:paraId="3D169C6A" w14:textId="77777777" w:rsidTr="00672EE0">
        <w:trPr>
          <w:trHeight w:val="360"/>
        </w:trPr>
        <w:tc>
          <w:tcPr>
            <w:tcW w:w="835" w:type="pct"/>
            <w:tcBorders>
              <w:top w:val="single" w:sz="6" w:space="0" w:color="auto"/>
              <w:left w:val="single" w:sz="6" w:space="0" w:color="auto"/>
              <w:bottom w:val="single" w:sz="6" w:space="0" w:color="auto"/>
              <w:right w:val="single" w:sz="6" w:space="0" w:color="auto"/>
            </w:tcBorders>
            <w:hideMark/>
          </w:tcPr>
          <w:p w14:paraId="3B4DA570" w14:textId="77777777" w:rsidR="00672EE0" w:rsidRPr="00501D32" w:rsidRDefault="00672EE0" w:rsidP="00672EE0">
            <w:pPr>
              <w:autoSpaceDE w:val="0"/>
              <w:autoSpaceDN w:val="0"/>
              <w:spacing w:before="20" w:after="10"/>
              <w:ind w:right="102"/>
              <w:rPr>
                <w:b/>
                <w:sz w:val="20"/>
              </w:rPr>
            </w:pPr>
            <w:r w:rsidRPr="00501D32">
              <w:rPr>
                <w:b/>
                <w:sz w:val="20"/>
              </w:rPr>
              <w:t>Nyre og urinveje</w:t>
            </w:r>
          </w:p>
        </w:tc>
        <w:tc>
          <w:tcPr>
            <w:tcW w:w="575" w:type="pct"/>
            <w:tcBorders>
              <w:top w:val="single" w:sz="6" w:space="0" w:color="auto"/>
              <w:left w:val="single" w:sz="6" w:space="0" w:color="auto"/>
              <w:bottom w:val="single" w:sz="6" w:space="0" w:color="auto"/>
              <w:right w:val="single" w:sz="6" w:space="0" w:color="auto"/>
            </w:tcBorders>
          </w:tcPr>
          <w:p w14:paraId="2CD09194" w14:textId="77777777" w:rsidR="00672EE0" w:rsidRPr="00501D32" w:rsidRDefault="00672EE0" w:rsidP="00672EE0">
            <w:pPr>
              <w:widowControl w:val="0"/>
              <w:autoSpaceDE w:val="0"/>
              <w:autoSpaceDN w:val="0"/>
              <w:adjustRightInd w:val="0"/>
              <w:spacing w:before="20" w:after="10"/>
              <w:ind w:right="102"/>
              <w:rPr>
                <w:sz w:val="20"/>
              </w:rPr>
            </w:pPr>
          </w:p>
        </w:tc>
        <w:tc>
          <w:tcPr>
            <w:tcW w:w="839" w:type="pct"/>
            <w:tcBorders>
              <w:top w:val="single" w:sz="6" w:space="0" w:color="auto"/>
              <w:left w:val="single" w:sz="6" w:space="0" w:color="auto"/>
              <w:bottom w:val="single" w:sz="6" w:space="0" w:color="auto"/>
              <w:right w:val="single" w:sz="6" w:space="0" w:color="auto"/>
            </w:tcBorders>
            <w:hideMark/>
          </w:tcPr>
          <w:p w14:paraId="586DB713"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urininkontinens</w:t>
            </w:r>
          </w:p>
        </w:tc>
        <w:tc>
          <w:tcPr>
            <w:tcW w:w="864" w:type="pct"/>
            <w:tcBorders>
              <w:top w:val="single" w:sz="6" w:space="0" w:color="auto"/>
              <w:left w:val="single" w:sz="6" w:space="0" w:color="auto"/>
              <w:bottom w:val="single" w:sz="6" w:space="0" w:color="auto"/>
              <w:right w:val="single" w:sz="6" w:space="0" w:color="auto"/>
            </w:tcBorders>
            <w:hideMark/>
          </w:tcPr>
          <w:p w14:paraId="04154BB7"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pollakisuri, urinretention, dysuri</w:t>
            </w:r>
          </w:p>
        </w:tc>
        <w:tc>
          <w:tcPr>
            <w:tcW w:w="772" w:type="pct"/>
            <w:tcBorders>
              <w:top w:val="single" w:sz="6" w:space="0" w:color="auto"/>
              <w:left w:val="single" w:sz="6" w:space="0" w:color="auto"/>
              <w:bottom w:val="single" w:sz="6" w:space="0" w:color="auto"/>
              <w:right w:val="single" w:sz="6" w:space="0" w:color="auto"/>
            </w:tcBorders>
          </w:tcPr>
          <w:p w14:paraId="40066FF7" w14:textId="77777777" w:rsidR="00672EE0" w:rsidRPr="00501D32" w:rsidRDefault="00672EE0" w:rsidP="00672EE0">
            <w:pPr>
              <w:widowControl w:val="0"/>
              <w:autoSpaceDE w:val="0"/>
              <w:autoSpaceDN w:val="0"/>
              <w:adjustRightInd w:val="0"/>
              <w:spacing w:before="20" w:after="10"/>
              <w:ind w:right="102"/>
              <w:rPr>
                <w:sz w:val="20"/>
              </w:rPr>
            </w:pPr>
          </w:p>
        </w:tc>
        <w:tc>
          <w:tcPr>
            <w:tcW w:w="558" w:type="pct"/>
            <w:tcBorders>
              <w:top w:val="single" w:sz="6" w:space="0" w:color="auto"/>
              <w:left w:val="single" w:sz="6" w:space="0" w:color="auto"/>
              <w:bottom w:val="single" w:sz="6" w:space="0" w:color="auto"/>
              <w:right w:val="single" w:sz="6" w:space="0" w:color="auto"/>
            </w:tcBorders>
          </w:tcPr>
          <w:p w14:paraId="52023151" w14:textId="77777777" w:rsidR="00672EE0" w:rsidRPr="00501D32" w:rsidRDefault="00672EE0" w:rsidP="00672EE0">
            <w:pPr>
              <w:widowControl w:val="0"/>
              <w:autoSpaceDE w:val="0"/>
              <w:autoSpaceDN w:val="0"/>
              <w:adjustRightInd w:val="0"/>
              <w:spacing w:before="20" w:after="10"/>
              <w:ind w:right="102"/>
              <w:rPr>
                <w:sz w:val="20"/>
              </w:rPr>
            </w:pPr>
          </w:p>
        </w:tc>
        <w:tc>
          <w:tcPr>
            <w:tcW w:w="557" w:type="pct"/>
            <w:tcBorders>
              <w:top w:val="single" w:sz="6" w:space="0" w:color="auto"/>
              <w:left w:val="single" w:sz="6" w:space="0" w:color="auto"/>
              <w:bottom w:val="single" w:sz="6" w:space="0" w:color="auto"/>
              <w:right w:val="single" w:sz="6" w:space="0" w:color="auto"/>
            </w:tcBorders>
          </w:tcPr>
          <w:p w14:paraId="392AE16B" w14:textId="77777777" w:rsidR="00672EE0" w:rsidRPr="00501D32" w:rsidRDefault="00672EE0" w:rsidP="00672EE0">
            <w:pPr>
              <w:widowControl w:val="0"/>
              <w:autoSpaceDE w:val="0"/>
              <w:autoSpaceDN w:val="0"/>
              <w:adjustRightInd w:val="0"/>
              <w:spacing w:before="20" w:after="10"/>
              <w:ind w:right="102"/>
              <w:rPr>
                <w:sz w:val="20"/>
              </w:rPr>
            </w:pPr>
          </w:p>
        </w:tc>
      </w:tr>
      <w:tr w:rsidR="00672EE0" w:rsidRPr="00501D32" w14:paraId="505546C8" w14:textId="77777777" w:rsidTr="00672EE0">
        <w:trPr>
          <w:trHeight w:val="180"/>
        </w:trPr>
        <w:tc>
          <w:tcPr>
            <w:tcW w:w="835" w:type="pct"/>
            <w:tcBorders>
              <w:top w:val="single" w:sz="6" w:space="0" w:color="auto"/>
              <w:left w:val="single" w:sz="6" w:space="0" w:color="auto"/>
              <w:bottom w:val="single" w:sz="6" w:space="0" w:color="auto"/>
              <w:right w:val="single" w:sz="6" w:space="0" w:color="auto"/>
            </w:tcBorders>
            <w:hideMark/>
          </w:tcPr>
          <w:p w14:paraId="277B607B" w14:textId="77777777" w:rsidR="00672EE0" w:rsidRPr="00501D32" w:rsidRDefault="00672EE0" w:rsidP="00672EE0">
            <w:pPr>
              <w:autoSpaceDE w:val="0"/>
              <w:autoSpaceDN w:val="0"/>
              <w:spacing w:before="20" w:after="10"/>
              <w:ind w:right="102"/>
              <w:rPr>
                <w:b/>
                <w:sz w:val="20"/>
              </w:rPr>
            </w:pPr>
            <w:r w:rsidRPr="00501D32">
              <w:rPr>
                <w:b/>
                <w:sz w:val="20"/>
              </w:rPr>
              <w:t>Graviditet, puerperium og den perinatale periode</w:t>
            </w:r>
          </w:p>
        </w:tc>
        <w:tc>
          <w:tcPr>
            <w:tcW w:w="575" w:type="pct"/>
            <w:tcBorders>
              <w:top w:val="single" w:sz="6" w:space="0" w:color="auto"/>
              <w:left w:val="single" w:sz="6" w:space="0" w:color="auto"/>
              <w:bottom w:val="single" w:sz="6" w:space="0" w:color="auto"/>
              <w:right w:val="single" w:sz="6" w:space="0" w:color="auto"/>
            </w:tcBorders>
          </w:tcPr>
          <w:p w14:paraId="43311D95" w14:textId="77777777" w:rsidR="00672EE0" w:rsidRPr="00501D32" w:rsidRDefault="00672EE0" w:rsidP="00672EE0">
            <w:pPr>
              <w:widowControl w:val="0"/>
              <w:autoSpaceDE w:val="0"/>
              <w:autoSpaceDN w:val="0"/>
              <w:adjustRightInd w:val="0"/>
              <w:spacing w:before="20" w:after="10"/>
              <w:ind w:right="102"/>
              <w:rPr>
                <w:sz w:val="20"/>
              </w:rPr>
            </w:pPr>
          </w:p>
        </w:tc>
        <w:tc>
          <w:tcPr>
            <w:tcW w:w="839" w:type="pct"/>
            <w:tcBorders>
              <w:top w:val="single" w:sz="6" w:space="0" w:color="auto"/>
              <w:left w:val="single" w:sz="6" w:space="0" w:color="auto"/>
              <w:bottom w:val="single" w:sz="6" w:space="0" w:color="auto"/>
              <w:right w:val="single" w:sz="6" w:space="0" w:color="auto"/>
            </w:tcBorders>
          </w:tcPr>
          <w:p w14:paraId="4E48C13C" w14:textId="77777777" w:rsidR="00672EE0" w:rsidRPr="00501D32" w:rsidRDefault="00672EE0" w:rsidP="00672EE0">
            <w:pPr>
              <w:widowControl w:val="0"/>
              <w:autoSpaceDE w:val="0"/>
              <w:autoSpaceDN w:val="0"/>
              <w:adjustRightInd w:val="0"/>
              <w:spacing w:before="20" w:after="10"/>
              <w:ind w:right="102"/>
              <w:rPr>
                <w:sz w:val="20"/>
              </w:rPr>
            </w:pPr>
          </w:p>
        </w:tc>
        <w:tc>
          <w:tcPr>
            <w:tcW w:w="864" w:type="pct"/>
            <w:tcBorders>
              <w:top w:val="single" w:sz="6" w:space="0" w:color="auto"/>
              <w:left w:val="single" w:sz="6" w:space="0" w:color="auto"/>
              <w:bottom w:val="single" w:sz="6" w:space="0" w:color="auto"/>
              <w:right w:val="single" w:sz="6" w:space="0" w:color="auto"/>
            </w:tcBorders>
          </w:tcPr>
          <w:p w14:paraId="5829E80C" w14:textId="77777777" w:rsidR="00672EE0" w:rsidRPr="00501D32" w:rsidRDefault="00672EE0" w:rsidP="00672EE0">
            <w:pPr>
              <w:widowControl w:val="0"/>
              <w:autoSpaceDE w:val="0"/>
              <w:autoSpaceDN w:val="0"/>
              <w:adjustRightInd w:val="0"/>
              <w:spacing w:before="20" w:after="10"/>
              <w:ind w:right="102"/>
              <w:rPr>
                <w:sz w:val="20"/>
              </w:rPr>
            </w:pPr>
          </w:p>
        </w:tc>
        <w:tc>
          <w:tcPr>
            <w:tcW w:w="772" w:type="pct"/>
            <w:tcBorders>
              <w:top w:val="single" w:sz="6" w:space="0" w:color="auto"/>
              <w:left w:val="single" w:sz="6" w:space="0" w:color="auto"/>
              <w:bottom w:val="single" w:sz="6" w:space="0" w:color="auto"/>
              <w:right w:val="single" w:sz="6" w:space="0" w:color="auto"/>
            </w:tcBorders>
            <w:hideMark/>
          </w:tcPr>
          <w:p w14:paraId="5AB7F89D"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neonatalt abstinens syndrom</w:t>
            </w:r>
            <w:r w:rsidRPr="00501D32">
              <w:rPr>
                <w:sz w:val="20"/>
                <w:vertAlign w:val="superscript"/>
              </w:rPr>
              <w:t>c</w:t>
            </w:r>
          </w:p>
        </w:tc>
        <w:tc>
          <w:tcPr>
            <w:tcW w:w="558" w:type="pct"/>
            <w:tcBorders>
              <w:top w:val="single" w:sz="6" w:space="0" w:color="auto"/>
              <w:left w:val="single" w:sz="6" w:space="0" w:color="auto"/>
              <w:bottom w:val="single" w:sz="6" w:space="0" w:color="auto"/>
              <w:right w:val="single" w:sz="6" w:space="0" w:color="auto"/>
            </w:tcBorders>
          </w:tcPr>
          <w:p w14:paraId="5EC97A39" w14:textId="77777777" w:rsidR="00672EE0" w:rsidRPr="00501D32" w:rsidRDefault="00672EE0" w:rsidP="00672EE0">
            <w:pPr>
              <w:widowControl w:val="0"/>
              <w:autoSpaceDE w:val="0"/>
              <w:autoSpaceDN w:val="0"/>
              <w:adjustRightInd w:val="0"/>
              <w:spacing w:before="20" w:after="10"/>
              <w:ind w:right="102"/>
              <w:rPr>
                <w:sz w:val="20"/>
              </w:rPr>
            </w:pPr>
          </w:p>
        </w:tc>
        <w:tc>
          <w:tcPr>
            <w:tcW w:w="557" w:type="pct"/>
            <w:tcBorders>
              <w:top w:val="single" w:sz="6" w:space="0" w:color="auto"/>
              <w:left w:val="single" w:sz="6" w:space="0" w:color="auto"/>
              <w:bottom w:val="single" w:sz="6" w:space="0" w:color="auto"/>
              <w:right w:val="single" w:sz="6" w:space="0" w:color="auto"/>
            </w:tcBorders>
          </w:tcPr>
          <w:p w14:paraId="7262B8B7" w14:textId="77777777" w:rsidR="00672EE0" w:rsidRPr="00501D32" w:rsidRDefault="00672EE0" w:rsidP="00672EE0">
            <w:pPr>
              <w:widowControl w:val="0"/>
              <w:autoSpaceDE w:val="0"/>
              <w:autoSpaceDN w:val="0"/>
              <w:adjustRightInd w:val="0"/>
              <w:spacing w:before="20" w:after="10"/>
              <w:ind w:right="102"/>
              <w:rPr>
                <w:sz w:val="20"/>
              </w:rPr>
            </w:pPr>
          </w:p>
        </w:tc>
      </w:tr>
      <w:tr w:rsidR="00672EE0" w:rsidRPr="00501D32" w14:paraId="70DE898A" w14:textId="77777777" w:rsidTr="00672EE0">
        <w:trPr>
          <w:trHeight w:val="1260"/>
        </w:trPr>
        <w:tc>
          <w:tcPr>
            <w:tcW w:w="835" w:type="pct"/>
            <w:tcBorders>
              <w:top w:val="single" w:sz="6" w:space="0" w:color="auto"/>
              <w:left w:val="single" w:sz="6" w:space="0" w:color="auto"/>
              <w:bottom w:val="single" w:sz="6" w:space="0" w:color="auto"/>
              <w:right w:val="single" w:sz="6" w:space="0" w:color="auto"/>
            </w:tcBorders>
            <w:hideMark/>
          </w:tcPr>
          <w:p w14:paraId="72893BB2" w14:textId="77777777" w:rsidR="00672EE0" w:rsidRPr="00501D32" w:rsidRDefault="00672EE0" w:rsidP="00672EE0">
            <w:pPr>
              <w:autoSpaceDE w:val="0"/>
              <w:autoSpaceDN w:val="0"/>
              <w:spacing w:before="20" w:after="10"/>
              <w:ind w:right="102"/>
              <w:rPr>
                <w:b/>
                <w:sz w:val="20"/>
              </w:rPr>
            </w:pPr>
            <w:r w:rsidRPr="00501D32">
              <w:rPr>
                <w:b/>
                <w:sz w:val="20"/>
              </w:rPr>
              <w:t>Det reproduktive system og mammae</w:t>
            </w:r>
          </w:p>
        </w:tc>
        <w:tc>
          <w:tcPr>
            <w:tcW w:w="575" w:type="pct"/>
            <w:tcBorders>
              <w:top w:val="single" w:sz="6" w:space="0" w:color="auto"/>
              <w:left w:val="single" w:sz="6" w:space="0" w:color="auto"/>
              <w:bottom w:val="single" w:sz="6" w:space="0" w:color="auto"/>
              <w:right w:val="single" w:sz="6" w:space="0" w:color="auto"/>
            </w:tcBorders>
          </w:tcPr>
          <w:p w14:paraId="15C42217" w14:textId="77777777" w:rsidR="00672EE0" w:rsidRPr="00501D32" w:rsidRDefault="00672EE0" w:rsidP="00672EE0">
            <w:pPr>
              <w:widowControl w:val="0"/>
              <w:autoSpaceDE w:val="0"/>
              <w:autoSpaceDN w:val="0"/>
              <w:adjustRightInd w:val="0"/>
              <w:spacing w:before="20" w:after="10"/>
              <w:ind w:right="102"/>
              <w:rPr>
                <w:sz w:val="20"/>
              </w:rPr>
            </w:pPr>
          </w:p>
        </w:tc>
        <w:tc>
          <w:tcPr>
            <w:tcW w:w="839" w:type="pct"/>
            <w:tcBorders>
              <w:top w:val="single" w:sz="6" w:space="0" w:color="auto"/>
              <w:left w:val="single" w:sz="6" w:space="0" w:color="auto"/>
              <w:bottom w:val="single" w:sz="6" w:space="0" w:color="auto"/>
              <w:right w:val="single" w:sz="6" w:space="0" w:color="auto"/>
            </w:tcBorders>
            <w:hideMark/>
          </w:tcPr>
          <w:p w14:paraId="205C7ABD"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erektil dysfunktion, amenoré, galaktoré</w:t>
            </w:r>
          </w:p>
        </w:tc>
        <w:tc>
          <w:tcPr>
            <w:tcW w:w="864" w:type="pct"/>
            <w:tcBorders>
              <w:top w:val="single" w:sz="6" w:space="0" w:color="auto"/>
              <w:left w:val="single" w:sz="6" w:space="0" w:color="auto"/>
              <w:bottom w:val="single" w:sz="6" w:space="0" w:color="auto"/>
              <w:right w:val="single" w:sz="6" w:space="0" w:color="auto"/>
            </w:tcBorders>
            <w:hideMark/>
          </w:tcPr>
          <w:p w14:paraId="16DD68D9"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ejakulationsforstyrrelser, forsinket menstruation, menstruations</w:t>
            </w:r>
            <w:r w:rsidRPr="00501D32">
              <w:rPr>
                <w:sz w:val="20"/>
              </w:rPr>
              <w:softHyphen/>
              <w:t>forstyrrelser</w:t>
            </w:r>
            <w:r w:rsidRPr="00501D32">
              <w:rPr>
                <w:sz w:val="20"/>
                <w:vertAlign w:val="superscript"/>
              </w:rPr>
              <w:t>d</w:t>
            </w:r>
            <w:r w:rsidRPr="00501D32">
              <w:rPr>
                <w:sz w:val="20"/>
              </w:rPr>
              <w:t>, gynækomasti, seksuel dysfunktion, brystsmerter, ubehag i brysterne, vaginalt udflåd</w:t>
            </w:r>
          </w:p>
        </w:tc>
        <w:tc>
          <w:tcPr>
            <w:tcW w:w="772" w:type="pct"/>
            <w:tcBorders>
              <w:top w:val="single" w:sz="6" w:space="0" w:color="auto"/>
              <w:left w:val="single" w:sz="6" w:space="0" w:color="auto"/>
              <w:bottom w:val="single" w:sz="6" w:space="0" w:color="auto"/>
              <w:right w:val="single" w:sz="6" w:space="0" w:color="auto"/>
            </w:tcBorders>
            <w:hideMark/>
          </w:tcPr>
          <w:p w14:paraId="470C0B8C"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priapisme</w:t>
            </w:r>
            <w:r w:rsidRPr="00501D32">
              <w:rPr>
                <w:sz w:val="20"/>
                <w:vertAlign w:val="superscript"/>
              </w:rPr>
              <w:t>c</w:t>
            </w:r>
            <w:r w:rsidRPr="00501D32">
              <w:rPr>
                <w:sz w:val="20"/>
              </w:rPr>
              <w:t xml:space="preserve">, </w:t>
            </w:r>
          </w:p>
          <w:p w14:paraId="3423D4F9"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brystforstørrelse, sekretion fra brystvorterne</w:t>
            </w:r>
          </w:p>
        </w:tc>
        <w:tc>
          <w:tcPr>
            <w:tcW w:w="558" w:type="pct"/>
            <w:tcBorders>
              <w:top w:val="single" w:sz="6" w:space="0" w:color="auto"/>
              <w:left w:val="single" w:sz="6" w:space="0" w:color="auto"/>
              <w:bottom w:val="single" w:sz="6" w:space="0" w:color="auto"/>
              <w:right w:val="single" w:sz="6" w:space="0" w:color="auto"/>
            </w:tcBorders>
          </w:tcPr>
          <w:p w14:paraId="5DAE2980" w14:textId="77777777" w:rsidR="00672EE0" w:rsidRPr="00501D32" w:rsidRDefault="00672EE0" w:rsidP="00672EE0">
            <w:pPr>
              <w:widowControl w:val="0"/>
              <w:autoSpaceDE w:val="0"/>
              <w:autoSpaceDN w:val="0"/>
              <w:adjustRightInd w:val="0"/>
              <w:spacing w:before="20" w:after="10"/>
              <w:ind w:right="102"/>
              <w:rPr>
                <w:sz w:val="20"/>
              </w:rPr>
            </w:pPr>
          </w:p>
        </w:tc>
        <w:tc>
          <w:tcPr>
            <w:tcW w:w="557" w:type="pct"/>
            <w:tcBorders>
              <w:top w:val="single" w:sz="6" w:space="0" w:color="auto"/>
              <w:left w:val="single" w:sz="6" w:space="0" w:color="auto"/>
              <w:bottom w:val="single" w:sz="6" w:space="0" w:color="auto"/>
              <w:right w:val="single" w:sz="6" w:space="0" w:color="auto"/>
            </w:tcBorders>
          </w:tcPr>
          <w:p w14:paraId="7D7AF38E" w14:textId="77777777" w:rsidR="00672EE0" w:rsidRPr="00501D32" w:rsidRDefault="00672EE0" w:rsidP="00672EE0">
            <w:pPr>
              <w:widowControl w:val="0"/>
              <w:autoSpaceDE w:val="0"/>
              <w:autoSpaceDN w:val="0"/>
              <w:adjustRightInd w:val="0"/>
              <w:spacing w:before="20" w:after="10"/>
              <w:ind w:right="102"/>
              <w:rPr>
                <w:sz w:val="20"/>
              </w:rPr>
            </w:pPr>
          </w:p>
        </w:tc>
      </w:tr>
      <w:tr w:rsidR="00672EE0" w:rsidRPr="00501D32" w14:paraId="697498B1" w14:textId="77777777" w:rsidTr="00672EE0">
        <w:trPr>
          <w:trHeight w:val="1287"/>
        </w:trPr>
        <w:tc>
          <w:tcPr>
            <w:tcW w:w="835" w:type="pct"/>
            <w:tcBorders>
              <w:top w:val="single" w:sz="6" w:space="0" w:color="auto"/>
              <w:left w:val="single" w:sz="6" w:space="0" w:color="auto"/>
              <w:bottom w:val="single" w:sz="6" w:space="0" w:color="auto"/>
              <w:right w:val="single" w:sz="6" w:space="0" w:color="auto"/>
            </w:tcBorders>
            <w:hideMark/>
          </w:tcPr>
          <w:p w14:paraId="244F762F" w14:textId="77777777" w:rsidR="00672EE0" w:rsidRPr="00501D32" w:rsidRDefault="00672EE0" w:rsidP="00672EE0">
            <w:pPr>
              <w:autoSpaceDE w:val="0"/>
              <w:autoSpaceDN w:val="0"/>
              <w:spacing w:before="20" w:after="10"/>
              <w:ind w:right="102"/>
              <w:rPr>
                <w:b/>
                <w:sz w:val="20"/>
              </w:rPr>
            </w:pPr>
            <w:r w:rsidRPr="00501D32">
              <w:rPr>
                <w:b/>
                <w:sz w:val="20"/>
              </w:rPr>
              <w:t>Almene symptomer og reaktioner på administrationsstedet</w:t>
            </w:r>
          </w:p>
        </w:tc>
        <w:tc>
          <w:tcPr>
            <w:tcW w:w="575" w:type="pct"/>
            <w:tcBorders>
              <w:top w:val="single" w:sz="6" w:space="0" w:color="auto"/>
              <w:left w:val="single" w:sz="6" w:space="0" w:color="auto"/>
              <w:bottom w:val="single" w:sz="6" w:space="0" w:color="auto"/>
              <w:right w:val="single" w:sz="6" w:space="0" w:color="auto"/>
            </w:tcBorders>
          </w:tcPr>
          <w:p w14:paraId="1775B714" w14:textId="77777777" w:rsidR="00672EE0" w:rsidRPr="00501D32" w:rsidRDefault="00672EE0" w:rsidP="00672EE0">
            <w:pPr>
              <w:widowControl w:val="0"/>
              <w:autoSpaceDE w:val="0"/>
              <w:autoSpaceDN w:val="0"/>
              <w:adjustRightInd w:val="0"/>
              <w:spacing w:before="20" w:after="10"/>
              <w:ind w:right="102"/>
              <w:rPr>
                <w:sz w:val="20"/>
              </w:rPr>
            </w:pPr>
          </w:p>
        </w:tc>
        <w:tc>
          <w:tcPr>
            <w:tcW w:w="839" w:type="pct"/>
            <w:tcBorders>
              <w:top w:val="single" w:sz="6" w:space="0" w:color="auto"/>
              <w:left w:val="single" w:sz="6" w:space="0" w:color="auto"/>
              <w:bottom w:val="single" w:sz="6" w:space="0" w:color="auto"/>
              <w:right w:val="single" w:sz="6" w:space="0" w:color="auto"/>
            </w:tcBorders>
            <w:hideMark/>
          </w:tcPr>
          <w:p w14:paraId="19FD311E"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ødem</w:t>
            </w:r>
            <w:r w:rsidRPr="00501D32">
              <w:rPr>
                <w:sz w:val="20"/>
                <w:vertAlign w:val="superscript"/>
              </w:rPr>
              <w:t>d</w:t>
            </w:r>
            <w:r w:rsidRPr="00501D32">
              <w:rPr>
                <w:sz w:val="20"/>
              </w:rPr>
              <w:t>, pyreksi, brystsmerter, asteni, fatique, smerter, reaktion på injektionsstedet</w:t>
            </w:r>
          </w:p>
        </w:tc>
        <w:tc>
          <w:tcPr>
            <w:tcW w:w="864" w:type="pct"/>
            <w:tcBorders>
              <w:top w:val="single" w:sz="6" w:space="0" w:color="auto"/>
              <w:left w:val="single" w:sz="6" w:space="0" w:color="auto"/>
              <w:bottom w:val="single" w:sz="6" w:space="0" w:color="auto"/>
              <w:right w:val="single" w:sz="6" w:space="0" w:color="auto"/>
            </w:tcBorders>
            <w:hideMark/>
          </w:tcPr>
          <w:p w14:paraId="2151FDE1"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ansigtsødem, kuldegysninger, forhøjet legemstemperatur, anormal gang, tørst, trykken for brystet, utilpashed, unormal fornemmelse, fortykkelse</w:t>
            </w:r>
            <w:r w:rsidRPr="00501D32">
              <w:rPr>
                <w:sz w:val="20"/>
                <w:vertAlign w:val="superscript"/>
              </w:rPr>
              <w:t>c</w:t>
            </w:r>
          </w:p>
        </w:tc>
        <w:tc>
          <w:tcPr>
            <w:tcW w:w="772" w:type="pct"/>
            <w:tcBorders>
              <w:top w:val="single" w:sz="6" w:space="0" w:color="auto"/>
              <w:left w:val="single" w:sz="6" w:space="0" w:color="auto"/>
              <w:bottom w:val="single" w:sz="6" w:space="0" w:color="auto"/>
              <w:right w:val="single" w:sz="6" w:space="0" w:color="auto"/>
            </w:tcBorders>
            <w:hideMark/>
          </w:tcPr>
          <w:p w14:paraId="61855A22"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hypotermi, nedsat legemstemperatur, perifer kuldefornemmelse, abstinenssyndrom, ubehag</w:t>
            </w:r>
          </w:p>
        </w:tc>
        <w:tc>
          <w:tcPr>
            <w:tcW w:w="558" w:type="pct"/>
            <w:tcBorders>
              <w:top w:val="single" w:sz="6" w:space="0" w:color="auto"/>
              <w:left w:val="single" w:sz="6" w:space="0" w:color="auto"/>
              <w:bottom w:val="single" w:sz="6" w:space="0" w:color="auto"/>
              <w:right w:val="single" w:sz="6" w:space="0" w:color="auto"/>
            </w:tcBorders>
          </w:tcPr>
          <w:p w14:paraId="53DFA96F" w14:textId="77777777" w:rsidR="00672EE0" w:rsidRPr="00501D32" w:rsidRDefault="00672EE0" w:rsidP="00672EE0">
            <w:pPr>
              <w:widowControl w:val="0"/>
              <w:autoSpaceDE w:val="0"/>
              <w:autoSpaceDN w:val="0"/>
              <w:adjustRightInd w:val="0"/>
              <w:spacing w:before="20" w:after="10"/>
              <w:ind w:right="102"/>
              <w:rPr>
                <w:sz w:val="20"/>
              </w:rPr>
            </w:pPr>
          </w:p>
        </w:tc>
        <w:tc>
          <w:tcPr>
            <w:tcW w:w="557" w:type="pct"/>
            <w:tcBorders>
              <w:top w:val="single" w:sz="6" w:space="0" w:color="auto"/>
              <w:left w:val="single" w:sz="6" w:space="0" w:color="auto"/>
              <w:bottom w:val="single" w:sz="6" w:space="0" w:color="auto"/>
              <w:right w:val="single" w:sz="6" w:space="0" w:color="auto"/>
            </w:tcBorders>
          </w:tcPr>
          <w:p w14:paraId="4673F46B" w14:textId="77777777" w:rsidR="00672EE0" w:rsidRPr="00501D32" w:rsidRDefault="00672EE0" w:rsidP="00672EE0">
            <w:pPr>
              <w:widowControl w:val="0"/>
              <w:autoSpaceDE w:val="0"/>
              <w:autoSpaceDN w:val="0"/>
              <w:adjustRightInd w:val="0"/>
              <w:spacing w:before="20" w:after="10"/>
              <w:ind w:right="102"/>
              <w:rPr>
                <w:sz w:val="20"/>
              </w:rPr>
            </w:pPr>
          </w:p>
        </w:tc>
      </w:tr>
      <w:tr w:rsidR="00672EE0" w:rsidRPr="00501D32" w14:paraId="485A7C5D" w14:textId="77777777" w:rsidTr="00672EE0">
        <w:trPr>
          <w:trHeight w:val="495"/>
        </w:trPr>
        <w:tc>
          <w:tcPr>
            <w:tcW w:w="835" w:type="pct"/>
            <w:tcBorders>
              <w:top w:val="single" w:sz="6" w:space="0" w:color="auto"/>
              <w:left w:val="single" w:sz="6" w:space="0" w:color="auto"/>
              <w:bottom w:val="single" w:sz="6" w:space="0" w:color="auto"/>
              <w:right w:val="single" w:sz="6" w:space="0" w:color="auto"/>
            </w:tcBorders>
            <w:hideMark/>
          </w:tcPr>
          <w:p w14:paraId="3912A6C0" w14:textId="77777777" w:rsidR="00672EE0" w:rsidRPr="00501D32" w:rsidRDefault="00672EE0" w:rsidP="00672EE0">
            <w:pPr>
              <w:autoSpaceDE w:val="0"/>
              <w:autoSpaceDN w:val="0"/>
              <w:spacing w:before="20" w:after="10"/>
              <w:ind w:right="102"/>
              <w:rPr>
                <w:b/>
                <w:sz w:val="20"/>
              </w:rPr>
            </w:pPr>
            <w:r w:rsidRPr="00501D32">
              <w:rPr>
                <w:b/>
                <w:sz w:val="20"/>
              </w:rPr>
              <w:t>Lever og galdeveje</w:t>
            </w:r>
          </w:p>
        </w:tc>
        <w:tc>
          <w:tcPr>
            <w:tcW w:w="575" w:type="pct"/>
            <w:tcBorders>
              <w:top w:val="single" w:sz="6" w:space="0" w:color="auto"/>
              <w:left w:val="single" w:sz="6" w:space="0" w:color="auto"/>
              <w:bottom w:val="single" w:sz="6" w:space="0" w:color="auto"/>
              <w:right w:val="single" w:sz="6" w:space="0" w:color="auto"/>
            </w:tcBorders>
          </w:tcPr>
          <w:p w14:paraId="1B93F589" w14:textId="77777777" w:rsidR="00672EE0" w:rsidRPr="00501D32" w:rsidRDefault="00672EE0" w:rsidP="00672EE0">
            <w:pPr>
              <w:widowControl w:val="0"/>
              <w:autoSpaceDE w:val="0"/>
              <w:autoSpaceDN w:val="0"/>
              <w:adjustRightInd w:val="0"/>
              <w:spacing w:before="20" w:after="10"/>
              <w:ind w:right="102"/>
              <w:rPr>
                <w:sz w:val="20"/>
              </w:rPr>
            </w:pPr>
          </w:p>
        </w:tc>
        <w:tc>
          <w:tcPr>
            <w:tcW w:w="839" w:type="pct"/>
            <w:tcBorders>
              <w:top w:val="single" w:sz="6" w:space="0" w:color="auto"/>
              <w:left w:val="single" w:sz="6" w:space="0" w:color="auto"/>
              <w:bottom w:val="single" w:sz="6" w:space="0" w:color="auto"/>
              <w:right w:val="single" w:sz="6" w:space="0" w:color="auto"/>
            </w:tcBorders>
            <w:hideMark/>
          </w:tcPr>
          <w:p w14:paraId="163F3DD2"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forhøjede aminotransferaser, forhøjet gamma-glutamyltransferase</w:t>
            </w:r>
          </w:p>
        </w:tc>
        <w:tc>
          <w:tcPr>
            <w:tcW w:w="864" w:type="pct"/>
            <w:tcBorders>
              <w:top w:val="single" w:sz="6" w:space="0" w:color="auto"/>
              <w:left w:val="single" w:sz="6" w:space="0" w:color="auto"/>
              <w:bottom w:val="single" w:sz="6" w:space="0" w:color="auto"/>
              <w:right w:val="single" w:sz="6" w:space="0" w:color="auto"/>
            </w:tcBorders>
            <w:hideMark/>
          </w:tcPr>
          <w:p w14:paraId="13336BD9"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forhøjet leverenzym</w:t>
            </w:r>
          </w:p>
        </w:tc>
        <w:tc>
          <w:tcPr>
            <w:tcW w:w="772" w:type="pct"/>
            <w:tcBorders>
              <w:top w:val="single" w:sz="6" w:space="0" w:color="auto"/>
              <w:left w:val="single" w:sz="6" w:space="0" w:color="auto"/>
              <w:bottom w:val="single" w:sz="6" w:space="0" w:color="auto"/>
              <w:right w:val="single" w:sz="6" w:space="0" w:color="auto"/>
            </w:tcBorders>
            <w:hideMark/>
          </w:tcPr>
          <w:p w14:paraId="36BD0D0B"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ikterus</w:t>
            </w:r>
          </w:p>
        </w:tc>
        <w:tc>
          <w:tcPr>
            <w:tcW w:w="558" w:type="pct"/>
            <w:tcBorders>
              <w:top w:val="single" w:sz="6" w:space="0" w:color="auto"/>
              <w:left w:val="single" w:sz="6" w:space="0" w:color="auto"/>
              <w:bottom w:val="single" w:sz="6" w:space="0" w:color="auto"/>
              <w:right w:val="single" w:sz="6" w:space="0" w:color="auto"/>
            </w:tcBorders>
          </w:tcPr>
          <w:p w14:paraId="0DAA3518" w14:textId="77777777" w:rsidR="00672EE0" w:rsidRPr="00501D32" w:rsidRDefault="00672EE0" w:rsidP="00672EE0">
            <w:pPr>
              <w:widowControl w:val="0"/>
              <w:autoSpaceDE w:val="0"/>
              <w:autoSpaceDN w:val="0"/>
              <w:adjustRightInd w:val="0"/>
              <w:spacing w:before="20" w:after="10"/>
              <w:ind w:right="102"/>
              <w:rPr>
                <w:sz w:val="20"/>
              </w:rPr>
            </w:pPr>
          </w:p>
        </w:tc>
        <w:tc>
          <w:tcPr>
            <w:tcW w:w="557" w:type="pct"/>
            <w:tcBorders>
              <w:top w:val="single" w:sz="6" w:space="0" w:color="auto"/>
              <w:left w:val="single" w:sz="6" w:space="0" w:color="auto"/>
              <w:bottom w:val="single" w:sz="6" w:space="0" w:color="auto"/>
              <w:right w:val="single" w:sz="6" w:space="0" w:color="auto"/>
            </w:tcBorders>
          </w:tcPr>
          <w:p w14:paraId="55C381E1" w14:textId="77777777" w:rsidR="00672EE0" w:rsidRPr="00501D32" w:rsidRDefault="00672EE0" w:rsidP="00672EE0">
            <w:pPr>
              <w:widowControl w:val="0"/>
              <w:autoSpaceDE w:val="0"/>
              <w:autoSpaceDN w:val="0"/>
              <w:adjustRightInd w:val="0"/>
              <w:spacing w:before="20" w:after="10"/>
              <w:ind w:right="102"/>
              <w:rPr>
                <w:sz w:val="20"/>
              </w:rPr>
            </w:pPr>
          </w:p>
        </w:tc>
      </w:tr>
      <w:tr w:rsidR="00672EE0" w:rsidRPr="00501D32" w14:paraId="1C705A4E" w14:textId="77777777" w:rsidTr="00672EE0">
        <w:tc>
          <w:tcPr>
            <w:tcW w:w="835" w:type="pct"/>
            <w:tcBorders>
              <w:top w:val="single" w:sz="6" w:space="0" w:color="auto"/>
              <w:left w:val="single" w:sz="6" w:space="0" w:color="auto"/>
              <w:bottom w:val="single" w:sz="6" w:space="0" w:color="auto"/>
              <w:right w:val="single" w:sz="6" w:space="0" w:color="auto"/>
            </w:tcBorders>
            <w:hideMark/>
          </w:tcPr>
          <w:p w14:paraId="5261DDA4" w14:textId="77777777" w:rsidR="00672EE0" w:rsidRPr="00501D32" w:rsidRDefault="00672EE0" w:rsidP="00672EE0">
            <w:pPr>
              <w:autoSpaceDE w:val="0"/>
              <w:autoSpaceDN w:val="0"/>
              <w:spacing w:before="20" w:after="10"/>
              <w:ind w:right="102"/>
              <w:rPr>
                <w:b/>
                <w:sz w:val="20"/>
              </w:rPr>
            </w:pPr>
            <w:r w:rsidRPr="00501D32">
              <w:rPr>
                <w:b/>
                <w:sz w:val="20"/>
              </w:rPr>
              <w:t>Traumer, forgiftninger og behandlings</w:t>
            </w:r>
            <w:r w:rsidRPr="00501D32">
              <w:rPr>
                <w:b/>
                <w:sz w:val="20"/>
              </w:rPr>
              <w:softHyphen/>
              <w:t>komplikationer</w:t>
            </w:r>
          </w:p>
        </w:tc>
        <w:tc>
          <w:tcPr>
            <w:tcW w:w="575" w:type="pct"/>
            <w:tcBorders>
              <w:top w:val="single" w:sz="6" w:space="0" w:color="auto"/>
              <w:left w:val="single" w:sz="6" w:space="0" w:color="auto"/>
              <w:bottom w:val="single" w:sz="6" w:space="0" w:color="auto"/>
              <w:right w:val="single" w:sz="6" w:space="0" w:color="auto"/>
            </w:tcBorders>
          </w:tcPr>
          <w:p w14:paraId="0F80BEF6" w14:textId="77777777" w:rsidR="00672EE0" w:rsidRPr="00501D32" w:rsidRDefault="00672EE0" w:rsidP="00672EE0">
            <w:pPr>
              <w:widowControl w:val="0"/>
              <w:autoSpaceDE w:val="0"/>
              <w:autoSpaceDN w:val="0"/>
              <w:adjustRightInd w:val="0"/>
              <w:spacing w:before="20" w:after="10"/>
              <w:ind w:right="102"/>
              <w:rPr>
                <w:sz w:val="20"/>
              </w:rPr>
            </w:pPr>
          </w:p>
        </w:tc>
        <w:tc>
          <w:tcPr>
            <w:tcW w:w="839" w:type="pct"/>
            <w:tcBorders>
              <w:top w:val="single" w:sz="6" w:space="0" w:color="auto"/>
              <w:left w:val="single" w:sz="6" w:space="0" w:color="auto"/>
              <w:bottom w:val="single" w:sz="6" w:space="0" w:color="auto"/>
              <w:right w:val="single" w:sz="6" w:space="0" w:color="auto"/>
            </w:tcBorders>
            <w:hideMark/>
          </w:tcPr>
          <w:p w14:paraId="592AA9CC"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fald</w:t>
            </w:r>
          </w:p>
        </w:tc>
        <w:tc>
          <w:tcPr>
            <w:tcW w:w="864" w:type="pct"/>
            <w:tcBorders>
              <w:top w:val="single" w:sz="6" w:space="0" w:color="auto"/>
              <w:left w:val="single" w:sz="6" w:space="0" w:color="auto"/>
              <w:bottom w:val="single" w:sz="6" w:space="0" w:color="auto"/>
              <w:right w:val="single" w:sz="6" w:space="0" w:color="auto"/>
            </w:tcBorders>
            <w:hideMark/>
          </w:tcPr>
          <w:p w14:paraId="54C0ED6C" w14:textId="77777777" w:rsidR="00672EE0" w:rsidRPr="00501D32" w:rsidRDefault="00672EE0" w:rsidP="00672EE0">
            <w:pPr>
              <w:widowControl w:val="0"/>
              <w:autoSpaceDE w:val="0"/>
              <w:autoSpaceDN w:val="0"/>
              <w:adjustRightInd w:val="0"/>
              <w:spacing w:before="20" w:after="10"/>
              <w:ind w:right="102"/>
              <w:rPr>
                <w:sz w:val="20"/>
              </w:rPr>
            </w:pPr>
            <w:r w:rsidRPr="00501D32">
              <w:rPr>
                <w:sz w:val="20"/>
              </w:rPr>
              <w:t>behandlingsrelaterede smerter</w:t>
            </w:r>
          </w:p>
        </w:tc>
        <w:tc>
          <w:tcPr>
            <w:tcW w:w="772" w:type="pct"/>
            <w:tcBorders>
              <w:top w:val="single" w:sz="6" w:space="0" w:color="auto"/>
              <w:left w:val="single" w:sz="6" w:space="0" w:color="auto"/>
              <w:bottom w:val="single" w:sz="6" w:space="0" w:color="auto"/>
              <w:right w:val="single" w:sz="6" w:space="0" w:color="auto"/>
            </w:tcBorders>
          </w:tcPr>
          <w:p w14:paraId="08611ACF" w14:textId="77777777" w:rsidR="00672EE0" w:rsidRPr="00501D32" w:rsidRDefault="00672EE0" w:rsidP="00672EE0">
            <w:pPr>
              <w:widowControl w:val="0"/>
              <w:autoSpaceDE w:val="0"/>
              <w:autoSpaceDN w:val="0"/>
              <w:adjustRightInd w:val="0"/>
              <w:spacing w:before="20" w:after="10"/>
              <w:ind w:right="102"/>
              <w:rPr>
                <w:sz w:val="20"/>
              </w:rPr>
            </w:pPr>
          </w:p>
        </w:tc>
        <w:tc>
          <w:tcPr>
            <w:tcW w:w="558" w:type="pct"/>
            <w:tcBorders>
              <w:top w:val="single" w:sz="6" w:space="0" w:color="auto"/>
              <w:left w:val="single" w:sz="6" w:space="0" w:color="auto"/>
              <w:bottom w:val="single" w:sz="6" w:space="0" w:color="auto"/>
              <w:right w:val="single" w:sz="6" w:space="0" w:color="auto"/>
            </w:tcBorders>
          </w:tcPr>
          <w:p w14:paraId="104E311F" w14:textId="77777777" w:rsidR="00672EE0" w:rsidRPr="00501D32" w:rsidRDefault="00672EE0" w:rsidP="00672EE0">
            <w:pPr>
              <w:widowControl w:val="0"/>
              <w:autoSpaceDE w:val="0"/>
              <w:autoSpaceDN w:val="0"/>
              <w:adjustRightInd w:val="0"/>
              <w:spacing w:before="20" w:after="10"/>
              <w:ind w:right="102"/>
              <w:rPr>
                <w:sz w:val="20"/>
              </w:rPr>
            </w:pPr>
          </w:p>
        </w:tc>
        <w:tc>
          <w:tcPr>
            <w:tcW w:w="557" w:type="pct"/>
            <w:tcBorders>
              <w:top w:val="single" w:sz="6" w:space="0" w:color="auto"/>
              <w:left w:val="single" w:sz="6" w:space="0" w:color="auto"/>
              <w:bottom w:val="single" w:sz="6" w:space="0" w:color="auto"/>
              <w:right w:val="single" w:sz="6" w:space="0" w:color="auto"/>
            </w:tcBorders>
          </w:tcPr>
          <w:p w14:paraId="22BF3566" w14:textId="77777777" w:rsidR="00672EE0" w:rsidRPr="00501D32" w:rsidRDefault="00672EE0" w:rsidP="00672EE0">
            <w:pPr>
              <w:widowControl w:val="0"/>
              <w:autoSpaceDE w:val="0"/>
              <w:autoSpaceDN w:val="0"/>
              <w:adjustRightInd w:val="0"/>
              <w:spacing w:before="20" w:after="10"/>
              <w:ind w:right="102"/>
              <w:rPr>
                <w:sz w:val="20"/>
              </w:rPr>
            </w:pPr>
          </w:p>
        </w:tc>
      </w:tr>
    </w:tbl>
    <w:p w14:paraId="0A005A66" w14:textId="77777777" w:rsidR="007C2FAB" w:rsidRPr="00501D32" w:rsidRDefault="007C2FAB" w:rsidP="00A174BB">
      <w:pPr>
        <w:ind w:left="142" w:hanging="142"/>
        <w:rPr>
          <w:sz w:val="20"/>
        </w:rPr>
      </w:pPr>
      <w:r w:rsidRPr="00501D32">
        <w:rPr>
          <w:sz w:val="20"/>
          <w:vertAlign w:val="superscript"/>
        </w:rPr>
        <w:t>a</w:t>
      </w:r>
      <w:r w:rsidRPr="00501D32">
        <w:rPr>
          <w:sz w:val="20"/>
        </w:rPr>
        <w:t xml:space="preserve"> Hyperprolaktinæmi kan i nogle tilfælde føre til gynækomasti, menstruationsforstyrrelser, amenoré, anovulation, galaktoré, fertilitetsforstyrrelser, nedsat libido og erektil dysfunktion.</w:t>
      </w:r>
    </w:p>
    <w:p w14:paraId="4A98B9B2" w14:textId="77777777" w:rsidR="007C2FAB" w:rsidRPr="00501D32" w:rsidRDefault="007C2FAB" w:rsidP="00A174BB">
      <w:pPr>
        <w:ind w:left="142" w:hanging="142"/>
        <w:rPr>
          <w:color w:val="000000"/>
          <w:sz w:val="20"/>
        </w:rPr>
      </w:pPr>
      <w:r w:rsidRPr="00501D32">
        <w:rPr>
          <w:sz w:val="20"/>
          <w:vertAlign w:val="superscript"/>
        </w:rPr>
        <w:t>b</w:t>
      </w:r>
      <w:r w:rsidRPr="00501D32">
        <w:rPr>
          <w:sz w:val="20"/>
        </w:rPr>
        <w:t xml:space="preserve"> </w:t>
      </w:r>
      <w:r w:rsidRPr="00501D32">
        <w:rPr>
          <w:color w:val="000000"/>
          <w:sz w:val="20"/>
        </w:rPr>
        <w:t>I placebokontrollerede studier blev diabetes mellitus rapporteret hos 0,18 % af forsøgspersonerne, der blev behandlet med risperidon, sammenlignet med 0,11 % i placebogruppen. Den samlede incidens for alle kliniske studier var 0,43 % hos alle forsøgspersoner, der fik risperidon.</w:t>
      </w:r>
    </w:p>
    <w:p w14:paraId="6018B5CF" w14:textId="77777777" w:rsidR="007C2FAB" w:rsidRPr="00501D32" w:rsidRDefault="007C2FAB" w:rsidP="00A174BB">
      <w:pPr>
        <w:ind w:left="142" w:hanging="142"/>
        <w:rPr>
          <w:sz w:val="20"/>
        </w:rPr>
      </w:pPr>
      <w:r w:rsidRPr="00501D32">
        <w:rPr>
          <w:sz w:val="20"/>
          <w:vertAlign w:val="superscript"/>
        </w:rPr>
        <w:t>c</w:t>
      </w:r>
      <w:r w:rsidRPr="00501D32">
        <w:rPr>
          <w:sz w:val="20"/>
        </w:rPr>
        <w:t xml:space="preserve"> Blev ikke observeret i kliniske studier med risperidon, men er observeret ved brug af risperidon efter markedsføring.</w:t>
      </w:r>
    </w:p>
    <w:p w14:paraId="2F039F5E" w14:textId="77777777" w:rsidR="007C2FAB" w:rsidRPr="00501D32" w:rsidRDefault="007C2FAB" w:rsidP="00A174BB">
      <w:pPr>
        <w:ind w:left="142" w:hanging="142"/>
        <w:rPr>
          <w:color w:val="000000"/>
          <w:sz w:val="20"/>
        </w:rPr>
      </w:pPr>
      <w:r w:rsidRPr="00501D32">
        <w:rPr>
          <w:sz w:val="20"/>
          <w:vertAlign w:val="superscript"/>
        </w:rPr>
        <w:t>d</w:t>
      </w:r>
      <w:r w:rsidRPr="00501D32">
        <w:rPr>
          <w:sz w:val="20"/>
        </w:rPr>
        <w:t xml:space="preserve"> Ekstrapyramidale forstyrrelser kan forekomme: </w:t>
      </w:r>
      <w:r w:rsidRPr="00501D32">
        <w:rPr>
          <w:b/>
          <w:sz w:val="20"/>
        </w:rPr>
        <w:t>Parkinsonisme</w:t>
      </w:r>
      <w:r w:rsidRPr="00501D32">
        <w:rPr>
          <w:sz w:val="20"/>
        </w:rPr>
        <w:t xml:space="preserve"> (øget spytsekretion, muskuloskeletal stivhed, parkinsonisme, savlen, tandhjulsrigiditet, bradykinesi, hypokinesi, maskeansigt, muskelspændinger, akinesi, nakkestivhed, muskelrigiditet, parkinson-gang og unormal glabella-refleks, Parkinsons hviletremor), </w:t>
      </w:r>
      <w:r w:rsidRPr="00501D32">
        <w:rPr>
          <w:b/>
          <w:sz w:val="20"/>
        </w:rPr>
        <w:t>akatisi</w:t>
      </w:r>
      <w:r w:rsidRPr="00501D32">
        <w:rPr>
          <w:sz w:val="20"/>
        </w:rPr>
        <w:t xml:space="preserve"> (akatisi, rastløshed, hyperkinesi og ”restless leg” syndrom), tremor, </w:t>
      </w:r>
      <w:r w:rsidRPr="00501D32">
        <w:rPr>
          <w:b/>
          <w:sz w:val="20"/>
        </w:rPr>
        <w:t>dyskinesi</w:t>
      </w:r>
      <w:r w:rsidRPr="00501D32">
        <w:rPr>
          <w:sz w:val="20"/>
        </w:rPr>
        <w:t xml:space="preserve"> (dyskinesi, muskeltrækninger, choreoatetose, athetose og myoklonus), dystoni. </w:t>
      </w:r>
      <w:r w:rsidRPr="00501D32">
        <w:rPr>
          <w:b/>
          <w:sz w:val="20"/>
        </w:rPr>
        <w:t>Dystoni</w:t>
      </w:r>
      <w:r w:rsidRPr="00501D32">
        <w:rPr>
          <w:sz w:val="20"/>
        </w:rPr>
        <w:t xml:space="preserve"> omfatter dystoni, hypertoni, torticollis, ufrivillige muskelkontraktioner, muskelkontraktur, blepharospasmer, okulogyration, tungeparalyse, ansigtsspasmer, laryngospasmer, myotoni, opisthotonus, oropharyngeale spasmer, pleurothotonus, tungespasmer og trismus. Det bør bemærkes, at et bredere spektrum af symptomer, som ikke nødvendigvis har ekstrapyramidal oprindelse, er inkluderet. </w:t>
      </w:r>
      <w:r w:rsidRPr="00501D32">
        <w:rPr>
          <w:b/>
          <w:bCs/>
          <w:sz w:val="20"/>
        </w:rPr>
        <w:t xml:space="preserve">Insomni </w:t>
      </w:r>
      <w:r w:rsidRPr="00501D32">
        <w:rPr>
          <w:bCs/>
          <w:sz w:val="20"/>
        </w:rPr>
        <w:t>omfatter</w:t>
      </w:r>
      <w:r w:rsidRPr="00501D32">
        <w:rPr>
          <w:b/>
          <w:bCs/>
          <w:sz w:val="20"/>
        </w:rPr>
        <w:t xml:space="preserve"> </w:t>
      </w:r>
      <w:r w:rsidRPr="00501D32">
        <w:rPr>
          <w:sz w:val="20"/>
        </w:rPr>
        <w:t>vanskelighed med at falde i søvn, vanskelighed med at opretholde søvn.</w:t>
      </w:r>
      <w:r w:rsidRPr="00501D32">
        <w:rPr>
          <w:b/>
          <w:bCs/>
          <w:sz w:val="20"/>
        </w:rPr>
        <w:t xml:space="preserve"> Kramper </w:t>
      </w:r>
      <w:r w:rsidRPr="00501D32">
        <w:rPr>
          <w:bCs/>
          <w:sz w:val="20"/>
        </w:rPr>
        <w:t>omfatter tonisk-kloniske kramper.</w:t>
      </w:r>
      <w:r w:rsidRPr="00501D32">
        <w:rPr>
          <w:b/>
          <w:bCs/>
          <w:sz w:val="20"/>
        </w:rPr>
        <w:t xml:space="preserve"> Menstruationsforstyrrelser </w:t>
      </w:r>
      <w:r w:rsidRPr="00501D32">
        <w:rPr>
          <w:bCs/>
          <w:sz w:val="20"/>
        </w:rPr>
        <w:t>omfatter</w:t>
      </w:r>
      <w:r w:rsidRPr="00501D32">
        <w:rPr>
          <w:b/>
          <w:bCs/>
          <w:sz w:val="20"/>
        </w:rPr>
        <w:t xml:space="preserve"> </w:t>
      </w:r>
      <w:r w:rsidRPr="00501D32">
        <w:rPr>
          <w:bCs/>
          <w:sz w:val="20"/>
        </w:rPr>
        <w:t>uregelmæssig menstruation, oligomenoré.</w:t>
      </w:r>
      <w:r w:rsidRPr="00501D32">
        <w:rPr>
          <w:b/>
          <w:bCs/>
          <w:sz w:val="20"/>
        </w:rPr>
        <w:t xml:space="preserve"> Ødem </w:t>
      </w:r>
      <w:r w:rsidRPr="00501D32">
        <w:rPr>
          <w:bCs/>
          <w:sz w:val="20"/>
        </w:rPr>
        <w:t>omfatter</w:t>
      </w:r>
      <w:r w:rsidRPr="00501D32">
        <w:rPr>
          <w:sz w:val="20"/>
        </w:rPr>
        <w:t xml:space="preserve"> generaliseret ødem, perifert ødem, pitting-ødem.</w:t>
      </w:r>
      <w:r w:rsidRPr="00501D32">
        <w:rPr>
          <w:b/>
          <w:bCs/>
          <w:sz w:val="20"/>
        </w:rPr>
        <w:t xml:space="preserve"> </w:t>
      </w:r>
    </w:p>
    <w:p w14:paraId="39059278" w14:textId="77777777" w:rsidR="007C2FAB" w:rsidRPr="00E82D1A" w:rsidRDefault="007C2FAB" w:rsidP="007C2FAB">
      <w:pPr>
        <w:ind w:left="851" w:hanging="851"/>
        <w:rPr>
          <w:sz w:val="24"/>
          <w:szCs w:val="24"/>
        </w:rPr>
      </w:pPr>
    </w:p>
    <w:p w14:paraId="25D0DDB6" w14:textId="77777777" w:rsidR="007C2FAB" w:rsidRPr="00D54C08" w:rsidRDefault="007C2FAB" w:rsidP="00B91DD9">
      <w:pPr>
        <w:ind w:left="851"/>
        <w:rPr>
          <w:sz w:val="24"/>
          <w:szCs w:val="24"/>
          <w:u w:val="single"/>
        </w:rPr>
      </w:pPr>
      <w:r w:rsidRPr="00D54C08">
        <w:rPr>
          <w:sz w:val="24"/>
          <w:szCs w:val="24"/>
          <w:u w:val="single"/>
        </w:rPr>
        <w:t>Bivirkninger observeret i forbindelse med paliperidonpræparater</w:t>
      </w:r>
    </w:p>
    <w:p w14:paraId="58D659F8" w14:textId="6FCDB990" w:rsidR="007C2FAB" w:rsidRPr="00E82D1A" w:rsidRDefault="007C2FAB" w:rsidP="00B91DD9">
      <w:pPr>
        <w:ind w:left="851"/>
        <w:rPr>
          <w:sz w:val="24"/>
          <w:szCs w:val="24"/>
        </w:rPr>
      </w:pPr>
      <w:r w:rsidRPr="00E82D1A">
        <w:rPr>
          <w:sz w:val="24"/>
          <w:szCs w:val="24"/>
        </w:rPr>
        <w:t xml:space="preserve">Paliperidon er risperidons aktive metabolit, og derfor er bivirkningsprofilerne af de to lægemidler (herunder såvel orale som parenterale formuleringer) relevante for hinanden. Udover de ovenfor nævnte bivirkninger er den følgende bivirkning bemærket efter anvendelse af præparater med paliperidon og kan forventes at forekomme med Risperidone </w:t>
      </w:r>
      <w:r w:rsidR="00E82D1A">
        <w:rPr>
          <w:sz w:val="24"/>
          <w:szCs w:val="24"/>
        </w:rPr>
        <w:t>"Teva GmbH"</w:t>
      </w:r>
      <w:r w:rsidRPr="00E82D1A">
        <w:rPr>
          <w:sz w:val="24"/>
          <w:szCs w:val="24"/>
        </w:rPr>
        <w:t>.</w:t>
      </w:r>
    </w:p>
    <w:p w14:paraId="32466A8B" w14:textId="77777777" w:rsidR="007C2FAB" w:rsidRPr="00E82D1A" w:rsidRDefault="007C2FAB" w:rsidP="00B91DD9">
      <w:pPr>
        <w:ind w:left="851"/>
        <w:rPr>
          <w:sz w:val="24"/>
          <w:szCs w:val="24"/>
        </w:rPr>
      </w:pPr>
    </w:p>
    <w:p w14:paraId="52721C1B" w14:textId="77777777" w:rsidR="007C2FAB" w:rsidRPr="00E82D1A" w:rsidRDefault="007C2FAB" w:rsidP="00B91DD9">
      <w:pPr>
        <w:ind w:left="851"/>
        <w:rPr>
          <w:b/>
          <w:sz w:val="24"/>
          <w:szCs w:val="24"/>
        </w:rPr>
      </w:pPr>
      <w:r w:rsidRPr="00E82D1A">
        <w:rPr>
          <w:b/>
          <w:sz w:val="24"/>
          <w:szCs w:val="24"/>
        </w:rPr>
        <w:t xml:space="preserve">Hjerte </w:t>
      </w:r>
    </w:p>
    <w:p w14:paraId="7EAD07D4" w14:textId="77777777" w:rsidR="007C2FAB" w:rsidRPr="00E82D1A" w:rsidRDefault="007C2FAB" w:rsidP="00B91DD9">
      <w:pPr>
        <w:ind w:left="851"/>
        <w:rPr>
          <w:sz w:val="24"/>
          <w:szCs w:val="24"/>
        </w:rPr>
      </w:pPr>
      <w:r w:rsidRPr="00E82D1A">
        <w:rPr>
          <w:sz w:val="24"/>
          <w:szCs w:val="24"/>
        </w:rPr>
        <w:t>Postural ortostatisk takykardisyndrom.</w:t>
      </w:r>
    </w:p>
    <w:p w14:paraId="4F124FEB" w14:textId="77777777" w:rsidR="007C2FAB" w:rsidRPr="00E82D1A" w:rsidRDefault="007C2FAB" w:rsidP="00B91DD9">
      <w:pPr>
        <w:ind w:left="851"/>
        <w:rPr>
          <w:sz w:val="24"/>
          <w:szCs w:val="24"/>
        </w:rPr>
      </w:pPr>
    </w:p>
    <w:p w14:paraId="0C90C69C" w14:textId="77777777" w:rsidR="007C2FAB" w:rsidRPr="00D54C08" w:rsidRDefault="007C2FAB" w:rsidP="00B91DD9">
      <w:pPr>
        <w:ind w:left="851"/>
        <w:rPr>
          <w:sz w:val="24"/>
          <w:szCs w:val="24"/>
          <w:u w:val="single"/>
        </w:rPr>
      </w:pPr>
      <w:r w:rsidRPr="00D54C08">
        <w:rPr>
          <w:sz w:val="24"/>
          <w:szCs w:val="24"/>
          <w:u w:val="single"/>
        </w:rPr>
        <w:t>Anafylaktisk reaktion</w:t>
      </w:r>
    </w:p>
    <w:p w14:paraId="29201927" w14:textId="457DDFF2" w:rsidR="007C2FAB" w:rsidRPr="00E82D1A" w:rsidRDefault="007C2FAB" w:rsidP="00B91DD9">
      <w:pPr>
        <w:ind w:left="851"/>
        <w:rPr>
          <w:sz w:val="24"/>
          <w:szCs w:val="24"/>
        </w:rPr>
      </w:pPr>
      <w:r w:rsidRPr="00E82D1A">
        <w:rPr>
          <w:sz w:val="24"/>
          <w:szCs w:val="24"/>
        </w:rPr>
        <w:t xml:space="preserve">Efter markedsføringen er der rapporteret sjældne tilfælde af anafylaktisk reaktion efter injektion af Risperidone </w:t>
      </w:r>
      <w:r w:rsidR="00E82D1A">
        <w:rPr>
          <w:sz w:val="24"/>
          <w:szCs w:val="24"/>
        </w:rPr>
        <w:t>"Teva GmbH"</w:t>
      </w:r>
      <w:r w:rsidRPr="00E82D1A">
        <w:rPr>
          <w:sz w:val="24"/>
          <w:szCs w:val="24"/>
        </w:rPr>
        <w:t xml:space="preserve"> hos patienter, der tidligere havde tolereret oral risperidon (se pkt. 4.4).</w:t>
      </w:r>
    </w:p>
    <w:p w14:paraId="4F71B5C6" w14:textId="77777777" w:rsidR="007C2FAB" w:rsidRPr="00E82D1A" w:rsidRDefault="007C2FAB" w:rsidP="00B91DD9">
      <w:pPr>
        <w:ind w:left="851"/>
        <w:rPr>
          <w:sz w:val="24"/>
          <w:szCs w:val="24"/>
        </w:rPr>
      </w:pPr>
    </w:p>
    <w:p w14:paraId="58574724" w14:textId="77777777" w:rsidR="007C2FAB" w:rsidRPr="00E82D1A" w:rsidRDefault="007C2FAB" w:rsidP="00B91DD9">
      <w:pPr>
        <w:ind w:left="851"/>
        <w:rPr>
          <w:b/>
          <w:bCs/>
          <w:sz w:val="24"/>
          <w:szCs w:val="24"/>
        </w:rPr>
      </w:pPr>
      <w:r w:rsidRPr="00E82D1A">
        <w:rPr>
          <w:i/>
          <w:iCs/>
          <w:sz w:val="24"/>
          <w:szCs w:val="24"/>
        </w:rPr>
        <w:t>Klasseeffekter</w:t>
      </w:r>
    </w:p>
    <w:p w14:paraId="27512498" w14:textId="77777777" w:rsidR="007C2FAB" w:rsidRPr="00E82D1A" w:rsidRDefault="007C2FAB" w:rsidP="00B91DD9">
      <w:pPr>
        <w:ind w:left="851"/>
        <w:rPr>
          <w:sz w:val="24"/>
          <w:szCs w:val="24"/>
        </w:rPr>
      </w:pPr>
      <w:r w:rsidRPr="00E82D1A">
        <w:rPr>
          <w:sz w:val="24"/>
          <w:szCs w:val="24"/>
        </w:rPr>
        <w:t xml:space="preserve">Som ved andre antipsykotika er der efter markedsføringen rapporteret meget sjældne tilfælde af QT-forlængelse med risperidon. Andre klasserelaterede virkninger på hjertet, som er rapporteret med antipsykotika, der forlænger QT-intervallet, omfatter ventrikulær arytmi, ventrikelflimren, ventrikulær takykardi, pludselig død, hjertestop og </w:t>
      </w:r>
      <w:r w:rsidRPr="00E82D1A">
        <w:rPr>
          <w:iCs/>
          <w:sz w:val="24"/>
          <w:szCs w:val="24"/>
        </w:rPr>
        <w:t>Torsades de Pointes</w:t>
      </w:r>
      <w:r w:rsidRPr="00E82D1A">
        <w:rPr>
          <w:sz w:val="24"/>
          <w:szCs w:val="24"/>
        </w:rPr>
        <w:t>.</w:t>
      </w:r>
    </w:p>
    <w:p w14:paraId="6EF5A000" w14:textId="77777777" w:rsidR="007C2FAB" w:rsidRPr="00E82D1A" w:rsidRDefault="007C2FAB" w:rsidP="00B91DD9">
      <w:pPr>
        <w:ind w:left="851"/>
        <w:rPr>
          <w:sz w:val="24"/>
          <w:szCs w:val="24"/>
        </w:rPr>
      </w:pPr>
    </w:p>
    <w:p w14:paraId="60081676" w14:textId="77777777" w:rsidR="007C2FAB" w:rsidRPr="00E82D1A" w:rsidRDefault="007C2FAB" w:rsidP="00B91DD9">
      <w:pPr>
        <w:ind w:left="851"/>
        <w:rPr>
          <w:b/>
          <w:iCs/>
          <w:sz w:val="24"/>
          <w:szCs w:val="24"/>
        </w:rPr>
      </w:pPr>
      <w:r w:rsidRPr="00E82D1A">
        <w:rPr>
          <w:b/>
          <w:iCs/>
          <w:sz w:val="24"/>
          <w:szCs w:val="24"/>
        </w:rPr>
        <w:t>Venøs tromboemboli</w:t>
      </w:r>
    </w:p>
    <w:p w14:paraId="31528D73" w14:textId="77777777" w:rsidR="007C2FAB" w:rsidRPr="00E82D1A" w:rsidRDefault="007C2FAB" w:rsidP="00B91DD9">
      <w:pPr>
        <w:ind w:left="851"/>
        <w:rPr>
          <w:sz w:val="24"/>
          <w:szCs w:val="24"/>
        </w:rPr>
      </w:pPr>
      <w:r w:rsidRPr="00E82D1A">
        <w:rPr>
          <w:sz w:val="24"/>
          <w:szCs w:val="24"/>
        </w:rPr>
        <w:t>Tilfælde af venøs tromboemboli, herunder tilfælde af pulmonær emboli og tilfælde af dyb venøs trombose, har været rapporteret under behandling med antipsykotika (ukendt frekvens).</w:t>
      </w:r>
    </w:p>
    <w:p w14:paraId="470953C9" w14:textId="77777777" w:rsidR="007C2FAB" w:rsidRPr="00E82D1A" w:rsidRDefault="007C2FAB" w:rsidP="00B91DD9">
      <w:pPr>
        <w:ind w:left="851"/>
        <w:rPr>
          <w:sz w:val="24"/>
          <w:szCs w:val="24"/>
        </w:rPr>
      </w:pPr>
    </w:p>
    <w:p w14:paraId="4BE02C25" w14:textId="77777777" w:rsidR="007C2FAB" w:rsidRPr="00E82D1A" w:rsidRDefault="007C2FAB" w:rsidP="00B91DD9">
      <w:pPr>
        <w:ind w:left="851"/>
        <w:rPr>
          <w:i/>
          <w:iCs/>
          <w:sz w:val="24"/>
          <w:szCs w:val="24"/>
        </w:rPr>
      </w:pPr>
      <w:r w:rsidRPr="00E82D1A">
        <w:rPr>
          <w:b/>
          <w:iCs/>
          <w:sz w:val="24"/>
          <w:szCs w:val="24"/>
        </w:rPr>
        <w:t>Vægtøgning</w:t>
      </w:r>
    </w:p>
    <w:p w14:paraId="720A7762" w14:textId="77777777" w:rsidR="007C2FAB" w:rsidRPr="00E82D1A" w:rsidRDefault="007C2FAB" w:rsidP="00B91DD9">
      <w:pPr>
        <w:ind w:left="851"/>
        <w:rPr>
          <w:sz w:val="24"/>
          <w:szCs w:val="24"/>
        </w:rPr>
      </w:pPr>
      <w:r w:rsidRPr="00E82D1A">
        <w:rPr>
          <w:sz w:val="24"/>
          <w:szCs w:val="24"/>
        </w:rPr>
        <w:t xml:space="preserve">I et 12-ugers dobbeltblindet, placebokontrolleret studie havde 9 % af de patienter, som blev behandlet med risperidon, en vægtøgning på </w:t>
      </w:r>
      <w:r w:rsidRPr="00E82D1A">
        <w:rPr>
          <w:sz w:val="24"/>
          <w:szCs w:val="24"/>
        </w:rPr>
        <w:sym w:font="Symbol" w:char="F0B3"/>
      </w:r>
      <w:r w:rsidRPr="00E82D1A">
        <w:rPr>
          <w:sz w:val="24"/>
          <w:szCs w:val="24"/>
        </w:rPr>
        <w:t xml:space="preserve"> 7 % af legemsvægten ved slutvurderingen sammenlignet med 6 % af de patienter, som blev behandlet med placebo. I et 1-årigt åbent studie med risperidon lå ændringerne i legemsvægt for individuelle patienter generelt inden for ±7 % fra baseline. 25 % af patienterne havde en vægtøgning på </w:t>
      </w:r>
      <w:r w:rsidRPr="00E82D1A">
        <w:rPr>
          <w:sz w:val="24"/>
          <w:szCs w:val="24"/>
        </w:rPr>
        <w:sym w:font="Symbol" w:char="F0B3"/>
      </w:r>
      <w:r w:rsidRPr="00E82D1A">
        <w:rPr>
          <w:sz w:val="24"/>
          <w:szCs w:val="24"/>
        </w:rPr>
        <w:t> 7 %.</w:t>
      </w:r>
    </w:p>
    <w:p w14:paraId="1692D2AE" w14:textId="77777777" w:rsidR="007C2FAB" w:rsidRPr="00E82D1A" w:rsidRDefault="007C2FAB" w:rsidP="00B91DD9">
      <w:pPr>
        <w:ind w:left="851"/>
        <w:rPr>
          <w:sz w:val="24"/>
          <w:szCs w:val="24"/>
        </w:rPr>
      </w:pPr>
    </w:p>
    <w:p w14:paraId="19A91C3A" w14:textId="77777777" w:rsidR="007C2FAB" w:rsidRPr="00E82D1A" w:rsidRDefault="007C2FAB" w:rsidP="00B91DD9">
      <w:pPr>
        <w:ind w:left="851"/>
        <w:rPr>
          <w:sz w:val="24"/>
          <w:szCs w:val="24"/>
          <w:u w:val="single"/>
        </w:rPr>
      </w:pPr>
      <w:r w:rsidRPr="00E82D1A">
        <w:rPr>
          <w:sz w:val="24"/>
          <w:szCs w:val="24"/>
          <w:u w:val="single"/>
        </w:rPr>
        <w:t>Indberetning af formodede bivirkninger</w:t>
      </w:r>
    </w:p>
    <w:p w14:paraId="07ACADB2" w14:textId="77777777" w:rsidR="007C2FAB" w:rsidRPr="00E82D1A" w:rsidRDefault="007C2FAB" w:rsidP="00B91DD9">
      <w:pPr>
        <w:ind w:left="851"/>
        <w:rPr>
          <w:sz w:val="24"/>
          <w:szCs w:val="24"/>
        </w:rPr>
      </w:pPr>
      <w:r w:rsidRPr="00E82D1A">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06904A3A" w14:textId="77777777" w:rsidR="007C2FAB" w:rsidRPr="00E82D1A" w:rsidRDefault="007C2FAB" w:rsidP="00B91DD9">
      <w:pPr>
        <w:ind w:left="851"/>
        <w:rPr>
          <w:sz w:val="24"/>
          <w:szCs w:val="24"/>
        </w:rPr>
      </w:pPr>
    </w:p>
    <w:p w14:paraId="687C4E43" w14:textId="77777777" w:rsidR="007C2FAB" w:rsidRPr="00E82D1A" w:rsidRDefault="007C2FAB" w:rsidP="00B91DD9">
      <w:pPr>
        <w:ind w:left="851"/>
        <w:rPr>
          <w:color w:val="000000"/>
          <w:sz w:val="24"/>
          <w:szCs w:val="24"/>
        </w:rPr>
      </w:pPr>
      <w:r w:rsidRPr="00E82D1A">
        <w:rPr>
          <w:color w:val="000000"/>
          <w:sz w:val="24"/>
          <w:szCs w:val="24"/>
        </w:rPr>
        <w:t>Lægemiddelstyrelsen</w:t>
      </w:r>
    </w:p>
    <w:p w14:paraId="03D34D37" w14:textId="77777777" w:rsidR="007C2FAB" w:rsidRPr="00E82D1A" w:rsidRDefault="007C2FAB" w:rsidP="00B91DD9">
      <w:pPr>
        <w:ind w:left="851"/>
        <w:rPr>
          <w:color w:val="000000"/>
          <w:sz w:val="24"/>
          <w:szCs w:val="24"/>
        </w:rPr>
      </w:pPr>
      <w:r w:rsidRPr="00E82D1A">
        <w:rPr>
          <w:color w:val="000000"/>
          <w:sz w:val="24"/>
          <w:szCs w:val="24"/>
        </w:rPr>
        <w:t>Axel Heides Gade 1</w:t>
      </w:r>
    </w:p>
    <w:p w14:paraId="5C45E788" w14:textId="77777777" w:rsidR="007C2FAB" w:rsidRPr="00E82D1A" w:rsidRDefault="007C2FAB" w:rsidP="00B91DD9">
      <w:pPr>
        <w:ind w:left="851"/>
        <w:rPr>
          <w:color w:val="000000"/>
          <w:sz w:val="24"/>
          <w:szCs w:val="24"/>
        </w:rPr>
      </w:pPr>
      <w:r w:rsidRPr="00E82D1A">
        <w:rPr>
          <w:color w:val="000000"/>
          <w:sz w:val="24"/>
          <w:szCs w:val="24"/>
        </w:rPr>
        <w:t>DK-2300 København S</w:t>
      </w:r>
    </w:p>
    <w:p w14:paraId="00D04139" w14:textId="77777777" w:rsidR="007C2FAB" w:rsidRPr="00E82D1A" w:rsidRDefault="007C2FAB" w:rsidP="00B91DD9">
      <w:pPr>
        <w:ind w:left="851"/>
        <w:rPr>
          <w:color w:val="000000"/>
          <w:sz w:val="24"/>
          <w:szCs w:val="24"/>
        </w:rPr>
      </w:pPr>
      <w:r w:rsidRPr="00E82D1A">
        <w:rPr>
          <w:color w:val="000000"/>
          <w:sz w:val="24"/>
          <w:szCs w:val="24"/>
        </w:rPr>
        <w:t xml:space="preserve">Websted: </w:t>
      </w:r>
      <w:hyperlink r:id="rId9" w:tgtFrame="_blank" w:history="1">
        <w:r w:rsidRPr="00E82D1A">
          <w:rPr>
            <w:rStyle w:val="Hyperlink"/>
            <w:sz w:val="24"/>
            <w:szCs w:val="24"/>
          </w:rPr>
          <w:t>www.meldenbivirkning.dk</w:t>
        </w:r>
      </w:hyperlink>
    </w:p>
    <w:p w14:paraId="1D8761F4" w14:textId="77777777" w:rsidR="009260DE" w:rsidRPr="00E82D1A" w:rsidRDefault="009260DE" w:rsidP="009260DE">
      <w:pPr>
        <w:pStyle w:val="Sidehoved"/>
        <w:tabs>
          <w:tab w:val="left" w:pos="851"/>
        </w:tabs>
        <w:ind w:left="851"/>
        <w:rPr>
          <w:szCs w:val="24"/>
        </w:rPr>
      </w:pPr>
    </w:p>
    <w:p w14:paraId="6DC5810A" w14:textId="77777777" w:rsidR="009260DE" w:rsidRPr="00E82D1A" w:rsidRDefault="009260DE" w:rsidP="009260DE">
      <w:pPr>
        <w:tabs>
          <w:tab w:val="left" w:pos="851"/>
        </w:tabs>
        <w:ind w:left="851" w:hanging="851"/>
        <w:rPr>
          <w:b/>
          <w:sz w:val="24"/>
          <w:szCs w:val="24"/>
        </w:rPr>
      </w:pPr>
      <w:r w:rsidRPr="00E82D1A">
        <w:rPr>
          <w:b/>
          <w:sz w:val="24"/>
          <w:szCs w:val="24"/>
        </w:rPr>
        <w:t>4.9</w:t>
      </w:r>
      <w:r w:rsidRPr="00E82D1A">
        <w:rPr>
          <w:b/>
          <w:sz w:val="24"/>
          <w:szCs w:val="24"/>
        </w:rPr>
        <w:tab/>
        <w:t>Overdosering</w:t>
      </w:r>
    </w:p>
    <w:p w14:paraId="027D3F23" w14:textId="77777777" w:rsidR="007C2FAB" w:rsidRPr="00E82D1A" w:rsidRDefault="007C2FAB" w:rsidP="00B91DD9">
      <w:pPr>
        <w:ind w:left="851"/>
        <w:rPr>
          <w:kern w:val="2"/>
          <w:sz w:val="24"/>
          <w:szCs w:val="24"/>
          <w:lang w:eastAsia="da-DK"/>
        </w:rPr>
      </w:pPr>
      <w:r w:rsidRPr="00E82D1A">
        <w:rPr>
          <w:kern w:val="2"/>
          <w:sz w:val="24"/>
          <w:szCs w:val="24"/>
        </w:rPr>
        <w:t>Selv om overdosis er mindre sandsynlig for parenterale lægemidler end for orale lægemidler, præsenteres information vedrørende oral indgift.</w:t>
      </w:r>
    </w:p>
    <w:p w14:paraId="19EBD378" w14:textId="77777777" w:rsidR="007C2FAB" w:rsidRPr="00E82D1A" w:rsidRDefault="007C2FAB" w:rsidP="00B91DD9">
      <w:pPr>
        <w:ind w:left="851"/>
        <w:rPr>
          <w:kern w:val="2"/>
          <w:sz w:val="24"/>
          <w:szCs w:val="24"/>
        </w:rPr>
      </w:pPr>
    </w:p>
    <w:p w14:paraId="071C6D74" w14:textId="77777777" w:rsidR="007C2FAB" w:rsidRPr="00E82D1A" w:rsidRDefault="007C2FAB" w:rsidP="00B91DD9">
      <w:pPr>
        <w:ind w:left="851"/>
        <w:rPr>
          <w:i/>
          <w:iCs/>
          <w:sz w:val="24"/>
          <w:szCs w:val="24"/>
        </w:rPr>
      </w:pPr>
      <w:r w:rsidRPr="00E82D1A">
        <w:rPr>
          <w:i/>
          <w:iCs/>
          <w:sz w:val="24"/>
          <w:szCs w:val="24"/>
        </w:rPr>
        <w:t>Symptomer</w:t>
      </w:r>
    </w:p>
    <w:p w14:paraId="689FB0DD" w14:textId="77777777" w:rsidR="007C2FAB" w:rsidRPr="00E82D1A" w:rsidRDefault="007C2FAB" w:rsidP="00B91DD9">
      <w:pPr>
        <w:ind w:left="851"/>
        <w:rPr>
          <w:sz w:val="24"/>
          <w:szCs w:val="24"/>
        </w:rPr>
      </w:pPr>
      <w:r w:rsidRPr="00E82D1A">
        <w:rPr>
          <w:kern w:val="2"/>
          <w:sz w:val="24"/>
          <w:szCs w:val="24"/>
        </w:rPr>
        <w:t>Generelt svarer de registrerede symptomer til en forstærkning af de kendte farmakologiske virkninger af risperidon. Disse omfatter døsighed og sedation, takykardi og hypotension samt ekstrapyramidale symptomer.</w:t>
      </w:r>
      <w:r w:rsidRPr="00E82D1A">
        <w:rPr>
          <w:kern w:val="24"/>
          <w:sz w:val="24"/>
          <w:szCs w:val="24"/>
        </w:rPr>
        <w:t xml:space="preserve"> Ved overdosering er der rapporteret QT</w:t>
      </w:r>
      <w:r w:rsidRPr="00E82D1A">
        <w:rPr>
          <w:kern w:val="24"/>
          <w:sz w:val="24"/>
          <w:szCs w:val="24"/>
        </w:rPr>
        <w:noBreakHyphen/>
        <w:t xml:space="preserve">forlængelse og krampeanfald. </w:t>
      </w:r>
      <w:r w:rsidRPr="00E82D1A">
        <w:rPr>
          <w:i/>
          <w:iCs/>
          <w:kern w:val="24"/>
          <w:sz w:val="24"/>
          <w:szCs w:val="24"/>
        </w:rPr>
        <w:t xml:space="preserve">Torsades de pointes </w:t>
      </w:r>
      <w:r w:rsidRPr="00E82D1A">
        <w:rPr>
          <w:kern w:val="24"/>
          <w:sz w:val="24"/>
          <w:szCs w:val="24"/>
        </w:rPr>
        <w:t>er rapporteret i forbindelse med kombineret overdosis af oral risperidon og paroxetin.</w:t>
      </w:r>
    </w:p>
    <w:p w14:paraId="5150F131" w14:textId="77777777" w:rsidR="007C2FAB" w:rsidRPr="00E82D1A" w:rsidRDefault="007C2FAB" w:rsidP="00B91DD9">
      <w:pPr>
        <w:ind w:left="851"/>
        <w:rPr>
          <w:kern w:val="2"/>
          <w:sz w:val="24"/>
          <w:szCs w:val="24"/>
        </w:rPr>
      </w:pPr>
    </w:p>
    <w:p w14:paraId="2941B5A6" w14:textId="77777777" w:rsidR="007C2FAB" w:rsidRPr="00E82D1A" w:rsidRDefault="007C2FAB" w:rsidP="00B91DD9">
      <w:pPr>
        <w:ind w:left="851"/>
        <w:rPr>
          <w:kern w:val="2"/>
          <w:sz w:val="24"/>
          <w:szCs w:val="24"/>
        </w:rPr>
      </w:pPr>
      <w:r w:rsidRPr="00E82D1A">
        <w:rPr>
          <w:kern w:val="2"/>
          <w:sz w:val="24"/>
          <w:szCs w:val="24"/>
        </w:rPr>
        <w:t>I tilfælde af akut overdosis bør muligheden for, at patienten har indtaget flere stoffer, tages i betragtning.</w:t>
      </w:r>
    </w:p>
    <w:p w14:paraId="58E27AC5" w14:textId="77777777" w:rsidR="007C2FAB" w:rsidRPr="00E82D1A" w:rsidRDefault="007C2FAB" w:rsidP="00B91DD9">
      <w:pPr>
        <w:ind w:left="851"/>
        <w:rPr>
          <w:kern w:val="2"/>
          <w:sz w:val="24"/>
          <w:szCs w:val="24"/>
        </w:rPr>
      </w:pPr>
    </w:p>
    <w:p w14:paraId="038CACC4" w14:textId="77777777" w:rsidR="007C2FAB" w:rsidRPr="00E82D1A" w:rsidRDefault="007C2FAB" w:rsidP="00B91DD9">
      <w:pPr>
        <w:ind w:left="851"/>
        <w:rPr>
          <w:i/>
          <w:iCs/>
          <w:sz w:val="24"/>
          <w:szCs w:val="24"/>
        </w:rPr>
      </w:pPr>
      <w:r w:rsidRPr="00E82D1A">
        <w:rPr>
          <w:i/>
          <w:iCs/>
          <w:sz w:val="24"/>
          <w:szCs w:val="24"/>
        </w:rPr>
        <w:t>Behandling</w:t>
      </w:r>
    </w:p>
    <w:p w14:paraId="46CC7C79" w14:textId="77777777" w:rsidR="007C2FAB" w:rsidRPr="00E82D1A" w:rsidRDefault="007C2FAB" w:rsidP="00B91DD9">
      <w:pPr>
        <w:ind w:left="851"/>
        <w:rPr>
          <w:sz w:val="24"/>
          <w:szCs w:val="24"/>
        </w:rPr>
      </w:pPr>
      <w:r w:rsidRPr="00E82D1A">
        <w:rPr>
          <w:kern w:val="2"/>
          <w:sz w:val="24"/>
          <w:szCs w:val="24"/>
        </w:rPr>
        <w:t>Etabler og vedligehold frie luftveje, og sørg for tilstrækkelig iltning og ventilation. Kardiovaskulær monitorering bør påbegyndes straks og bør omfatte kontinuert EKG for at opdage mulige arytmier.</w:t>
      </w:r>
    </w:p>
    <w:p w14:paraId="2DCFFA4F" w14:textId="77777777" w:rsidR="007C2FAB" w:rsidRPr="00E82D1A" w:rsidRDefault="007C2FAB" w:rsidP="00B91DD9">
      <w:pPr>
        <w:ind w:left="851"/>
        <w:rPr>
          <w:kern w:val="2"/>
          <w:sz w:val="24"/>
          <w:szCs w:val="24"/>
        </w:rPr>
      </w:pPr>
    </w:p>
    <w:p w14:paraId="1EC28610" w14:textId="77777777" w:rsidR="007C2FAB" w:rsidRPr="00E82D1A" w:rsidRDefault="007C2FAB" w:rsidP="00B91DD9">
      <w:pPr>
        <w:ind w:left="851"/>
        <w:rPr>
          <w:sz w:val="24"/>
          <w:szCs w:val="24"/>
        </w:rPr>
      </w:pPr>
      <w:r w:rsidRPr="00E82D1A">
        <w:rPr>
          <w:kern w:val="2"/>
          <w:sz w:val="24"/>
          <w:szCs w:val="24"/>
        </w:rPr>
        <w:t>Der er ingen specifik antidot til risperidon. Derfor bør nødvendig understøttende behandling påbegyndes. Hypotension og kredsløbskollaps behandles med relevante midler, f.eks. intravenøs væske og/eller sympatomimetika. I tilfælde af svære ekstrapyramidale symptomer bør der indgives antikolinergika. Tæt medicinsk observation og monitorering bør fortsætte, indtil patienten kommer sig.</w:t>
      </w:r>
    </w:p>
    <w:p w14:paraId="5355A99D" w14:textId="77777777" w:rsidR="009260DE" w:rsidRPr="00E82D1A" w:rsidRDefault="009260DE" w:rsidP="009260DE">
      <w:pPr>
        <w:tabs>
          <w:tab w:val="left" w:pos="851"/>
        </w:tabs>
        <w:ind w:left="851"/>
        <w:rPr>
          <w:sz w:val="24"/>
          <w:szCs w:val="24"/>
        </w:rPr>
      </w:pPr>
    </w:p>
    <w:p w14:paraId="1858C0DB" w14:textId="77777777" w:rsidR="009260DE" w:rsidRPr="00E82D1A" w:rsidRDefault="009260DE" w:rsidP="009260DE">
      <w:pPr>
        <w:tabs>
          <w:tab w:val="left" w:pos="851"/>
        </w:tabs>
        <w:ind w:left="851" w:hanging="851"/>
        <w:rPr>
          <w:b/>
          <w:sz w:val="24"/>
          <w:szCs w:val="24"/>
        </w:rPr>
      </w:pPr>
      <w:r w:rsidRPr="00E82D1A">
        <w:rPr>
          <w:b/>
          <w:sz w:val="24"/>
          <w:szCs w:val="24"/>
        </w:rPr>
        <w:t>4.10</w:t>
      </w:r>
      <w:r w:rsidRPr="00E82D1A">
        <w:rPr>
          <w:b/>
          <w:sz w:val="24"/>
          <w:szCs w:val="24"/>
        </w:rPr>
        <w:tab/>
        <w:t>Udlevering</w:t>
      </w:r>
    </w:p>
    <w:p w14:paraId="1FEB5CB7" w14:textId="6CD05E16" w:rsidR="009260DE" w:rsidRPr="00E82D1A" w:rsidRDefault="007C2FAB" w:rsidP="009260DE">
      <w:pPr>
        <w:tabs>
          <w:tab w:val="left" w:pos="851"/>
        </w:tabs>
        <w:ind w:left="851"/>
        <w:rPr>
          <w:sz w:val="24"/>
          <w:szCs w:val="24"/>
        </w:rPr>
      </w:pPr>
      <w:r w:rsidRPr="00E82D1A">
        <w:rPr>
          <w:sz w:val="24"/>
          <w:szCs w:val="24"/>
        </w:rPr>
        <w:t>B</w:t>
      </w:r>
    </w:p>
    <w:p w14:paraId="23509314" w14:textId="77777777" w:rsidR="009260DE" w:rsidRPr="00E82D1A" w:rsidRDefault="009260DE" w:rsidP="009260DE">
      <w:pPr>
        <w:tabs>
          <w:tab w:val="left" w:pos="851"/>
        </w:tabs>
        <w:ind w:left="851"/>
        <w:rPr>
          <w:sz w:val="24"/>
          <w:szCs w:val="24"/>
        </w:rPr>
      </w:pPr>
    </w:p>
    <w:p w14:paraId="65271B63" w14:textId="77777777" w:rsidR="009260DE" w:rsidRPr="00E82D1A" w:rsidRDefault="009260DE" w:rsidP="009260DE">
      <w:pPr>
        <w:tabs>
          <w:tab w:val="left" w:pos="851"/>
        </w:tabs>
        <w:ind w:left="851"/>
        <w:rPr>
          <w:sz w:val="24"/>
          <w:szCs w:val="24"/>
        </w:rPr>
      </w:pPr>
    </w:p>
    <w:p w14:paraId="28529CDA" w14:textId="77777777" w:rsidR="009260DE" w:rsidRPr="00E82D1A" w:rsidRDefault="009260DE" w:rsidP="009260DE">
      <w:pPr>
        <w:tabs>
          <w:tab w:val="left" w:pos="851"/>
        </w:tabs>
        <w:ind w:left="851" w:hanging="851"/>
        <w:rPr>
          <w:b/>
          <w:sz w:val="24"/>
          <w:szCs w:val="24"/>
        </w:rPr>
      </w:pPr>
      <w:r w:rsidRPr="00E82D1A">
        <w:rPr>
          <w:b/>
          <w:sz w:val="24"/>
          <w:szCs w:val="24"/>
        </w:rPr>
        <w:t>5.</w:t>
      </w:r>
      <w:r w:rsidRPr="00E82D1A">
        <w:rPr>
          <w:b/>
          <w:sz w:val="24"/>
          <w:szCs w:val="24"/>
        </w:rPr>
        <w:tab/>
        <w:t>FARMAKOLOGISKE EGENSKABER</w:t>
      </w:r>
    </w:p>
    <w:p w14:paraId="045822A7" w14:textId="77777777" w:rsidR="009260DE" w:rsidRPr="00E82D1A" w:rsidRDefault="009260DE" w:rsidP="009260DE">
      <w:pPr>
        <w:tabs>
          <w:tab w:val="left" w:pos="851"/>
        </w:tabs>
        <w:ind w:left="851"/>
        <w:rPr>
          <w:sz w:val="24"/>
          <w:szCs w:val="24"/>
        </w:rPr>
      </w:pPr>
    </w:p>
    <w:p w14:paraId="443610C6" w14:textId="77777777" w:rsidR="009260DE" w:rsidRPr="00E82D1A" w:rsidRDefault="009260DE" w:rsidP="009260DE">
      <w:pPr>
        <w:tabs>
          <w:tab w:val="left" w:pos="851"/>
        </w:tabs>
        <w:ind w:left="851" w:hanging="851"/>
        <w:rPr>
          <w:b/>
          <w:sz w:val="24"/>
          <w:szCs w:val="24"/>
        </w:rPr>
      </w:pPr>
      <w:r w:rsidRPr="00E82D1A">
        <w:rPr>
          <w:b/>
          <w:sz w:val="24"/>
          <w:szCs w:val="24"/>
        </w:rPr>
        <w:t>5.0</w:t>
      </w:r>
      <w:r w:rsidRPr="00E82D1A">
        <w:rPr>
          <w:b/>
          <w:sz w:val="24"/>
          <w:szCs w:val="24"/>
        </w:rPr>
        <w:tab/>
        <w:t>Terapeutisk klassifikation</w:t>
      </w:r>
    </w:p>
    <w:p w14:paraId="4BC8CF4F" w14:textId="6030CCED" w:rsidR="007C2FAB" w:rsidRPr="00E82D1A" w:rsidRDefault="007C2FAB" w:rsidP="007C2FAB">
      <w:pPr>
        <w:tabs>
          <w:tab w:val="left" w:pos="851"/>
        </w:tabs>
        <w:ind w:left="851"/>
        <w:rPr>
          <w:sz w:val="24"/>
          <w:szCs w:val="24"/>
          <w:lang w:eastAsia="da-DK"/>
        </w:rPr>
      </w:pPr>
      <w:r w:rsidRPr="00E82D1A">
        <w:rPr>
          <w:kern w:val="2"/>
          <w:sz w:val="24"/>
          <w:szCs w:val="24"/>
        </w:rPr>
        <w:t>ATC-kode: N</w:t>
      </w:r>
      <w:r w:rsidR="00F647A1" w:rsidRPr="00E82D1A">
        <w:rPr>
          <w:kern w:val="2"/>
          <w:sz w:val="24"/>
          <w:szCs w:val="24"/>
        </w:rPr>
        <w:t xml:space="preserve"> </w:t>
      </w:r>
      <w:r w:rsidRPr="00E82D1A">
        <w:rPr>
          <w:kern w:val="2"/>
          <w:sz w:val="24"/>
          <w:szCs w:val="24"/>
        </w:rPr>
        <w:t>05</w:t>
      </w:r>
      <w:r w:rsidR="00F647A1" w:rsidRPr="00E82D1A">
        <w:rPr>
          <w:kern w:val="2"/>
          <w:sz w:val="24"/>
          <w:szCs w:val="24"/>
        </w:rPr>
        <w:t xml:space="preserve"> </w:t>
      </w:r>
      <w:r w:rsidRPr="00E82D1A">
        <w:rPr>
          <w:kern w:val="2"/>
          <w:sz w:val="24"/>
          <w:szCs w:val="24"/>
        </w:rPr>
        <w:t>AX</w:t>
      </w:r>
      <w:r w:rsidR="00F647A1" w:rsidRPr="00E82D1A">
        <w:rPr>
          <w:kern w:val="2"/>
          <w:sz w:val="24"/>
          <w:szCs w:val="24"/>
        </w:rPr>
        <w:t xml:space="preserve"> </w:t>
      </w:r>
      <w:r w:rsidRPr="00E82D1A">
        <w:rPr>
          <w:kern w:val="2"/>
          <w:sz w:val="24"/>
          <w:szCs w:val="24"/>
        </w:rPr>
        <w:t>08.</w:t>
      </w:r>
      <w:r w:rsidRPr="00E82D1A">
        <w:rPr>
          <w:sz w:val="24"/>
          <w:szCs w:val="24"/>
        </w:rPr>
        <w:t xml:space="preserve"> Psykoleptika, a</w:t>
      </w:r>
      <w:r w:rsidRPr="00E82D1A">
        <w:rPr>
          <w:kern w:val="2"/>
          <w:sz w:val="24"/>
          <w:szCs w:val="24"/>
        </w:rPr>
        <w:t>ndre antipsykotika.</w:t>
      </w:r>
    </w:p>
    <w:p w14:paraId="2F6411D9" w14:textId="77777777" w:rsidR="009260DE" w:rsidRPr="00E82D1A" w:rsidRDefault="009260DE" w:rsidP="009260DE">
      <w:pPr>
        <w:tabs>
          <w:tab w:val="left" w:pos="851"/>
        </w:tabs>
        <w:ind w:left="851"/>
        <w:rPr>
          <w:sz w:val="24"/>
          <w:szCs w:val="24"/>
        </w:rPr>
      </w:pPr>
    </w:p>
    <w:p w14:paraId="2D0D6F33" w14:textId="77777777" w:rsidR="009260DE" w:rsidRPr="00E82D1A" w:rsidRDefault="009260DE" w:rsidP="009260DE">
      <w:pPr>
        <w:tabs>
          <w:tab w:val="num" w:pos="851"/>
        </w:tabs>
        <w:ind w:left="851" w:hanging="851"/>
        <w:rPr>
          <w:b/>
          <w:sz w:val="24"/>
          <w:szCs w:val="24"/>
        </w:rPr>
      </w:pPr>
      <w:r w:rsidRPr="00E82D1A">
        <w:rPr>
          <w:b/>
          <w:sz w:val="24"/>
          <w:szCs w:val="24"/>
        </w:rPr>
        <w:t>5.1</w:t>
      </w:r>
      <w:r w:rsidRPr="00E82D1A">
        <w:rPr>
          <w:b/>
          <w:sz w:val="24"/>
          <w:szCs w:val="24"/>
        </w:rPr>
        <w:tab/>
        <w:t>Farmakodynamiske egenskaber</w:t>
      </w:r>
    </w:p>
    <w:p w14:paraId="6EE94AE7" w14:textId="77777777" w:rsidR="00F647A1" w:rsidRPr="00E82D1A" w:rsidRDefault="00F647A1" w:rsidP="00B91DD9">
      <w:pPr>
        <w:ind w:left="851"/>
        <w:jc w:val="both"/>
        <w:rPr>
          <w:i/>
          <w:iCs/>
          <w:sz w:val="24"/>
          <w:szCs w:val="24"/>
        </w:rPr>
      </w:pPr>
    </w:p>
    <w:p w14:paraId="6ACAEC79" w14:textId="4B329775" w:rsidR="007C2FAB" w:rsidRPr="00E82D1A" w:rsidRDefault="007C2FAB" w:rsidP="00B91DD9">
      <w:pPr>
        <w:ind w:left="851"/>
        <w:jc w:val="both"/>
        <w:rPr>
          <w:kern w:val="2"/>
          <w:sz w:val="24"/>
          <w:szCs w:val="24"/>
          <w:lang w:eastAsia="da-DK"/>
        </w:rPr>
      </w:pPr>
      <w:r w:rsidRPr="00E82D1A">
        <w:rPr>
          <w:i/>
          <w:iCs/>
          <w:sz w:val="24"/>
          <w:szCs w:val="24"/>
        </w:rPr>
        <w:t>Virkningsmekanisme</w:t>
      </w:r>
    </w:p>
    <w:p w14:paraId="05DEDEC3" w14:textId="77777777" w:rsidR="007C2FAB" w:rsidRPr="00E82D1A" w:rsidRDefault="007C2FAB" w:rsidP="00B91DD9">
      <w:pPr>
        <w:ind w:left="851"/>
        <w:rPr>
          <w:sz w:val="24"/>
          <w:szCs w:val="24"/>
        </w:rPr>
      </w:pPr>
      <w:r w:rsidRPr="00E82D1A">
        <w:rPr>
          <w:kern w:val="2"/>
          <w:sz w:val="24"/>
          <w:szCs w:val="24"/>
        </w:rPr>
        <w:t>Risperidon er en selektiv monoamin-antagonist med unikke egenskaber. Det har høj affinitet over for serotonin 5</w:t>
      </w:r>
      <w:r w:rsidRPr="00E82D1A">
        <w:rPr>
          <w:kern w:val="2"/>
          <w:sz w:val="24"/>
          <w:szCs w:val="24"/>
        </w:rPr>
        <w:noBreakHyphen/>
        <w:t>HT2- og dopamin D2-receptorer. Risperidon bindes også til alfa-1-</w:t>
      </w:r>
      <w:r w:rsidRPr="00E82D1A">
        <w:rPr>
          <w:sz w:val="24"/>
          <w:szCs w:val="24"/>
        </w:rPr>
        <w:t xml:space="preserve">adrenerge receptorer samt med lavere affinitet til histamin </w:t>
      </w:r>
      <w:r w:rsidRPr="00E82D1A">
        <w:rPr>
          <w:kern w:val="2"/>
          <w:sz w:val="24"/>
          <w:szCs w:val="24"/>
        </w:rPr>
        <w:t>H</w:t>
      </w:r>
      <w:r w:rsidRPr="00E82D1A">
        <w:rPr>
          <w:kern w:val="2"/>
          <w:sz w:val="24"/>
          <w:szCs w:val="24"/>
          <w:vertAlign w:val="subscript"/>
        </w:rPr>
        <w:t>1</w:t>
      </w:r>
      <w:r w:rsidRPr="00E82D1A">
        <w:rPr>
          <w:kern w:val="2"/>
          <w:sz w:val="24"/>
          <w:szCs w:val="24"/>
        </w:rPr>
        <w:t xml:space="preserve">- og alfa-2-adrenerge receptorer. Risperidon har ingen affinitet over for kolinerge receptorer. </w:t>
      </w:r>
      <w:r w:rsidRPr="00E82D1A">
        <w:rPr>
          <w:sz w:val="24"/>
          <w:szCs w:val="24"/>
        </w:rPr>
        <w:t xml:space="preserve">Selvom risperidon er en potent </w:t>
      </w:r>
      <w:r w:rsidRPr="00E82D1A">
        <w:rPr>
          <w:kern w:val="2"/>
          <w:sz w:val="24"/>
          <w:szCs w:val="24"/>
        </w:rPr>
        <w:t>D2</w:t>
      </w:r>
      <w:r w:rsidRPr="00E82D1A">
        <w:rPr>
          <w:sz w:val="24"/>
          <w:szCs w:val="24"/>
        </w:rPr>
        <w:t>-antagonist, som anses for at forbedre de positive symptomer ved skizofreni, forårsager risperidon mindre hæmning af motorisk aktivitet samt færre kataleptiske anfald end de klassiske antipsykotika</w:t>
      </w:r>
      <w:r w:rsidRPr="00E82D1A">
        <w:rPr>
          <w:kern w:val="2"/>
          <w:sz w:val="24"/>
          <w:szCs w:val="24"/>
        </w:rPr>
        <w:t xml:space="preserve">. </w:t>
      </w:r>
      <w:r w:rsidRPr="00E82D1A">
        <w:rPr>
          <w:sz w:val="24"/>
          <w:szCs w:val="24"/>
        </w:rPr>
        <w:t>Velafbalanceret central serotonin- og dopaminantagonisme kan nedsætte risikoen for ekstrapyramidale symptomer og øge den terapeutiske effekt over for skizofreniens negative og affektive symptomer</w:t>
      </w:r>
      <w:r w:rsidRPr="00E82D1A">
        <w:rPr>
          <w:kern w:val="2"/>
          <w:sz w:val="24"/>
          <w:szCs w:val="24"/>
        </w:rPr>
        <w:t>.</w:t>
      </w:r>
    </w:p>
    <w:p w14:paraId="52149B9B" w14:textId="77777777" w:rsidR="007C2FAB" w:rsidRPr="00E82D1A" w:rsidRDefault="007C2FAB" w:rsidP="00B91DD9">
      <w:pPr>
        <w:ind w:left="851"/>
        <w:jc w:val="both"/>
        <w:rPr>
          <w:kern w:val="2"/>
          <w:sz w:val="24"/>
          <w:szCs w:val="24"/>
        </w:rPr>
      </w:pPr>
    </w:p>
    <w:p w14:paraId="7BA26F0F" w14:textId="1D452A6B" w:rsidR="007C2FAB" w:rsidRPr="00E82D1A" w:rsidRDefault="007C2FAB" w:rsidP="00B91DD9">
      <w:pPr>
        <w:ind w:left="851"/>
        <w:rPr>
          <w:i/>
          <w:sz w:val="24"/>
          <w:szCs w:val="24"/>
        </w:rPr>
      </w:pPr>
      <w:r w:rsidRPr="00E82D1A">
        <w:rPr>
          <w:i/>
          <w:sz w:val="24"/>
          <w:szCs w:val="24"/>
        </w:rPr>
        <w:t>Klinisk virkning</w:t>
      </w:r>
    </w:p>
    <w:p w14:paraId="218B85EA" w14:textId="77777777" w:rsidR="007C2FAB" w:rsidRPr="00E82D1A" w:rsidRDefault="007C2FAB" w:rsidP="00B91DD9">
      <w:pPr>
        <w:ind w:left="851"/>
        <w:rPr>
          <w:kern w:val="2"/>
          <w:sz w:val="24"/>
          <w:szCs w:val="24"/>
        </w:rPr>
      </w:pPr>
      <w:r w:rsidRPr="00E82D1A">
        <w:rPr>
          <w:kern w:val="2"/>
          <w:sz w:val="24"/>
          <w:szCs w:val="24"/>
        </w:rPr>
        <w:t>Effekten af risperidon (25 mg og 50 mg) på håndteringen af manifestationerne af psykotiske forstyrrelser (skizofreni/skizoaffektiv lidelse) blev fastsat i et 12-ugers placebokontrolleret studie. Inkluderet var voksne psykotiske indlagte og ambulante patienter, som opfyldte DSM</w:t>
      </w:r>
      <w:r w:rsidRPr="00E82D1A">
        <w:rPr>
          <w:kern w:val="2"/>
          <w:sz w:val="24"/>
          <w:szCs w:val="24"/>
        </w:rPr>
        <w:noBreakHyphen/>
        <w:t>IV-kriterierne for skizofreni.</w:t>
      </w:r>
    </w:p>
    <w:p w14:paraId="009D3868" w14:textId="77777777" w:rsidR="007C2FAB" w:rsidRPr="00E82D1A" w:rsidRDefault="007C2FAB" w:rsidP="00B91DD9">
      <w:pPr>
        <w:ind w:left="851"/>
        <w:rPr>
          <w:kern w:val="2"/>
          <w:sz w:val="24"/>
          <w:szCs w:val="24"/>
        </w:rPr>
      </w:pPr>
    </w:p>
    <w:p w14:paraId="2A898B74" w14:textId="77777777" w:rsidR="007C2FAB" w:rsidRPr="00E82D1A" w:rsidRDefault="007C2FAB" w:rsidP="00B91DD9">
      <w:pPr>
        <w:ind w:left="851"/>
        <w:rPr>
          <w:kern w:val="2"/>
          <w:sz w:val="24"/>
          <w:szCs w:val="24"/>
        </w:rPr>
      </w:pPr>
      <w:r w:rsidRPr="00E82D1A">
        <w:rPr>
          <w:kern w:val="2"/>
          <w:sz w:val="24"/>
          <w:szCs w:val="24"/>
        </w:rPr>
        <w:t xml:space="preserve">I et 12-ugers sammenligningsstudie med stabile skizofrenipatienter viste risperidon depotinjektionsvæske, suspension sig at være lige så effektiv som den orale tabletformulering. Langtidssikkerheden og </w:t>
      </w:r>
      <w:r w:rsidRPr="00E82D1A">
        <w:rPr>
          <w:kern w:val="2"/>
          <w:sz w:val="24"/>
          <w:szCs w:val="24"/>
        </w:rPr>
        <w:noBreakHyphen/>
        <w:t xml:space="preserve">virkning (50 uger) af risperidon </w:t>
      </w:r>
      <w:r w:rsidRPr="00E82D1A">
        <w:rPr>
          <w:sz w:val="24"/>
          <w:szCs w:val="24"/>
        </w:rPr>
        <w:t>depotinjektionsvæske, suspension</w:t>
      </w:r>
      <w:r w:rsidRPr="00E82D1A">
        <w:rPr>
          <w:kern w:val="2"/>
          <w:sz w:val="24"/>
          <w:szCs w:val="24"/>
        </w:rPr>
        <w:t xml:space="preserve"> blev også evalueret i et åbent studie med stabile psykotiske indlagte og ambulante patienter, som opfyldte DSM</w:t>
      </w:r>
      <w:r w:rsidRPr="00E82D1A">
        <w:rPr>
          <w:kern w:val="2"/>
          <w:sz w:val="24"/>
          <w:szCs w:val="24"/>
        </w:rPr>
        <w:noBreakHyphen/>
        <w:t>IV-kriterierne for skizofreni eller skizoaffektiv lidelse. Effekten over tid blev vedligeholdt med risperidon depotinjektionsvæske, suspension (figur 1).</w:t>
      </w:r>
    </w:p>
    <w:p w14:paraId="3EA0D844" w14:textId="77777777" w:rsidR="007C2FAB" w:rsidRPr="00E82D1A" w:rsidRDefault="007C2FAB" w:rsidP="00B91DD9">
      <w:pPr>
        <w:ind w:left="851"/>
        <w:rPr>
          <w:kern w:val="2"/>
          <w:sz w:val="24"/>
          <w:szCs w:val="24"/>
        </w:rPr>
      </w:pPr>
    </w:p>
    <w:p w14:paraId="18259104" w14:textId="77777777" w:rsidR="007C2FAB" w:rsidRPr="00E82D1A" w:rsidRDefault="007C2FAB" w:rsidP="00B91DD9">
      <w:pPr>
        <w:ind w:left="851"/>
        <w:rPr>
          <w:kern w:val="2"/>
          <w:sz w:val="24"/>
          <w:szCs w:val="24"/>
        </w:rPr>
      </w:pPr>
      <w:r w:rsidRPr="00E82D1A">
        <w:rPr>
          <w:kern w:val="2"/>
          <w:sz w:val="24"/>
          <w:szCs w:val="24"/>
        </w:rPr>
        <w:t>Figur 1: Gennemsnit af samlet PANSS-score over tid (LOCF) hos patienter med skizofreni.</w:t>
      </w:r>
    </w:p>
    <w:p w14:paraId="74390311" w14:textId="78FE6354" w:rsidR="007C2FAB" w:rsidRPr="00E82D1A" w:rsidRDefault="007C2FAB" w:rsidP="007C2FAB">
      <w:pPr>
        <w:ind w:left="851"/>
        <w:rPr>
          <w:kern w:val="2"/>
          <w:sz w:val="24"/>
          <w:szCs w:val="24"/>
        </w:rPr>
      </w:pPr>
      <w:r w:rsidRPr="00E82D1A">
        <w:rPr>
          <w:b/>
          <w:noProof/>
          <w:kern w:val="2"/>
          <w:sz w:val="24"/>
          <w:szCs w:val="24"/>
        </w:rPr>
        <w:drawing>
          <wp:inline distT="0" distB="0" distL="0" distR="0" wp14:anchorId="6D18C859" wp14:editId="1C2600EE">
            <wp:extent cx="4572000" cy="299275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992755"/>
                    </a:xfrm>
                    <a:prstGeom prst="rect">
                      <a:avLst/>
                    </a:prstGeom>
                    <a:noFill/>
                    <a:ln>
                      <a:noFill/>
                    </a:ln>
                  </pic:spPr>
                </pic:pic>
              </a:graphicData>
            </a:graphic>
          </wp:inline>
        </w:drawing>
      </w:r>
    </w:p>
    <w:p w14:paraId="16640479" w14:textId="77777777" w:rsidR="009260DE" w:rsidRPr="00E82D1A" w:rsidRDefault="009260DE" w:rsidP="009260DE">
      <w:pPr>
        <w:tabs>
          <w:tab w:val="left" w:pos="851"/>
        </w:tabs>
        <w:ind w:left="851"/>
        <w:rPr>
          <w:sz w:val="24"/>
          <w:szCs w:val="24"/>
        </w:rPr>
      </w:pPr>
    </w:p>
    <w:p w14:paraId="160C48FC" w14:textId="77777777" w:rsidR="009260DE" w:rsidRPr="00E82D1A" w:rsidRDefault="009260DE" w:rsidP="009260DE">
      <w:pPr>
        <w:tabs>
          <w:tab w:val="left" w:pos="851"/>
        </w:tabs>
        <w:ind w:left="851" w:hanging="851"/>
        <w:rPr>
          <w:b/>
          <w:sz w:val="24"/>
          <w:szCs w:val="24"/>
        </w:rPr>
      </w:pPr>
      <w:r w:rsidRPr="00E82D1A">
        <w:rPr>
          <w:b/>
          <w:sz w:val="24"/>
          <w:szCs w:val="24"/>
        </w:rPr>
        <w:t>5.2</w:t>
      </w:r>
      <w:r w:rsidRPr="00E82D1A">
        <w:rPr>
          <w:b/>
          <w:sz w:val="24"/>
          <w:szCs w:val="24"/>
        </w:rPr>
        <w:tab/>
        <w:t>Farmakokinetiske egenskaber</w:t>
      </w:r>
    </w:p>
    <w:p w14:paraId="11B08D41" w14:textId="77777777" w:rsidR="00F647A1" w:rsidRPr="00E82D1A" w:rsidRDefault="00F647A1" w:rsidP="007C2FAB">
      <w:pPr>
        <w:ind w:left="851"/>
        <w:rPr>
          <w:kern w:val="2"/>
          <w:sz w:val="24"/>
          <w:szCs w:val="24"/>
          <w:u w:val="single"/>
        </w:rPr>
      </w:pPr>
    </w:p>
    <w:p w14:paraId="7DC6BA95" w14:textId="06EB733D" w:rsidR="007C2FAB" w:rsidRPr="00E82D1A" w:rsidRDefault="007C2FAB" w:rsidP="007C2FAB">
      <w:pPr>
        <w:ind w:left="851"/>
        <w:rPr>
          <w:kern w:val="2"/>
          <w:sz w:val="24"/>
          <w:szCs w:val="24"/>
          <w:u w:val="single"/>
          <w:lang w:eastAsia="da-DK"/>
        </w:rPr>
      </w:pPr>
      <w:r w:rsidRPr="00E82D1A">
        <w:rPr>
          <w:kern w:val="2"/>
          <w:sz w:val="24"/>
          <w:szCs w:val="24"/>
          <w:u w:val="single"/>
        </w:rPr>
        <w:t>Absorption</w:t>
      </w:r>
    </w:p>
    <w:p w14:paraId="4BF0D074" w14:textId="77777777" w:rsidR="007C2FAB" w:rsidRPr="00E82D1A" w:rsidRDefault="007C2FAB" w:rsidP="007C2FAB">
      <w:pPr>
        <w:ind w:left="851"/>
        <w:rPr>
          <w:kern w:val="2"/>
          <w:sz w:val="24"/>
          <w:szCs w:val="24"/>
        </w:rPr>
      </w:pPr>
      <w:r w:rsidRPr="00E82D1A">
        <w:rPr>
          <w:kern w:val="2"/>
          <w:sz w:val="24"/>
          <w:szCs w:val="24"/>
        </w:rPr>
        <w:t>Absorptionen af risperidon fra risperidon depotinjektionsvæske, suspension er fuldstændig.</w:t>
      </w:r>
    </w:p>
    <w:p w14:paraId="7079C263" w14:textId="77777777" w:rsidR="007C2FAB" w:rsidRPr="00E82D1A" w:rsidRDefault="007C2FAB" w:rsidP="007C2FAB">
      <w:pPr>
        <w:ind w:left="851"/>
        <w:rPr>
          <w:kern w:val="2"/>
          <w:sz w:val="24"/>
          <w:szCs w:val="24"/>
        </w:rPr>
      </w:pPr>
    </w:p>
    <w:p w14:paraId="0A233E6A" w14:textId="77777777" w:rsidR="007C2FAB" w:rsidRPr="00E82D1A" w:rsidRDefault="007C2FAB" w:rsidP="007C2FAB">
      <w:pPr>
        <w:ind w:left="851"/>
        <w:rPr>
          <w:sz w:val="24"/>
          <w:szCs w:val="24"/>
        </w:rPr>
      </w:pPr>
      <w:r w:rsidRPr="00E82D1A">
        <w:rPr>
          <w:kern w:val="2"/>
          <w:sz w:val="24"/>
          <w:szCs w:val="24"/>
        </w:rPr>
        <w:t xml:space="preserve">Efter en enkelt intramuskulær injektion med risperidon depotinjektionsvæske, suspension består afgivelsesprofilen af en lille initial afgivelse af risperidon (&lt; 1 % af dosis), </w:t>
      </w:r>
      <w:r w:rsidRPr="00E82D1A">
        <w:rPr>
          <w:sz w:val="24"/>
          <w:szCs w:val="24"/>
        </w:rPr>
        <w:t xml:space="preserve">efterfulgt af en latensperiode på </w:t>
      </w:r>
      <w:r w:rsidRPr="00E82D1A">
        <w:rPr>
          <w:kern w:val="2"/>
          <w:sz w:val="24"/>
          <w:szCs w:val="24"/>
        </w:rPr>
        <w:t xml:space="preserve">3 uger. Hovedafgivelsen af risperidon sker efter 3 uger og fremefter, den vedholdes i uge 4-6 og aftager igen i uge 7. </w:t>
      </w:r>
      <w:r w:rsidRPr="00E82D1A">
        <w:rPr>
          <w:sz w:val="24"/>
          <w:szCs w:val="24"/>
        </w:rPr>
        <w:t>Supplerende oral antipsykotisk behandling bør derfor gives i de første 3 ugers behandling med r</w:t>
      </w:r>
      <w:r w:rsidRPr="00E82D1A">
        <w:rPr>
          <w:kern w:val="2"/>
          <w:sz w:val="24"/>
          <w:szCs w:val="24"/>
        </w:rPr>
        <w:t>isperidon depotinjektionsvæske, suspension</w:t>
      </w:r>
      <w:r w:rsidRPr="00E82D1A">
        <w:rPr>
          <w:kern w:val="2"/>
          <w:sz w:val="24"/>
          <w:szCs w:val="24"/>
          <w:vertAlign w:val="superscript"/>
        </w:rPr>
        <w:t xml:space="preserve"> </w:t>
      </w:r>
      <w:r w:rsidRPr="00E82D1A">
        <w:rPr>
          <w:kern w:val="2"/>
          <w:sz w:val="24"/>
          <w:szCs w:val="24"/>
        </w:rPr>
        <w:t>(se pkt. 4.2).</w:t>
      </w:r>
    </w:p>
    <w:p w14:paraId="051E1219" w14:textId="77777777" w:rsidR="007C2FAB" w:rsidRPr="00E82D1A" w:rsidRDefault="007C2FAB" w:rsidP="007C2FAB">
      <w:pPr>
        <w:ind w:left="851"/>
        <w:rPr>
          <w:kern w:val="2"/>
          <w:sz w:val="24"/>
          <w:szCs w:val="24"/>
        </w:rPr>
      </w:pPr>
    </w:p>
    <w:p w14:paraId="6DA8F54A" w14:textId="77777777" w:rsidR="007C2FAB" w:rsidRPr="00E82D1A" w:rsidRDefault="007C2FAB" w:rsidP="007C2FAB">
      <w:pPr>
        <w:ind w:left="851"/>
        <w:rPr>
          <w:sz w:val="24"/>
          <w:szCs w:val="24"/>
        </w:rPr>
      </w:pPr>
      <w:r w:rsidRPr="00E82D1A">
        <w:rPr>
          <w:sz w:val="24"/>
          <w:szCs w:val="24"/>
        </w:rPr>
        <w:t xml:space="preserve">Kombinationen af denne afgivelsesprofil og dette dosisregime </w:t>
      </w:r>
      <w:r w:rsidRPr="00E82D1A">
        <w:rPr>
          <w:kern w:val="2"/>
          <w:sz w:val="24"/>
          <w:szCs w:val="24"/>
        </w:rPr>
        <w:t xml:space="preserve">(intramuskulær injektion hver anden uge) </w:t>
      </w:r>
      <w:r w:rsidRPr="00E82D1A">
        <w:rPr>
          <w:sz w:val="24"/>
          <w:szCs w:val="24"/>
        </w:rPr>
        <w:t>resulterer i opretholdelse af terapeutiske plasmakoncentrationer</w:t>
      </w:r>
      <w:r w:rsidRPr="00E82D1A">
        <w:rPr>
          <w:kern w:val="2"/>
          <w:sz w:val="24"/>
          <w:szCs w:val="24"/>
        </w:rPr>
        <w:t xml:space="preserve">. </w:t>
      </w:r>
      <w:r w:rsidRPr="00E82D1A">
        <w:rPr>
          <w:sz w:val="24"/>
          <w:szCs w:val="24"/>
        </w:rPr>
        <w:t>Terapeutiske plasmakoncentrationer vedbliver med at være til stede indtil 4-6 uger efter sidste injektion af r</w:t>
      </w:r>
      <w:r w:rsidRPr="00E82D1A">
        <w:rPr>
          <w:kern w:val="2"/>
          <w:sz w:val="24"/>
          <w:szCs w:val="24"/>
        </w:rPr>
        <w:t>isperidon depotinjektionsvæske, suspension.</w:t>
      </w:r>
    </w:p>
    <w:p w14:paraId="05D6F82B" w14:textId="77777777" w:rsidR="007C2FAB" w:rsidRPr="00E82D1A" w:rsidRDefault="007C2FAB" w:rsidP="007C2FAB">
      <w:pPr>
        <w:ind w:left="851"/>
        <w:rPr>
          <w:kern w:val="2"/>
          <w:sz w:val="24"/>
          <w:szCs w:val="24"/>
        </w:rPr>
      </w:pPr>
    </w:p>
    <w:p w14:paraId="22FB4CD5" w14:textId="77777777" w:rsidR="007C2FAB" w:rsidRPr="00E82D1A" w:rsidRDefault="007C2FAB" w:rsidP="007C2FAB">
      <w:pPr>
        <w:ind w:left="851"/>
        <w:rPr>
          <w:kern w:val="2"/>
          <w:sz w:val="24"/>
          <w:szCs w:val="24"/>
        </w:rPr>
      </w:pPr>
      <w:r w:rsidRPr="00E82D1A">
        <w:rPr>
          <w:kern w:val="2"/>
          <w:sz w:val="24"/>
          <w:szCs w:val="24"/>
        </w:rPr>
        <w:t>Efter gentagne intramuskulære injektioner af 25 eller 50 mg risperidon depotinjektionsvæske, suspension</w:t>
      </w:r>
      <w:r w:rsidRPr="00E82D1A">
        <w:rPr>
          <w:sz w:val="24"/>
          <w:szCs w:val="24"/>
          <w:vertAlign w:val="superscript"/>
        </w:rPr>
        <w:t xml:space="preserve"> </w:t>
      </w:r>
      <w:r w:rsidRPr="00E82D1A">
        <w:rPr>
          <w:kern w:val="2"/>
          <w:sz w:val="24"/>
          <w:szCs w:val="24"/>
        </w:rPr>
        <w:t xml:space="preserve">hver anden uge svingede median minimum- og maksimumplasmakoncentrationer af den aktive antipsykotiske fraktion mellem henholdsvis 9,9-19,2 ng/ml og 17,9-45,5 ng/ml. </w:t>
      </w:r>
      <w:r w:rsidRPr="00E82D1A">
        <w:rPr>
          <w:sz w:val="24"/>
          <w:szCs w:val="24"/>
        </w:rPr>
        <w:t xml:space="preserve">Der blev ikke observeret akkumulering af risperidon ved langvarig brug (12 måneder) hos patienter, der fik injiceret </w:t>
      </w:r>
      <w:r w:rsidRPr="00E82D1A">
        <w:rPr>
          <w:kern w:val="2"/>
          <w:sz w:val="24"/>
          <w:szCs w:val="24"/>
        </w:rPr>
        <w:t>25-50 mg hver anden uge.</w:t>
      </w:r>
    </w:p>
    <w:p w14:paraId="1DBF5E99" w14:textId="77777777" w:rsidR="007C2FAB" w:rsidRPr="00E82D1A" w:rsidRDefault="007C2FAB" w:rsidP="007C2FAB">
      <w:pPr>
        <w:ind w:left="851"/>
        <w:rPr>
          <w:kern w:val="2"/>
          <w:sz w:val="24"/>
          <w:szCs w:val="24"/>
        </w:rPr>
      </w:pPr>
    </w:p>
    <w:p w14:paraId="519CD78B" w14:textId="77777777" w:rsidR="007C2FAB" w:rsidRPr="00E82D1A" w:rsidRDefault="007C2FAB" w:rsidP="007C2FAB">
      <w:pPr>
        <w:ind w:left="851"/>
        <w:rPr>
          <w:sz w:val="24"/>
          <w:szCs w:val="24"/>
        </w:rPr>
      </w:pPr>
      <w:r w:rsidRPr="00E82D1A">
        <w:rPr>
          <w:kern w:val="2"/>
          <w:sz w:val="24"/>
          <w:szCs w:val="24"/>
        </w:rPr>
        <w:t>De ovennævnte studier blev gennemført med gluteal intramuskulær injektion. Deltoid og gluteal intramuskulære injektioner af samme dosis er bioækvivalente og kan derfor erstattes med hinanden.</w:t>
      </w:r>
    </w:p>
    <w:p w14:paraId="0905BFAC" w14:textId="77777777" w:rsidR="007C2FAB" w:rsidRPr="00E82D1A" w:rsidRDefault="007C2FAB" w:rsidP="007C2FAB">
      <w:pPr>
        <w:ind w:left="851"/>
        <w:rPr>
          <w:kern w:val="2"/>
          <w:sz w:val="24"/>
          <w:szCs w:val="24"/>
        </w:rPr>
      </w:pPr>
    </w:p>
    <w:p w14:paraId="3C96EA99" w14:textId="77777777" w:rsidR="007C2FAB" w:rsidRPr="00E82D1A" w:rsidRDefault="007C2FAB" w:rsidP="007C2FAB">
      <w:pPr>
        <w:ind w:left="851"/>
        <w:rPr>
          <w:iCs/>
          <w:kern w:val="2"/>
          <w:sz w:val="24"/>
          <w:szCs w:val="24"/>
          <w:u w:val="single"/>
        </w:rPr>
      </w:pPr>
      <w:r w:rsidRPr="00E82D1A">
        <w:rPr>
          <w:iCs/>
          <w:kern w:val="2"/>
          <w:sz w:val="24"/>
          <w:szCs w:val="24"/>
          <w:u w:val="single"/>
        </w:rPr>
        <w:t>Fordeling</w:t>
      </w:r>
    </w:p>
    <w:p w14:paraId="04B2C381" w14:textId="77777777" w:rsidR="007C2FAB" w:rsidRPr="00E82D1A" w:rsidRDefault="007C2FAB" w:rsidP="007C2FAB">
      <w:pPr>
        <w:ind w:left="851"/>
        <w:rPr>
          <w:sz w:val="24"/>
          <w:szCs w:val="24"/>
        </w:rPr>
      </w:pPr>
      <w:r w:rsidRPr="00E82D1A">
        <w:rPr>
          <w:kern w:val="2"/>
          <w:sz w:val="24"/>
          <w:szCs w:val="24"/>
        </w:rPr>
        <w:t xml:space="preserve">Risperidon fordeles hurtigt. </w:t>
      </w:r>
      <w:r w:rsidRPr="00E82D1A">
        <w:rPr>
          <w:sz w:val="24"/>
          <w:szCs w:val="24"/>
        </w:rPr>
        <w:t xml:space="preserve">Fordelingsvolumenet er </w:t>
      </w:r>
      <w:r w:rsidRPr="00E82D1A">
        <w:rPr>
          <w:kern w:val="2"/>
          <w:sz w:val="24"/>
          <w:szCs w:val="24"/>
        </w:rPr>
        <w:t xml:space="preserve">1-2 l/kg. </w:t>
      </w:r>
      <w:r w:rsidRPr="00E82D1A">
        <w:rPr>
          <w:sz w:val="24"/>
          <w:szCs w:val="24"/>
        </w:rPr>
        <w:t xml:space="preserve">I plasma bindes risperidon til albumin og </w:t>
      </w:r>
      <w:r w:rsidRPr="00E82D1A">
        <w:rPr>
          <w:kern w:val="2"/>
          <w:sz w:val="24"/>
          <w:szCs w:val="24"/>
        </w:rPr>
        <w:t>alfa</w:t>
      </w:r>
      <w:r w:rsidRPr="00E82D1A">
        <w:rPr>
          <w:kern w:val="2"/>
          <w:sz w:val="24"/>
          <w:szCs w:val="24"/>
        </w:rPr>
        <w:noBreakHyphen/>
        <w:t>1</w:t>
      </w:r>
      <w:r w:rsidRPr="00E82D1A">
        <w:rPr>
          <w:kern w:val="2"/>
          <w:sz w:val="24"/>
          <w:szCs w:val="24"/>
        </w:rPr>
        <w:noBreakHyphen/>
      </w:r>
      <w:r w:rsidRPr="00E82D1A">
        <w:rPr>
          <w:sz w:val="24"/>
          <w:szCs w:val="24"/>
        </w:rPr>
        <w:t>glykoprotein</w:t>
      </w:r>
      <w:r w:rsidRPr="00E82D1A">
        <w:rPr>
          <w:kern w:val="2"/>
          <w:sz w:val="24"/>
          <w:szCs w:val="24"/>
        </w:rPr>
        <w:t xml:space="preserve">. </w:t>
      </w:r>
      <w:r w:rsidRPr="00E82D1A">
        <w:rPr>
          <w:sz w:val="24"/>
          <w:szCs w:val="24"/>
        </w:rPr>
        <w:t xml:space="preserve">Plasmaproteinbindingen for risperidon er </w:t>
      </w:r>
      <w:r w:rsidRPr="00E82D1A">
        <w:rPr>
          <w:kern w:val="2"/>
          <w:sz w:val="24"/>
          <w:szCs w:val="24"/>
        </w:rPr>
        <w:t>90 % og 77 % for den aktive metabolit 9</w:t>
      </w:r>
      <w:r w:rsidRPr="00E82D1A">
        <w:rPr>
          <w:kern w:val="2"/>
          <w:sz w:val="24"/>
          <w:szCs w:val="24"/>
        </w:rPr>
        <w:noBreakHyphen/>
        <w:t>hydroxyrisperidon.</w:t>
      </w:r>
    </w:p>
    <w:p w14:paraId="5902F01F" w14:textId="77777777" w:rsidR="007C2FAB" w:rsidRPr="00E82D1A" w:rsidRDefault="007C2FAB" w:rsidP="007C2FAB">
      <w:pPr>
        <w:ind w:left="851"/>
        <w:rPr>
          <w:i/>
          <w:iCs/>
          <w:kern w:val="2"/>
          <w:sz w:val="24"/>
          <w:szCs w:val="24"/>
        </w:rPr>
      </w:pPr>
    </w:p>
    <w:p w14:paraId="60C2C14E" w14:textId="77777777" w:rsidR="007C2FAB" w:rsidRPr="00E82D1A" w:rsidRDefault="007C2FAB" w:rsidP="007C2FAB">
      <w:pPr>
        <w:ind w:left="851"/>
        <w:rPr>
          <w:iCs/>
          <w:kern w:val="2"/>
          <w:sz w:val="24"/>
          <w:szCs w:val="24"/>
          <w:u w:val="single"/>
        </w:rPr>
      </w:pPr>
      <w:r w:rsidRPr="00E82D1A">
        <w:rPr>
          <w:iCs/>
          <w:kern w:val="2"/>
          <w:sz w:val="24"/>
          <w:szCs w:val="24"/>
          <w:u w:val="single"/>
        </w:rPr>
        <w:t>Biotransformation og elimination</w:t>
      </w:r>
    </w:p>
    <w:p w14:paraId="2A7ECAB1" w14:textId="77777777" w:rsidR="007C2FAB" w:rsidRPr="00E82D1A" w:rsidRDefault="007C2FAB" w:rsidP="007C2FAB">
      <w:pPr>
        <w:ind w:left="851"/>
        <w:rPr>
          <w:kern w:val="2"/>
          <w:sz w:val="24"/>
          <w:szCs w:val="24"/>
        </w:rPr>
      </w:pPr>
      <w:r w:rsidRPr="00E82D1A">
        <w:rPr>
          <w:kern w:val="2"/>
          <w:sz w:val="24"/>
          <w:szCs w:val="24"/>
        </w:rPr>
        <w:t xml:space="preserve">Risperidon metaboliseres af CYP 2D6 til 9-hydroxyrisperidon, </w:t>
      </w:r>
      <w:r w:rsidRPr="00E82D1A">
        <w:rPr>
          <w:sz w:val="24"/>
          <w:szCs w:val="24"/>
        </w:rPr>
        <w:t xml:space="preserve">som har farmakologisk aktivitet svarende til </w:t>
      </w:r>
      <w:r w:rsidRPr="00E82D1A">
        <w:rPr>
          <w:kern w:val="2"/>
          <w:sz w:val="24"/>
          <w:szCs w:val="24"/>
        </w:rPr>
        <w:t>risperidon. Risperidon plus 9</w:t>
      </w:r>
      <w:r w:rsidRPr="00E82D1A">
        <w:rPr>
          <w:kern w:val="2"/>
          <w:sz w:val="24"/>
          <w:szCs w:val="24"/>
        </w:rPr>
        <w:noBreakHyphen/>
        <w:t>hydroxyrisperidon udgør den aktive antipsykotiske fraktion. CYP 2D6 undergår genetisk polymorfisme. Personer med en hurtig CYP 2D6-funktion omdanner hurtigt risperidon til 9-hydroxyrisperidon, hvorimod personer med en langsom CYP 2D6-funktion omdanner det meget langsommere. Selvom personer med hurtig CYP 2D6-funktion har en lavere koncentration af risperidon og en højere koncentration af 9-hydroxyrisperidon end de personer, der har en langsom CYP 2D6-funktion, er farmakokinetikken af risperidon og 9-hydroxyrisperidon kombineret (dvs. den aktive antipsykotiske fraktion) ens. Dette ses efter enkelt- og flerdosisindtag.</w:t>
      </w:r>
    </w:p>
    <w:p w14:paraId="5D32BDB8" w14:textId="77777777" w:rsidR="007C2FAB" w:rsidRPr="00E82D1A" w:rsidRDefault="007C2FAB" w:rsidP="007C2FAB">
      <w:pPr>
        <w:ind w:left="851"/>
        <w:rPr>
          <w:kern w:val="2"/>
          <w:sz w:val="24"/>
          <w:szCs w:val="24"/>
        </w:rPr>
      </w:pPr>
    </w:p>
    <w:p w14:paraId="7EA51860" w14:textId="77777777" w:rsidR="007C2FAB" w:rsidRPr="00E82D1A" w:rsidRDefault="007C2FAB" w:rsidP="007C2FAB">
      <w:pPr>
        <w:ind w:left="851"/>
        <w:rPr>
          <w:sz w:val="24"/>
          <w:szCs w:val="24"/>
        </w:rPr>
      </w:pPr>
      <w:r w:rsidRPr="00E82D1A">
        <w:rPr>
          <w:sz w:val="24"/>
          <w:szCs w:val="24"/>
        </w:rPr>
        <w:t xml:space="preserve">En anden metaboliseringsvej for risperidon er </w:t>
      </w:r>
      <w:r w:rsidRPr="00E82D1A">
        <w:rPr>
          <w:kern w:val="2"/>
          <w:sz w:val="24"/>
          <w:szCs w:val="24"/>
        </w:rPr>
        <w:t>N-</w:t>
      </w:r>
      <w:r w:rsidRPr="00E82D1A">
        <w:rPr>
          <w:sz w:val="24"/>
          <w:szCs w:val="24"/>
        </w:rPr>
        <w:t>dealkylering</w:t>
      </w:r>
      <w:r w:rsidRPr="00E82D1A">
        <w:rPr>
          <w:kern w:val="2"/>
          <w:sz w:val="24"/>
          <w:szCs w:val="24"/>
        </w:rPr>
        <w:t xml:space="preserve">. </w:t>
      </w:r>
      <w:r w:rsidRPr="00E82D1A">
        <w:rPr>
          <w:i/>
          <w:iCs/>
          <w:sz w:val="24"/>
          <w:szCs w:val="24"/>
        </w:rPr>
        <w:t>In vitro</w:t>
      </w:r>
      <w:r w:rsidRPr="00E82D1A">
        <w:rPr>
          <w:sz w:val="24"/>
          <w:szCs w:val="24"/>
        </w:rPr>
        <w:t xml:space="preserve">-studier med humane levermikrosomer har vist, at risperidon i klinisk relevante koncentrationer ikke væsentligt inhiberer metaboliseringen af lægemidler, der metaboliseres af cytokrom P450-isozymer, bl.a. CYP1A2, CYP2A6, CYP2C8/9/10, CYP2D6, CYP2E1, CYP3A4 og CYP3A5. </w:t>
      </w:r>
      <w:r w:rsidRPr="00E82D1A">
        <w:rPr>
          <w:kern w:val="2"/>
          <w:sz w:val="24"/>
          <w:szCs w:val="24"/>
        </w:rPr>
        <w:t xml:space="preserve">En uge efter peroral indgift af risperidon udskilles 70 % af dosis med urin og 14 % med fæces. I urin udgør risperidon plus 9-hydroxyrisperidon 35-45 % af den peroralt indgivne dosis. Den resterende del er inaktive metabolitter. Elimineringsfasen er afsluttet ca. 7-8 uger efter sidste injektion af risperidon depotinjektionsvæske, suspension. </w:t>
      </w:r>
    </w:p>
    <w:p w14:paraId="1EA52798" w14:textId="77777777" w:rsidR="007C2FAB" w:rsidRPr="00E82D1A" w:rsidRDefault="007C2FAB" w:rsidP="007C2FAB">
      <w:pPr>
        <w:ind w:left="851"/>
        <w:jc w:val="both"/>
        <w:rPr>
          <w:iCs/>
          <w:kern w:val="2"/>
          <w:sz w:val="24"/>
          <w:szCs w:val="24"/>
        </w:rPr>
      </w:pPr>
    </w:p>
    <w:p w14:paraId="40ECAA7D" w14:textId="77777777" w:rsidR="007C2FAB" w:rsidRPr="00E82D1A" w:rsidRDefault="007C2FAB" w:rsidP="007C2FAB">
      <w:pPr>
        <w:ind w:left="851"/>
        <w:jc w:val="both"/>
        <w:rPr>
          <w:iCs/>
          <w:kern w:val="2"/>
          <w:sz w:val="24"/>
          <w:szCs w:val="24"/>
          <w:u w:val="single"/>
        </w:rPr>
      </w:pPr>
      <w:r w:rsidRPr="00E82D1A">
        <w:rPr>
          <w:iCs/>
          <w:kern w:val="2"/>
          <w:sz w:val="24"/>
          <w:szCs w:val="24"/>
          <w:u w:val="single"/>
        </w:rPr>
        <w:t xml:space="preserve">Linearitet </w:t>
      </w:r>
    </w:p>
    <w:p w14:paraId="5255670F" w14:textId="77777777" w:rsidR="007C2FAB" w:rsidRPr="00E82D1A" w:rsidRDefault="007C2FAB" w:rsidP="007C2FAB">
      <w:pPr>
        <w:ind w:left="851"/>
        <w:rPr>
          <w:kern w:val="2"/>
          <w:sz w:val="24"/>
          <w:szCs w:val="24"/>
        </w:rPr>
      </w:pPr>
      <w:r w:rsidRPr="00E82D1A">
        <w:rPr>
          <w:kern w:val="2"/>
          <w:sz w:val="24"/>
          <w:szCs w:val="24"/>
        </w:rPr>
        <w:t xml:space="preserve">Risperidons farmakokinetik er lineær i dosisområdet 25-50 mg injiceret hver anden uge. </w:t>
      </w:r>
    </w:p>
    <w:p w14:paraId="315F88A3" w14:textId="77777777" w:rsidR="007C2FAB" w:rsidRPr="00E82D1A" w:rsidRDefault="007C2FAB" w:rsidP="007C2FAB">
      <w:pPr>
        <w:ind w:left="851"/>
        <w:rPr>
          <w:sz w:val="24"/>
          <w:szCs w:val="24"/>
        </w:rPr>
      </w:pPr>
    </w:p>
    <w:p w14:paraId="3909950E" w14:textId="77777777" w:rsidR="007C2FAB" w:rsidRPr="00E82D1A" w:rsidRDefault="007C2FAB" w:rsidP="007C2FAB">
      <w:pPr>
        <w:ind w:left="851"/>
        <w:rPr>
          <w:iCs/>
          <w:kern w:val="2"/>
          <w:sz w:val="24"/>
          <w:szCs w:val="24"/>
          <w:u w:val="single"/>
        </w:rPr>
      </w:pPr>
      <w:r w:rsidRPr="00E82D1A">
        <w:rPr>
          <w:iCs/>
          <w:kern w:val="2"/>
          <w:sz w:val="24"/>
          <w:szCs w:val="24"/>
          <w:u w:val="single"/>
        </w:rPr>
        <w:t>Ældre samt patienter med lever- og nyreinsufficiens</w:t>
      </w:r>
    </w:p>
    <w:p w14:paraId="3FA80AA2" w14:textId="5489E621" w:rsidR="007C2FAB" w:rsidRPr="00E82D1A" w:rsidRDefault="007C2FAB" w:rsidP="007C2FAB">
      <w:pPr>
        <w:ind w:left="851"/>
        <w:rPr>
          <w:kern w:val="2"/>
          <w:sz w:val="24"/>
          <w:szCs w:val="24"/>
        </w:rPr>
      </w:pPr>
      <w:r w:rsidRPr="00E82D1A">
        <w:rPr>
          <w:kern w:val="2"/>
          <w:sz w:val="24"/>
          <w:szCs w:val="24"/>
        </w:rPr>
        <w:t>Hos ældre viste et enkeltdosis-farmakokinetikstudie med oral risperidon gennemsnitligt 43</w:t>
      </w:r>
      <w:r w:rsidR="00D54C08">
        <w:rPr>
          <w:kern w:val="2"/>
          <w:sz w:val="24"/>
          <w:szCs w:val="24"/>
        </w:rPr>
        <w:t> </w:t>
      </w:r>
      <w:r w:rsidRPr="00E82D1A">
        <w:rPr>
          <w:kern w:val="2"/>
          <w:sz w:val="24"/>
          <w:szCs w:val="24"/>
        </w:rPr>
        <w:t>% højere plasmakoncentrationer af den aktive antipsykotiske fraktion, 38 % længere halveringstid og en reduktion af clearance af den aktive antipsykotiske fraktion med 30 %.</w:t>
      </w:r>
    </w:p>
    <w:p w14:paraId="2CACCCCF" w14:textId="77777777" w:rsidR="007C2FAB" w:rsidRPr="00E82D1A" w:rsidRDefault="007C2FAB" w:rsidP="007C2FAB">
      <w:pPr>
        <w:ind w:left="851"/>
        <w:rPr>
          <w:kern w:val="2"/>
          <w:sz w:val="24"/>
          <w:szCs w:val="24"/>
        </w:rPr>
      </w:pPr>
    </w:p>
    <w:p w14:paraId="7C39E083" w14:textId="77777777" w:rsidR="007C2FAB" w:rsidRPr="00E82D1A" w:rsidRDefault="007C2FAB" w:rsidP="007C2FAB">
      <w:pPr>
        <w:ind w:left="851"/>
        <w:rPr>
          <w:kern w:val="2"/>
          <w:sz w:val="24"/>
          <w:szCs w:val="24"/>
        </w:rPr>
      </w:pPr>
      <w:r w:rsidRPr="00E82D1A">
        <w:rPr>
          <w:kern w:val="2"/>
          <w:sz w:val="24"/>
          <w:szCs w:val="24"/>
        </w:rPr>
        <w:t>Hos voksne med moderat nyresygdom var clearance af den aktive del ~48 % af clearance hos unge raske voksne (i alderen 25-35 år). Hos voksne med svær nyresygdom var clearance af den aktive del ~31 % af clearance hos unge raske voksne. Halveringstiden for den aktive del var 16,7 t hos unge voksne, 24,9 t hos voksne med moderat nyresygdom (eller ~1,5 gang så lang tid som hos unge voksne) og 28,8 t hos dem med svær nyresygdom (eller ~1,7 gange så lang tid som hos unge voksne).</w:t>
      </w:r>
    </w:p>
    <w:p w14:paraId="5366EE16" w14:textId="77777777" w:rsidR="007C2FAB" w:rsidRPr="00E82D1A" w:rsidRDefault="007C2FAB" w:rsidP="007C2FAB">
      <w:pPr>
        <w:ind w:left="851"/>
        <w:rPr>
          <w:kern w:val="2"/>
          <w:sz w:val="24"/>
          <w:szCs w:val="24"/>
        </w:rPr>
      </w:pPr>
      <w:r w:rsidRPr="00E82D1A">
        <w:rPr>
          <w:kern w:val="2"/>
          <w:sz w:val="24"/>
          <w:szCs w:val="24"/>
        </w:rPr>
        <w:t xml:space="preserve">Plasmakoncentrationen af risperidon var normal hos patienter med leverinsufficiens, men den gennemsnitlige frie fraktion af risperidon i plasma var forhøjet med 37,1 %. </w:t>
      </w:r>
    </w:p>
    <w:p w14:paraId="2EC89C6F" w14:textId="77777777" w:rsidR="007C2FAB" w:rsidRPr="00E82D1A" w:rsidRDefault="007C2FAB" w:rsidP="007C2FAB">
      <w:pPr>
        <w:ind w:left="851"/>
        <w:rPr>
          <w:kern w:val="2"/>
          <w:sz w:val="24"/>
          <w:szCs w:val="24"/>
        </w:rPr>
      </w:pPr>
    </w:p>
    <w:p w14:paraId="61260B04" w14:textId="77777777" w:rsidR="007C2FAB" w:rsidRPr="00E82D1A" w:rsidRDefault="007C2FAB" w:rsidP="007C2FAB">
      <w:pPr>
        <w:ind w:left="851"/>
        <w:rPr>
          <w:sz w:val="24"/>
          <w:szCs w:val="24"/>
        </w:rPr>
      </w:pPr>
      <w:r w:rsidRPr="00E82D1A">
        <w:rPr>
          <w:sz w:val="24"/>
          <w:szCs w:val="24"/>
        </w:rPr>
        <w:t>Den orale clearance og elimineringshalveringstiden for risperidon og for den aktive del hos voksne med moderat og svært nedsat leverfunktion adskilte sig ikke signifikant fra parametrene for unge raske voksne.</w:t>
      </w:r>
    </w:p>
    <w:p w14:paraId="0B81773E" w14:textId="77777777" w:rsidR="007C2FAB" w:rsidRPr="00E82D1A" w:rsidRDefault="007C2FAB" w:rsidP="007C2FAB">
      <w:pPr>
        <w:ind w:left="851"/>
        <w:jc w:val="both"/>
        <w:rPr>
          <w:kern w:val="2"/>
          <w:sz w:val="24"/>
          <w:szCs w:val="24"/>
        </w:rPr>
      </w:pPr>
    </w:p>
    <w:p w14:paraId="00C83063" w14:textId="77777777" w:rsidR="007C2FAB" w:rsidRPr="00E82D1A" w:rsidRDefault="007C2FAB" w:rsidP="007C2FAB">
      <w:pPr>
        <w:ind w:left="851"/>
        <w:jc w:val="both"/>
        <w:rPr>
          <w:iCs/>
          <w:sz w:val="24"/>
          <w:szCs w:val="24"/>
          <w:u w:val="single"/>
        </w:rPr>
      </w:pPr>
      <w:r w:rsidRPr="00E82D1A">
        <w:rPr>
          <w:iCs/>
          <w:sz w:val="24"/>
          <w:szCs w:val="24"/>
          <w:u w:val="single"/>
        </w:rPr>
        <w:t>Farmakokinetiske/farmakodynamiske forhold</w:t>
      </w:r>
    </w:p>
    <w:p w14:paraId="1AF4F58C" w14:textId="77777777" w:rsidR="007C2FAB" w:rsidRPr="00E82D1A" w:rsidRDefault="007C2FAB" w:rsidP="007C2FAB">
      <w:pPr>
        <w:ind w:left="851"/>
        <w:rPr>
          <w:sz w:val="24"/>
          <w:szCs w:val="24"/>
        </w:rPr>
      </w:pPr>
      <w:r w:rsidRPr="00E82D1A">
        <w:rPr>
          <w:kern w:val="2"/>
          <w:sz w:val="24"/>
          <w:szCs w:val="24"/>
        </w:rPr>
        <w:t>Der var ingen sammenhæng mellem plasmakoncentrationen af den aktive antipsykotiske fraktion og ændringen i samlet PANSS-score (Positive And Negative Syndrome Scale) og samlet ESRS-score (Extrapyramidal Symptom Rating Scale) på tværs af vurderingsbesøgene i nogen af de fase III-studier, hvor virkning og sikkerhed blev undersøgt.</w:t>
      </w:r>
    </w:p>
    <w:p w14:paraId="427CBC73" w14:textId="77777777" w:rsidR="007C2FAB" w:rsidRPr="00E82D1A" w:rsidRDefault="007C2FAB" w:rsidP="007C2FAB">
      <w:pPr>
        <w:ind w:left="851"/>
        <w:rPr>
          <w:b/>
          <w:bCs/>
          <w:sz w:val="24"/>
          <w:szCs w:val="24"/>
        </w:rPr>
      </w:pPr>
    </w:p>
    <w:p w14:paraId="46565CC9" w14:textId="77777777" w:rsidR="007C2FAB" w:rsidRPr="00E82D1A" w:rsidRDefault="007C2FAB" w:rsidP="007C2FAB">
      <w:pPr>
        <w:ind w:left="851"/>
        <w:rPr>
          <w:rFonts w:eastAsia="Arial0"/>
          <w:sz w:val="24"/>
          <w:szCs w:val="24"/>
          <w:u w:val="single"/>
        </w:rPr>
      </w:pPr>
      <w:r w:rsidRPr="00E82D1A">
        <w:rPr>
          <w:kern w:val="2"/>
          <w:sz w:val="24"/>
          <w:szCs w:val="24"/>
          <w:u w:val="single"/>
        </w:rPr>
        <w:t>Køn, race og rygevaner</w:t>
      </w:r>
    </w:p>
    <w:p w14:paraId="7A325472" w14:textId="77777777" w:rsidR="007C2FAB" w:rsidRPr="00E82D1A" w:rsidRDefault="007C2FAB" w:rsidP="007C2FAB">
      <w:pPr>
        <w:tabs>
          <w:tab w:val="left" w:pos="851"/>
        </w:tabs>
        <w:ind w:left="851"/>
        <w:rPr>
          <w:sz w:val="24"/>
          <w:szCs w:val="24"/>
        </w:rPr>
      </w:pPr>
      <w:r w:rsidRPr="00E82D1A">
        <w:rPr>
          <w:kern w:val="2"/>
          <w:sz w:val="24"/>
          <w:szCs w:val="24"/>
        </w:rPr>
        <w:t>En farmakokinetisk populationsanalyse viste ingen tydelig effekt af køn, race eller rygevaner på risperidons farmakokinetik eller den aktive antipsykotiske fraktion.</w:t>
      </w:r>
    </w:p>
    <w:p w14:paraId="16DBACAF" w14:textId="77777777" w:rsidR="009260DE" w:rsidRPr="00E82D1A" w:rsidRDefault="009260DE" w:rsidP="009260DE">
      <w:pPr>
        <w:tabs>
          <w:tab w:val="left" w:pos="851"/>
        </w:tabs>
        <w:ind w:left="851"/>
        <w:rPr>
          <w:sz w:val="24"/>
          <w:szCs w:val="24"/>
        </w:rPr>
      </w:pPr>
    </w:p>
    <w:p w14:paraId="047C81A1" w14:textId="77777777" w:rsidR="009260DE" w:rsidRPr="00E82D1A" w:rsidRDefault="009260DE" w:rsidP="009260DE">
      <w:pPr>
        <w:tabs>
          <w:tab w:val="left" w:pos="851"/>
        </w:tabs>
        <w:ind w:left="851" w:hanging="851"/>
        <w:rPr>
          <w:b/>
          <w:sz w:val="24"/>
          <w:szCs w:val="24"/>
        </w:rPr>
      </w:pPr>
      <w:r w:rsidRPr="00E82D1A">
        <w:rPr>
          <w:b/>
          <w:sz w:val="24"/>
          <w:szCs w:val="24"/>
        </w:rPr>
        <w:t>5.3</w:t>
      </w:r>
      <w:r w:rsidRPr="00E82D1A">
        <w:rPr>
          <w:b/>
          <w:sz w:val="24"/>
          <w:szCs w:val="24"/>
        </w:rPr>
        <w:tab/>
        <w:t>Prækliniske sikkerhedsdata</w:t>
      </w:r>
    </w:p>
    <w:p w14:paraId="71B14186" w14:textId="77777777" w:rsidR="007C2FAB" w:rsidRPr="00E82D1A" w:rsidRDefault="007C2FAB" w:rsidP="00B91DD9">
      <w:pPr>
        <w:ind w:left="851"/>
        <w:rPr>
          <w:sz w:val="24"/>
          <w:szCs w:val="24"/>
          <w:lang w:eastAsia="da-DK"/>
        </w:rPr>
      </w:pPr>
      <w:r w:rsidRPr="00E82D1A">
        <w:rPr>
          <w:sz w:val="24"/>
          <w:szCs w:val="24"/>
        </w:rPr>
        <w:t xml:space="preserve">Svarende til (sub)kroniske toksicitetsstudier med oral risperidon til rotter og hunde var hovedeffekten af behandling med risperidon depotinjektionsvæske, suspension (op til 12 måneders intramuskulær indgift) prolaktinmedieret brystkirtelstimulation, ændringer i kønsorganer hos begge køn og påvirkninger af centralnervesystemet (CNS), forbundet med risperidons farmakodynamiske aktivitet. I et toksicitetsstudie, hvor juvenile rotter fik oral risperidon, sås øget mortalitet og hæmmet fysisk udvikling. I et 40-ugers studie, hvor juvenile hunde fik oral risperidon, sås forsinket seksuel modning. Ud fra AUC blev væksten af lange knogler ikke påvirket i hunde, som fik 3,6 gange den maksimale humane orale eksponering til unge (1,5 mg/dag), mens der sås virkninger på lange knogler og seksuel modning ved 15 gange den maksimale humane orale eksponering til unge. </w:t>
      </w:r>
    </w:p>
    <w:p w14:paraId="382B93B0" w14:textId="77777777" w:rsidR="007C2FAB" w:rsidRPr="00E82D1A" w:rsidRDefault="007C2FAB" w:rsidP="00B91DD9">
      <w:pPr>
        <w:ind w:left="851"/>
        <w:rPr>
          <w:kern w:val="2"/>
          <w:sz w:val="24"/>
          <w:szCs w:val="24"/>
        </w:rPr>
      </w:pPr>
    </w:p>
    <w:p w14:paraId="7ACD90E3" w14:textId="77777777" w:rsidR="007C2FAB" w:rsidRPr="00E82D1A" w:rsidRDefault="007C2FAB" w:rsidP="00B91DD9">
      <w:pPr>
        <w:ind w:left="851"/>
        <w:rPr>
          <w:sz w:val="24"/>
          <w:szCs w:val="24"/>
        </w:rPr>
      </w:pPr>
      <w:r w:rsidRPr="00E82D1A">
        <w:rPr>
          <w:sz w:val="24"/>
          <w:szCs w:val="24"/>
        </w:rPr>
        <w:t>Risperidon var ikke teratogent i rotter og kaniner. I reproduktionsstudier med risperidon i rotter blev der set negative virkninger på forældrenes parringsadfærd og på afkommets fødselsvægt og overlevelse. I voksne rotter blev intrauterin eksponering for risperidon forbundet med kognitive forstyrrelser (mangler). Andre dopaminantagonister har ved indgift i drægtige dyr medført negative virkninger på afkommets indlæring og motoriske udvikling.</w:t>
      </w:r>
    </w:p>
    <w:p w14:paraId="3B3C5F62" w14:textId="77777777" w:rsidR="007C2FAB" w:rsidRPr="00E82D1A" w:rsidRDefault="007C2FAB" w:rsidP="00B91DD9">
      <w:pPr>
        <w:ind w:left="851"/>
        <w:jc w:val="both"/>
        <w:rPr>
          <w:kern w:val="2"/>
          <w:sz w:val="24"/>
          <w:szCs w:val="24"/>
        </w:rPr>
      </w:pPr>
    </w:p>
    <w:p w14:paraId="16240374" w14:textId="77777777" w:rsidR="007C2FAB" w:rsidRPr="00E82D1A" w:rsidRDefault="007C2FAB" w:rsidP="00B91DD9">
      <w:pPr>
        <w:ind w:left="851"/>
        <w:rPr>
          <w:sz w:val="24"/>
          <w:szCs w:val="24"/>
        </w:rPr>
      </w:pPr>
      <w:r w:rsidRPr="00E82D1A">
        <w:rPr>
          <w:kern w:val="2"/>
          <w:sz w:val="24"/>
          <w:szCs w:val="24"/>
        </w:rPr>
        <w:t>Indgift af risperidon depotinjektionsvæske, suspension i rotter af begge køn i 12 og 24 måneder medførte osteodystrofi ved en dosis på 40 mg/kg/2 uger. Effektdosis for osteodystrofi i rotter på basis af mg/m</w:t>
      </w:r>
      <w:r w:rsidRPr="00E82D1A">
        <w:rPr>
          <w:kern w:val="2"/>
          <w:sz w:val="24"/>
          <w:szCs w:val="24"/>
          <w:vertAlign w:val="superscript"/>
        </w:rPr>
        <w:t>2</w:t>
      </w:r>
      <w:r w:rsidRPr="00E82D1A">
        <w:rPr>
          <w:kern w:val="2"/>
          <w:sz w:val="24"/>
          <w:szCs w:val="24"/>
        </w:rPr>
        <w:t xml:space="preserve"> var 8 gange den maksimalt anbefalede dosis til mennesker og er associeret med en plasmaeksponering, der er det dobbelte af den maksimalt forventede eksponering hos mennesker ved den maksimalt anbefalede dosis. Der blev ikke observeret osteodystrofi i hunde, der blev behandlet i 12 måneder med risperidon depotinjektionsvæske, suspension i op til 20 mg/kg/2 uger. Denne dosis gav plasmaeksponeringer på op til 14 gange den maksimalt anbefalede dosis til mennesker.</w:t>
      </w:r>
    </w:p>
    <w:p w14:paraId="7EA52C3D" w14:textId="77777777" w:rsidR="007C2FAB" w:rsidRPr="00E82D1A" w:rsidRDefault="007C2FAB" w:rsidP="00B91DD9">
      <w:pPr>
        <w:ind w:left="851"/>
        <w:jc w:val="both"/>
        <w:rPr>
          <w:kern w:val="2"/>
          <w:sz w:val="24"/>
          <w:szCs w:val="24"/>
        </w:rPr>
      </w:pPr>
    </w:p>
    <w:p w14:paraId="219F1BB8" w14:textId="77777777" w:rsidR="007C2FAB" w:rsidRPr="00E82D1A" w:rsidRDefault="007C2FAB" w:rsidP="00B91DD9">
      <w:pPr>
        <w:ind w:left="851"/>
        <w:rPr>
          <w:kern w:val="2"/>
          <w:sz w:val="24"/>
          <w:szCs w:val="24"/>
        </w:rPr>
      </w:pPr>
      <w:r w:rsidRPr="00E82D1A">
        <w:rPr>
          <w:sz w:val="24"/>
          <w:szCs w:val="24"/>
        </w:rPr>
        <w:t>Der var ingen evidens for potentiale for genotoksicitet</w:t>
      </w:r>
      <w:r w:rsidRPr="00E82D1A">
        <w:rPr>
          <w:kern w:val="2"/>
          <w:sz w:val="24"/>
          <w:szCs w:val="24"/>
        </w:rPr>
        <w:t>.</w:t>
      </w:r>
    </w:p>
    <w:p w14:paraId="6FF7298C" w14:textId="77777777" w:rsidR="007C2FAB" w:rsidRPr="00E82D1A" w:rsidRDefault="007C2FAB" w:rsidP="00B91DD9">
      <w:pPr>
        <w:ind w:left="851"/>
        <w:rPr>
          <w:kern w:val="2"/>
          <w:sz w:val="24"/>
          <w:szCs w:val="24"/>
        </w:rPr>
      </w:pPr>
    </w:p>
    <w:p w14:paraId="7801D98A" w14:textId="77777777" w:rsidR="007C2FAB" w:rsidRPr="00E82D1A" w:rsidRDefault="007C2FAB" w:rsidP="00B91DD9">
      <w:pPr>
        <w:ind w:left="851"/>
        <w:rPr>
          <w:sz w:val="24"/>
          <w:szCs w:val="24"/>
        </w:rPr>
      </w:pPr>
      <w:r w:rsidRPr="00E82D1A">
        <w:rPr>
          <w:sz w:val="24"/>
          <w:szCs w:val="24"/>
        </w:rPr>
        <w:t xml:space="preserve">Som det kunne forventes for en </w:t>
      </w:r>
      <w:r w:rsidRPr="00E82D1A">
        <w:rPr>
          <w:kern w:val="2"/>
          <w:sz w:val="24"/>
          <w:szCs w:val="24"/>
        </w:rPr>
        <w:t>potent dopamin D2-antagonist, blev der i</w:t>
      </w:r>
      <w:r w:rsidRPr="00E82D1A">
        <w:rPr>
          <w:sz w:val="24"/>
          <w:szCs w:val="24"/>
        </w:rPr>
        <w:t xml:space="preserve"> orale karcinogenicitetsstudier med risperidon til rotter og mus observeret stigninger i hypofyseadenomer (mus), endokrine pankreasadenomer (rotter) og brystkirteladenomer (begge arter). </w:t>
      </w:r>
    </w:p>
    <w:p w14:paraId="7A0382BC" w14:textId="77777777" w:rsidR="007C2FAB" w:rsidRPr="00E82D1A" w:rsidRDefault="007C2FAB" w:rsidP="00B91DD9">
      <w:pPr>
        <w:ind w:left="851"/>
        <w:rPr>
          <w:sz w:val="24"/>
          <w:szCs w:val="24"/>
        </w:rPr>
      </w:pPr>
    </w:p>
    <w:p w14:paraId="73BB4D05" w14:textId="77777777" w:rsidR="007C2FAB" w:rsidRPr="00E82D1A" w:rsidRDefault="007C2FAB" w:rsidP="00B91DD9">
      <w:pPr>
        <w:ind w:left="851"/>
        <w:rPr>
          <w:sz w:val="24"/>
          <w:szCs w:val="24"/>
        </w:rPr>
      </w:pPr>
      <w:r w:rsidRPr="00E82D1A">
        <w:rPr>
          <w:kern w:val="2"/>
          <w:sz w:val="24"/>
          <w:szCs w:val="24"/>
        </w:rPr>
        <w:t xml:space="preserve">I et intramuskulært </w:t>
      </w:r>
      <w:r w:rsidRPr="00E82D1A">
        <w:rPr>
          <w:sz w:val="24"/>
          <w:szCs w:val="24"/>
        </w:rPr>
        <w:t xml:space="preserve">karcinogenicitetsstudie med risperidon depotinjektionsvæske, suspension hos </w:t>
      </w:r>
      <w:r w:rsidRPr="00E82D1A">
        <w:rPr>
          <w:kern w:val="2"/>
          <w:sz w:val="24"/>
          <w:szCs w:val="24"/>
        </w:rPr>
        <w:t xml:space="preserve">Wistar-rotter (Hannover) (doser på 5 og 40 mg/kg/2 uger) blev der </w:t>
      </w:r>
      <w:r w:rsidRPr="00E82D1A">
        <w:rPr>
          <w:sz w:val="24"/>
          <w:szCs w:val="24"/>
        </w:rPr>
        <w:t xml:space="preserve">observeret øget incidens af tumorer i endokrin pankreas, hypofyse og binyremarv ved </w:t>
      </w:r>
      <w:r w:rsidRPr="00E82D1A">
        <w:rPr>
          <w:kern w:val="2"/>
          <w:sz w:val="24"/>
          <w:szCs w:val="24"/>
        </w:rPr>
        <w:t xml:space="preserve">40 mg/kg, </w:t>
      </w:r>
      <w:r w:rsidRPr="00E82D1A">
        <w:rPr>
          <w:sz w:val="24"/>
          <w:szCs w:val="24"/>
        </w:rPr>
        <w:t xml:space="preserve">mens brystkirteltumorer blev observeret ved både </w:t>
      </w:r>
      <w:r w:rsidRPr="00E82D1A">
        <w:rPr>
          <w:kern w:val="2"/>
          <w:sz w:val="24"/>
          <w:szCs w:val="24"/>
        </w:rPr>
        <w:t>5 and 40 mg/kg.</w:t>
      </w:r>
      <w:r w:rsidRPr="00E82D1A">
        <w:rPr>
          <w:sz w:val="24"/>
          <w:szCs w:val="24"/>
        </w:rPr>
        <w:t xml:space="preserve"> Disse tumorer, som er observeret ved oral og intramuskulær administration, kan relateres til langvarig dopamin D</w:t>
      </w:r>
      <w:r w:rsidRPr="00E82D1A">
        <w:rPr>
          <w:sz w:val="24"/>
          <w:szCs w:val="24"/>
          <w:vertAlign w:val="subscript"/>
        </w:rPr>
        <w:t>2</w:t>
      </w:r>
      <w:r w:rsidRPr="00E82D1A">
        <w:rPr>
          <w:sz w:val="24"/>
          <w:szCs w:val="24"/>
        </w:rPr>
        <w:t xml:space="preserve">-antagonisme og hyperprolaktinæmi. </w:t>
      </w:r>
      <w:r w:rsidRPr="00E82D1A">
        <w:rPr>
          <w:kern w:val="2"/>
          <w:sz w:val="24"/>
          <w:szCs w:val="24"/>
        </w:rPr>
        <w:t>Studier i vævskulturer tyder på, at cellevækst i humane brysttumorer muligvis stimuleres af prolaktin. Hyperkalcæmia, som menes at bidrage til øget incidens af binyremarvtumorer hos rotter behandlet med risperidon depotinjektionsvæske, suspension, blev observeret i begge dosisgrupper. Der er ingen evidens for, at hyperkalcæmi kan forårsage fæokromocytom hos mennesker.</w:t>
      </w:r>
    </w:p>
    <w:p w14:paraId="7386BA37" w14:textId="77777777" w:rsidR="007C2FAB" w:rsidRPr="00E82D1A" w:rsidRDefault="007C2FAB" w:rsidP="00B91DD9">
      <w:pPr>
        <w:ind w:left="851"/>
        <w:jc w:val="both"/>
        <w:rPr>
          <w:kern w:val="2"/>
          <w:sz w:val="24"/>
          <w:szCs w:val="24"/>
        </w:rPr>
      </w:pPr>
    </w:p>
    <w:p w14:paraId="12A2C47F" w14:textId="77777777" w:rsidR="007C2FAB" w:rsidRPr="00E82D1A" w:rsidRDefault="007C2FAB" w:rsidP="00B91DD9">
      <w:pPr>
        <w:ind w:left="851"/>
        <w:rPr>
          <w:sz w:val="24"/>
          <w:szCs w:val="24"/>
        </w:rPr>
      </w:pPr>
      <w:r w:rsidRPr="00E82D1A">
        <w:rPr>
          <w:kern w:val="2"/>
          <w:sz w:val="24"/>
          <w:szCs w:val="24"/>
        </w:rPr>
        <w:t xml:space="preserve">Der blev observeret adenomer i nyretubuli hos hanrotter behandlet med risperidon depotinjektionsvæske, suspension ved 40 mg/kg/2 uger. Der blev ikke observeret nyretumorer i gruppen med lav dosis, gruppen med NaCl 0,9 % eller mikrosfærevehikelkontrolgruppen. Mekanismen bag nyretumorerne i gruppen af Wistar-hanrotter (Hannover), som blev behandlet med risperidon depotinjektionsvæske, suspension kendes ikke. En behandlingsrelateret stigning i incidensen af nyretumorer blev ikke observeret i de orale </w:t>
      </w:r>
      <w:r w:rsidRPr="00E82D1A">
        <w:rPr>
          <w:sz w:val="24"/>
          <w:szCs w:val="24"/>
        </w:rPr>
        <w:t xml:space="preserve">karcinogenicitetsstudier med </w:t>
      </w:r>
      <w:r w:rsidRPr="00E82D1A">
        <w:rPr>
          <w:kern w:val="2"/>
          <w:sz w:val="24"/>
          <w:szCs w:val="24"/>
        </w:rPr>
        <w:t xml:space="preserve">Wistar-rotter (Wiga) eller hos Swiss-mus, som modtog oral risperidon. Studier, som er udført for at undersøge underraceforskellene i tumororganprofilen, tyder på, at den Wistar-underrace (Hannover), som blev anvendt i </w:t>
      </w:r>
      <w:r w:rsidRPr="00E82D1A">
        <w:rPr>
          <w:sz w:val="24"/>
          <w:szCs w:val="24"/>
        </w:rPr>
        <w:t xml:space="preserve">karcinogenicitetsstudiet, adskiller sig væsentligt fra den </w:t>
      </w:r>
      <w:r w:rsidRPr="00E82D1A">
        <w:rPr>
          <w:kern w:val="2"/>
          <w:sz w:val="24"/>
          <w:szCs w:val="24"/>
        </w:rPr>
        <w:t xml:space="preserve">Wistar-underrace (Wiga), som blev anvendt i det orale </w:t>
      </w:r>
      <w:r w:rsidRPr="00E82D1A">
        <w:rPr>
          <w:sz w:val="24"/>
          <w:szCs w:val="24"/>
        </w:rPr>
        <w:t xml:space="preserve">karcinogenicitetsstudie, med hensyn til spontane aldersrelaterede ikke-neoplastiske renale ændringer, </w:t>
      </w:r>
      <w:r w:rsidRPr="00E82D1A">
        <w:rPr>
          <w:kern w:val="2"/>
          <w:sz w:val="24"/>
          <w:szCs w:val="24"/>
        </w:rPr>
        <w:t>serumprolaktinstigninger og ændringer i renal</w:t>
      </w:r>
      <w:r w:rsidRPr="00E82D1A">
        <w:rPr>
          <w:sz w:val="24"/>
          <w:szCs w:val="24"/>
        </w:rPr>
        <w:t xml:space="preserve"> </w:t>
      </w:r>
      <w:r w:rsidRPr="00E82D1A">
        <w:rPr>
          <w:kern w:val="2"/>
          <w:sz w:val="24"/>
          <w:szCs w:val="24"/>
        </w:rPr>
        <w:t>respons på risperidon. Der findes ingen data, som indikerer nyrerelaterede ændringer hos hunde, som har modtaget kronisk behandling med risperidon depotinjektionsvæske, suspension.</w:t>
      </w:r>
    </w:p>
    <w:p w14:paraId="09590100" w14:textId="77777777" w:rsidR="007C2FAB" w:rsidRPr="00E82D1A" w:rsidRDefault="007C2FAB" w:rsidP="00B91DD9">
      <w:pPr>
        <w:ind w:left="851"/>
        <w:jc w:val="both"/>
        <w:rPr>
          <w:sz w:val="24"/>
          <w:szCs w:val="24"/>
        </w:rPr>
      </w:pPr>
    </w:p>
    <w:p w14:paraId="36880DB4" w14:textId="77777777" w:rsidR="007C2FAB" w:rsidRPr="00E82D1A" w:rsidRDefault="007C2FAB" w:rsidP="00B91DD9">
      <w:pPr>
        <w:ind w:left="851"/>
        <w:rPr>
          <w:kern w:val="2"/>
          <w:sz w:val="24"/>
          <w:szCs w:val="24"/>
        </w:rPr>
      </w:pPr>
      <w:r w:rsidRPr="00E82D1A">
        <w:rPr>
          <w:kern w:val="2"/>
          <w:sz w:val="24"/>
          <w:szCs w:val="24"/>
        </w:rPr>
        <w:t>Det er uvist, hvilken relevans osteodystrofien, de prolaktinmedierede tumorer og de formodede rotteunderracespecifikke nyretumorer har for risikoen hos mennesker.</w:t>
      </w:r>
    </w:p>
    <w:p w14:paraId="1C828EC8" w14:textId="77777777" w:rsidR="007C2FAB" w:rsidRPr="00E82D1A" w:rsidRDefault="007C2FAB" w:rsidP="00B91DD9">
      <w:pPr>
        <w:ind w:left="851"/>
        <w:jc w:val="both"/>
        <w:rPr>
          <w:kern w:val="2"/>
          <w:sz w:val="24"/>
          <w:szCs w:val="24"/>
        </w:rPr>
      </w:pPr>
    </w:p>
    <w:p w14:paraId="57AC40B5" w14:textId="77777777" w:rsidR="007C2FAB" w:rsidRPr="00E82D1A" w:rsidRDefault="007C2FAB" w:rsidP="00B91DD9">
      <w:pPr>
        <w:ind w:left="851"/>
        <w:rPr>
          <w:kern w:val="2"/>
          <w:sz w:val="24"/>
          <w:szCs w:val="24"/>
        </w:rPr>
      </w:pPr>
      <w:r w:rsidRPr="00E82D1A">
        <w:rPr>
          <w:kern w:val="2"/>
          <w:sz w:val="24"/>
          <w:szCs w:val="24"/>
        </w:rPr>
        <w:t xml:space="preserve">Lokal irritation på injektionsstedet blev observeret hos hunde og rotter efter indgift af høje doser af risperidon depotinjektionsvæske, suspension. I et 24-måneders intramuskulært </w:t>
      </w:r>
      <w:r w:rsidRPr="00E82D1A">
        <w:rPr>
          <w:sz w:val="24"/>
          <w:szCs w:val="24"/>
        </w:rPr>
        <w:t>karcinogenicitetsstudie med rotter blev der ikke observeret stigning i incidensen af tumorer på injektionsstedet i hverken vehikelgruppen eller de aktive grupper</w:t>
      </w:r>
      <w:r w:rsidRPr="00E82D1A">
        <w:rPr>
          <w:kern w:val="2"/>
          <w:sz w:val="24"/>
          <w:szCs w:val="24"/>
        </w:rPr>
        <w:t>.</w:t>
      </w:r>
    </w:p>
    <w:p w14:paraId="063B467C" w14:textId="77777777" w:rsidR="007C2FAB" w:rsidRPr="00E82D1A" w:rsidRDefault="007C2FAB" w:rsidP="00B91DD9">
      <w:pPr>
        <w:ind w:left="851"/>
        <w:rPr>
          <w:kern w:val="2"/>
          <w:sz w:val="24"/>
          <w:szCs w:val="24"/>
        </w:rPr>
      </w:pPr>
    </w:p>
    <w:p w14:paraId="2B0BB7A6" w14:textId="77777777" w:rsidR="007C2FAB" w:rsidRPr="00E82D1A" w:rsidRDefault="007C2FAB" w:rsidP="00B91DD9">
      <w:pPr>
        <w:tabs>
          <w:tab w:val="left" w:pos="851"/>
        </w:tabs>
        <w:ind w:left="851"/>
        <w:rPr>
          <w:sz w:val="24"/>
          <w:szCs w:val="24"/>
        </w:rPr>
      </w:pPr>
      <w:r w:rsidRPr="00E82D1A">
        <w:rPr>
          <w:sz w:val="24"/>
          <w:szCs w:val="24"/>
        </w:rPr>
        <w:t xml:space="preserve">Både </w:t>
      </w:r>
      <w:r w:rsidRPr="00E82D1A">
        <w:rPr>
          <w:i/>
          <w:iCs/>
          <w:sz w:val="24"/>
          <w:szCs w:val="24"/>
        </w:rPr>
        <w:t xml:space="preserve">in vivo </w:t>
      </w:r>
      <w:r w:rsidRPr="00E82D1A">
        <w:rPr>
          <w:sz w:val="24"/>
          <w:szCs w:val="24"/>
        </w:rPr>
        <w:t xml:space="preserve">og </w:t>
      </w:r>
      <w:r w:rsidRPr="00E82D1A">
        <w:rPr>
          <w:i/>
          <w:iCs/>
          <w:sz w:val="24"/>
          <w:szCs w:val="24"/>
        </w:rPr>
        <w:t xml:space="preserve">in vitro </w:t>
      </w:r>
      <w:r w:rsidRPr="00E82D1A">
        <w:rPr>
          <w:sz w:val="24"/>
          <w:szCs w:val="24"/>
        </w:rPr>
        <w:t>viser dyremodeller, at høje doser af risperidon kan forårsage forlængelse af QT-intervallet, hvilket er blevet forbundet med en teoretisk øget risiko for torsade de points hos patienterne.</w:t>
      </w:r>
    </w:p>
    <w:p w14:paraId="20FC4D38" w14:textId="77777777" w:rsidR="009260DE" w:rsidRPr="00E82D1A" w:rsidRDefault="009260DE" w:rsidP="009260DE">
      <w:pPr>
        <w:tabs>
          <w:tab w:val="left" w:pos="851"/>
        </w:tabs>
        <w:ind w:left="851"/>
        <w:rPr>
          <w:sz w:val="24"/>
          <w:szCs w:val="24"/>
        </w:rPr>
      </w:pPr>
    </w:p>
    <w:p w14:paraId="0A2B335D" w14:textId="77777777" w:rsidR="009260DE" w:rsidRPr="00E82D1A" w:rsidRDefault="009260DE" w:rsidP="009260DE">
      <w:pPr>
        <w:tabs>
          <w:tab w:val="left" w:pos="851"/>
        </w:tabs>
        <w:ind w:left="851"/>
        <w:rPr>
          <w:sz w:val="24"/>
          <w:szCs w:val="24"/>
        </w:rPr>
      </w:pPr>
    </w:p>
    <w:p w14:paraId="365E3E58" w14:textId="77777777" w:rsidR="009260DE" w:rsidRPr="00E82D1A" w:rsidRDefault="009260DE" w:rsidP="009260DE">
      <w:pPr>
        <w:tabs>
          <w:tab w:val="left" w:pos="851"/>
        </w:tabs>
        <w:ind w:left="851" w:hanging="851"/>
        <w:rPr>
          <w:b/>
          <w:sz w:val="24"/>
          <w:szCs w:val="24"/>
        </w:rPr>
      </w:pPr>
      <w:r w:rsidRPr="00E82D1A">
        <w:rPr>
          <w:b/>
          <w:sz w:val="24"/>
          <w:szCs w:val="24"/>
        </w:rPr>
        <w:t>6.</w:t>
      </w:r>
      <w:r w:rsidRPr="00E82D1A">
        <w:rPr>
          <w:b/>
          <w:sz w:val="24"/>
          <w:szCs w:val="24"/>
        </w:rPr>
        <w:tab/>
        <w:t>FARMACEUTISKE OPLYSNINGER</w:t>
      </w:r>
    </w:p>
    <w:p w14:paraId="588A7B5A" w14:textId="77777777" w:rsidR="009260DE" w:rsidRPr="00E82D1A" w:rsidRDefault="009260DE" w:rsidP="009260DE">
      <w:pPr>
        <w:tabs>
          <w:tab w:val="left" w:pos="851"/>
        </w:tabs>
        <w:ind w:left="851"/>
        <w:rPr>
          <w:sz w:val="24"/>
          <w:szCs w:val="24"/>
        </w:rPr>
      </w:pPr>
    </w:p>
    <w:p w14:paraId="53AB0D2D" w14:textId="77777777" w:rsidR="009260DE" w:rsidRPr="00E82D1A" w:rsidRDefault="009260DE" w:rsidP="009260DE">
      <w:pPr>
        <w:tabs>
          <w:tab w:val="left" w:pos="851"/>
        </w:tabs>
        <w:ind w:left="851" w:hanging="851"/>
        <w:rPr>
          <w:b/>
          <w:sz w:val="24"/>
          <w:szCs w:val="24"/>
        </w:rPr>
      </w:pPr>
      <w:r w:rsidRPr="00E82D1A">
        <w:rPr>
          <w:b/>
          <w:sz w:val="24"/>
          <w:szCs w:val="24"/>
        </w:rPr>
        <w:t>6.1</w:t>
      </w:r>
      <w:r w:rsidRPr="00E82D1A">
        <w:rPr>
          <w:b/>
          <w:sz w:val="24"/>
          <w:szCs w:val="24"/>
        </w:rPr>
        <w:tab/>
        <w:t>Hjælpestoffer</w:t>
      </w:r>
    </w:p>
    <w:p w14:paraId="7F08E572" w14:textId="77777777" w:rsidR="007C2FAB" w:rsidRPr="00E82D1A" w:rsidRDefault="007C2FAB" w:rsidP="007C2FAB">
      <w:pPr>
        <w:ind w:left="851"/>
        <w:rPr>
          <w:i/>
          <w:sz w:val="24"/>
          <w:szCs w:val="24"/>
          <w:lang w:eastAsia="da-DK"/>
        </w:rPr>
      </w:pPr>
      <w:r w:rsidRPr="00E82D1A">
        <w:rPr>
          <w:i/>
          <w:sz w:val="24"/>
          <w:szCs w:val="24"/>
        </w:rPr>
        <w:t>Pulver til injektionsvæske, suspension</w:t>
      </w:r>
    </w:p>
    <w:p w14:paraId="13573995" w14:textId="77777777" w:rsidR="007C2FAB" w:rsidRPr="00E82D1A" w:rsidRDefault="007C2FAB" w:rsidP="007C2FAB">
      <w:pPr>
        <w:ind w:left="851"/>
        <w:rPr>
          <w:kern w:val="2"/>
          <w:sz w:val="24"/>
          <w:szCs w:val="24"/>
          <w:lang w:val="en-US"/>
        </w:rPr>
      </w:pPr>
      <w:r w:rsidRPr="00E82D1A">
        <w:rPr>
          <w:kern w:val="2"/>
          <w:sz w:val="24"/>
          <w:szCs w:val="24"/>
          <w:lang w:val="en-US"/>
        </w:rPr>
        <w:t>Poly(</w:t>
      </w:r>
      <w:proofErr w:type="gramStart"/>
      <w:r w:rsidRPr="00E82D1A">
        <w:rPr>
          <w:kern w:val="2"/>
          <w:sz w:val="24"/>
          <w:szCs w:val="24"/>
          <w:lang w:val="en-US"/>
        </w:rPr>
        <w:t>D,L</w:t>
      </w:r>
      <w:proofErr w:type="gramEnd"/>
      <w:r w:rsidRPr="00E82D1A">
        <w:rPr>
          <w:kern w:val="2"/>
          <w:sz w:val="24"/>
          <w:szCs w:val="24"/>
          <w:lang w:val="en-US"/>
        </w:rPr>
        <w:t>-lactid-co-glycolid)</w:t>
      </w:r>
    </w:p>
    <w:p w14:paraId="1448C3A7" w14:textId="77777777" w:rsidR="007C2FAB" w:rsidRPr="00E82D1A" w:rsidRDefault="007C2FAB" w:rsidP="007C2FAB">
      <w:pPr>
        <w:ind w:left="851"/>
        <w:rPr>
          <w:kern w:val="2"/>
          <w:sz w:val="24"/>
          <w:szCs w:val="24"/>
          <w:lang w:val="en-US"/>
        </w:rPr>
      </w:pPr>
    </w:p>
    <w:p w14:paraId="46868BD3" w14:textId="77777777" w:rsidR="007C2FAB" w:rsidRPr="00E82D1A" w:rsidRDefault="007C2FAB" w:rsidP="007C2FAB">
      <w:pPr>
        <w:ind w:left="851"/>
        <w:rPr>
          <w:i/>
          <w:sz w:val="24"/>
          <w:szCs w:val="24"/>
          <w:lang w:val="en-US"/>
        </w:rPr>
      </w:pPr>
      <w:r w:rsidRPr="00E82D1A">
        <w:rPr>
          <w:i/>
          <w:sz w:val="24"/>
          <w:szCs w:val="24"/>
          <w:lang w:val="en-US"/>
        </w:rPr>
        <w:t>Solvens</w:t>
      </w:r>
    </w:p>
    <w:p w14:paraId="32AEF34C" w14:textId="77777777" w:rsidR="007C2FAB" w:rsidRPr="00E82D1A" w:rsidRDefault="007C2FAB" w:rsidP="007C2FAB">
      <w:pPr>
        <w:ind w:left="851"/>
        <w:rPr>
          <w:kern w:val="2"/>
          <w:sz w:val="24"/>
          <w:szCs w:val="24"/>
          <w:lang w:val="en-US"/>
        </w:rPr>
      </w:pPr>
      <w:r w:rsidRPr="00E82D1A">
        <w:rPr>
          <w:kern w:val="2"/>
          <w:sz w:val="24"/>
          <w:szCs w:val="24"/>
          <w:lang w:val="en-US"/>
        </w:rPr>
        <w:t xml:space="preserve">Polysorbat 20 </w:t>
      </w:r>
    </w:p>
    <w:p w14:paraId="7CB875AF" w14:textId="77777777" w:rsidR="007C2FAB" w:rsidRPr="00E82D1A" w:rsidRDefault="007C2FAB" w:rsidP="007C2FAB">
      <w:pPr>
        <w:ind w:left="851"/>
        <w:rPr>
          <w:kern w:val="2"/>
          <w:sz w:val="24"/>
          <w:szCs w:val="24"/>
          <w:lang w:val="en-US"/>
        </w:rPr>
      </w:pPr>
      <w:r w:rsidRPr="00E82D1A">
        <w:rPr>
          <w:kern w:val="2"/>
          <w:sz w:val="24"/>
          <w:szCs w:val="24"/>
          <w:lang w:val="en-US"/>
        </w:rPr>
        <w:t>C</w:t>
      </w:r>
      <w:r w:rsidRPr="00E82D1A">
        <w:rPr>
          <w:sz w:val="24"/>
          <w:szCs w:val="24"/>
          <w:lang w:val="en-US"/>
        </w:rPr>
        <w:t xml:space="preserve">armellosenatrium </w:t>
      </w:r>
    </w:p>
    <w:p w14:paraId="4B87BAED" w14:textId="77777777" w:rsidR="007C2FAB" w:rsidRPr="00E82D1A" w:rsidRDefault="007C2FAB" w:rsidP="007C2FAB">
      <w:pPr>
        <w:ind w:left="851"/>
        <w:rPr>
          <w:kern w:val="2"/>
          <w:sz w:val="24"/>
          <w:szCs w:val="24"/>
          <w:lang w:val="en-US"/>
        </w:rPr>
      </w:pPr>
      <w:r w:rsidRPr="00E82D1A">
        <w:rPr>
          <w:kern w:val="2"/>
          <w:sz w:val="24"/>
          <w:szCs w:val="24"/>
          <w:lang w:val="en-US"/>
        </w:rPr>
        <w:t>D</w:t>
      </w:r>
      <w:r w:rsidRPr="00E82D1A">
        <w:rPr>
          <w:sz w:val="24"/>
          <w:szCs w:val="24"/>
          <w:lang w:val="en-US"/>
        </w:rPr>
        <w:t>inatriumhydrogenphosphatdihydrat</w:t>
      </w:r>
    </w:p>
    <w:p w14:paraId="311AF5C8" w14:textId="01791AAD" w:rsidR="007C2FAB" w:rsidRPr="00E82D1A" w:rsidRDefault="007C2FAB" w:rsidP="007C2FAB">
      <w:pPr>
        <w:ind w:left="851"/>
        <w:rPr>
          <w:kern w:val="2"/>
          <w:sz w:val="24"/>
          <w:szCs w:val="24"/>
          <w:lang w:val="en-US"/>
        </w:rPr>
      </w:pPr>
      <w:r w:rsidRPr="00E82D1A">
        <w:rPr>
          <w:kern w:val="2"/>
          <w:sz w:val="24"/>
          <w:szCs w:val="24"/>
          <w:lang w:val="en-US"/>
        </w:rPr>
        <w:t>C</w:t>
      </w:r>
      <w:r w:rsidRPr="00E82D1A">
        <w:rPr>
          <w:sz w:val="24"/>
          <w:szCs w:val="24"/>
          <w:lang w:val="en-US"/>
        </w:rPr>
        <w:t>itronsyre</w:t>
      </w:r>
    </w:p>
    <w:p w14:paraId="7253D1C5" w14:textId="77777777" w:rsidR="007C2FAB" w:rsidRPr="00E82D1A" w:rsidRDefault="007C2FAB" w:rsidP="007C2FAB">
      <w:pPr>
        <w:ind w:left="851"/>
        <w:rPr>
          <w:kern w:val="2"/>
          <w:sz w:val="24"/>
          <w:szCs w:val="24"/>
          <w:lang w:val="en-US"/>
        </w:rPr>
      </w:pPr>
      <w:r w:rsidRPr="00E82D1A">
        <w:rPr>
          <w:kern w:val="2"/>
          <w:sz w:val="24"/>
          <w:szCs w:val="24"/>
          <w:lang w:val="en-US"/>
        </w:rPr>
        <w:t>Natriumchlorid</w:t>
      </w:r>
    </w:p>
    <w:p w14:paraId="14A363C9" w14:textId="77777777" w:rsidR="007C2FAB" w:rsidRPr="00E82D1A" w:rsidRDefault="007C2FAB" w:rsidP="007C2FAB">
      <w:pPr>
        <w:ind w:left="851"/>
        <w:rPr>
          <w:kern w:val="2"/>
          <w:sz w:val="24"/>
          <w:szCs w:val="24"/>
        </w:rPr>
      </w:pPr>
      <w:r w:rsidRPr="00E82D1A">
        <w:rPr>
          <w:sz w:val="24"/>
          <w:szCs w:val="24"/>
        </w:rPr>
        <w:t>Natriumhydroxid</w:t>
      </w:r>
      <w:r w:rsidRPr="00E82D1A">
        <w:rPr>
          <w:kern w:val="2"/>
          <w:sz w:val="24"/>
          <w:szCs w:val="24"/>
        </w:rPr>
        <w:t xml:space="preserve"> </w:t>
      </w:r>
    </w:p>
    <w:p w14:paraId="5B37DB2D" w14:textId="77777777" w:rsidR="007C2FAB" w:rsidRPr="00E82D1A" w:rsidRDefault="007C2FAB" w:rsidP="007C2FAB">
      <w:pPr>
        <w:ind w:left="851"/>
        <w:rPr>
          <w:sz w:val="24"/>
          <w:szCs w:val="24"/>
        </w:rPr>
      </w:pPr>
      <w:r w:rsidRPr="00E82D1A">
        <w:rPr>
          <w:sz w:val="24"/>
          <w:szCs w:val="24"/>
        </w:rPr>
        <w:t>Vand til injektionsvæsker</w:t>
      </w:r>
    </w:p>
    <w:p w14:paraId="08773B4B" w14:textId="77777777" w:rsidR="009260DE" w:rsidRPr="00E82D1A" w:rsidRDefault="009260DE" w:rsidP="009260DE">
      <w:pPr>
        <w:tabs>
          <w:tab w:val="left" w:pos="851"/>
        </w:tabs>
        <w:ind w:left="851"/>
        <w:rPr>
          <w:sz w:val="24"/>
          <w:szCs w:val="24"/>
        </w:rPr>
      </w:pPr>
    </w:p>
    <w:p w14:paraId="612A53F5" w14:textId="77777777" w:rsidR="009260DE" w:rsidRPr="00E82D1A" w:rsidRDefault="009260DE" w:rsidP="009260DE">
      <w:pPr>
        <w:tabs>
          <w:tab w:val="left" w:pos="851"/>
        </w:tabs>
        <w:ind w:left="851" w:hanging="851"/>
        <w:rPr>
          <w:b/>
          <w:sz w:val="24"/>
          <w:szCs w:val="24"/>
        </w:rPr>
      </w:pPr>
      <w:r w:rsidRPr="00E82D1A">
        <w:rPr>
          <w:b/>
          <w:sz w:val="24"/>
          <w:szCs w:val="24"/>
        </w:rPr>
        <w:t>6.2</w:t>
      </w:r>
      <w:r w:rsidRPr="00E82D1A">
        <w:rPr>
          <w:b/>
          <w:sz w:val="24"/>
          <w:szCs w:val="24"/>
        </w:rPr>
        <w:tab/>
        <w:t>Uforligeligheder</w:t>
      </w:r>
    </w:p>
    <w:p w14:paraId="55AB0F6B" w14:textId="77777777" w:rsidR="007C2FAB" w:rsidRPr="00E82D1A" w:rsidRDefault="007C2FAB" w:rsidP="007C2FAB">
      <w:pPr>
        <w:ind w:left="851"/>
        <w:rPr>
          <w:sz w:val="24"/>
          <w:szCs w:val="24"/>
          <w:lang w:eastAsia="da-DK"/>
        </w:rPr>
      </w:pPr>
      <w:r w:rsidRPr="00E82D1A">
        <w:rPr>
          <w:sz w:val="24"/>
          <w:szCs w:val="24"/>
        </w:rPr>
        <w:t>Dette lægemiddel må ikke blandes med andre lægemidler end dem, der er anført under pkt. 6.6.</w:t>
      </w:r>
    </w:p>
    <w:p w14:paraId="4F9D594B" w14:textId="77777777" w:rsidR="009260DE" w:rsidRPr="00E82D1A" w:rsidRDefault="009260DE" w:rsidP="009260DE">
      <w:pPr>
        <w:tabs>
          <w:tab w:val="left" w:pos="851"/>
        </w:tabs>
        <w:ind w:left="851"/>
        <w:rPr>
          <w:sz w:val="24"/>
          <w:szCs w:val="24"/>
        </w:rPr>
      </w:pPr>
    </w:p>
    <w:p w14:paraId="62777261" w14:textId="77777777" w:rsidR="009260DE" w:rsidRPr="00E82D1A" w:rsidRDefault="009260DE" w:rsidP="00E36D9D">
      <w:pPr>
        <w:keepNext/>
        <w:tabs>
          <w:tab w:val="left" w:pos="851"/>
        </w:tabs>
        <w:ind w:left="851" w:hanging="851"/>
        <w:rPr>
          <w:b/>
          <w:sz w:val="24"/>
          <w:szCs w:val="24"/>
        </w:rPr>
      </w:pPr>
      <w:r w:rsidRPr="00E82D1A">
        <w:rPr>
          <w:b/>
          <w:sz w:val="24"/>
          <w:szCs w:val="24"/>
        </w:rPr>
        <w:t>6.3</w:t>
      </w:r>
      <w:r w:rsidRPr="00E82D1A">
        <w:rPr>
          <w:b/>
          <w:sz w:val="24"/>
          <w:szCs w:val="24"/>
        </w:rPr>
        <w:tab/>
        <w:t>Opbevaringstid</w:t>
      </w:r>
    </w:p>
    <w:p w14:paraId="609225D5" w14:textId="47FFDA3A" w:rsidR="007C2FAB" w:rsidRPr="00E82D1A" w:rsidRDefault="007C2FAB" w:rsidP="00B91DD9">
      <w:pPr>
        <w:ind w:left="851"/>
        <w:rPr>
          <w:sz w:val="24"/>
          <w:szCs w:val="24"/>
          <w:lang w:eastAsia="da-DK"/>
        </w:rPr>
      </w:pPr>
      <w:r w:rsidRPr="00E82D1A">
        <w:rPr>
          <w:sz w:val="24"/>
          <w:szCs w:val="24"/>
        </w:rPr>
        <w:t>3 år ved 2 °C-8 °C.</w:t>
      </w:r>
    </w:p>
    <w:p w14:paraId="61C23F48" w14:textId="77777777" w:rsidR="007C2FAB" w:rsidRPr="00E82D1A" w:rsidRDefault="007C2FAB" w:rsidP="00B91DD9">
      <w:pPr>
        <w:ind w:left="851"/>
        <w:rPr>
          <w:sz w:val="24"/>
          <w:szCs w:val="24"/>
        </w:rPr>
      </w:pPr>
    </w:p>
    <w:p w14:paraId="7402A45D" w14:textId="77777777" w:rsidR="007C2FAB" w:rsidRPr="00E82D1A" w:rsidRDefault="007C2FAB" w:rsidP="00B91DD9">
      <w:pPr>
        <w:ind w:left="851"/>
        <w:rPr>
          <w:sz w:val="24"/>
          <w:szCs w:val="24"/>
        </w:rPr>
      </w:pPr>
      <w:r w:rsidRPr="00E82D1A">
        <w:rPr>
          <w:sz w:val="24"/>
          <w:szCs w:val="24"/>
        </w:rPr>
        <w:t>Efter rekonstitution: Kemisk og fysisk stabilitet efter åbning er dokumenteret i 24 timer ved 25 °C.</w:t>
      </w:r>
    </w:p>
    <w:p w14:paraId="2468839D" w14:textId="77777777" w:rsidR="007C2FAB" w:rsidRPr="00E82D1A" w:rsidRDefault="007C2FAB" w:rsidP="00B91DD9">
      <w:pPr>
        <w:ind w:left="851"/>
        <w:rPr>
          <w:sz w:val="24"/>
          <w:szCs w:val="24"/>
        </w:rPr>
      </w:pPr>
    </w:p>
    <w:p w14:paraId="588DF361" w14:textId="77777777" w:rsidR="007C2FAB" w:rsidRPr="00E82D1A" w:rsidRDefault="007C2FAB" w:rsidP="00B91DD9">
      <w:pPr>
        <w:ind w:left="851"/>
        <w:rPr>
          <w:sz w:val="24"/>
          <w:szCs w:val="24"/>
        </w:rPr>
      </w:pPr>
      <w:r w:rsidRPr="00E82D1A">
        <w:rPr>
          <w:sz w:val="24"/>
          <w:szCs w:val="24"/>
        </w:rPr>
        <w:t>Ud fra et mikrobiologisk synspunkt skal præparatet anvendes med det samme. Andre opbevaringstider og -betingelser er på brugerens eget ansvar og må under normale omstændigheder ikke overstige 6 timer ved 25 °C, medmindre rekonstitutionen er udført under kontrollerede og validerede aseptiske betingelser.</w:t>
      </w:r>
    </w:p>
    <w:p w14:paraId="11E966F7" w14:textId="77777777" w:rsidR="009260DE" w:rsidRPr="00E82D1A" w:rsidRDefault="009260DE" w:rsidP="00B91DD9">
      <w:pPr>
        <w:tabs>
          <w:tab w:val="left" w:pos="851"/>
        </w:tabs>
        <w:ind w:left="851"/>
        <w:rPr>
          <w:sz w:val="24"/>
          <w:szCs w:val="24"/>
        </w:rPr>
      </w:pPr>
    </w:p>
    <w:p w14:paraId="421FD910" w14:textId="77777777" w:rsidR="009260DE" w:rsidRPr="00E82D1A" w:rsidRDefault="009260DE" w:rsidP="009260DE">
      <w:pPr>
        <w:tabs>
          <w:tab w:val="left" w:pos="851"/>
        </w:tabs>
        <w:ind w:left="851" w:hanging="851"/>
        <w:rPr>
          <w:b/>
          <w:sz w:val="24"/>
          <w:szCs w:val="24"/>
        </w:rPr>
      </w:pPr>
      <w:r w:rsidRPr="00E82D1A">
        <w:rPr>
          <w:b/>
          <w:sz w:val="24"/>
          <w:szCs w:val="24"/>
        </w:rPr>
        <w:t>6.4</w:t>
      </w:r>
      <w:r w:rsidRPr="00E82D1A">
        <w:rPr>
          <w:b/>
          <w:sz w:val="24"/>
          <w:szCs w:val="24"/>
        </w:rPr>
        <w:tab/>
        <w:t>Særlige opbevaringsforhold</w:t>
      </w:r>
    </w:p>
    <w:p w14:paraId="4E5616BE" w14:textId="77777777" w:rsidR="007C2FAB" w:rsidRPr="00E82D1A" w:rsidRDefault="007C2FAB" w:rsidP="00B91DD9">
      <w:pPr>
        <w:ind w:left="851"/>
        <w:jc w:val="both"/>
        <w:rPr>
          <w:sz w:val="24"/>
          <w:szCs w:val="24"/>
          <w:lang w:eastAsia="da-DK"/>
        </w:rPr>
      </w:pPr>
      <w:r w:rsidRPr="00E82D1A">
        <w:rPr>
          <w:sz w:val="24"/>
          <w:szCs w:val="24"/>
        </w:rPr>
        <w:t>Hele dosispakken opbevares i køleskab (2 °C-8 °C).</w:t>
      </w:r>
    </w:p>
    <w:p w14:paraId="57B3537C" w14:textId="77777777" w:rsidR="007C2FAB" w:rsidRPr="00E82D1A" w:rsidRDefault="007C2FAB" w:rsidP="00B91DD9">
      <w:pPr>
        <w:ind w:left="851"/>
        <w:jc w:val="both"/>
        <w:rPr>
          <w:sz w:val="24"/>
          <w:szCs w:val="24"/>
        </w:rPr>
      </w:pPr>
    </w:p>
    <w:p w14:paraId="1596B270" w14:textId="189D8229" w:rsidR="007C2FAB" w:rsidRPr="00E82D1A" w:rsidRDefault="007C2FAB" w:rsidP="00B91DD9">
      <w:pPr>
        <w:ind w:left="851"/>
        <w:rPr>
          <w:sz w:val="24"/>
          <w:szCs w:val="24"/>
        </w:rPr>
      </w:pPr>
      <w:r w:rsidRPr="00E82D1A">
        <w:rPr>
          <w:sz w:val="24"/>
          <w:szCs w:val="24"/>
        </w:rPr>
        <w:t xml:space="preserve">Såfremt opbevaring på køl ikke er muligt, kan Risperidone </w:t>
      </w:r>
      <w:r w:rsidR="00E82D1A">
        <w:rPr>
          <w:sz w:val="24"/>
          <w:szCs w:val="24"/>
        </w:rPr>
        <w:t>"Teva GmbH"</w:t>
      </w:r>
      <w:r w:rsidRPr="00E82D1A">
        <w:rPr>
          <w:sz w:val="24"/>
          <w:szCs w:val="24"/>
        </w:rPr>
        <w:t xml:space="preserve"> opbevares ved temperaturer, der ikke overstiger 25 </w:t>
      </w:r>
      <w:r w:rsidR="0082276A">
        <w:rPr>
          <w:sz w:val="24"/>
          <w:szCs w:val="24"/>
        </w:rPr>
        <w:t>°</w:t>
      </w:r>
      <w:r w:rsidRPr="00E82D1A">
        <w:rPr>
          <w:sz w:val="24"/>
          <w:szCs w:val="24"/>
        </w:rPr>
        <w:t>C i op til 7 dage inden indgift.</w:t>
      </w:r>
    </w:p>
    <w:p w14:paraId="514825DD" w14:textId="77777777" w:rsidR="007C2FAB" w:rsidRPr="00E82D1A" w:rsidRDefault="007C2FAB" w:rsidP="00B91DD9">
      <w:pPr>
        <w:tabs>
          <w:tab w:val="left" w:pos="851"/>
        </w:tabs>
        <w:ind w:left="851"/>
        <w:rPr>
          <w:b/>
          <w:sz w:val="24"/>
          <w:szCs w:val="24"/>
        </w:rPr>
      </w:pPr>
    </w:p>
    <w:p w14:paraId="57E16B72" w14:textId="77777777" w:rsidR="007C2FAB" w:rsidRPr="00E82D1A" w:rsidRDefault="007C2FAB" w:rsidP="00B91DD9">
      <w:pPr>
        <w:ind w:left="851"/>
        <w:rPr>
          <w:sz w:val="24"/>
          <w:szCs w:val="24"/>
        </w:rPr>
      </w:pPr>
      <w:r w:rsidRPr="00E82D1A">
        <w:rPr>
          <w:sz w:val="24"/>
          <w:szCs w:val="24"/>
        </w:rPr>
        <w:t>Opbevares i den originale yderpakning for at beskytte mod lys.</w:t>
      </w:r>
    </w:p>
    <w:p w14:paraId="7DE3DE49" w14:textId="77777777" w:rsidR="007C2FAB" w:rsidRPr="00E82D1A" w:rsidRDefault="007C2FAB" w:rsidP="00B91DD9">
      <w:pPr>
        <w:ind w:left="851"/>
        <w:rPr>
          <w:sz w:val="24"/>
          <w:szCs w:val="24"/>
        </w:rPr>
      </w:pPr>
    </w:p>
    <w:p w14:paraId="29D3899C" w14:textId="77777777" w:rsidR="007C2FAB" w:rsidRPr="00E82D1A" w:rsidRDefault="007C2FAB" w:rsidP="00B91DD9">
      <w:pPr>
        <w:ind w:left="851"/>
        <w:rPr>
          <w:sz w:val="24"/>
          <w:szCs w:val="24"/>
        </w:rPr>
      </w:pPr>
      <w:r w:rsidRPr="00E82D1A">
        <w:rPr>
          <w:sz w:val="24"/>
          <w:szCs w:val="24"/>
        </w:rPr>
        <w:t>Opbevaringsforhold efter rekonstitution, se pkt. 6.3.</w:t>
      </w:r>
    </w:p>
    <w:p w14:paraId="07CD2184" w14:textId="77777777" w:rsidR="009260DE" w:rsidRPr="00E82D1A" w:rsidRDefault="009260DE" w:rsidP="009260DE">
      <w:pPr>
        <w:tabs>
          <w:tab w:val="left" w:pos="851"/>
        </w:tabs>
        <w:ind w:left="851"/>
        <w:rPr>
          <w:sz w:val="24"/>
          <w:szCs w:val="24"/>
        </w:rPr>
      </w:pPr>
    </w:p>
    <w:p w14:paraId="638B835E" w14:textId="77777777" w:rsidR="009260DE" w:rsidRPr="00E82D1A" w:rsidRDefault="009260DE" w:rsidP="009260DE">
      <w:pPr>
        <w:tabs>
          <w:tab w:val="left" w:pos="851"/>
        </w:tabs>
        <w:ind w:left="851" w:hanging="851"/>
        <w:rPr>
          <w:b/>
          <w:sz w:val="24"/>
          <w:szCs w:val="24"/>
        </w:rPr>
      </w:pPr>
      <w:r w:rsidRPr="00E82D1A">
        <w:rPr>
          <w:b/>
          <w:sz w:val="24"/>
          <w:szCs w:val="24"/>
        </w:rPr>
        <w:t>6.5</w:t>
      </w:r>
      <w:r w:rsidRPr="00E82D1A">
        <w:rPr>
          <w:b/>
          <w:sz w:val="24"/>
          <w:szCs w:val="24"/>
        </w:rPr>
        <w:tab/>
        <w:t>Emballagetyper og pakningsstørrelser</w:t>
      </w:r>
    </w:p>
    <w:p w14:paraId="2CD0C977" w14:textId="7382455C" w:rsidR="007C2FAB" w:rsidRPr="00E82D1A" w:rsidRDefault="007C2FAB" w:rsidP="007C2FAB">
      <w:pPr>
        <w:numPr>
          <w:ilvl w:val="12"/>
          <w:numId w:val="0"/>
        </w:numPr>
        <w:ind w:left="851" w:right="-2"/>
        <w:rPr>
          <w:sz w:val="24"/>
          <w:szCs w:val="24"/>
          <w:lang w:eastAsia="da-DK"/>
        </w:rPr>
      </w:pPr>
      <w:r w:rsidRPr="00E82D1A">
        <w:rPr>
          <w:sz w:val="24"/>
          <w:szCs w:val="24"/>
        </w:rPr>
        <w:t xml:space="preserve">Risperidone </w:t>
      </w:r>
      <w:r w:rsidR="00E82D1A">
        <w:rPr>
          <w:sz w:val="24"/>
          <w:szCs w:val="24"/>
        </w:rPr>
        <w:t>"Teva GmbH"</w:t>
      </w:r>
      <w:r w:rsidRPr="00E82D1A">
        <w:rPr>
          <w:sz w:val="24"/>
          <w:szCs w:val="24"/>
        </w:rPr>
        <w:t xml:space="preserve"> 25 mg:</w:t>
      </w:r>
    </w:p>
    <w:p w14:paraId="60CD9473" w14:textId="77777777" w:rsidR="007C2FAB" w:rsidRPr="00E82D1A" w:rsidRDefault="007C2FAB" w:rsidP="007C2FAB">
      <w:pPr>
        <w:numPr>
          <w:ilvl w:val="12"/>
          <w:numId w:val="0"/>
        </w:numPr>
        <w:ind w:left="851" w:right="-2"/>
        <w:rPr>
          <w:sz w:val="24"/>
          <w:szCs w:val="24"/>
        </w:rPr>
      </w:pPr>
      <w:r w:rsidRPr="00E82D1A">
        <w:rPr>
          <w:sz w:val="24"/>
          <w:szCs w:val="24"/>
        </w:rPr>
        <w:t>Hver dosispakning indeholder følgende komponenter, der er pakket i en plastikbakke:</w:t>
      </w:r>
    </w:p>
    <w:p w14:paraId="49C4DEC9" w14:textId="77777777" w:rsidR="007C2FAB" w:rsidRPr="00E82D1A" w:rsidRDefault="007C2FAB" w:rsidP="007C2FAB">
      <w:pPr>
        <w:numPr>
          <w:ilvl w:val="0"/>
          <w:numId w:val="7"/>
        </w:numPr>
        <w:tabs>
          <w:tab w:val="left" w:pos="1418"/>
        </w:tabs>
        <w:ind w:left="1418" w:right="-2" w:hanging="567"/>
        <w:rPr>
          <w:sz w:val="24"/>
          <w:szCs w:val="24"/>
        </w:rPr>
      </w:pPr>
      <w:r w:rsidRPr="00E82D1A">
        <w:rPr>
          <w:sz w:val="24"/>
          <w:szCs w:val="24"/>
        </w:rPr>
        <w:t xml:space="preserve">Et hætteglas af gennemsigtigt glas med en grå chlorobutylgummiprop, forseglet med en lyserød </w:t>
      </w:r>
      <w:proofErr w:type="gramStart"/>
      <w:r w:rsidRPr="00E82D1A">
        <w:rPr>
          <w:sz w:val="24"/>
          <w:szCs w:val="24"/>
        </w:rPr>
        <w:t>aluminium flip</w:t>
      </w:r>
      <w:proofErr w:type="gramEnd"/>
      <w:r w:rsidRPr="00E82D1A">
        <w:rPr>
          <w:sz w:val="24"/>
          <w:szCs w:val="24"/>
        </w:rPr>
        <w:t xml:space="preserve">-off-hætte, indeholdende pulveret til suspension, injektion. </w:t>
      </w:r>
    </w:p>
    <w:p w14:paraId="20A3AB26" w14:textId="77777777" w:rsidR="007C2FAB" w:rsidRPr="00E82D1A" w:rsidRDefault="007C2FAB" w:rsidP="007C2FAB">
      <w:pPr>
        <w:numPr>
          <w:ilvl w:val="0"/>
          <w:numId w:val="7"/>
        </w:numPr>
        <w:tabs>
          <w:tab w:val="left" w:pos="1418"/>
        </w:tabs>
        <w:ind w:left="1418" w:right="-2" w:hanging="567"/>
        <w:rPr>
          <w:sz w:val="24"/>
          <w:szCs w:val="24"/>
        </w:rPr>
      </w:pPr>
      <w:r w:rsidRPr="00E82D1A">
        <w:rPr>
          <w:sz w:val="24"/>
          <w:szCs w:val="24"/>
        </w:rPr>
        <w:t>En fyldt injektionssprøjte af gennemsigtigt glas med hætte og gråt stempel af bromobutyl indeholdende 2 ml solvens.</w:t>
      </w:r>
    </w:p>
    <w:p w14:paraId="41E99A62" w14:textId="77777777" w:rsidR="007C2FAB" w:rsidRPr="00E82D1A" w:rsidRDefault="007C2FAB" w:rsidP="007C2FAB">
      <w:pPr>
        <w:numPr>
          <w:ilvl w:val="0"/>
          <w:numId w:val="7"/>
        </w:numPr>
        <w:tabs>
          <w:tab w:val="left" w:pos="1418"/>
        </w:tabs>
        <w:ind w:left="1418" w:right="-2" w:hanging="567"/>
        <w:rPr>
          <w:sz w:val="24"/>
          <w:szCs w:val="24"/>
        </w:rPr>
      </w:pPr>
      <w:r w:rsidRPr="00E82D1A">
        <w:rPr>
          <w:sz w:val="24"/>
          <w:szCs w:val="24"/>
        </w:rPr>
        <w:t>En hætteglasadapter.</w:t>
      </w:r>
    </w:p>
    <w:p w14:paraId="39D489AD" w14:textId="77777777" w:rsidR="007C2FAB" w:rsidRPr="00E82D1A" w:rsidRDefault="007C2FAB" w:rsidP="007C2FAB">
      <w:pPr>
        <w:numPr>
          <w:ilvl w:val="0"/>
          <w:numId w:val="7"/>
        </w:numPr>
        <w:tabs>
          <w:tab w:val="left" w:pos="1418"/>
        </w:tabs>
        <w:ind w:left="1418" w:right="-2" w:hanging="567"/>
        <w:rPr>
          <w:sz w:val="24"/>
          <w:szCs w:val="24"/>
        </w:rPr>
      </w:pPr>
      <w:r w:rsidRPr="00E82D1A">
        <w:rPr>
          <w:sz w:val="24"/>
          <w:szCs w:val="24"/>
        </w:rPr>
        <w:t>To Terumo SurGuard®3-kanyler til intramuskulær injektion: en 21G 1” (0,8 mm x 25 mm) UTW sikkerhedskanyle med kanylebeskytter til deltoid administration og en 20G 2" (0,9 mm x 51 mm) TW sikkerhedskanyle med kanylebeskytter til gluteal administration.</w:t>
      </w:r>
    </w:p>
    <w:p w14:paraId="29B29727" w14:textId="77777777" w:rsidR="007C2FAB" w:rsidRPr="00E82D1A" w:rsidRDefault="007C2FAB" w:rsidP="007C2FAB">
      <w:pPr>
        <w:ind w:left="851" w:right="-2"/>
        <w:rPr>
          <w:sz w:val="24"/>
          <w:szCs w:val="24"/>
        </w:rPr>
      </w:pPr>
    </w:p>
    <w:p w14:paraId="435D7CD3" w14:textId="42E70C3A" w:rsidR="007C2FAB" w:rsidRPr="00E82D1A" w:rsidRDefault="007C2FAB" w:rsidP="007C2FAB">
      <w:pPr>
        <w:numPr>
          <w:ilvl w:val="12"/>
          <w:numId w:val="0"/>
        </w:numPr>
        <w:ind w:left="851" w:right="-2"/>
        <w:rPr>
          <w:sz w:val="24"/>
          <w:szCs w:val="24"/>
        </w:rPr>
      </w:pPr>
      <w:r w:rsidRPr="00E82D1A">
        <w:rPr>
          <w:sz w:val="24"/>
          <w:szCs w:val="24"/>
        </w:rPr>
        <w:t xml:space="preserve">Risperidone </w:t>
      </w:r>
      <w:r w:rsidR="00E82D1A">
        <w:rPr>
          <w:sz w:val="24"/>
          <w:szCs w:val="24"/>
        </w:rPr>
        <w:t>"Teva GmbH"</w:t>
      </w:r>
      <w:r w:rsidRPr="00E82D1A">
        <w:rPr>
          <w:sz w:val="24"/>
          <w:szCs w:val="24"/>
        </w:rPr>
        <w:t xml:space="preserve"> 37,5 mg:</w:t>
      </w:r>
    </w:p>
    <w:p w14:paraId="748A7354" w14:textId="77777777" w:rsidR="007C2FAB" w:rsidRPr="00E82D1A" w:rsidRDefault="007C2FAB" w:rsidP="007C2FAB">
      <w:pPr>
        <w:numPr>
          <w:ilvl w:val="12"/>
          <w:numId w:val="0"/>
        </w:numPr>
        <w:ind w:left="851" w:right="-2"/>
        <w:rPr>
          <w:sz w:val="24"/>
          <w:szCs w:val="24"/>
        </w:rPr>
      </w:pPr>
      <w:r w:rsidRPr="00E82D1A">
        <w:rPr>
          <w:sz w:val="24"/>
          <w:szCs w:val="24"/>
        </w:rPr>
        <w:t>Hver dosispakning indeholder følgende komponenter, der er pakket i en plastikbakke:</w:t>
      </w:r>
    </w:p>
    <w:p w14:paraId="7E77650F" w14:textId="77777777" w:rsidR="007C2FAB" w:rsidRPr="00E82D1A" w:rsidRDefault="007C2FAB" w:rsidP="007C2FAB">
      <w:pPr>
        <w:numPr>
          <w:ilvl w:val="0"/>
          <w:numId w:val="7"/>
        </w:numPr>
        <w:tabs>
          <w:tab w:val="left" w:pos="1418"/>
        </w:tabs>
        <w:ind w:left="1418" w:right="-2" w:hanging="567"/>
        <w:rPr>
          <w:sz w:val="24"/>
          <w:szCs w:val="24"/>
        </w:rPr>
      </w:pPr>
      <w:r w:rsidRPr="00E82D1A">
        <w:rPr>
          <w:sz w:val="24"/>
          <w:szCs w:val="24"/>
        </w:rPr>
        <w:t xml:space="preserve">Et hætteglas af gennemsigtigt glas med en grå chlorobutylgummiprop, forseglet med en grøn </w:t>
      </w:r>
      <w:proofErr w:type="gramStart"/>
      <w:r w:rsidRPr="00E82D1A">
        <w:rPr>
          <w:sz w:val="24"/>
          <w:szCs w:val="24"/>
        </w:rPr>
        <w:t>aluminium flip</w:t>
      </w:r>
      <w:proofErr w:type="gramEnd"/>
      <w:r w:rsidRPr="00E82D1A">
        <w:rPr>
          <w:sz w:val="24"/>
          <w:szCs w:val="24"/>
        </w:rPr>
        <w:t xml:space="preserve">-off-hætte, indeholdende pulveret til suspension, injektion. </w:t>
      </w:r>
    </w:p>
    <w:p w14:paraId="456CE0EB" w14:textId="77777777" w:rsidR="007C2FAB" w:rsidRPr="00E82D1A" w:rsidRDefault="007C2FAB" w:rsidP="007C2FAB">
      <w:pPr>
        <w:numPr>
          <w:ilvl w:val="0"/>
          <w:numId w:val="7"/>
        </w:numPr>
        <w:tabs>
          <w:tab w:val="left" w:pos="1418"/>
        </w:tabs>
        <w:ind w:left="1418" w:right="-2" w:hanging="567"/>
        <w:rPr>
          <w:sz w:val="24"/>
          <w:szCs w:val="24"/>
        </w:rPr>
      </w:pPr>
      <w:r w:rsidRPr="00E82D1A">
        <w:rPr>
          <w:sz w:val="24"/>
          <w:szCs w:val="24"/>
        </w:rPr>
        <w:t>En fyldt injektionssprøjte af gennemsigtigt glas med hætte og gråt stempel af bromobutyl indeholdende 2 ml solvens.</w:t>
      </w:r>
    </w:p>
    <w:p w14:paraId="7CFD6392" w14:textId="77777777" w:rsidR="007C2FAB" w:rsidRPr="00E82D1A" w:rsidRDefault="007C2FAB" w:rsidP="007C2FAB">
      <w:pPr>
        <w:numPr>
          <w:ilvl w:val="0"/>
          <w:numId w:val="7"/>
        </w:numPr>
        <w:tabs>
          <w:tab w:val="left" w:pos="1418"/>
        </w:tabs>
        <w:ind w:left="1418" w:right="-2" w:hanging="567"/>
        <w:rPr>
          <w:sz w:val="24"/>
          <w:szCs w:val="24"/>
        </w:rPr>
      </w:pPr>
      <w:r w:rsidRPr="00E82D1A">
        <w:rPr>
          <w:sz w:val="24"/>
          <w:szCs w:val="24"/>
        </w:rPr>
        <w:t>En hætteglasadapter.</w:t>
      </w:r>
    </w:p>
    <w:p w14:paraId="1FE1CDD4" w14:textId="77777777" w:rsidR="007C2FAB" w:rsidRPr="00E82D1A" w:rsidRDefault="007C2FAB" w:rsidP="007C2FAB">
      <w:pPr>
        <w:numPr>
          <w:ilvl w:val="0"/>
          <w:numId w:val="7"/>
        </w:numPr>
        <w:tabs>
          <w:tab w:val="left" w:pos="1418"/>
        </w:tabs>
        <w:ind w:left="1418" w:right="-2" w:hanging="567"/>
        <w:rPr>
          <w:sz w:val="24"/>
          <w:szCs w:val="24"/>
        </w:rPr>
      </w:pPr>
      <w:r w:rsidRPr="00E82D1A">
        <w:rPr>
          <w:sz w:val="24"/>
          <w:szCs w:val="24"/>
        </w:rPr>
        <w:t>To Terumo SurGuard®3-kanyler til intramuskulær injektion: en 21G 1” (0,8 mm x 25 mm) UTW sikkerhedskanyle med kanylebeskytter til deltoid administration og en 20G 2" (0,9 mm x 51 mm) TW sikkerhedskanyle med kanylebeskytter til gluteal administration.</w:t>
      </w:r>
    </w:p>
    <w:p w14:paraId="34A2062C" w14:textId="77777777" w:rsidR="007C2FAB" w:rsidRPr="00E82D1A" w:rsidRDefault="007C2FAB" w:rsidP="007C2FAB">
      <w:pPr>
        <w:ind w:left="851" w:right="-2"/>
        <w:rPr>
          <w:sz w:val="24"/>
          <w:szCs w:val="24"/>
        </w:rPr>
      </w:pPr>
    </w:p>
    <w:p w14:paraId="46D39CC0" w14:textId="313107EF" w:rsidR="007C2FAB" w:rsidRPr="00E82D1A" w:rsidRDefault="007C2FAB" w:rsidP="007C2FAB">
      <w:pPr>
        <w:numPr>
          <w:ilvl w:val="12"/>
          <w:numId w:val="0"/>
        </w:numPr>
        <w:ind w:left="851" w:right="-2"/>
        <w:rPr>
          <w:sz w:val="24"/>
          <w:szCs w:val="24"/>
        </w:rPr>
      </w:pPr>
      <w:r w:rsidRPr="00E82D1A">
        <w:rPr>
          <w:sz w:val="24"/>
          <w:szCs w:val="24"/>
        </w:rPr>
        <w:t xml:space="preserve">Risperidone </w:t>
      </w:r>
      <w:r w:rsidR="00E82D1A">
        <w:rPr>
          <w:sz w:val="24"/>
          <w:szCs w:val="24"/>
        </w:rPr>
        <w:t>"Teva GmbH"</w:t>
      </w:r>
      <w:r w:rsidRPr="00E82D1A">
        <w:rPr>
          <w:sz w:val="24"/>
          <w:szCs w:val="24"/>
        </w:rPr>
        <w:t xml:space="preserve"> 50 mg:</w:t>
      </w:r>
    </w:p>
    <w:p w14:paraId="3F3158A0" w14:textId="77777777" w:rsidR="007C2FAB" w:rsidRPr="00E82D1A" w:rsidRDefault="007C2FAB" w:rsidP="007C2FAB">
      <w:pPr>
        <w:numPr>
          <w:ilvl w:val="12"/>
          <w:numId w:val="0"/>
        </w:numPr>
        <w:ind w:left="851" w:right="-2"/>
        <w:rPr>
          <w:sz w:val="24"/>
          <w:szCs w:val="24"/>
        </w:rPr>
      </w:pPr>
      <w:r w:rsidRPr="00E82D1A">
        <w:rPr>
          <w:sz w:val="24"/>
          <w:szCs w:val="24"/>
        </w:rPr>
        <w:t>Hver dosispakning indeholder følgende komponenter, der er pakket i en plastikbakke:</w:t>
      </w:r>
    </w:p>
    <w:p w14:paraId="6321DB06" w14:textId="77777777" w:rsidR="007C2FAB" w:rsidRPr="00E82D1A" w:rsidRDefault="007C2FAB" w:rsidP="007C2FAB">
      <w:pPr>
        <w:numPr>
          <w:ilvl w:val="0"/>
          <w:numId w:val="7"/>
        </w:numPr>
        <w:tabs>
          <w:tab w:val="left" w:pos="1418"/>
        </w:tabs>
        <w:ind w:left="1418" w:right="-2" w:hanging="567"/>
        <w:rPr>
          <w:sz w:val="24"/>
          <w:szCs w:val="24"/>
        </w:rPr>
      </w:pPr>
      <w:r w:rsidRPr="00E82D1A">
        <w:rPr>
          <w:sz w:val="24"/>
          <w:szCs w:val="24"/>
        </w:rPr>
        <w:t xml:space="preserve">Et hætteglas af gennemsigtigt glas med en grå chlorobutylgummiprop, forseglet med en blå </w:t>
      </w:r>
      <w:proofErr w:type="gramStart"/>
      <w:r w:rsidRPr="00E82D1A">
        <w:rPr>
          <w:sz w:val="24"/>
          <w:szCs w:val="24"/>
        </w:rPr>
        <w:t>aluminium flip</w:t>
      </w:r>
      <w:proofErr w:type="gramEnd"/>
      <w:r w:rsidRPr="00E82D1A">
        <w:rPr>
          <w:sz w:val="24"/>
          <w:szCs w:val="24"/>
        </w:rPr>
        <w:t xml:space="preserve">-off-hætte, indeholdende pulveret til suspension, injektion. </w:t>
      </w:r>
    </w:p>
    <w:p w14:paraId="24DC5A69" w14:textId="77777777" w:rsidR="007C2FAB" w:rsidRPr="00E82D1A" w:rsidRDefault="007C2FAB" w:rsidP="007C2FAB">
      <w:pPr>
        <w:numPr>
          <w:ilvl w:val="0"/>
          <w:numId w:val="7"/>
        </w:numPr>
        <w:tabs>
          <w:tab w:val="left" w:pos="1418"/>
        </w:tabs>
        <w:ind w:left="1418" w:right="-2" w:hanging="567"/>
        <w:rPr>
          <w:sz w:val="24"/>
          <w:szCs w:val="24"/>
        </w:rPr>
      </w:pPr>
      <w:r w:rsidRPr="00E82D1A">
        <w:rPr>
          <w:sz w:val="24"/>
          <w:szCs w:val="24"/>
        </w:rPr>
        <w:t>En fyldt injektionssprøjte af gennemsigtigt glas med hætte og gråt stempel af bromobutyl indeholdende 2 ml solvens.</w:t>
      </w:r>
    </w:p>
    <w:p w14:paraId="348530D5" w14:textId="77777777" w:rsidR="007C2FAB" w:rsidRPr="00E82D1A" w:rsidRDefault="007C2FAB" w:rsidP="007C2FAB">
      <w:pPr>
        <w:numPr>
          <w:ilvl w:val="0"/>
          <w:numId w:val="7"/>
        </w:numPr>
        <w:tabs>
          <w:tab w:val="left" w:pos="1418"/>
        </w:tabs>
        <w:ind w:left="1418" w:right="-2" w:hanging="567"/>
        <w:rPr>
          <w:sz w:val="24"/>
          <w:szCs w:val="24"/>
        </w:rPr>
      </w:pPr>
      <w:r w:rsidRPr="00E82D1A">
        <w:rPr>
          <w:sz w:val="24"/>
          <w:szCs w:val="24"/>
        </w:rPr>
        <w:t>En hætteglasadapter.</w:t>
      </w:r>
    </w:p>
    <w:p w14:paraId="74AF282D" w14:textId="77777777" w:rsidR="007C2FAB" w:rsidRPr="00E82D1A" w:rsidRDefault="007C2FAB" w:rsidP="007C2FAB">
      <w:pPr>
        <w:numPr>
          <w:ilvl w:val="0"/>
          <w:numId w:val="7"/>
        </w:numPr>
        <w:tabs>
          <w:tab w:val="left" w:pos="1418"/>
        </w:tabs>
        <w:ind w:left="1418" w:right="-2" w:hanging="567"/>
        <w:rPr>
          <w:sz w:val="24"/>
          <w:szCs w:val="24"/>
        </w:rPr>
      </w:pPr>
      <w:r w:rsidRPr="00E82D1A">
        <w:rPr>
          <w:sz w:val="24"/>
          <w:szCs w:val="24"/>
        </w:rPr>
        <w:t>To Terumo SurGuard®3-kanyler til intramuskulær injektion: en 21G 1” (0,8 mm x 25 mm) UTW sikkerhedskanyle med kanylebeskytter til deltoid administration og en 20G 2" (0,9 mm x 51 mm) TW sikkerhedskanyle med kanylebeskytter til gluteal administration.</w:t>
      </w:r>
    </w:p>
    <w:p w14:paraId="7EA54D84" w14:textId="77777777" w:rsidR="007C2FAB" w:rsidRPr="00E82D1A" w:rsidRDefault="007C2FAB" w:rsidP="007C2FAB">
      <w:pPr>
        <w:ind w:left="851" w:right="-2"/>
        <w:rPr>
          <w:sz w:val="24"/>
          <w:szCs w:val="24"/>
        </w:rPr>
      </w:pPr>
    </w:p>
    <w:p w14:paraId="269BB4DE" w14:textId="3D5B07B8" w:rsidR="007C2FAB" w:rsidRPr="00E82D1A" w:rsidRDefault="007C2FAB" w:rsidP="007C2FAB">
      <w:pPr>
        <w:ind w:left="851"/>
        <w:rPr>
          <w:sz w:val="24"/>
          <w:szCs w:val="24"/>
        </w:rPr>
      </w:pPr>
      <w:r w:rsidRPr="00E82D1A">
        <w:rPr>
          <w:sz w:val="24"/>
          <w:szCs w:val="24"/>
        </w:rPr>
        <w:t xml:space="preserve">Risperidone </w:t>
      </w:r>
      <w:r w:rsidR="00E82D1A">
        <w:rPr>
          <w:sz w:val="24"/>
          <w:szCs w:val="24"/>
        </w:rPr>
        <w:t>"Teva GmbH"</w:t>
      </w:r>
      <w:r w:rsidRPr="00E82D1A">
        <w:rPr>
          <w:sz w:val="24"/>
          <w:szCs w:val="24"/>
        </w:rPr>
        <w:t xml:space="preserve"> fås i pakninger med 1, 2 eller 5 dosispakninger.</w:t>
      </w:r>
    </w:p>
    <w:p w14:paraId="3E76827D" w14:textId="77777777" w:rsidR="007C2FAB" w:rsidRPr="00E82D1A" w:rsidRDefault="007C2FAB" w:rsidP="007C2FAB">
      <w:pPr>
        <w:ind w:left="851"/>
        <w:rPr>
          <w:sz w:val="24"/>
          <w:szCs w:val="24"/>
        </w:rPr>
      </w:pPr>
    </w:p>
    <w:p w14:paraId="6378C715" w14:textId="77777777" w:rsidR="007C2FAB" w:rsidRPr="00E82D1A" w:rsidRDefault="007C2FAB" w:rsidP="007C2FAB">
      <w:pPr>
        <w:ind w:left="851"/>
        <w:rPr>
          <w:sz w:val="24"/>
          <w:szCs w:val="24"/>
        </w:rPr>
      </w:pPr>
      <w:r w:rsidRPr="00E82D1A">
        <w:rPr>
          <w:sz w:val="24"/>
          <w:szCs w:val="24"/>
        </w:rPr>
        <w:t>Ikke alle pakningsstørrelser er nødvendigvis markedsført.</w:t>
      </w:r>
    </w:p>
    <w:p w14:paraId="5A79B547" w14:textId="77777777" w:rsidR="009260DE" w:rsidRPr="00E82D1A" w:rsidRDefault="009260DE" w:rsidP="009260DE">
      <w:pPr>
        <w:tabs>
          <w:tab w:val="left" w:pos="851"/>
        </w:tabs>
        <w:ind w:left="851"/>
        <w:rPr>
          <w:sz w:val="24"/>
          <w:szCs w:val="24"/>
        </w:rPr>
      </w:pPr>
    </w:p>
    <w:p w14:paraId="0A2C436E" w14:textId="77777777" w:rsidR="009260DE" w:rsidRPr="00E82D1A" w:rsidRDefault="009260DE" w:rsidP="009260DE">
      <w:pPr>
        <w:tabs>
          <w:tab w:val="left" w:pos="851"/>
        </w:tabs>
        <w:ind w:left="851" w:hanging="851"/>
        <w:rPr>
          <w:b/>
          <w:sz w:val="24"/>
          <w:szCs w:val="24"/>
        </w:rPr>
      </w:pPr>
      <w:r w:rsidRPr="00E82D1A">
        <w:rPr>
          <w:b/>
          <w:sz w:val="24"/>
          <w:szCs w:val="24"/>
        </w:rPr>
        <w:t>6.6</w:t>
      </w:r>
      <w:r w:rsidRPr="00E82D1A">
        <w:rPr>
          <w:b/>
          <w:sz w:val="24"/>
          <w:szCs w:val="24"/>
        </w:rPr>
        <w:tab/>
        <w:t>Regler for destruktion og anden håndtering</w:t>
      </w:r>
    </w:p>
    <w:p w14:paraId="6EC42270" w14:textId="77777777" w:rsidR="00104770" w:rsidRDefault="00104770" w:rsidP="00B426DC">
      <w:pPr>
        <w:ind w:left="851"/>
        <w:rPr>
          <w:b/>
          <w:sz w:val="24"/>
          <w:szCs w:val="24"/>
        </w:rPr>
      </w:pPr>
    </w:p>
    <w:p w14:paraId="024C4830" w14:textId="3B956EB0" w:rsidR="00B426DC" w:rsidRPr="00E82D1A" w:rsidRDefault="00B426DC" w:rsidP="00B426DC">
      <w:pPr>
        <w:ind w:left="851"/>
        <w:rPr>
          <w:sz w:val="24"/>
          <w:szCs w:val="24"/>
          <w:lang w:eastAsia="da-DK"/>
        </w:rPr>
      </w:pPr>
      <w:r w:rsidRPr="00E82D1A">
        <w:rPr>
          <w:b/>
          <w:sz w:val="24"/>
          <w:szCs w:val="24"/>
        </w:rPr>
        <w:t>Vigtige</w:t>
      </w:r>
      <w:r w:rsidRPr="00E82D1A">
        <w:rPr>
          <w:sz w:val="24"/>
          <w:szCs w:val="24"/>
        </w:rPr>
        <w:t xml:space="preserve"> </w:t>
      </w:r>
      <w:r w:rsidRPr="00E82D1A">
        <w:rPr>
          <w:b/>
          <w:sz w:val="24"/>
          <w:szCs w:val="24"/>
        </w:rPr>
        <w:t>oplysninger</w:t>
      </w:r>
    </w:p>
    <w:p w14:paraId="4379F9A8" w14:textId="77777777" w:rsidR="00B426DC" w:rsidRPr="00E82D1A" w:rsidRDefault="00B426DC" w:rsidP="00B426DC">
      <w:pPr>
        <w:ind w:left="851"/>
        <w:rPr>
          <w:sz w:val="24"/>
          <w:szCs w:val="24"/>
        </w:rPr>
      </w:pPr>
    </w:p>
    <w:p w14:paraId="396B7FEB" w14:textId="1084FD24" w:rsidR="00B426DC" w:rsidRPr="00E82D1A" w:rsidRDefault="00B426DC" w:rsidP="00B426DC">
      <w:pPr>
        <w:ind w:left="851"/>
        <w:rPr>
          <w:sz w:val="24"/>
          <w:szCs w:val="24"/>
        </w:rPr>
      </w:pPr>
      <w:r w:rsidRPr="00E82D1A">
        <w:rPr>
          <w:sz w:val="24"/>
          <w:szCs w:val="24"/>
        </w:rPr>
        <w:t xml:space="preserve">For at sikre korrekt administration af Risperidone </w:t>
      </w:r>
      <w:r w:rsidR="00E82D1A">
        <w:rPr>
          <w:sz w:val="24"/>
          <w:szCs w:val="24"/>
        </w:rPr>
        <w:t>"Teva GmbH"</w:t>
      </w:r>
      <w:r w:rsidRPr="00E82D1A">
        <w:rPr>
          <w:sz w:val="24"/>
          <w:szCs w:val="24"/>
        </w:rPr>
        <w:t xml:space="preserve"> er det vigtigt at følge denne vejledning trin for trin.</w:t>
      </w:r>
    </w:p>
    <w:p w14:paraId="6C173BB3" w14:textId="77777777" w:rsidR="00B426DC" w:rsidRPr="00E82D1A" w:rsidRDefault="00B426DC" w:rsidP="00B426DC">
      <w:pPr>
        <w:ind w:left="851"/>
        <w:rPr>
          <w:sz w:val="24"/>
          <w:szCs w:val="24"/>
        </w:rPr>
      </w:pPr>
    </w:p>
    <w:p w14:paraId="525A405B" w14:textId="77777777" w:rsidR="00B426DC" w:rsidRPr="00E82D1A" w:rsidRDefault="00B426DC" w:rsidP="00B426DC">
      <w:pPr>
        <w:ind w:left="851"/>
        <w:rPr>
          <w:b/>
          <w:sz w:val="24"/>
          <w:szCs w:val="24"/>
        </w:rPr>
      </w:pPr>
      <w:r w:rsidRPr="00E82D1A">
        <w:rPr>
          <w:b/>
          <w:sz w:val="24"/>
          <w:szCs w:val="24"/>
        </w:rPr>
        <w:t>Brug de medfølgende dele</w:t>
      </w:r>
    </w:p>
    <w:p w14:paraId="6B63C67C" w14:textId="3D32573B" w:rsidR="00B426DC" w:rsidRPr="00E82D1A" w:rsidRDefault="00B426DC" w:rsidP="00B426DC">
      <w:pPr>
        <w:ind w:left="851"/>
        <w:rPr>
          <w:sz w:val="24"/>
          <w:szCs w:val="24"/>
        </w:rPr>
      </w:pPr>
      <w:r w:rsidRPr="00E82D1A">
        <w:rPr>
          <w:sz w:val="24"/>
          <w:szCs w:val="24"/>
        </w:rPr>
        <w:t xml:space="preserve">Delene i denne dosispakke er specifikt designet til anvendelse med Risperidone </w:t>
      </w:r>
      <w:r w:rsidR="00E82D1A">
        <w:rPr>
          <w:sz w:val="24"/>
          <w:szCs w:val="24"/>
        </w:rPr>
        <w:t>"Teva GmbH"</w:t>
      </w:r>
      <w:r w:rsidRPr="00E82D1A">
        <w:rPr>
          <w:sz w:val="24"/>
          <w:szCs w:val="24"/>
        </w:rPr>
        <w:t xml:space="preserve">. Risperidone </w:t>
      </w:r>
      <w:r w:rsidR="00E82D1A">
        <w:rPr>
          <w:sz w:val="24"/>
          <w:szCs w:val="24"/>
        </w:rPr>
        <w:t>"Teva GmbH"</w:t>
      </w:r>
      <w:r w:rsidRPr="00E82D1A">
        <w:rPr>
          <w:sz w:val="24"/>
          <w:szCs w:val="24"/>
        </w:rPr>
        <w:t xml:space="preserve"> må kun rekonstitueres med de</w:t>
      </w:r>
      <w:r w:rsidR="00EE53F2">
        <w:rPr>
          <w:sz w:val="24"/>
          <w:szCs w:val="24"/>
        </w:rPr>
        <w:t>n</w:t>
      </w:r>
      <w:r w:rsidRPr="00E82D1A">
        <w:rPr>
          <w:sz w:val="24"/>
          <w:szCs w:val="24"/>
        </w:rPr>
        <w:t xml:space="preserve"> solvens, der medfølger i dosispakken.</w:t>
      </w:r>
    </w:p>
    <w:p w14:paraId="6DC284AC" w14:textId="77777777" w:rsidR="00B426DC" w:rsidRPr="00E82D1A" w:rsidRDefault="00B426DC" w:rsidP="00B426DC">
      <w:pPr>
        <w:ind w:left="851"/>
        <w:rPr>
          <w:sz w:val="24"/>
          <w:szCs w:val="24"/>
        </w:rPr>
      </w:pPr>
    </w:p>
    <w:p w14:paraId="5A689D9D" w14:textId="77777777" w:rsidR="00B426DC" w:rsidRPr="00E82D1A" w:rsidRDefault="00B426DC" w:rsidP="00B426DC">
      <w:pPr>
        <w:ind w:left="851"/>
        <w:rPr>
          <w:sz w:val="24"/>
          <w:szCs w:val="24"/>
        </w:rPr>
      </w:pPr>
      <w:r w:rsidRPr="00E82D1A">
        <w:rPr>
          <w:sz w:val="24"/>
          <w:szCs w:val="24"/>
        </w:rPr>
        <w:t xml:space="preserve">Udskift </w:t>
      </w:r>
      <w:r w:rsidRPr="00E82D1A">
        <w:rPr>
          <w:b/>
          <w:sz w:val="24"/>
          <w:szCs w:val="24"/>
        </w:rPr>
        <w:t>ikke</w:t>
      </w:r>
      <w:r w:rsidRPr="00E82D1A">
        <w:rPr>
          <w:sz w:val="24"/>
          <w:szCs w:val="24"/>
        </w:rPr>
        <w:t xml:space="preserve"> NOGEN af delene i dosispakken.</w:t>
      </w:r>
    </w:p>
    <w:p w14:paraId="7A7375DC" w14:textId="77777777" w:rsidR="00B426DC" w:rsidRPr="00E82D1A" w:rsidRDefault="00B426DC" w:rsidP="00B426DC">
      <w:pPr>
        <w:ind w:left="851"/>
        <w:rPr>
          <w:b/>
          <w:sz w:val="24"/>
          <w:szCs w:val="24"/>
        </w:rPr>
      </w:pPr>
    </w:p>
    <w:p w14:paraId="3A7D735B" w14:textId="77777777" w:rsidR="00B426DC" w:rsidRPr="00E82D1A" w:rsidRDefault="00B426DC" w:rsidP="00B426DC">
      <w:pPr>
        <w:ind w:left="851"/>
        <w:rPr>
          <w:b/>
          <w:sz w:val="24"/>
          <w:szCs w:val="24"/>
        </w:rPr>
      </w:pPr>
      <w:r w:rsidRPr="00E82D1A">
        <w:rPr>
          <w:b/>
          <w:sz w:val="24"/>
          <w:szCs w:val="24"/>
        </w:rPr>
        <w:t>Undlad at opbevare suspensionen efter rekonstitution.</w:t>
      </w:r>
    </w:p>
    <w:p w14:paraId="79BF3C67" w14:textId="77777777" w:rsidR="00B426DC" w:rsidRPr="00E82D1A" w:rsidRDefault="00B426DC" w:rsidP="00B426DC">
      <w:pPr>
        <w:ind w:left="851"/>
        <w:rPr>
          <w:b/>
          <w:sz w:val="24"/>
          <w:szCs w:val="24"/>
        </w:rPr>
      </w:pPr>
    </w:p>
    <w:p w14:paraId="387D2D29" w14:textId="77777777" w:rsidR="00B426DC" w:rsidRPr="00E82D1A" w:rsidRDefault="00B426DC" w:rsidP="00B426DC">
      <w:pPr>
        <w:ind w:left="851"/>
        <w:rPr>
          <w:sz w:val="24"/>
          <w:szCs w:val="24"/>
        </w:rPr>
      </w:pPr>
      <w:r w:rsidRPr="00E82D1A">
        <w:rPr>
          <w:sz w:val="24"/>
          <w:szCs w:val="24"/>
        </w:rPr>
        <w:t>Indgiv dosis snarest muligt efter rekonstitution for at undgå bundfældning.</w:t>
      </w:r>
    </w:p>
    <w:p w14:paraId="353A4D8B" w14:textId="77777777" w:rsidR="00B426DC" w:rsidRPr="00E82D1A" w:rsidRDefault="00B426DC" w:rsidP="00B426DC">
      <w:pPr>
        <w:ind w:left="851"/>
        <w:rPr>
          <w:b/>
          <w:sz w:val="24"/>
          <w:szCs w:val="24"/>
        </w:rPr>
      </w:pPr>
    </w:p>
    <w:p w14:paraId="18BDAA8F" w14:textId="77777777" w:rsidR="00B426DC" w:rsidRPr="00E82D1A" w:rsidRDefault="00B426DC" w:rsidP="00B426DC">
      <w:pPr>
        <w:ind w:left="851"/>
        <w:rPr>
          <w:b/>
          <w:sz w:val="24"/>
          <w:szCs w:val="24"/>
        </w:rPr>
      </w:pPr>
      <w:r w:rsidRPr="00E82D1A">
        <w:rPr>
          <w:b/>
          <w:sz w:val="24"/>
          <w:szCs w:val="24"/>
        </w:rPr>
        <w:t>Korrekt dosering</w:t>
      </w:r>
    </w:p>
    <w:p w14:paraId="3F44FA5A" w14:textId="599BF05F" w:rsidR="00B426DC" w:rsidRPr="00E82D1A" w:rsidRDefault="00B426DC" w:rsidP="00B426DC">
      <w:pPr>
        <w:ind w:left="851"/>
        <w:rPr>
          <w:sz w:val="24"/>
          <w:szCs w:val="24"/>
        </w:rPr>
      </w:pPr>
      <w:r w:rsidRPr="00E82D1A">
        <w:rPr>
          <w:sz w:val="24"/>
          <w:szCs w:val="24"/>
        </w:rPr>
        <w:t xml:space="preserve">Hele indholdet i hætteglasset skal indgives for at sikre, at patienten får den tilsigtede dosis af Risperidone </w:t>
      </w:r>
      <w:r w:rsidR="00E82D1A">
        <w:rPr>
          <w:sz w:val="24"/>
          <w:szCs w:val="24"/>
        </w:rPr>
        <w:t>"Teva GmbH"</w:t>
      </w:r>
      <w:r w:rsidRPr="00E82D1A">
        <w:rPr>
          <w:sz w:val="24"/>
          <w:szCs w:val="24"/>
        </w:rPr>
        <w:t>.</w:t>
      </w:r>
    </w:p>
    <w:p w14:paraId="0ECB61C8" w14:textId="77777777" w:rsidR="0077312E" w:rsidRPr="00104770" w:rsidRDefault="0077312E" w:rsidP="0077312E">
      <w:pPr>
        <w:rPr>
          <w:sz w:val="22"/>
          <w:szCs w:val="22"/>
          <w:lang w:eastAsia="da-DK"/>
        </w:rPr>
      </w:pPr>
    </w:p>
    <w:p w14:paraId="2B72ECE1" w14:textId="7D216232" w:rsidR="0077312E" w:rsidRPr="00104770" w:rsidRDefault="0077312E" w:rsidP="0077312E">
      <w:pPr>
        <w:rPr>
          <w:bCs/>
          <w:sz w:val="22"/>
          <w:szCs w:val="22"/>
        </w:rPr>
      </w:pPr>
      <w:r w:rsidRPr="00104770">
        <w:rPr>
          <w:noProof/>
          <w:sz w:val="22"/>
          <w:szCs w:val="22"/>
        </w:rPr>
        <mc:AlternateContent>
          <mc:Choice Requires="wps">
            <w:drawing>
              <wp:anchor distT="0" distB="0" distL="114300" distR="114300" simplePos="0" relativeHeight="251660288" behindDoc="0" locked="0" layoutInCell="1" allowOverlap="1" wp14:anchorId="773BAD2B" wp14:editId="0BBA176D">
                <wp:simplePos x="0" y="0"/>
                <wp:positionH relativeFrom="column">
                  <wp:posOffset>0</wp:posOffset>
                </wp:positionH>
                <wp:positionV relativeFrom="paragraph">
                  <wp:posOffset>123190</wp:posOffset>
                </wp:positionV>
                <wp:extent cx="2171700" cy="342900"/>
                <wp:effectExtent l="0" t="0" r="19050" b="19050"/>
                <wp:wrapThrough wrapText="bothSides">
                  <wp:wrapPolygon edited="0">
                    <wp:start x="0" y="0"/>
                    <wp:lineTo x="0" y="21600"/>
                    <wp:lineTo x="21600" y="21600"/>
                    <wp:lineTo x="21600" y="0"/>
                    <wp:lineTo x="0" y="0"/>
                  </wp:wrapPolygon>
                </wp:wrapThrough>
                <wp:docPr id="118" name="Rektangel: afrundede hjørner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1700" cy="34290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14:paraId="0A205449" w14:textId="77777777" w:rsidR="00672EE0" w:rsidRDefault="00672EE0" w:rsidP="0077312E">
                            <w:pPr>
                              <w:jc w:val="center"/>
                              <w:rPr>
                                <w:b/>
                              </w:rPr>
                            </w:pPr>
                            <w:r>
                              <w:rPr>
                                <w:b/>
                              </w:rPr>
                              <w:t>KUN TIL ENGANGSBRUG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BAD2B" id="Rektangel: afrundede hjørner 118" o:spid="_x0000_s1026" style="position:absolute;margin-left:0;margin-top:9.7pt;width:17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" fillcolor="windowText" strokeweight="2pt">
                <v:path arrowok="t"/>
                <v:textbox>
                  <w:txbxContent>
                    <w:p w14:paraId="0A205449" w14:textId="77777777" w:rsidR="00672EE0" w:rsidRDefault="00672EE0" w:rsidP="0077312E">
                      <w:pPr>
                        <w:jc w:val="center"/>
                        <w:rPr>
                          <w:b/>
                        </w:rPr>
                      </w:pPr>
                      <w:r>
                        <w:rPr>
                          <w:b/>
                        </w:rPr>
                        <w:t>KUN TIL ENGANGSBRUG</w:t>
                      </w:r>
                    </w:p>
                  </w:txbxContent>
                </v:textbox>
                <w10:wrap type="through"/>
              </v:roundrect>
            </w:pict>
          </mc:Fallback>
        </mc:AlternateContent>
      </w:r>
    </w:p>
    <w:p w14:paraId="72F6488E" w14:textId="77777777" w:rsidR="0077312E" w:rsidRPr="00104770" w:rsidRDefault="0077312E" w:rsidP="0077312E">
      <w:pPr>
        <w:rPr>
          <w:bCs/>
          <w:sz w:val="22"/>
          <w:szCs w:val="22"/>
        </w:rPr>
      </w:pPr>
    </w:p>
    <w:p w14:paraId="6D4A611A" w14:textId="77777777" w:rsidR="0077312E" w:rsidRPr="00104770" w:rsidRDefault="0077312E" w:rsidP="0077312E">
      <w:pPr>
        <w:rPr>
          <w:bCs/>
          <w:sz w:val="22"/>
          <w:szCs w:val="22"/>
        </w:rPr>
      </w:pPr>
    </w:p>
    <w:p w14:paraId="597C037A" w14:textId="77777777" w:rsidR="0077312E" w:rsidRPr="00104770" w:rsidRDefault="0077312E" w:rsidP="0077312E">
      <w:pPr>
        <w:rPr>
          <w:b/>
          <w:sz w:val="22"/>
          <w:szCs w:val="22"/>
        </w:rPr>
      </w:pPr>
    </w:p>
    <w:p w14:paraId="059E41DB" w14:textId="77777777" w:rsidR="0077312E" w:rsidRPr="00104770" w:rsidRDefault="0077312E" w:rsidP="0077312E">
      <w:pPr>
        <w:rPr>
          <w:sz w:val="22"/>
          <w:szCs w:val="22"/>
        </w:rPr>
      </w:pPr>
      <w:r w:rsidRPr="00104770">
        <w:rPr>
          <w:b/>
          <w:sz w:val="22"/>
          <w:szCs w:val="22"/>
        </w:rPr>
        <w:t>Må ikke genanvendes.</w:t>
      </w:r>
      <w:r w:rsidRPr="00104770">
        <w:rPr>
          <w:sz w:val="22"/>
          <w:szCs w:val="22"/>
        </w:rPr>
        <w:t xml:space="preserve"> </w:t>
      </w:r>
    </w:p>
    <w:p w14:paraId="23511C91" w14:textId="77777777" w:rsidR="0077312E" w:rsidRPr="00104770" w:rsidRDefault="0077312E" w:rsidP="0077312E">
      <w:pPr>
        <w:rPr>
          <w:sz w:val="22"/>
          <w:szCs w:val="22"/>
        </w:rPr>
      </w:pPr>
    </w:p>
    <w:p w14:paraId="79C1AE61" w14:textId="77777777" w:rsidR="0077312E" w:rsidRPr="00104770" w:rsidRDefault="0077312E" w:rsidP="0077312E">
      <w:pPr>
        <w:rPr>
          <w:sz w:val="22"/>
          <w:szCs w:val="22"/>
        </w:rPr>
      </w:pPr>
      <w:r w:rsidRPr="00104770">
        <w:rPr>
          <w:sz w:val="22"/>
          <w:szCs w:val="22"/>
        </w:rPr>
        <w:t>For at virke efter hensigten skal materialerne i medicinske anordninger være forsynet med særlige egenskaber. Disse egenskaber er kun dokumenteret ved engangsbrug. Ethvert forsøg på at ændre anordningen med henblik på senere genanvendelse kan have en negativ indflydelse på anordningens integritet eller forringe dets funktion.</w:t>
      </w:r>
    </w:p>
    <w:p w14:paraId="164BB8ED" w14:textId="77777777" w:rsidR="0077312E" w:rsidRPr="00104770" w:rsidRDefault="0077312E" w:rsidP="0077312E">
      <w:pPr>
        <w:rPr>
          <w:sz w:val="22"/>
          <w:szCs w:val="22"/>
        </w:rPr>
      </w:pPr>
    </w:p>
    <w:p w14:paraId="72020EF9" w14:textId="77777777" w:rsidR="0077312E" w:rsidRPr="00104770" w:rsidRDefault="0077312E" w:rsidP="00E36D9D">
      <w:pPr>
        <w:keepNext/>
        <w:rPr>
          <w:b/>
          <w:sz w:val="22"/>
          <w:szCs w:val="22"/>
        </w:rPr>
      </w:pPr>
      <w:r w:rsidRPr="00104770">
        <w:rPr>
          <w:b/>
          <w:sz w:val="22"/>
          <w:szCs w:val="22"/>
        </w:rPr>
        <w:t>Dosispakkens indhold</w:t>
      </w:r>
    </w:p>
    <w:p w14:paraId="54054D1C" w14:textId="77777777" w:rsidR="0077312E" w:rsidRPr="00104770" w:rsidRDefault="0077312E" w:rsidP="00E36D9D">
      <w:pPr>
        <w:keepNext/>
        <w:rPr>
          <w:sz w:val="22"/>
          <w:szCs w:val="22"/>
        </w:rPr>
      </w:pPr>
    </w:p>
    <w:p w14:paraId="6A6BFF50" w14:textId="2679FDC9" w:rsidR="0077312E" w:rsidRPr="00104770" w:rsidRDefault="0077312E" w:rsidP="0077312E">
      <w:pPr>
        <w:rPr>
          <w:noProof/>
          <w:sz w:val="22"/>
          <w:szCs w:val="22"/>
        </w:rPr>
      </w:pPr>
      <w:r w:rsidRPr="00104770">
        <w:rPr>
          <w:noProof/>
          <w:sz w:val="22"/>
          <w:szCs w:val="22"/>
        </w:rPr>
        <mc:AlternateContent>
          <mc:Choice Requires="wps">
            <w:drawing>
              <wp:anchor distT="45720" distB="45720" distL="114300" distR="114300" simplePos="0" relativeHeight="251685888" behindDoc="0" locked="0" layoutInCell="1" allowOverlap="1" wp14:anchorId="476F4607" wp14:editId="5B820801">
                <wp:simplePos x="0" y="0"/>
                <wp:positionH relativeFrom="column">
                  <wp:posOffset>3631565</wp:posOffset>
                </wp:positionH>
                <wp:positionV relativeFrom="paragraph">
                  <wp:posOffset>1184275</wp:posOffset>
                </wp:positionV>
                <wp:extent cx="469900" cy="320040"/>
                <wp:effectExtent l="2540" t="3175" r="3810" b="635"/>
                <wp:wrapNone/>
                <wp:docPr id="117" name="Tekstfelt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4E3DCD" w14:textId="77777777" w:rsidR="00672EE0" w:rsidRDefault="00672EE0" w:rsidP="0077312E">
                            <w:pPr>
                              <w:rPr>
                                <w:rFonts w:ascii="Arial" w:hAnsi="Arial" w:cs="Arial"/>
                                <w:sz w:val="18"/>
                                <w:szCs w:val="18"/>
                              </w:rPr>
                            </w:pPr>
                            <w:r>
                              <w:rPr>
                                <w:rFonts w:ascii="Arial" w:hAnsi="Arial" w:cs="Arial"/>
                                <w:sz w:val="18"/>
                                <w:szCs w:val="18"/>
                              </w:rPr>
                              <w:t>Solvens</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6F4607" id="_x0000_t202" coordsize="21600,21600" o:spt="202" path="m,l,21600r21600,l21600,xe">
                <v:stroke joinstyle="miter"/>
                <v:path gradientshapeok="t" o:connecttype="rect"/>
              </v:shapetype>
              <v:shape id="Tekstfelt 117" o:spid="_x0000_s1027" type="#_x0000_t202" style="position:absolute;margin-left:285.95pt;margin-top:93.25pt;width:37pt;height:25.2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" stroked="f">
                <v:textbox inset=".5mm,,.5mm">
                  <w:txbxContent>
                    <w:p w14:paraId="154E3DCD" w14:textId="77777777" w:rsidR="00672EE0" w:rsidRDefault="00672EE0" w:rsidP="0077312E">
                      <w:pPr>
                        <w:rPr>
                          <w:rFonts w:ascii="Arial" w:hAnsi="Arial" w:cs="Arial"/>
                          <w:sz w:val="18"/>
                          <w:szCs w:val="18"/>
                        </w:rPr>
                      </w:pPr>
                      <w:r>
                        <w:rPr>
                          <w:rFonts w:ascii="Arial" w:hAnsi="Arial" w:cs="Arial"/>
                          <w:sz w:val="18"/>
                          <w:szCs w:val="18"/>
                        </w:rPr>
                        <w:t>Solvens</w:t>
                      </w:r>
                    </w:p>
                  </w:txbxContent>
                </v:textbox>
              </v:shape>
            </w:pict>
          </mc:Fallback>
        </mc:AlternateContent>
      </w:r>
      <w:r w:rsidRPr="00104770">
        <w:rPr>
          <w:noProof/>
          <w:sz w:val="22"/>
          <w:szCs w:val="22"/>
        </w:rPr>
        <mc:AlternateContent>
          <mc:Choice Requires="wps">
            <w:drawing>
              <wp:anchor distT="45720" distB="45720" distL="114300" distR="114300" simplePos="0" relativeHeight="251684864" behindDoc="0" locked="0" layoutInCell="1" allowOverlap="1" wp14:anchorId="12DE5AAE" wp14:editId="5F4BA3C3">
                <wp:simplePos x="0" y="0"/>
                <wp:positionH relativeFrom="column">
                  <wp:posOffset>2644775</wp:posOffset>
                </wp:positionH>
                <wp:positionV relativeFrom="paragraph">
                  <wp:posOffset>356870</wp:posOffset>
                </wp:positionV>
                <wp:extent cx="843915" cy="296545"/>
                <wp:effectExtent l="0" t="4445" r="0" b="3810"/>
                <wp:wrapNone/>
                <wp:docPr id="116" name="Tekstfelt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5ADAC" w14:textId="77777777" w:rsidR="00672EE0" w:rsidRDefault="00672EE0" w:rsidP="0077312E">
                            <w:pPr>
                              <w:rPr>
                                <w:rFonts w:ascii="Arial" w:hAnsi="Arial" w:cs="Arial"/>
                                <w:sz w:val="18"/>
                                <w:szCs w:val="18"/>
                              </w:rPr>
                            </w:pPr>
                            <w:r>
                              <w:rPr>
                                <w:rFonts w:ascii="Arial" w:hAnsi="Arial" w:cs="Arial"/>
                                <w:sz w:val="18"/>
                                <w:szCs w:val="18"/>
                              </w:rPr>
                              <w:t>Stempel</w:t>
                            </w:r>
                          </w:p>
                        </w:txbxContent>
                      </wps:txbx>
                      <wps:bodyPr rot="0" vert="horz" wrap="square" lIns="1800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DE5AAE" id="Tekstfelt 116" o:spid="_x0000_s1028" type="#_x0000_t202" style="position:absolute;margin-left:208.25pt;margin-top:28.1pt;width:66.45pt;height:23.3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" stroked="f">
                <v:textbox inset=".5mm">
                  <w:txbxContent>
                    <w:p w14:paraId="75A5ADAC" w14:textId="77777777" w:rsidR="00672EE0" w:rsidRDefault="00672EE0" w:rsidP="0077312E">
                      <w:pPr>
                        <w:rPr>
                          <w:rFonts w:ascii="Arial" w:hAnsi="Arial" w:cs="Arial"/>
                          <w:sz w:val="18"/>
                          <w:szCs w:val="18"/>
                        </w:rPr>
                      </w:pPr>
                      <w:r>
                        <w:rPr>
                          <w:rFonts w:ascii="Arial" w:hAnsi="Arial" w:cs="Arial"/>
                          <w:sz w:val="18"/>
                          <w:szCs w:val="18"/>
                        </w:rPr>
                        <w:t>Stempel</w:t>
                      </w:r>
                    </w:p>
                  </w:txbxContent>
                </v:textbox>
              </v:shape>
            </w:pict>
          </mc:Fallback>
        </mc:AlternateContent>
      </w:r>
      <w:r w:rsidRPr="00104770">
        <w:rPr>
          <w:noProof/>
          <w:sz w:val="22"/>
          <w:szCs w:val="22"/>
        </w:rPr>
        <mc:AlternateContent>
          <mc:Choice Requires="wps">
            <w:drawing>
              <wp:anchor distT="45720" distB="45720" distL="114300" distR="114300" simplePos="0" relativeHeight="251682816" behindDoc="0" locked="0" layoutInCell="1" allowOverlap="1" wp14:anchorId="77497A68" wp14:editId="3980EABF">
                <wp:simplePos x="0" y="0"/>
                <wp:positionH relativeFrom="column">
                  <wp:posOffset>4219575</wp:posOffset>
                </wp:positionH>
                <wp:positionV relativeFrom="paragraph">
                  <wp:posOffset>1217930</wp:posOffset>
                </wp:positionV>
                <wp:extent cx="481330" cy="344805"/>
                <wp:effectExtent l="0" t="0" r="4445" b="0"/>
                <wp:wrapNone/>
                <wp:docPr id="115" name="Tekstfelt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49545" w14:textId="77777777" w:rsidR="00672EE0" w:rsidRDefault="00672EE0" w:rsidP="0077312E">
                            <w:pPr>
                              <w:rPr>
                                <w:rFonts w:ascii="Arial" w:hAnsi="Arial" w:cs="Arial"/>
                                <w:sz w:val="18"/>
                                <w:szCs w:val="18"/>
                              </w:rPr>
                            </w:pPr>
                            <w:r>
                              <w:rPr>
                                <w:rFonts w:ascii="Arial" w:hAnsi="Arial" w:cs="Arial"/>
                                <w:sz w:val="18"/>
                                <w:szCs w:val="18"/>
                              </w:rPr>
                              <w:t>Hvid</w:t>
                            </w:r>
                          </w:p>
                          <w:p w14:paraId="7ADF6695" w14:textId="77777777" w:rsidR="00672EE0" w:rsidRDefault="00672EE0" w:rsidP="0077312E">
                            <w:pPr>
                              <w:rPr>
                                <w:rFonts w:ascii="Arial" w:hAnsi="Arial" w:cs="Arial"/>
                                <w:sz w:val="18"/>
                                <w:szCs w:val="18"/>
                              </w:rPr>
                            </w:pPr>
                            <w:r>
                              <w:rPr>
                                <w:rFonts w:ascii="Arial" w:hAnsi="Arial" w:cs="Arial"/>
                                <w:sz w:val="18"/>
                                <w:szCs w:val="18"/>
                              </w:rPr>
                              <w:t>hætte</w:t>
                            </w:r>
                          </w:p>
                        </w:txbxContent>
                      </wps:txbx>
                      <wps:bodyPr rot="0" vert="horz" wrap="square" lIns="1800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497A68" id="Tekstfelt 115" o:spid="_x0000_s1029" type="#_x0000_t202" style="position:absolute;margin-left:332.25pt;margin-top:95.9pt;width:37.9pt;height:27.1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" stroked="f">
                <v:textbox inset=".5mm">
                  <w:txbxContent>
                    <w:p w14:paraId="70049545" w14:textId="77777777" w:rsidR="00672EE0" w:rsidRDefault="00672EE0" w:rsidP="0077312E">
                      <w:pPr>
                        <w:rPr>
                          <w:rFonts w:ascii="Arial" w:hAnsi="Arial" w:cs="Arial"/>
                          <w:sz w:val="18"/>
                          <w:szCs w:val="18"/>
                        </w:rPr>
                      </w:pPr>
                      <w:r>
                        <w:rPr>
                          <w:rFonts w:ascii="Arial" w:hAnsi="Arial" w:cs="Arial"/>
                          <w:sz w:val="18"/>
                          <w:szCs w:val="18"/>
                        </w:rPr>
                        <w:t>Hvid</w:t>
                      </w:r>
                    </w:p>
                    <w:p w14:paraId="7ADF6695" w14:textId="77777777" w:rsidR="00672EE0" w:rsidRDefault="00672EE0" w:rsidP="0077312E">
                      <w:pPr>
                        <w:rPr>
                          <w:rFonts w:ascii="Arial" w:hAnsi="Arial" w:cs="Arial"/>
                          <w:sz w:val="18"/>
                          <w:szCs w:val="18"/>
                        </w:rPr>
                      </w:pPr>
                      <w:r>
                        <w:rPr>
                          <w:rFonts w:ascii="Arial" w:hAnsi="Arial" w:cs="Arial"/>
                          <w:sz w:val="18"/>
                          <w:szCs w:val="18"/>
                        </w:rPr>
                        <w:t>hætte</w:t>
                      </w:r>
                    </w:p>
                  </w:txbxContent>
                </v:textbox>
              </v:shape>
            </w:pict>
          </mc:Fallback>
        </mc:AlternateContent>
      </w:r>
      <w:r w:rsidRPr="00104770">
        <w:rPr>
          <w:noProof/>
          <w:sz w:val="22"/>
          <w:szCs w:val="22"/>
        </w:rPr>
        <mc:AlternateContent>
          <mc:Choice Requires="wps">
            <w:drawing>
              <wp:anchor distT="45720" distB="45720" distL="114300" distR="114300" simplePos="0" relativeHeight="251683840" behindDoc="0" locked="0" layoutInCell="1" allowOverlap="1" wp14:anchorId="58E9E6A2" wp14:editId="494816FB">
                <wp:simplePos x="0" y="0"/>
                <wp:positionH relativeFrom="column">
                  <wp:posOffset>4219575</wp:posOffset>
                </wp:positionH>
                <wp:positionV relativeFrom="paragraph">
                  <wp:posOffset>356870</wp:posOffset>
                </wp:positionV>
                <wp:extent cx="412750" cy="375920"/>
                <wp:effectExtent l="0" t="4445" r="0" b="635"/>
                <wp:wrapNone/>
                <wp:docPr id="114" name="Tekstfelt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6F5F55" w14:textId="77777777" w:rsidR="00672EE0" w:rsidRDefault="00672EE0" w:rsidP="0077312E">
                            <w:pPr>
                              <w:rPr>
                                <w:rFonts w:ascii="Arial" w:hAnsi="Arial" w:cs="Arial"/>
                                <w:sz w:val="18"/>
                                <w:szCs w:val="18"/>
                              </w:rPr>
                            </w:pPr>
                            <w:r>
                              <w:rPr>
                                <w:rFonts w:ascii="Arial" w:hAnsi="Arial" w:cs="Arial"/>
                                <w:sz w:val="18"/>
                                <w:szCs w:val="18"/>
                              </w:rPr>
                              <w:t>Hvid</w:t>
                            </w:r>
                          </w:p>
                          <w:p w14:paraId="36A92DCD" w14:textId="77777777" w:rsidR="00672EE0" w:rsidRDefault="00672EE0" w:rsidP="0077312E">
                            <w:pPr>
                              <w:rPr>
                                <w:rFonts w:ascii="Arial" w:hAnsi="Arial" w:cs="Arial"/>
                                <w:sz w:val="18"/>
                                <w:szCs w:val="18"/>
                              </w:rPr>
                            </w:pPr>
                            <w:r>
                              <w:rPr>
                                <w:rFonts w:ascii="Arial" w:hAnsi="Arial" w:cs="Arial"/>
                                <w:sz w:val="18"/>
                                <w:szCs w:val="18"/>
                              </w:rPr>
                              <w:t>krave</w:t>
                            </w:r>
                          </w:p>
                        </w:txbxContent>
                      </wps:txbx>
                      <wps:bodyPr rot="0" vert="horz" wrap="square" lIns="1800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E9E6A2" id="Tekstfelt 114" o:spid="_x0000_s1030" type="#_x0000_t202" style="position:absolute;margin-left:332.25pt;margin-top:28.1pt;width:32.5pt;height:29.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" stroked="f">
                <v:textbox inset=".5mm">
                  <w:txbxContent>
                    <w:p w14:paraId="676F5F55" w14:textId="77777777" w:rsidR="00672EE0" w:rsidRDefault="00672EE0" w:rsidP="0077312E">
                      <w:pPr>
                        <w:rPr>
                          <w:rFonts w:ascii="Arial" w:hAnsi="Arial" w:cs="Arial"/>
                          <w:sz w:val="18"/>
                          <w:szCs w:val="18"/>
                        </w:rPr>
                      </w:pPr>
                      <w:r>
                        <w:rPr>
                          <w:rFonts w:ascii="Arial" w:hAnsi="Arial" w:cs="Arial"/>
                          <w:sz w:val="18"/>
                          <w:szCs w:val="18"/>
                        </w:rPr>
                        <w:t>Hvid</w:t>
                      </w:r>
                    </w:p>
                    <w:p w14:paraId="36A92DCD" w14:textId="77777777" w:rsidR="00672EE0" w:rsidRDefault="00672EE0" w:rsidP="0077312E">
                      <w:pPr>
                        <w:rPr>
                          <w:rFonts w:ascii="Arial" w:hAnsi="Arial" w:cs="Arial"/>
                          <w:sz w:val="18"/>
                          <w:szCs w:val="18"/>
                        </w:rPr>
                      </w:pPr>
                      <w:r>
                        <w:rPr>
                          <w:rFonts w:ascii="Arial" w:hAnsi="Arial" w:cs="Arial"/>
                          <w:sz w:val="18"/>
                          <w:szCs w:val="18"/>
                        </w:rPr>
                        <w:t>krave</w:t>
                      </w:r>
                    </w:p>
                  </w:txbxContent>
                </v:textbox>
              </v:shape>
            </w:pict>
          </mc:Fallback>
        </mc:AlternateContent>
      </w:r>
      <w:r w:rsidRPr="00104770">
        <w:rPr>
          <w:noProof/>
          <w:sz w:val="22"/>
          <w:szCs w:val="22"/>
        </w:rPr>
        <mc:AlternateContent>
          <mc:Choice Requires="wps">
            <w:drawing>
              <wp:anchor distT="45720" distB="45720" distL="114300" distR="114300" simplePos="0" relativeHeight="251664384" behindDoc="0" locked="0" layoutInCell="1" allowOverlap="1" wp14:anchorId="2041C2A0" wp14:editId="1180742F">
                <wp:simplePos x="0" y="0"/>
                <wp:positionH relativeFrom="column">
                  <wp:posOffset>956310</wp:posOffset>
                </wp:positionH>
                <wp:positionV relativeFrom="paragraph">
                  <wp:posOffset>307340</wp:posOffset>
                </wp:positionV>
                <wp:extent cx="896620" cy="346075"/>
                <wp:effectExtent l="3810" t="2540" r="4445" b="3810"/>
                <wp:wrapNone/>
                <wp:docPr id="113" name="Tekstfelt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34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4ED6DC" w14:textId="77777777" w:rsidR="00672EE0" w:rsidRDefault="00672EE0" w:rsidP="0077312E">
                            <w:pPr>
                              <w:rPr>
                                <w:rFonts w:ascii="Arial" w:hAnsi="Arial" w:cs="Arial"/>
                                <w:sz w:val="18"/>
                                <w:szCs w:val="18"/>
                              </w:rPr>
                            </w:pPr>
                            <w:r>
                              <w:rPr>
                                <w:rFonts w:ascii="Arial" w:hAnsi="Arial" w:cs="Arial"/>
                                <w:sz w:val="18"/>
                                <w:szCs w:val="18"/>
                              </w:rPr>
                              <w:t>Luer-</w:t>
                            </w:r>
                          </w:p>
                          <w:p w14:paraId="5295710A" w14:textId="77777777" w:rsidR="00672EE0" w:rsidRDefault="00672EE0" w:rsidP="0077312E">
                            <w:pPr>
                              <w:rPr>
                                <w:rFonts w:ascii="Arial" w:hAnsi="Arial" w:cs="Arial"/>
                                <w:sz w:val="18"/>
                                <w:szCs w:val="18"/>
                              </w:rPr>
                            </w:pPr>
                            <w:r>
                              <w:rPr>
                                <w:rFonts w:ascii="Arial" w:hAnsi="Arial" w:cs="Arial"/>
                                <w:sz w:val="18"/>
                                <w:szCs w:val="18"/>
                              </w:rPr>
                              <w:t>samlested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41C2A0" id="Tekstfelt 113" o:spid="_x0000_s1031" type="#_x0000_t202" style="position:absolute;margin-left:75.3pt;margin-top:24.2pt;width:70.6pt;height:27.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" stroked="f">
                <v:textbox>
                  <w:txbxContent>
                    <w:p w14:paraId="134ED6DC" w14:textId="77777777" w:rsidR="00672EE0" w:rsidRDefault="00672EE0" w:rsidP="0077312E">
                      <w:pPr>
                        <w:rPr>
                          <w:rFonts w:ascii="Arial" w:hAnsi="Arial" w:cs="Arial"/>
                          <w:sz w:val="18"/>
                          <w:szCs w:val="18"/>
                        </w:rPr>
                      </w:pPr>
                      <w:r>
                        <w:rPr>
                          <w:rFonts w:ascii="Arial" w:hAnsi="Arial" w:cs="Arial"/>
                          <w:sz w:val="18"/>
                          <w:szCs w:val="18"/>
                        </w:rPr>
                        <w:t>Luer-</w:t>
                      </w:r>
                    </w:p>
                    <w:p w14:paraId="5295710A" w14:textId="77777777" w:rsidR="00672EE0" w:rsidRDefault="00672EE0" w:rsidP="0077312E">
                      <w:pPr>
                        <w:rPr>
                          <w:rFonts w:ascii="Arial" w:hAnsi="Arial" w:cs="Arial"/>
                          <w:sz w:val="18"/>
                          <w:szCs w:val="18"/>
                        </w:rPr>
                      </w:pPr>
                      <w:r>
                        <w:rPr>
                          <w:rFonts w:ascii="Arial" w:hAnsi="Arial" w:cs="Arial"/>
                          <w:sz w:val="18"/>
                          <w:szCs w:val="18"/>
                        </w:rPr>
                        <w:t>samlested</w:t>
                      </w:r>
                    </w:p>
                  </w:txbxContent>
                </v:textbox>
              </v:shape>
            </w:pict>
          </mc:Fallback>
        </mc:AlternateContent>
      </w:r>
      <w:r w:rsidRPr="00104770">
        <w:rPr>
          <w:noProof/>
          <w:sz w:val="22"/>
          <w:szCs w:val="22"/>
        </w:rPr>
        <mc:AlternateContent>
          <mc:Choice Requires="wps">
            <w:drawing>
              <wp:anchor distT="45720" distB="45720" distL="114300" distR="114300" simplePos="0" relativeHeight="251687936" behindDoc="0" locked="0" layoutInCell="1" allowOverlap="1" wp14:anchorId="15D42B93" wp14:editId="07191253">
                <wp:simplePos x="0" y="0"/>
                <wp:positionH relativeFrom="column">
                  <wp:posOffset>1370330</wp:posOffset>
                </wp:positionH>
                <wp:positionV relativeFrom="paragraph">
                  <wp:posOffset>653415</wp:posOffset>
                </wp:positionV>
                <wp:extent cx="437515" cy="425450"/>
                <wp:effectExtent l="0" t="0" r="1905" b="0"/>
                <wp:wrapNone/>
                <wp:docPr id="112" name="Tekstfelt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1E7289" w14:textId="77777777" w:rsidR="00672EE0" w:rsidRDefault="00672EE0" w:rsidP="0077312E">
                            <w:pPr>
                              <w:rPr>
                                <w:rFonts w:ascii="Arial" w:hAnsi="Arial" w:cs="Arial"/>
                                <w:sz w:val="18"/>
                                <w:szCs w:val="18"/>
                              </w:rPr>
                            </w:pPr>
                            <w:r>
                              <w:rPr>
                                <w:rFonts w:ascii="Arial" w:hAnsi="Arial" w:cs="Arial"/>
                                <w:sz w:val="18"/>
                                <w:szCs w:val="18"/>
                              </w:rPr>
                              <w:t>Luer-spids</w:t>
                            </w:r>
                          </w:p>
                        </w:txbxContent>
                      </wps:txbx>
                      <wps:bodyPr rot="0" vert="horz" wrap="square" lIns="1800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D42B93" id="Tekstfelt 112" o:spid="_x0000_s1032" type="#_x0000_t202" style="position:absolute;margin-left:107.9pt;margin-top:51.45pt;width:34.45pt;height:33.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" stroked="f">
                <v:textbox inset=".5mm">
                  <w:txbxContent>
                    <w:p w14:paraId="4A1E7289" w14:textId="77777777" w:rsidR="00672EE0" w:rsidRDefault="00672EE0" w:rsidP="0077312E">
                      <w:pPr>
                        <w:rPr>
                          <w:rFonts w:ascii="Arial" w:hAnsi="Arial" w:cs="Arial"/>
                          <w:sz w:val="18"/>
                          <w:szCs w:val="18"/>
                        </w:rPr>
                      </w:pPr>
                      <w:r>
                        <w:rPr>
                          <w:rFonts w:ascii="Arial" w:hAnsi="Arial" w:cs="Arial"/>
                          <w:sz w:val="18"/>
                          <w:szCs w:val="18"/>
                        </w:rPr>
                        <w:t>Luer-spids</w:t>
                      </w:r>
                    </w:p>
                  </w:txbxContent>
                </v:textbox>
              </v:shape>
            </w:pict>
          </mc:Fallback>
        </mc:AlternateContent>
      </w:r>
      <w:r w:rsidRPr="00104770">
        <w:rPr>
          <w:noProof/>
          <w:sz w:val="22"/>
          <w:szCs w:val="22"/>
        </w:rPr>
        <mc:AlternateContent>
          <mc:Choice Requires="wps">
            <w:drawing>
              <wp:anchor distT="45720" distB="45720" distL="114300" distR="114300" simplePos="0" relativeHeight="251679744" behindDoc="0" locked="0" layoutInCell="1" allowOverlap="0" wp14:anchorId="079869C4" wp14:editId="7A15C3A7">
                <wp:simplePos x="0" y="0"/>
                <wp:positionH relativeFrom="column">
                  <wp:posOffset>112395</wp:posOffset>
                </wp:positionH>
                <wp:positionV relativeFrom="paragraph">
                  <wp:posOffset>84455</wp:posOffset>
                </wp:positionV>
                <wp:extent cx="1361440" cy="232410"/>
                <wp:effectExtent l="0" t="0" r="2540" b="0"/>
                <wp:wrapNone/>
                <wp:docPr id="111" name="Tekstfelt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1CCCD0" w14:textId="77777777" w:rsidR="00672EE0" w:rsidRDefault="00672EE0" w:rsidP="0077312E">
                            <w:pPr>
                              <w:rPr>
                                <w:rFonts w:ascii="Arial" w:hAnsi="Arial" w:cs="Arial"/>
                                <w:b/>
                                <w:sz w:val="18"/>
                                <w:szCs w:val="18"/>
                              </w:rPr>
                            </w:pPr>
                            <w:r>
                              <w:rPr>
                                <w:rFonts w:ascii="Arial" w:hAnsi="Arial" w:cs="Arial"/>
                                <w:b/>
                                <w:sz w:val="18"/>
                                <w:szCs w:val="18"/>
                              </w:rPr>
                              <w:t>Hætteglasadapter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9869C4" id="Tekstfelt 111" o:spid="_x0000_s1033" type="#_x0000_t202" style="position:absolute;margin-left:8.85pt;margin-top:6.65pt;width:107.2pt;height:18.3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" o:allowoverlap="f" stroked="f">
                <v:textbox style="mso-fit-shape-to-text:t">
                  <w:txbxContent>
                    <w:p w14:paraId="0D1CCCD0" w14:textId="77777777" w:rsidR="00672EE0" w:rsidRDefault="00672EE0" w:rsidP="0077312E">
                      <w:pPr>
                        <w:rPr>
                          <w:rFonts w:ascii="Arial" w:hAnsi="Arial" w:cs="Arial"/>
                          <w:b/>
                          <w:sz w:val="18"/>
                          <w:szCs w:val="18"/>
                        </w:rPr>
                      </w:pPr>
                      <w:r>
                        <w:rPr>
                          <w:rFonts w:ascii="Arial" w:hAnsi="Arial" w:cs="Arial"/>
                          <w:b/>
                          <w:sz w:val="18"/>
                          <w:szCs w:val="18"/>
                        </w:rPr>
                        <w:t>Hætteglasadapter</w:t>
                      </w:r>
                    </w:p>
                  </w:txbxContent>
                </v:textbox>
              </v:shape>
            </w:pict>
          </mc:Fallback>
        </mc:AlternateContent>
      </w:r>
      <w:r w:rsidRPr="00104770">
        <w:rPr>
          <w:noProof/>
          <w:sz w:val="22"/>
          <w:szCs w:val="22"/>
        </w:rPr>
        <mc:AlternateContent>
          <mc:Choice Requires="wps">
            <w:drawing>
              <wp:anchor distT="45720" distB="45720" distL="114300" distR="114300" simplePos="0" relativeHeight="251665408" behindDoc="0" locked="0" layoutInCell="1" allowOverlap="1" wp14:anchorId="7D1E42FD" wp14:editId="75635AD5">
                <wp:simplePos x="0" y="0"/>
                <wp:positionH relativeFrom="column">
                  <wp:posOffset>1370330</wp:posOffset>
                </wp:positionH>
                <wp:positionV relativeFrom="paragraph">
                  <wp:posOffset>1078865</wp:posOffset>
                </wp:positionV>
                <wp:extent cx="437515" cy="425450"/>
                <wp:effectExtent l="0" t="2540" r="1905" b="635"/>
                <wp:wrapNone/>
                <wp:docPr id="110" name="Tekstfelt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9EF47" w14:textId="77777777" w:rsidR="00672EE0" w:rsidRDefault="00672EE0" w:rsidP="0077312E">
                            <w:pPr>
                              <w:rPr>
                                <w:rFonts w:ascii="Arial" w:hAnsi="Arial" w:cs="Arial"/>
                                <w:sz w:val="18"/>
                                <w:szCs w:val="18"/>
                              </w:rPr>
                            </w:pPr>
                            <w:r>
                              <w:rPr>
                                <w:rFonts w:ascii="Arial" w:hAnsi="Arial" w:cs="Arial"/>
                                <w:sz w:val="18"/>
                                <w:szCs w:val="18"/>
                              </w:rPr>
                              <w:t>Spids</w:t>
                            </w:r>
                          </w:p>
                        </w:txbxContent>
                      </wps:txbx>
                      <wps:bodyPr rot="0" vert="horz" wrap="square" lIns="1800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1E42FD" id="Tekstfelt 110" o:spid="_x0000_s1034" type="#_x0000_t202" style="position:absolute;margin-left:107.9pt;margin-top:84.95pt;width:34.45pt;height:3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" stroked="f">
                <v:textbox inset=".5mm">
                  <w:txbxContent>
                    <w:p w14:paraId="24E9EF47" w14:textId="77777777" w:rsidR="00672EE0" w:rsidRDefault="00672EE0" w:rsidP="0077312E">
                      <w:pPr>
                        <w:rPr>
                          <w:rFonts w:ascii="Arial" w:hAnsi="Arial" w:cs="Arial"/>
                          <w:sz w:val="18"/>
                          <w:szCs w:val="18"/>
                        </w:rPr>
                      </w:pPr>
                      <w:r>
                        <w:rPr>
                          <w:rFonts w:ascii="Arial" w:hAnsi="Arial" w:cs="Arial"/>
                          <w:sz w:val="18"/>
                          <w:szCs w:val="18"/>
                        </w:rPr>
                        <w:t>Spids</w:t>
                      </w:r>
                    </w:p>
                  </w:txbxContent>
                </v:textbox>
              </v:shape>
            </w:pict>
          </mc:Fallback>
        </mc:AlternateContent>
      </w:r>
      <w:r w:rsidRPr="00104770">
        <w:rPr>
          <w:noProof/>
          <w:sz w:val="22"/>
          <w:szCs w:val="22"/>
        </w:rPr>
        <mc:AlternateContent>
          <mc:Choice Requires="wps">
            <w:drawing>
              <wp:anchor distT="45720" distB="45720" distL="114300" distR="114300" simplePos="0" relativeHeight="251666432" behindDoc="0" locked="0" layoutInCell="1" allowOverlap="1" wp14:anchorId="0CFCEC5C" wp14:editId="367E60B6">
                <wp:simplePos x="0" y="0"/>
                <wp:positionH relativeFrom="column">
                  <wp:posOffset>932815</wp:posOffset>
                </wp:positionH>
                <wp:positionV relativeFrom="paragraph">
                  <wp:posOffset>1386840</wp:posOffset>
                </wp:positionV>
                <wp:extent cx="437515" cy="257175"/>
                <wp:effectExtent l="0" t="0" r="1270" b="3810"/>
                <wp:wrapNone/>
                <wp:docPr id="109" name="Tekstfelt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D349C" w14:textId="77777777" w:rsidR="00672EE0" w:rsidRDefault="00672EE0" w:rsidP="0077312E">
                            <w:pPr>
                              <w:rPr>
                                <w:rFonts w:ascii="Arial" w:hAnsi="Arial" w:cs="Arial"/>
                                <w:sz w:val="18"/>
                                <w:szCs w:val="18"/>
                              </w:rPr>
                            </w:pPr>
                            <w:r>
                              <w:rPr>
                                <w:rFonts w:ascii="Arial" w:hAnsi="Arial" w:cs="Arial"/>
                                <w:sz w:val="18"/>
                                <w:szCs w:val="18"/>
                              </w:rPr>
                              <w:t>Skørt</w:t>
                            </w:r>
                          </w:p>
                        </w:txbxContent>
                      </wps:txbx>
                      <wps:bodyPr rot="0" vert="horz" wrap="square" lIns="1800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FCEC5C" id="Tekstfelt 109" o:spid="_x0000_s1035" type="#_x0000_t202" style="position:absolute;margin-left:73.45pt;margin-top:109.2pt;width:34.45pt;height:20.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" stroked="f">
                <v:textbox inset=".5mm">
                  <w:txbxContent>
                    <w:p w14:paraId="3D8D349C" w14:textId="77777777" w:rsidR="00672EE0" w:rsidRDefault="00672EE0" w:rsidP="0077312E">
                      <w:pPr>
                        <w:rPr>
                          <w:rFonts w:ascii="Arial" w:hAnsi="Arial" w:cs="Arial"/>
                          <w:sz w:val="18"/>
                          <w:szCs w:val="18"/>
                        </w:rPr>
                      </w:pPr>
                      <w:r>
                        <w:rPr>
                          <w:rFonts w:ascii="Arial" w:hAnsi="Arial" w:cs="Arial"/>
                          <w:sz w:val="18"/>
                          <w:szCs w:val="18"/>
                        </w:rPr>
                        <w:t>Skørt</w:t>
                      </w:r>
                    </w:p>
                  </w:txbxContent>
                </v:textbox>
              </v:shape>
            </w:pict>
          </mc:Fallback>
        </mc:AlternateContent>
      </w:r>
      <w:r w:rsidRPr="00104770">
        <w:rPr>
          <w:noProof/>
          <w:sz w:val="22"/>
          <w:szCs w:val="22"/>
        </w:rPr>
        <mc:AlternateContent>
          <mc:Choice Requires="wps">
            <w:drawing>
              <wp:anchor distT="45720" distB="45720" distL="114300" distR="114300" simplePos="0" relativeHeight="251678720" behindDoc="0" locked="0" layoutInCell="1" allowOverlap="0" wp14:anchorId="5E04300E" wp14:editId="237D3A49">
                <wp:simplePos x="0" y="0"/>
                <wp:positionH relativeFrom="column">
                  <wp:posOffset>1975485</wp:posOffset>
                </wp:positionH>
                <wp:positionV relativeFrom="paragraph">
                  <wp:posOffset>52705</wp:posOffset>
                </wp:positionV>
                <wp:extent cx="1877695" cy="250190"/>
                <wp:effectExtent l="3810" t="0" r="4445" b="1905"/>
                <wp:wrapNone/>
                <wp:docPr id="108" name="Tekstfelt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2818E4" w14:textId="77777777" w:rsidR="00672EE0" w:rsidRDefault="00672EE0" w:rsidP="0077312E">
                            <w:pPr>
                              <w:rPr>
                                <w:rFonts w:ascii="Arial" w:hAnsi="Arial" w:cs="Arial"/>
                                <w:b/>
                                <w:sz w:val="18"/>
                                <w:szCs w:val="18"/>
                              </w:rPr>
                            </w:pPr>
                            <w:r>
                              <w:rPr>
                                <w:rFonts w:ascii="Arial" w:hAnsi="Arial" w:cs="Arial"/>
                                <w:b/>
                                <w:sz w:val="18"/>
                                <w:szCs w:val="18"/>
                              </w:rPr>
                              <w:t>Fyldt injektionssprøjte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04300E" id="Tekstfelt 108" o:spid="_x0000_s1036" type="#_x0000_t202" style="position:absolute;margin-left:155.55pt;margin-top:4.15pt;width:147.85pt;height:19.7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" o:allowoverlap="f" stroked="f">
                <v:textbox>
                  <w:txbxContent>
                    <w:p w14:paraId="6D2818E4" w14:textId="77777777" w:rsidR="00672EE0" w:rsidRDefault="00672EE0" w:rsidP="0077312E">
                      <w:pPr>
                        <w:rPr>
                          <w:rFonts w:ascii="Arial" w:hAnsi="Arial" w:cs="Arial"/>
                          <w:b/>
                          <w:sz w:val="18"/>
                          <w:szCs w:val="18"/>
                        </w:rPr>
                      </w:pPr>
                      <w:r>
                        <w:rPr>
                          <w:rFonts w:ascii="Arial" w:hAnsi="Arial" w:cs="Arial"/>
                          <w:b/>
                          <w:sz w:val="18"/>
                          <w:szCs w:val="18"/>
                        </w:rPr>
                        <w:t>Fyldt injektionssprøjte</w:t>
                      </w:r>
                    </w:p>
                  </w:txbxContent>
                </v:textbox>
              </v:shape>
            </w:pict>
          </mc:Fallback>
        </mc:AlternateContent>
      </w:r>
      <w:r w:rsidRPr="00104770">
        <w:rPr>
          <w:noProof/>
          <w:sz w:val="22"/>
          <w:szCs w:val="22"/>
        </w:rPr>
        <w:t xml:space="preserve"> </w:t>
      </w:r>
      <w:r w:rsidRPr="00104770">
        <w:rPr>
          <w:noProof/>
          <w:sz w:val="22"/>
          <w:szCs w:val="22"/>
        </w:rPr>
        <w:drawing>
          <wp:inline distT="0" distB="0" distL="0" distR="0" wp14:anchorId="435CA9E3" wp14:editId="7289D4ED">
            <wp:extent cx="1837055" cy="1687195"/>
            <wp:effectExtent l="0" t="0" r="0" b="8255"/>
            <wp:docPr id="89" name="Billed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7055" cy="1687195"/>
                    </a:xfrm>
                    <a:prstGeom prst="rect">
                      <a:avLst/>
                    </a:prstGeom>
                    <a:noFill/>
                    <a:ln>
                      <a:noFill/>
                    </a:ln>
                  </pic:spPr>
                </pic:pic>
              </a:graphicData>
            </a:graphic>
          </wp:inline>
        </w:drawing>
      </w:r>
      <w:r w:rsidRPr="00104770">
        <w:rPr>
          <w:noProof/>
          <w:sz w:val="22"/>
          <w:szCs w:val="22"/>
        </w:rPr>
        <w:drawing>
          <wp:inline distT="0" distB="0" distL="0" distR="0" wp14:anchorId="54EE36F1" wp14:editId="7738957B">
            <wp:extent cx="2950845" cy="1745615"/>
            <wp:effectExtent l="0" t="0" r="1905" b="6985"/>
            <wp:docPr id="88" name="Billed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0845" cy="1745615"/>
                    </a:xfrm>
                    <a:prstGeom prst="rect">
                      <a:avLst/>
                    </a:prstGeom>
                    <a:noFill/>
                    <a:ln>
                      <a:noFill/>
                    </a:ln>
                  </pic:spPr>
                </pic:pic>
              </a:graphicData>
            </a:graphic>
          </wp:inline>
        </w:drawing>
      </w:r>
    </w:p>
    <w:p w14:paraId="4C2E9F97" w14:textId="77777777" w:rsidR="0077312E" w:rsidRPr="00104770" w:rsidRDefault="0077312E" w:rsidP="0077312E">
      <w:pPr>
        <w:rPr>
          <w:noProof/>
          <w:sz w:val="22"/>
          <w:szCs w:val="22"/>
        </w:rPr>
      </w:pPr>
    </w:p>
    <w:p w14:paraId="33AD438A" w14:textId="48584888" w:rsidR="0077312E" w:rsidRPr="00104770" w:rsidRDefault="0077312E" w:rsidP="0077312E">
      <w:pPr>
        <w:rPr>
          <w:bCs/>
          <w:sz w:val="22"/>
          <w:szCs w:val="22"/>
        </w:rPr>
      </w:pPr>
      <w:r w:rsidRPr="00104770">
        <w:rPr>
          <w:noProof/>
          <w:sz w:val="22"/>
          <w:szCs w:val="22"/>
        </w:rPr>
        <mc:AlternateContent>
          <mc:Choice Requires="wps">
            <w:drawing>
              <wp:anchor distT="45720" distB="45720" distL="114300" distR="114300" simplePos="0" relativeHeight="251668480" behindDoc="0" locked="0" layoutInCell="1" allowOverlap="1" wp14:anchorId="61B4707C" wp14:editId="7F85BAB2">
                <wp:simplePos x="0" y="0"/>
                <wp:positionH relativeFrom="column">
                  <wp:posOffset>4006215</wp:posOffset>
                </wp:positionH>
                <wp:positionV relativeFrom="paragraph">
                  <wp:posOffset>1217930</wp:posOffset>
                </wp:positionV>
                <wp:extent cx="1040130" cy="373380"/>
                <wp:effectExtent l="0" t="0" r="1905" b="0"/>
                <wp:wrapNone/>
                <wp:docPr id="107" name="Tekstfelt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4FC2F6" w14:textId="77777777" w:rsidR="00672EE0" w:rsidRDefault="00672EE0" w:rsidP="0077312E">
                            <w:pPr>
                              <w:rPr>
                                <w:rFonts w:ascii="Arial" w:hAnsi="Arial" w:cs="Arial"/>
                                <w:sz w:val="18"/>
                                <w:szCs w:val="18"/>
                              </w:rPr>
                            </w:pPr>
                            <w:r>
                              <w:rPr>
                                <w:rFonts w:ascii="Arial" w:hAnsi="Arial" w:cs="Arial"/>
                                <w:sz w:val="18"/>
                                <w:szCs w:val="18"/>
                              </w:rPr>
                              <w:t>Kanylesikkerheds-anordning</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B4707C" id="Tekstfelt 107" o:spid="_x0000_s1037" type="#_x0000_t202" style="position:absolute;margin-left:315.45pt;margin-top:95.9pt;width:81.9pt;height:29.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" stroked="f">
                <v:textbox inset=".5mm,,.5mm">
                  <w:txbxContent>
                    <w:p w14:paraId="364FC2F6" w14:textId="77777777" w:rsidR="00672EE0" w:rsidRDefault="00672EE0" w:rsidP="0077312E">
                      <w:pPr>
                        <w:rPr>
                          <w:rFonts w:ascii="Arial" w:hAnsi="Arial" w:cs="Arial"/>
                          <w:sz w:val="18"/>
                          <w:szCs w:val="18"/>
                        </w:rPr>
                      </w:pPr>
                      <w:r>
                        <w:rPr>
                          <w:rFonts w:ascii="Arial" w:hAnsi="Arial" w:cs="Arial"/>
                          <w:sz w:val="18"/>
                          <w:szCs w:val="18"/>
                        </w:rPr>
                        <w:t>Kanylesikkerheds-anordning</w:t>
                      </w:r>
                    </w:p>
                  </w:txbxContent>
                </v:textbox>
              </v:shape>
            </w:pict>
          </mc:Fallback>
        </mc:AlternateContent>
      </w:r>
      <w:r w:rsidRPr="00104770">
        <w:rPr>
          <w:noProof/>
          <w:sz w:val="22"/>
          <w:szCs w:val="22"/>
        </w:rPr>
        <mc:AlternateContent>
          <mc:Choice Requires="wps">
            <w:drawing>
              <wp:anchor distT="45720" distB="45720" distL="114300" distR="114300" simplePos="0" relativeHeight="251669504" behindDoc="0" locked="0" layoutInCell="1" allowOverlap="1" wp14:anchorId="624C385C" wp14:editId="45948CDD">
                <wp:simplePos x="0" y="0"/>
                <wp:positionH relativeFrom="column">
                  <wp:posOffset>4053840</wp:posOffset>
                </wp:positionH>
                <wp:positionV relativeFrom="paragraph">
                  <wp:posOffset>98425</wp:posOffset>
                </wp:positionV>
                <wp:extent cx="950595" cy="381000"/>
                <wp:effectExtent l="0" t="3175" r="0" b="0"/>
                <wp:wrapNone/>
                <wp:docPr id="106" name="Tekstfelt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73302" w14:textId="77777777" w:rsidR="00672EE0" w:rsidRDefault="00672EE0" w:rsidP="0077312E">
                            <w:pPr>
                              <w:rPr>
                                <w:rFonts w:ascii="Arial" w:hAnsi="Arial" w:cs="Arial"/>
                                <w:sz w:val="18"/>
                                <w:szCs w:val="18"/>
                              </w:rPr>
                            </w:pPr>
                            <w:r>
                              <w:rPr>
                                <w:rFonts w:ascii="Arial" w:hAnsi="Arial" w:cs="Arial"/>
                                <w:sz w:val="18"/>
                                <w:szCs w:val="18"/>
                              </w:rPr>
                              <w:t>Gennemsigtig kanylebeskytter</w:t>
                            </w:r>
                          </w:p>
                        </w:txbxContent>
                      </wps:txbx>
                      <wps:bodyPr rot="0" vert="horz" wrap="square" lIns="1800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4C385C" id="Tekstfelt 106" o:spid="_x0000_s1038" type="#_x0000_t202" style="position:absolute;margin-left:319.2pt;margin-top:7.75pt;width:74.85pt;height:30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" stroked="f">
                <v:textbox inset=".5mm">
                  <w:txbxContent>
                    <w:p w14:paraId="2CF73302" w14:textId="77777777" w:rsidR="00672EE0" w:rsidRDefault="00672EE0" w:rsidP="0077312E">
                      <w:pPr>
                        <w:rPr>
                          <w:rFonts w:ascii="Arial" w:hAnsi="Arial" w:cs="Arial"/>
                          <w:sz w:val="18"/>
                          <w:szCs w:val="18"/>
                        </w:rPr>
                      </w:pPr>
                      <w:r>
                        <w:rPr>
                          <w:rFonts w:ascii="Arial" w:hAnsi="Arial" w:cs="Arial"/>
                          <w:sz w:val="18"/>
                          <w:szCs w:val="18"/>
                        </w:rPr>
                        <w:t>Gennemsigtig kanylebeskytter</w:t>
                      </w:r>
                    </w:p>
                  </w:txbxContent>
                </v:textbox>
              </v:shape>
            </w:pict>
          </mc:Fallback>
        </mc:AlternateContent>
      </w:r>
      <w:r w:rsidRPr="00104770">
        <w:rPr>
          <w:noProof/>
          <w:sz w:val="22"/>
          <w:szCs w:val="22"/>
        </w:rPr>
        <mc:AlternateContent>
          <mc:Choice Requires="wps">
            <w:drawing>
              <wp:anchor distT="45720" distB="45720" distL="114300" distR="114300" simplePos="0" relativeHeight="251667456" behindDoc="0" locked="0" layoutInCell="1" allowOverlap="1" wp14:anchorId="211B102B" wp14:editId="4D5F73B8">
                <wp:simplePos x="0" y="0"/>
                <wp:positionH relativeFrom="column">
                  <wp:posOffset>1663700</wp:posOffset>
                </wp:positionH>
                <wp:positionV relativeFrom="paragraph">
                  <wp:posOffset>119380</wp:posOffset>
                </wp:positionV>
                <wp:extent cx="2075815" cy="307975"/>
                <wp:effectExtent l="0" t="0" r="3810" b="1270"/>
                <wp:wrapNone/>
                <wp:docPr id="105" name="Tekstfelt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C8CD3" w14:textId="77777777" w:rsidR="00672EE0" w:rsidRDefault="00672EE0" w:rsidP="0077312E">
                            <w:pPr>
                              <w:rPr>
                                <w:rFonts w:ascii="Arial" w:hAnsi="Arial" w:cs="Arial"/>
                                <w:b/>
                                <w:sz w:val="18"/>
                                <w:szCs w:val="18"/>
                              </w:rPr>
                            </w:pPr>
                            <w:r>
                              <w:rPr>
                                <w:rFonts w:ascii="Arial" w:hAnsi="Arial" w:cs="Arial"/>
                                <w:b/>
                                <w:sz w:val="18"/>
                                <w:szCs w:val="18"/>
                              </w:rPr>
                              <w:t>Terumo SurGuard®3-kanyler</w:t>
                            </w:r>
                          </w:p>
                        </w:txbxContent>
                      </wps:txbx>
                      <wps:bodyPr rot="0" vert="horz" wrap="square" lIns="1800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1B102B" id="Tekstfelt 105" o:spid="_x0000_s1039" type="#_x0000_t202" style="position:absolute;margin-left:131pt;margin-top:9.4pt;width:163.45pt;height:24.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" stroked="f">
                <v:textbox inset=".5mm">
                  <w:txbxContent>
                    <w:p w14:paraId="226C8CD3" w14:textId="77777777" w:rsidR="00672EE0" w:rsidRDefault="00672EE0" w:rsidP="0077312E">
                      <w:pPr>
                        <w:rPr>
                          <w:rFonts w:ascii="Arial" w:hAnsi="Arial" w:cs="Arial"/>
                          <w:b/>
                          <w:sz w:val="18"/>
                          <w:szCs w:val="18"/>
                        </w:rPr>
                      </w:pPr>
                      <w:r>
                        <w:rPr>
                          <w:rFonts w:ascii="Arial" w:hAnsi="Arial" w:cs="Arial"/>
                          <w:b/>
                          <w:sz w:val="18"/>
                          <w:szCs w:val="18"/>
                        </w:rPr>
                        <w:t>Terumo SurGuard®3-kanyler</w:t>
                      </w:r>
                    </w:p>
                  </w:txbxContent>
                </v:textbox>
              </v:shape>
            </w:pict>
          </mc:Fallback>
        </mc:AlternateContent>
      </w:r>
      <w:r w:rsidRPr="00104770">
        <w:rPr>
          <w:noProof/>
          <w:sz w:val="22"/>
          <w:szCs w:val="22"/>
        </w:rPr>
        <mc:AlternateContent>
          <mc:Choice Requires="wps">
            <w:drawing>
              <wp:anchor distT="45720" distB="45720" distL="114300" distR="114300" simplePos="0" relativeHeight="251670528" behindDoc="0" locked="0" layoutInCell="1" allowOverlap="1" wp14:anchorId="264806EF" wp14:editId="7CA3CCD5">
                <wp:simplePos x="0" y="0"/>
                <wp:positionH relativeFrom="column">
                  <wp:posOffset>3129915</wp:posOffset>
                </wp:positionH>
                <wp:positionV relativeFrom="paragraph">
                  <wp:posOffset>427355</wp:posOffset>
                </wp:positionV>
                <wp:extent cx="723265" cy="304165"/>
                <wp:effectExtent l="0" t="0" r="4445" b="1905"/>
                <wp:wrapNone/>
                <wp:docPr id="104" name="Tekstfelt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304165"/>
                        </a:xfrm>
                        <a:prstGeom prst="rect">
                          <a:avLst/>
                        </a:prstGeom>
                        <a:solidFill>
                          <a:srgbClr val="FFD9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33DDD" w14:textId="77777777" w:rsidR="00672EE0" w:rsidRDefault="00672EE0" w:rsidP="0077312E">
                            <w:pPr>
                              <w:rPr>
                                <w:rFonts w:ascii="Arial" w:hAnsi="Arial" w:cs="Arial"/>
                                <w:sz w:val="18"/>
                                <w:szCs w:val="18"/>
                              </w:rPr>
                            </w:pPr>
                            <w:r>
                              <w:rPr>
                                <w:rFonts w:ascii="Arial" w:hAnsi="Arial" w:cs="Arial"/>
                                <w:sz w:val="18"/>
                                <w:szCs w:val="18"/>
                              </w:rPr>
                              <w:t>Gluteal 2”</w:t>
                            </w:r>
                          </w:p>
                        </w:txbxContent>
                      </wps:txbx>
                      <wps:bodyPr rot="0" vert="horz" wrap="square" lIns="1800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4806EF" id="Tekstfelt 104" o:spid="_x0000_s1040" type="#_x0000_t202" style="position:absolute;margin-left:246.45pt;margin-top:33.65pt;width:56.95pt;height:23.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" fillcolor="#ffd966" stroked="f">
                <v:textbox inset=".5mm">
                  <w:txbxContent>
                    <w:p w14:paraId="39633DDD" w14:textId="77777777" w:rsidR="00672EE0" w:rsidRDefault="00672EE0" w:rsidP="0077312E">
                      <w:pPr>
                        <w:rPr>
                          <w:rFonts w:ascii="Arial" w:hAnsi="Arial" w:cs="Arial"/>
                          <w:sz w:val="18"/>
                          <w:szCs w:val="18"/>
                        </w:rPr>
                      </w:pPr>
                      <w:r>
                        <w:rPr>
                          <w:rFonts w:ascii="Arial" w:hAnsi="Arial" w:cs="Arial"/>
                          <w:sz w:val="18"/>
                          <w:szCs w:val="18"/>
                        </w:rPr>
                        <w:t>Gluteal 2”</w:t>
                      </w:r>
                    </w:p>
                  </w:txbxContent>
                </v:textbox>
              </v:shape>
            </w:pict>
          </mc:Fallback>
        </mc:AlternateContent>
      </w:r>
      <w:r w:rsidRPr="00104770">
        <w:rPr>
          <w:noProof/>
          <w:sz w:val="22"/>
          <w:szCs w:val="22"/>
        </w:rPr>
        <mc:AlternateContent>
          <mc:Choice Requires="wps">
            <w:drawing>
              <wp:anchor distT="45720" distB="45720" distL="114300" distR="114300" simplePos="0" relativeHeight="251671552" behindDoc="0" locked="0" layoutInCell="1" allowOverlap="1" wp14:anchorId="343EB2FA" wp14:editId="42280DA0">
                <wp:simplePos x="0" y="0"/>
                <wp:positionH relativeFrom="column">
                  <wp:posOffset>1772920</wp:posOffset>
                </wp:positionH>
                <wp:positionV relativeFrom="paragraph">
                  <wp:posOffset>427355</wp:posOffset>
                </wp:positionV>
                <wp:extent cx="625475" cy="354330"/>
                <wp:effectExtent l="1270" t="0" r="1905" b="0"/>
                <wp:wrapNone/>
                <wp:docPr id="103" name="Tekstfelt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354330"/>
                        </a:xfrm>
                        <a:prstGeom prst="rect">
                          <a:avLst/>
                        </a:prstGeom>
                        <a:solidFill>
                          <a:srgbClr val="5381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491E81" w14:textId="77777777" w:rsidR="00672EE0" w:rsidRDefault="00672EE0" w:rsidP="0077312E">
                            <w:pPr>
                              <w:rPr>
                                <w:rFonts w:ascii="Arial" w:hAnsi="Arial" w:cs="Arial"/>
                                <w:sz w:val="18"/>
                                <w:szCs w:val="18"/>
                              </w:rPr>
                            </w:pPr>
                            <w:r>
                              <w:rPr>
                                <w:rFonts w:ascii="Arial" w:hAnsi="Arial" w:cs="Arial"/>
                                <w:sz w:val="18"/>
                                <w:szCs w:val="18"/>
                              </w:rPr>
                              <w:t>Deltoid 1”</w:t>
                            </w:r>
                          </w:p>
                        </w:txbxContent>
                      </wps:txbx>
                      <wps:bodyPr rot="0" vert="horz" wrap="square" lIns="1800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EB2FA" id="Tekstfelt 103" o:spid="_x0000_s1041" type="#_x0000_t202" style="position:absolute;margin-left:139.6pt;margin-top:33.65pt;width:49.25pt;height:27.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" fillcolor="#538135" stroked="f">
                <v:textbox inset=".5mm">
                  <w:txbxContent>
                    <w:p w14:paraId="2F491E81" w14:textId="77777777" w:rsidR="00672EE0" w:rsidRDefault="00672EE0" w:rsidP="0077312E">
                      <w:pPr>
                        <w:rPr>
                          <w:rFonts w:ascii="Arial" w:hAnsi="Arial" w:cs="Arial"/>
                          <w:sz w:val="18"/>
                          <w:szCs w:val="18"/>
                        </w:rPr>
                      </w:pPr>
                      <w:r>
                        <w:rPr>
                          <w:rFonts w:ascii="Arial" w:hAnsi="Arial" w:cs="Arial"/>
                          <w:sz w:val="18"/>
                          <w:szCs w:val="18"/>
                        </w:rPr>
                        <w:t>Deltoid 1”</w:t>
                      </w:r>
                    </w:p>
                  </w:txbxContent>
                </v:textbox>
              </v:shape>
            </w:pict>
          </mc:Fallback>
        </mc:AlternateContent>
      </w:r>
      <w:r w:rsidRPr="00104770">
        <w:rPr>
          <w:noProof/>
          <w:sz w:val="22"/>
          <w:szCs w:val="22"/>
        </w:rPr>
        <mc:AlternateContent>
          <mc:Choice Requires="wps">
            <w:drawing>
              <wp:anchor distT="45720" distB="45720" distL="114300" distR="114300" simplePos="0" relativeHeight="251686912" behindDoc="0" locked="0" layoutInCell="1" allowOverlap="1" wp14:anchorId="6464E47B" wp14:editId="081E30C8">
                <wp:simplePos x="0" y="0"/>
                <wp:positionH relativeFrom="column">
                  <wp:posOffset>813435</wp:posOffset>
                </wp:positionH>
                <wp:positionV relativeFrom="paragraph">
                  <wp:posOffset>1371600</wp:posOffset>
                </wp:positionV>
                <wp:extent cx="660400" cy="219710"/>
                <wp:effectExtent l="3810" t="0" r="2540" b="0"/>
                <wp:wrapNone/>
                <wp:docPr id="102" name="Tekstfelt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3FED3" w14:textId="77777777" w:rsidR="00672EE0" w:rsidRDefault="00672EE0" w:rsidP="0077312E">
                            <w:pPr>
                              <w:rPr>
                                <w:rFonts w:ascii="Arial" w:hAnsi="Arial" w:cs="Arial"/>
                                <w:sz w:val="18"/>
                                <w:szCs w:val="18"/>
                              </w:rPr>
                            </w:pPr>
                            <w:r>
                              <w:rPr>
                                <w:rFonts w:ascii="Arial" w:hAnsi="Arial" w:cs="Arial"/>
                                <w:sz w:val="18"/>
                                <w:szCs w:val="18"/>
                              </w:rPr>
                              <w:t>Mikrosfærer</w:t>
                            </w:r>
                          </w:p>
                        </w:txbxContent>
                      </wps:txbx>
                      <wps:bodyPr rot="0" vert="horz" wrap="square" lIns="1800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64E47B" id="Tekstfelt 102" o:spid="_x0000_s1042" type="#_x0000_t202" style="position:absolute;margin-left:64.05pt;margin-top:108pt;width:52pt;height:17.3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" stroked="f">
                <v:textbox inset=".5mm,,0">
                  <w:txbxContent>
                    <w:p w14:paraId="2323FED3" w14:textId="77777777" w:rsidR="00672EE0" w:rsidRDefault="00672EE0" w:rsidP="0077312E">
                      <w:pPr>
                        <w:rPr>
                          <w:rFonts w:ascii="Arial" w:hAnsi="Arial" w:cs="Arial"/>
                          <w:sz w:val="18"/>
                          <w:szCs w:val="18"/>
                        </w:rPr>
                      </w:pPr>
                      <w:r>
                        <w:rPr>
                          <w:rFonts w:ascii="Arial" w:hAnsi="Arial" w:cs="Arial"/>
                          <w:sz w:val="18"/>
                          <w:szCs w:val="18"/>
                        </w:rPr>
                        <w:t>Mikrosfærer</w:t>
                      </w:r>
                    </w:p>
                  </w:txbxContent>
                </v:textbox>
              </v:shape>
            </w:pict>
          </mc:Fallback>
        </mc:AlternateContent>
      </w:r>
      <w:r w:rsidRPr="00104770">
        <w:rPr>
          <w:noProof/>
          <w:sz w:val="22"/>
          <w:szCs w:val="22"/>
        </w:rPr>
        <mc:AlternateContent>
          <mc:Choice Requires="wps">
            <w:drawing>
              <wp:anchor distT="45720" distB="45720" distL="114300" distR="114300" simplePos="0" relativeHeight="251680768" behindDoc="0" locked="0" layoutInCell="1" allowOverlap="1" wp14:anchorId="0D9E1D5A" wp14:editId="39D9AE58">
                <wp:simplePos x="0" y="0"/>
                <wp:positionH relativeFrom="column">
                  <wp:posOffset>813435</wp:posOffset>
                </wp:positionH>
                <wp:positionV relativeFrom="paragraph">
                  <wp:posOffset>98425</wp:posOffset>
                </wp:positionV>
                <wp:extent cx="713105" cy="297815"/>
                <wp:effectExtent l="3810" t="3175" r="0" b="3810"/>
                <wp:wrapNone/>
                <wp:docPr id="101" name="Tekstfelt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3B4D4" w14:textId="77777777" w:rsidR="00672EE0" w:rsidRDefault="00672EE0" w:rsidP="0077312E">
                            <w:pPr>
                              <w:rPr>
                                <w:rFonts w:ascii="Arial" w:hAnsi="Arial" w:cs="Arial"/>
                                <w:sz w:val="18"/>
                                <w:szCs w:val="18"/>
                              </w:rPr>
                            </w:pPr>
                            <w:r>
                              <w:rPr>
                                <w:rFonts w:ascii="Arial" w:hAnsi="Arial" w:cs="Arial"/>
                                <w:sz w:val="18"/>
                                <w:szCs w:val="18"/>
                              </w:rPr>
                              <w:t>Farvet hætte</w:t>
                            </w:r>
                          </w:p>
                        </w:txbxContent>
                      </wps:txbx>
                      <wps:bodyPr rot="0" vert="horz" wrap="square" lIns="1800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9E1D5A" id="Tekstfelt 101" o:spid="_x0000_s1043" type="#_x0000_t202" style="position:absolute;margin-left:64.05pt;margin-top:7.75pt;width:56.15pt;height:23.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" stroked="f">
                <v:textbox inset=".5mm,,0">
                  <w:txbxContent>
                    <w:p w14:paraId="36F3B4D4" w14:textId="77777777" w:rsidR="00672EE0" w:rsidRDefault="00672EE0" w:rsidP="0077312E">
                      <w:pPr>
                        <w:rPr>
                          <w:rFonts w:ascii="Arial" w:hAnsi="Arial" w:cs="Arial"/>
                          <w:sz w:val="18"/>
                          <w:szCs w:val="18"/>
                        </w:rPr>
                      </w:pPr>
                      <w:r>
                        <w:rPr>
                          <w:rFonts w:ascii="Arial" w:hAnsi="Arial" w:cs="Arial"/>
                          <w:sz w:val="18"/>
                          <w:szCs w:val="18"/>
                        </w:rPr>
                        <w:t>Farvet hætte</w:t>
                      </w:r>
                    </w:p>
                  </w:txbxContent>
                </v:textbox>
              </v:shape>
            </w:pict>
          </mc:Fallback>
        </mc:AlternateContent>
      </w:r>
      <w:r w:rsidRPr="00104770">
        <w:rPr>
          <w:noProof/>
          <w:sz w:val="22"/>
          <w:szCs w:val="22"/>
        </w:rPr>
        <mc:AlternateContent>
          <mc:Choice Requires="wps">
            <w:drawing>
              <wp:anchor distT="45720" distB="45720" distL="114300" distR="114300" simplePos="0" relativeHeight="251681792" behindDoc="0" locked="0" layoutInCell="1" allowOverlap="1" wp14:anchorId="05D8B0EF" wp14:editId="0415E1A2">
                <wp:simplePos x="0" y="0"/>
                <wp:positionH relativeFrom="column">
                  <wp:posOffset>62865</wp:posOffset>
                </wp:positionH>
                <wp:positionV relativeFrom="paragraph">
                  <wp:posOffset>38735</wp:posOffset>
                </wp:positionV>
                <wp:extent cx="670560" cy="207010"/>
                <wp:effectExtent l="0" t="635" r="0" b="1905"/>
                <wp:wrapNone/>
                <wp:docPr id="100" name="Tekstfelt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CEA21" w14:textId="77777777" w:rsidR="00672EE0" w:rsidRDefault="00672EE0" w:rsidP="0077312E">
                            <w:pPr>
                              <w:rPr>
                                <w:rFonts w:ascii="Arial" w:hAnsi="Arial" w:cs="Arial"/>
                                <w:b/>
                                <w:sz w:val="18"/>
                                <w:szCs w:val="18"/>
                              </w:rPr>
                            </w:pPr>
                            <w:r>
                              <w:rPr>
                                <w:rFonts w:ascii="Arial" w:hAnsi="Arial" w:cs="Arial"/>
                                <w:b/>
                                <w:sz w:val="18"/>
                                <w:szCs w:val="18"/>
                              </w:rPr>
                              <w:t>Hætteglas</w:t>
                            </w:r>
                          </w:p>
                        </w:txbxContent>
                      </wps:txbx>
                      <wps:bodyPr rot="0" vert="horz" wrap="square" lIns="1800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D8B0EF" id="Tekstfelt 100" o:spid="_x0000_s1044" type="#_x0000_t202" style="position:absolute;margin-left:4.95pt;margin-top:3.05pt;width:52.8pt;height:16.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" stroked="f">
                <v:textbox inset=".5mm">
                  <w:txbxContent>
                    <w:p w14:paraId="3E6CEA21" w14:textId="77777777" w:rsidR="00672EE0" w:rsidRDefault="00672EE0" w:rsidP="0077312E">
                      <w:pPr>
                        <w:rPr>
                          <w:rFonts w:ascii="Arial" w:hAnsi="Arial" w:cs="Arial"/>
                          <w:b/>
                          <w:sz w:val="18"/>
                          <w:szCs w:val="18"/>
                        </w:rPr>
                      </w:pPr>
                      <w:r>
                        <w:rPr>
                          <w:rFonts w:ascii="Arial" w:hAnsi="Arial" w:cs="Arial"/>
                          <w:b/>
                          <w:sz w:val="18"/>
                          <w:szCs w:val="18"/>
                        </w:rPr>
                        <w:t>Hætteglas</w:t>
                      </w:r>
                    </w:p>
                  </w:txbxContent>
                </v:textbox>
              </v:shape>
            </w:pict>
          </mc:Fallback>
        </mc:AlternateContent>
      </w:r>
      <w:r w:rsidRPr="00104770">
        <w:rPr>
          <w:noProof/>
          <w:sz w:val="22"/>
          <w:szCs w:val="22"/>
        </w:rPr>
        <w:drawing>
          <wp:inline distT="0" distB="0" distL="0" distR="0" wp14:anchorId="51BE8E59" wp14:editId="53ECA48E">
            <wp:extent cx="1570990" cy="1687195"/>
            <wp:effectExtent l="0" t="0" r="0" b="8255"/>
            <wp:docPr id="87" name="Billed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0990" cy="1687195"/>
                    </a:xfrm>
                    <a:prstGeom prst="rect">
                      <a:avLst/>
                    </a:prstGeom>
                    <a:noFill/>
                    <a:ln>
                      <a:noFill/>
                    </a:ln>
                  </pic:spPr>
                </pic:pic>
              </a:graphicData>
            </a:graphic>
          </wp:inline>
        </w:drawing>
      </w:r>
      <w:r w:rsidRPr="00104770">
        <w:rPr>
          <w:noProof/>
          <w:sz w:val="22"/>
          <w:szCs w:val="22"/>
        </w:rPr>
        <w:drawing>
          <wp:inline distT="0" distB="0" distL="0" distR="0" wp14:anchorId="1667BB29" wp14:editId="07A76510">
            <wp:extent cx="3632835" cy="1678940"/>
            <wp:effectExtent l="0" t="0" r="5715" b="0"/>
            <wp:docPr id="86" name="Billed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2835" cy="1678940"/>
                    </a:xfrm>
                    <a:prstGeom prst="rect">
                      <a:avLst/>
                    </a:prstGeom>
                    <a:noFill/>
                    <a:ln>
                      <a:noFill/>
                    </a:ln>
                  </pic:spPr>
                </pic:pic>
              </a:graphicData>
            </a:graphic>
          </wp:inline>
        </w:drawing>
      </w:r>
    </w:p>
    <w:p w14:paraId="1904DD40" w14:textId="1C183312" w:rsidR="00E36D9D" w:rsidRDefault="00E36D9D">
      <w:r>
        <w:br w:type="page"/>
      </w:r>
    </w:p>
    <w:p w14:paraId="676C030B" w14:textId="77777777" w:rsidR="0077312E" w:rsidRDefault="0077312E" w:rsidP="00104770"/>
    <w:p w14:paraId="4380EF54" w14:textId="77777777" w:rsidR="00C726FB" w:rsidRPr="00104770" w:rsidRDefault="00C726FB" w:rsidP="00104770"/>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970"/>
        <w:gridCol w:w="6557"/>
        <w:gridCol w:w="141"/>
      </w:tblGrid>
      <w:tr w:rsidR="0077312E" w:rsidRPr="00104770" w14:paraId="5FAB3AAD" w14:textId="77777777" w:rsidTr="0077312E">
        <w:trPr>
          <w:gridAfter w:val="1"/>
          <w:wAfter w:w="141" w:type="dxa"/>
          <w:trHeight w:val="620"/>
        </w:trPr>
        <w:tc>
          <w:tcPr>
            <w:tcW w:w="1548" w:type="dxa"/>
            <w:tcBorders>
              <w:top w:val="single" w:sz="4" w:space="0" w:color="FFFFFF"/>
              <w:left w:val="single" w:sz="4" w:space="0" w:color="FFFFFF"/>
              <w:bottom w:val="single" w:sz="4" w:space="0" w:color="FFFFFF"/>
              <w:right w:val="single" w:sz="4" w:space="0" w:color="auto"/>
            </w:tcBorders>
            <w:shd w:val="clear" w:color="auto" w:fill="000000"/>
          </w:tcPr>
          <w:p w14:paraId="6AA8AB1A" w14:textId="77777777" w:rsidR="0077312E" w:rsidRPr="00104770" w:rsidRDefault="0077312E">
            <w:pPr>
              <w:keepNext/>
              <w:rPr>
                <w:sz w:val="22"/>
                <w:szCs w:val="22"/>
              </w:rPr>
            </w:pPr>
          </w:p>
          <w:p w14:paraId="63B8EFE4" w14:textId="77777777" w:rsidR="0077312E" w:rsidRPr="00104770" w:rsidRDefault="0077312E">
            <w:pPr>
              <w:keepNext/>
              <w:rPr>
                <w:sz w:val="22"/>
                <w:szCs w:val="22"/>
              </w:rPr>
            </w:pPr>
            <w:r w:rsidRPr="00104770">
              <w:rPr>
                <w:b/>
                <w:sz w:val="22"/>
                <w:szCs w:val="22"/>
              </w:rPr>
              <w:t>Trin 1</w:t>
            </w:r>
          </w:p>
        </w:tc>
        <w:tc>
          <w:tcPr>
            <w:tcW w:w="7527" w:type="dxa"/>
            <w:gridSpan w:val="2"/>
            <w:tcBorders>
              <w:top w:val="single" w:sz="4" w:space="0" w:color="FFFFFF"/>
              <w:left w:val="single" w:sz="4" w:space="0" w:color="auto"/>
              <w:bottom w:val="single" w:sz="4" w:space="0" w:color="FFFFFF"/>
              <w:right w:val="single" w:sz="4" w:space="0" w:color="FFFFFF"/>
            </w:tcBorders>
            <w:shd w:val="clear" w:color="auto" w:fill="A6A6A6"/>
          </w:tcPr>
          <w:p w14:paraId="48D7E9CD" w14:textId="77777777" w:rsidR="0077312E" w:rsidRPr="00104770" w:rsidRDefault="0077312E">
            <w:pPr>
              <w:keepNext/>
              <w:rPr>
                <w:sz w:val="22"/>
                <w:szCs w:val="22"/>
              </w:rPr>
            </w:pPr>
          </w:p>
          <w:p w14:paraId="07B776EB" w14:textId="77777777" w:rsidR="0077312E" w:rsidRDefault="0077312E">
            <w:pPr>
              <w:keepNext/>
              <w:rPr>
                <w:b/>
                <w:sz w:val="22"/>
                <w:szCs w:val="22"/>
              </w:rPr>
            </w:pPr>
            <w:r w:rsidRPr="00104770">
              <w:rPr>
                <w:b/>
                <w:sz w:val="22"/>
                <w:szCs w:val="22"/>
              </w:rPr>
              <w:t xml:space="preserve"> Saml delene</w:t>
            </w:r>
          </w:p>
          <w:p w14:paraId="1E312D80" w14:textId="2AF803D3" w:rsidR="006C7851" w:rsidRPr="00104770" w:rsidRDefault="006C7851">
            <w:pPr>
              <w:keepNext/>
              <w:rPr>
                <w:sz w:val="22"/>
                <w:szCs w:val="22"/>
              </w:rPr>
            </w:pPr>
          </w:p>
        </w:tc>
      </w:tr>
      <w:tr w:rsidR="0077312E" w:rsidRPr="00104770" w14:paraId="1C841AD4" w14:textId="77777777" w:rsidTr="0077312E">
        <w:tc>
          <w:tcPr>
            <w:tcW w:w="2518" w:type="dxa"/>
            <w:gridSpan w:val="2"/>
            <w:tcBorders>
              <w:top w:val="single" w:sz="4" w:space="0" w:color="auto"/>
              <w:left w:val="nil"/>
              <w:bottom w:val="nil"/>
              <w:right w:val="nil"/>
            </w:tcBorders>
            <w:hideMark/>
          </w:tcPr>
          <w:p w14:paraId="46F6DB02" w14:textId="2DCFDEA1" w:rsidR="0077312E" w:rsidRPr="00104770" w:rsidRDefault="0077312E" w:rsidP="00104770">
            <w:r w:rsidRPr="00104770">
              <w:rPr>
                <w:noProof/>
              </w:rPr>
              <mc:AlternateContent>
                <mc:Choice Requires="wps">
                  <w:drawing>
                    <wp:anchor distT="4294967294" distB="4294967294" distL="114300" distR="114300" simplePos="0" relativeHeight="251663360" behindDoc="0" locked="0" layoutInCell="1" allowOverlap="1" wp14:anchorId="65086CE1" wp14:editId="1A00DAA0">
                      <wp:simplePos x="0" y="0"/>
                      <wp:positionH relativeFrom="column">
                        <wp:posOffset>-37465</wp:posOffset>
                      </wp:positionH>
                      <wp:positionV relativeFrom="paragraph">
                        <wp:posOffset>3174</wp:posOffset>
                      </wp:positionV>
                      <wp:extent cx="6020435" cy="0"/>
                      <wp:effectExtent l="0" t="0" r="0" b="0"/>
                      <wp:wrapNone/>
                      <wp:docPr id="99" name="Lige forbindels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04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1F0438" id="Lige forbindelse 99"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5pt,.25pt" to="471.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">
                      <o:lock v:ext="edit" shapetype="f"/>
                    </v:line>
                  </w:pict>
                </mc:Fallback>
              </mc:AlternateContent>
            </w:r>
          </w:p>
          <w:p w14:paraId="574D62A3" w14:textId="77777777" w:rsidR="0077312E" w:rsidRDefault="0077312E" w:rsidP="00104770">
            <w:pPr>
              <w:rPr>
                <w:b/>
              </w:rPr>
            </w:pPr>
            <w:r w:rsidRPr="00104770">
              <w:rPr>
                <w:b/>
              </w:rPr>
              <w:t>Tag dosispakken ud</w:t>
            </w:r>
          </w:p>
          <w:p w14:paraId="073CC59B" w14:textId="7309BABA" w:rsidR="005F514E" w:rsidRPr="00104770" w:rsidRDefault="005F514E" w:rsidP="00104770"/>
        </w:tc>
        <w:tc>
          <w:tcPr>
            <w:tcW w:w="6698" w:type="dxa"/>
            <w:gridSpan w:val="2"/>
            <w:tcBorders>
              <w:top w:val="single" w:sz="4" w:space="0" w:color="auto"/>
              <w:left w:val="nil"/>
              <w:bottom w:val="nil"/>
              <w:right w:val="nil"/>
            </w:tcBorders>
          </w:tcPr>
          <w:p w14:paraId="417571AC" w14:textId="77777777" w:rsidR="0077312E" w:rsidRPr="00104770" w:rsidRDefault="0077312E" w:rsidP="00104770"/>
          <w:p w14:paraId="5196AD53" w14:textId="77777777" w:rsidR="0077312E" w:rsidRPr="00104770" w:rsidRDefault="0077312E" w:rsidP="00104770">
            <w:r w:rsidRPr="00104770">
              <w:rPr>
                <w:b/>
              </w:rPr>
              <w:t>Sæt hætteglasadapteren på hætteglasset</w:t>
            </w:r>
          </w:p>
        </w:tc>
      </w:tr>
    </w:tbl>
    <w:p w14:paraId="1305EA0B" w14:textId="58679172" w:rsidR="0077312E" w:rsidRPr="00104770" w:rsidRDefault="0077312E" w:rsidP="00104770">
      <w:pPr>
        <w:rPr>
          <w:bCs/>
        </w:rPr>
      </w:pPr>
      <w:r w:rsidRPr="00104770">
        <w:rPr>
          <w:noProof/>
        </w:rPr>
        <mc:AlternateContent>
          <mc:Choice Requires="wps">
            <w:drawing>
              <wp:anchor distT="4294967294" distB="4294967294" distL="114300" distR="114300" simplePos="0" relativeHeight="251662336" behindDoc="0" locked="0" layoutInCell="1" allowOverlap="1" wp14:anchorId="0F45EC73" wp14:editId="1337A2A7">
                <wp:simplePos x="0" y="0"/>
                <wp:positionH relativeFrom="column">
                  <wp:posOffset>38100</wp:posOffset>
                </wp:positionH>
                <wp:positionV relativeFrom="paragraph">
                  <wp:posOffset>136524</wp:posOffset>
                </wp:positionV>
                <wp:extent cx="5944870" cy="0"/>
                <wp:effectExtent l="0" t="0" r="0" b="0"/>
                <wp:wrapNone/>
                <wp:docPr id="98" name="Lige forbindels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48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AF6215" id="Lige forbindelse 98"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pt,10.75pt" to="471.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">
                <o:lock v:ext="edit" shapetype="f"/>
              </v:line>
            </w:pict>
          </mc:Fallback>
        </mc:AlternateContent>
      </w:r>
    </w:p>
    <w:tbl>
      <w:tblPr>
        <w:tblW w:w="0" w:type="auto"/>
        <w:tblLayout w:type="fixed"/>
        <w:tblLook w:val="04A0" w:firstRow="1" w:lastRow="0" w:firstColumn="1" w:lastColumn="0" w:noHBand="0" w:noVBand="1"/>
      </w:tblPr>
      <w:tblGrid>
        <w:gridCol w:w="2378"/>
        <w:gridCol w:w="2379"/>
        <w:gridCol w:w="2379"/>
        <w:gridCol w:w="2379"/>
      </w:tblGrid>
      <w:tr w:rsidR="0077312E" w:rsidRPr="00104770" w14:paraId="18C6DFF2" w14:textId="77777777" w:rsidTr="000374D5">
        <w:trPr>
          <w:trHeight w:val="3403"/>
        </w:trPr>
        <w:tc>
          <w:tcPr>
            <w:tcW w:w="2378" w:type="dxa"/>
          </w:tcPr>
          <w:p w14:paraId="64F07638" w14:textId="22513E8B" w:rsidR="0077312E" w:rsidRPr="00104770" w:rsidRDefault="0077312E" w:rsidP="00C726FB">
            <w:r w:rsidRPr="00104770">
              <w:rPr>
                <w:noProof/>
              </w:rPr>
              <w:drawing>
                <wp:inline distT="0" distB="0" distL="0" distR="0" wp14:anchorId="2483CAAB" wp14:editId="0ACAD4C5">
                  <wp:extent cx="1371600" cy="1163955"/>
                  <wp:effectExtent l="0" t="0" r="0" b="0"/>
                  <wp:docPr id="85" name="Billed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1163955"/>
                          </a:xfrm>
                          <a:prstGeom prst="rect">
                            <a:avLst/>
                          </a:prstGeom>
                          <a:noFill/>
                          <a:ln>
                            <a:noFill/>
                          </a:ln>
                        </pic:spPr>
                      </pic:pic>
                    </a:graphicData>
                  </a:graphic>
                </wp:inline>
              </w:drawing>
            </w:r>
          </w:p>
          <w:p w14:paraId="77F43475" w14:textId="77777777" w:rsidR="0077312E" w:rsidRPr="00104770" w:rsidRDefault="0077312E" w:rsidP="00C726FB"/>
          <w:p w14:paraId="6E8D5ED8" w14:textId="77777777" w:rsidR="0077312E" w:rsidRPr="00104770" w:rsidRDefault="0077312E" w:rsidP="00C726FB"/>
          <w:p w14:paraId="407C6580" w14:textId="77777777" w:rsidR="0077312E" w:rsidRPr="00104770" w:rsidRDefault="0077312E" w:rsidP="00C726FB"/>
          <w:p w14:paraId="7F4EC207" w14:textId="77777777" w:rsidR="0077312E" w:rsidRPr="00104770" w:rsidRDefault="0077312E" w:rsidP="00C726FB"/>
          <w:p w14:paraId="0B768147" w14:textId="77777777" w:rsidR="0077312E" w:rsidRPr="00104770" w:rsidRDefault="0077312E" w:rsidP="00C726FB"/>
          <w:p w14:paraId="5C4A48A6" w14:textId="77777777" w:rsidR="0077312E" w:rsidRPr="00104770" w:rsidRDefault="0077312E" w:rsidP="00C726FB"/>
          <w:p w14:paraId="28D1E990" w14:textId="77777777" w:rsidR="0077312E" w:rsidRPr="00104770" w:rsidRDefault="0077312E" w:rsidP="00C726FB"/>
          <w:p w14:paraId="17FA0A50" w14:textId="77777777" w:rsidR="0077312E" w:rsidRPr="00104770" w:rsidRDefault="0077312E" w:rsidP="00C726FB"/>
          <w:p w14:paraId="6E6A6019" w14:textId="77777777" w:rsidR="0077312E" w:rsidRPr="00104770" w:rsidRDefault="0077312E" w:rsidP="00C726FB"/>
          <w:p w14:paraId="01F59267" w14:textId="77777777" w:rsidR="0077312E" w:rsidRPr="00104770" w:rsidRDefault="0077312E" w:rsidP="00C726FB">
            <w:r w:rsidRPr="00104770">
              <w:t>Vent i 30 minutter</w:t>
            </w:r>
          </w:p>
          <w:p w14:paraId="44FE1B83" w14:textId="77777777" w:rsidR="0077312E" w:rsidRPr="00104770" w:rsidRDefault="0077312E" w:rsidP="00C726FB"/>
          <w:p w14:paraId="63723CDE" w14:textId="77777777" w:rsidR="0077312E" w:rsidRPr="00104770" w:rsidRDefault="0077312E" w:rsidP="00C726FB"/>
          <w:p w14:paraId="3095FE0C" w14:textId="77777777" w:rsidR="0077312E" w:rsidRPr="00104770" w:rsidRDefault="0077312E" w:rsidP="00C726FB">
            <w:r w:rsidRPr="00104770">
              <w:t>Tag en dosispakke ud af køleskabet, og lad den stå ved stuetemperatur i mindst 30 minutter før rekonstitution.</w:t>
            </w:r>
          </w:p>
          <w:p w14:paraId="053FCD55" w14:textId="77777777" w:rsidR="0077312E" w:rsidRPr="00104770" w:rsidRDefault="0077312E" w:rsidP="00C726FB"/>
          <w:p w14:paraId="7BB4E77A" w14:textId="77777777" w:rsidR="0077312E" w:rsidRPr="00104770" w:rsidRDefault="0077312E" w:rsidP="00C726FB">
            <w:r w:rsidRPr="00104770">
              <w:t>Undlad at opvarme den på nogen anden måde.</w:t>
            </w:r>
          </w:p>
        </w:tc>
        <w:tc>
          <w:tcPr>
            <w:tcW w:w="2379" w:type="dxa"/>
          </w:tcPr>
          <w:p w14:paraId="66213CF6" w14:textId="4ED250CD" w:rsidR="0077312E" w:rsidRPr="00104770" w:rsidRDefault="0077312E" w:rsidP="00C726FB">
            <w:r w:rsidRPr="00104770">
              <w:rPr>
                <w:noProof/>
              </w:rPr>
              <w:drawing>
                <wp:inline distT="0" distB="0" distL="0" distR="0" wp14:anchorId="6F02D37E" wp14:editId="160EBF6C">
                  <wp:extent cx="1313180" cy="1172210"/>
                  <wp:effectExtent l="0" t="0" r="1270" b="8890"/>
                  <wp:docPr id="84" name="Billed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3180" cy="1172210"/>
                          </a:xfrm>
                          <a:prstGeom prst="rect">
                            <a:avLst/>
                          </a:prstGeom>
                          <a:noFill/>
                          <a:ln>
                            <a:noFill/>
                          </a:ln>
                        </pic:spPr>
                      </pic:pic>
                    </a:graphicData>
                  </a:graphic>
                </wp:inline>
              </w:drawing>
            </w:r>
          </w:p>
          <w:p w14:paraId="242C9D22" w14:textId="77777777" w:rsidR="0077312E" w:rsidRPr="00104770" w:rsidRDefault="0077312E" w:rsidP="00C726FB"/>
          <w:p w14:paraId="5E94ED2D" w14:textId="77777777" w:rsidR="0077312E" w:rsidRPr="00104770" w:rsidRDefault="0077312E" w:rsidP="00C726FB"/>
          <w:p w14:paraId="125BD0A9" w14:textId="77777777" w:rsidR="0077312E" w:rsidRPr="00104770" w:rsidRDefault="0077312E" w:rsidP="00C726FB"/>
          <w:p w14:paraId="676099CA" w14:textId="77777777" w:rsidR="0077312E" w:rsidRPr="00104770" w:rsidRDefault="0077312E" w:rsidP="00C726FB"/>
          <w:p w14:paraId="7FF8D5A3" w14:textId="77777777" w:rsidR="0077312E" w:rsidRPr="00104770" w:rsidRDefault="0077312E" w:rsidP="00C726FB"/>
          <w:p w14:paraId="0828C6B4" w14:textId="77777777" w:rsidR="0077312E" w:rsidRPr="00104770" w:rsidRDefault="0077312E" w:rsidP="00C726FB"/>
          <w:p w14:paraId="1F5B9DDE" w14:textId="77777777" w:rsidR="0077312E" w:rsidRPr="00104770" w:rsidRDefault="0077312E" w:rsidP="00C726FB"/>
          <w:p w14:paraId="18C40326" w14:textId="77777777" w:rsidR="0077312E" w:rsidRPr="00104770" w:rsidRDefault="0077312E" w:rsidP="00C726FB"/>
          <w:p w14:paraId="32B996CE" w14:textId="77777777" w:rsidR="0077312E" w:rsidRPr="00104770" w:rsidRDefault="0077312E" w:rsidP="00C726FB"/>
          <w:p w14:paraId="14DB3A0D" w14:textId="77777777" w:rsidR="0077312E" w:rsidRPr="00104770" w:rsidRDefault="0077312E" w:rsidP="00C726FB">
            <w:r w:rsidRPr="00104770">
              <w:t>Tag låget af hætteglasset</w:t>
            </w:r>
          </w:p>
          <w:p w14:paraId="394EB6B3" w14:textId="77777777" w:rsidR="0077312E" w:rsidRPr="00104770" w:rsidRDefault="0077312E" w:rsidP="00C726FB"/>
          <w:p w14:paraId="1BC3D0CA" w14:textId="77777777" w:rsidR="0077312E" w:rsidRPr="00104770" w:rsidRDefault="0077312E" w:rsidP="00C726FB">
            <w:r w:rsidRPr="00104770">
              <w:t>Vip det farvede låg af hætteglasset.</w:t>
            </w:r>
          </w:p>
          <w:p w14:paraId="422D8E1B" w14:textId="77777777" w:rsidR="0077312E" w:rsidRPr="00104770" w:rsidRDefault="0077312E" w:rsidP="00C726FB"/>
          <w:p w14:paraId="68B1688A" w14:textId="77777777" w:rsidR="0077312E" w:rsidRPr="00104770" w:rsidRDefault="0077312E" w:rsidP="00C726FB">
            <w:r w:rsidRPr="00104770">
              <w:t xml:space="preserve">Aftør toppen af den grå prop med en </w:t>
            </w:r>
            <w:r w:rsidRPr="00104770">
              <w:rPr>
                <w:u w:val="single"/>
              </w:rPr>
              <w:t>spritserviet</w:t>
            </w:r>
            <w:r w:rsidRPr="00104770">
              <w:t>.</w:t>
            </w:r>
          </w:p>
          <w:p w14:paraId="790461F4" w14:textId="77777777" w:rsidR="0077312E" w:rsidRPr="00104770" w:rsidRDefault="0077312E" w:rsidP="00C726FB"/>
          <w:p w14:paraId="382EB617" w14:textId="77777777" w:rsidR="0077312E" w:rsidRPr="00104770" w:rsidRDefault="0077312E" w:rsidP="00C726FB">
            <w:r w:rsidRPr="00104770">
              <w:t>Lad den lufttørre.</w:t>
            </w:r>
          </w:p>
          <w:p w14:paraId="730C7249" w14:textId="77777777" w:rsidR="0077312E" w:rsidRPr="00104770" w:rsidRDefault="0077312E" w:rsidP="00C726FB"/>
          <w:p w14:paraId="3F8943DE" w14:textId="77777777" w:rsidR="0077312E" w:rsidRPr="00104770" w:rsidRDefault="0077312E" w:rsidP="00C726FB">
            <w:r w:rsidRPr="00104770">
              <w:t>Den grå gummiprop må ikke fjernes.</w:t>
            </w:r>
          </w:p>
        </w:tc>
        <w:tc>
          <w:tcPr>
            <w:tcW w:w="2379" w:type="dxa"/>
          </w:tcPr>
          <w:p w14:paraId="0FFD847A" w14:textId="33AA7386" w:rsidR="0077312E" w:rsidRPr="00104770" w:rsidRDefault="0077312E" w:rsidP="00C726FB">
            <w:pPr>
              <w:rPr>
                <w:noProof/>
              </w:rPr>
            </w:pPr>
            <w:r w:rsidRPr="00104770">
              <w:rPr>
                <w:noProof/>
              </w:rPr>
              <w:drawing>
                <wp:inline distT="0" distB="0" distL="0" distR="0" wp14:anchorId="5A786CA7" wp14:editId="624607E9">
                  <wp:extent cx="1338580" cy="1221740"/>
                  <wp:effectExtent l="0" t="0" r="0" b="0"/>
                  <wp:docPr id="83" name="Billed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8580" cy="1221740"/>
                          </a:xfrm>
                          <a:prstGeom prst="rect">
                            <a:avLst/>
                          </a:prstGeom>
                          <a:noFill/>
                          <a:ln>
                            <a:noFill/>
                          </a:ln>
                        </pic:spPr>
                      </pic:pic>
                    </a:graphicData>
                  </a:graphic>
                </wp:inline>
              </w:drawing>
            </w:r>
          </w:p>
          <w:p w14:paraId="0BCFF438" w14:textId="77777777" w:rsidR="0077312E" w:rsidRPr="00104770" w:rsidRDefault="0077312E" w:rsidP="00C726FB">
            <w:pPr>
              <w:rPr>
                <w:noProof/>
              </w:rPr>
            </w:pPr>
          </w:p>
          <w:p w14:paraId="43D8CF27" w14:textId="42D1D9F3" w:rsidR="0077312E" w:rsidRPr="00104770" w:rsidRDefault="0077312E" w:rsidP="00C726FB">
            <w:pPr>
              <w:rPr>
                <w:noProof/>
              </w:rPr>
            </w:pPr>
            <w:r w:rsidRPr="00104770">
              <w:rPr>
                <w:noProof/>
              </w:rPr>
              <w:drawing>
                <wp:inline distT="0" distB="0" distL="0" distR="0" wp14:anchorId="58ED2173" wp14:editId="654929B4">
                  <wp:extent cx="1338580" cy="1188720"/>
                  <wp:effectExtent l="0" t="0" r="0" b="0"/>
                  <wp:docPr id="82" name="Billed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8580" cy="1188720"/>
                          </a:xfrm>
                          <a:prstGeom prst="rect">
                            <a:avLst/>
                          </a:prstGeom>
                          <a:noFill/>
                          <a:ln>
                            <a:noFill/>
                          </a:ln>
                        </pic:spPr>
                      </pic:pic>
                    </a:graphicData>
                  </a:graphic>
                </wp:inline>
              </w:drawing>
            </w:r>
          </w:p>
          <w:p w14:paraId="6F8FD798" w14:textId="77777777" w:rsidR="0077312E" w:rsidRPr="00104770" w:rsidRDefault="0077312E" w:rsidP="00C726FB">
            <w:pPr>
              <w:rPr>
                <w:noProof/>
              </w:rPr>
            </w:pPr>
          </w:p>
          <w:p w14:paraId="7C4EC68B" w14:textId="77777777" w:rsidR="0077312E" w:rsidRPr="00104770" w:rsidRDefault="0077312E" w:rsidP="00C726FB">
            <w:r w:rsidRPr="00104770">
              <w:t>Klargør hætteglasadapteren</w:t>
            </w:r>
          </w:p>
          <w:p w14:paraId="7523CB16" w14:textId="77777777" w:rsidR="0077312E" w:rsidRPr="00104770" w:rsidRDefault="0077312E" w:rsidP="00C726FB"/>
          <w:p w14:paraId="79331049" w14:textId="77777777" w:rsidR="0077312E" w:rsidRPr="00104770" w:rsidRDefault="0077312E" w:rsidP="00C726FB">
            <w:r w:rsidRPr="00104770">
              <w:t>Træk dækfolien bagud, og tag hætteglasadapteren ud ved at holde mellem den hvide luerspids og skørtet.</w:t>
            </w:r>
          </w:p>
          <w:p w14:paraId="3704C61E" w14:textId="77777777" w:rsidR="0077312E" w:rsidRPr="00104770" w:rsidRDefault="0077312E" w:rsidP="00C726FB"/>
          <w:p w14:paraId="4D3141A4" w14:textId="77777777" w:rsidR="0077312E" w:rsidRPr="00104770" w:rsidRDefault="0077312E" w:rsidP="00C726FB">
            <w:r w:rsidRPr="00104770">
              <w:t>Spidsen eller luersamlestedet må ikke berøres på noget tidspunkt. Dette vil medføre kontamination.</w:t>
            </w:r>
          </w:p>
        </w:tc>
        <w:tc>
          <w:tcPr>
            <w:tcW w:w="2379" w:type="dxa"/>
          </w:tcPr>
          <w:p w14:paraId="75B01B20" w14:textId="60EDD963" w:rsidR="0077312E" w:rsidRPr="00104770" w:rsidRDefault="0077312E" w:rsidP="00C726FB">
            <w:r w:rsidRPr="00104770">
              <w:rPr>
                <w:noProof/>
              </w:rPr>
              <w:drawing>
                <wp:inline distT="0" distB="0" distL="0" distR="0" wp14:anchorId="1C29305E" wp14:editId="32C23EBE">
                  <wp:extent cx="1546225" cy="1313180"/>
                  <wp:effectExtent l="0" t="0" r="0" b="1270"/>
                  <wp:docPr id="81" name="Billed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6225" cy="1313180"/>
                          </a:xfrm>
                          <a:prstGeom prst="rect">
                            <a:avLst/>
                          </a:prstGeom>
                          <a:noFill/>
                          <a:ln>
                            <a:noFill/>
                          </a:ln>
                        </pic:spPr>
                      </pic:pic>
                    </a:graphicData>
                  </a:graphic>
                </wp:inline>
              </w:drawing>
            </w:r>
          </w:p>
          <w:p w14:paraId="000D7FB5" w14:textId="77777777" w:rsidR="0077312E" w:rsidRPr="00104770" w:rsidRDefault="0077312E" w:rsidP="00C726FB"/>
          <w:p w14:paraId="20E8F795" w14:textId="77777777" w:rsidR="0077312E" w:rsidRPr="00104770" w:rsidRDefault="0077312E" w:rsidP="00C726FB"/>
          <w:p w14:paraId="246EC4C8" w14:textId="77777777" w:rsidR="0077312E" w:rsidRPr="00104770" w:rsidRDefault="0077312E" w:rsidP="00C726FB"/>
          <w:p w14:paraId="487FEFDE" w14:textId="77777777" w:rsidR="0077312E" w:rsidRPr="00104770" w:rsidRDefault="0077312E" w:rsidP="00C726FB"/>
          <w:p w14:paraId="6F21EEDD" w14:textId="77777777" w:rsidR="0077312E" w:rsidRPr="00104770" w:rsidRDefault="0077312E" w:rsidP="00C726FB"/>
          <w:p w14:paraId="03D57E9D" w14:textId="77777777" w:rsidR="0077312E" w:rsidRPr="00104770" w:rsidRDefault="0077312E" w:rsidP="00C726FB"/>
          <w:p w14:paraId="3066F6EC" w14:textId="77777777" w:rsidR="0077312E" w:rsidRPr="00104770" w:rsidRDefault="0077312E" w:rsidP="00C726FB"/>
          <w:p w14:paraId="791B83D0" w14:textId="77777777" w:rsidR="0077312E" w:rsidRPr="00104770" w:rsidRDefault="0077312E" w:rsidP="00C726FB"/>
          <w:p w14:paraId="2F9CB8BA" w14:textId="1D4901FD" w:rsidR="0077312E" w:rsidRPr="00104770" w:rsidRDefault="0077312E" w:rsidP="00C726FB">
            <w:r w:rsidRPr="00104770">
              <w:t>Sæt hætteglasadap-</w:t>
            </w:r>
            <w:r w:rsidR="00672EE0">
              <w:br/>
            </w:r>
            <w:r w:rsidRPr="00104770">
              <w:t>teren på hætteglasset</w:t>
            </w:r>
          </w:p>
          <w:p w14:paraId="2A677C48" w14:textId="77777777" w:rsidR="0077312E" w:rsidRPr="00104770" w:rsidRDefault="0077312E" w:rsidP="00C726FB"/>
          <w:p w14:paraId="5F179F49" w14:textId="77777777" w:rsidR="0077312E" w:rsidRPr="00104770" w:rsidRDefault="0077312E" w:rsidP="00C726FB">
            <w:r w:rsidRPr="00104770">
              <w:t>Placer hætteglasset på en hård overflade, og hold om bunden. Centrer hætteglasadapteren over den grå gummiprop. Skub hætteglasadapteren lige ned over hætteglassets top, indtil det klikker forsvarligt på plads. Der høres et ”klik”.</w:t>
            </w:r>
          </w:p>
          <w:p w14:paraId="28469826" w14:textId="77777777" w:rsidR="0077312E" w:rsidRPr="00104770" w:rsidRDefault="0077312E" w:rsidP="00C726FB"/>
          <w:p w14:paraId="3747C179" w14:textId="77777777" w:rsidR="0077312E" w:rsidRPr="00104770" w:rsidRDefault="0077312E" w:rsidP="00C726FB">
            <w:r w:rsidRPr="00104770">
              <w:t>Undlad at placere hætteglasadapteren i en vinkel, da det kan medføre spild af solvens ved overførsel til hætteglasset.</w:t>
            </w:r>
          </w:p>
          <w:p w14:paraId="56D6065D" w14:textId="77777777" w:rsidR="0077312E" w:rsidRPr="00104770" w:rsidRDefault="0077312E" w:rsidP="00C726FB"/>
          <w:p w14:paraId="6BBEFB98" w14:textId="185AA837" w:rsidR="0077312E" w:rsidRPr="00104770" w:rsidRDefault="0077312E" w:rsidP="00C726FB">
            <w:r w:rsidRPr="00104770">
              <w:rPr>
                <w:noProof/>
              </w:rPr>
              <mc:AlternateContent>
                <mc:Choice Requires="wps">
                  <w:drawing>
                    <wp:anchor distT="45720" distB="45720" distL="114300" distR="114300" simplePos="0" relativeHeight="251672576" behindDoc="0" locked="0" layoutInCell="1" allowOverlap="1" wp14:anchorId="088CC329" wp14:editId="5196918D">
                      <wp:simplePos x="0" y="0"/>
                      <wp:positionH relativeFrom="column">
                        <wp:posOffset>229870</wp:posOffset>
                      </wp:positionH>
                      <wp:positionV relativeFrom="paragraph">
                        <wp:posOffset>27305</wp:posOffset>
                      </wp:positionV>
                      <wp:extent cx="419735" cy="213995"/>
                      <wp:effectExtent l="1270" t="0" r="0" b="0"/>
                      <wp:wrapNone/>
                      <wp:docPr id="97" name="Tekstfelt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EC7E8" w14:textId="77777777" w:rsidR="00672EE0" w:rsidRDefault="00672EE0" w:rsidP="0077312E">
                                  <w:pPr>
                                    <w:rPr>
                                      <w:rFonts w:ascii="Arial" w:hAnsi="Arial" w:cs="Arial"/>
                                      <w:sz w:val="16"/>
                                      <w:szCs w:val="16"/>
                                    </w:rPr>
                                  </w:pPr>
                                  <w:r>
                                    <w:rPr>
                                      <w:rFonts w:ascii="Arial" w:hAnsi="Arial" w:cs="Arial"/>
                                      <w:sz w:val="16"/>
                                      <w:szCs w:val="16"/>
                                    </w:rPr>
                                    <w:t>Forkert</w:t>
                                  </w:r>
                                </w:p>
                              </w:txbxContent>
                            </wps:txbx>
                            <wps:bodyPr rot="0" vert="horz" wrap="square" lIns="18000" tIns="36000" rIns="18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8CC329" id="Tekstfelt 97" o:spid="_x0000_s1045" type="#_x0000_t202" style="position:absolute;margin-left:18.1pt;margin-top:2.15pt;width:33.05pt;height:16.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" stroked="f">
                      <v:textbox inset=".5mm,1mm,.5mm,1mm">
                        <w:txbxContent>
                          <w:p w14:paraId="735EC7E8" w14:textId="77777777" w:rsidR="00672EE0" w:rsidRDefault="00672EE0" w:rsidP="0077312E">
                            <w:pPr>
                              <w:rPr>
                                <w:rFonts w:ascii="Arial" w:hAnsi="Arial" w:cs="Arial"/>
                                <w:sz w:val="16"/>
                                <w:szCs w:val="16"/>
                              </w:rPr>
                            </w:pPr>
                            <w:r>
                              <w:rPr>
                                <w:rFonts w:ascii="Arial" w:hAnsi="Arial" w:cs="Arial"/>
                                <w:sz w:val="16"/>
                                <w:szCs w:val="16"/>
                              </w:rPr>
                              <w:t>Forkert</w:t>
                            </w:r>
                          </w:p>
                        </w:txbxContent>
                      </v:textbox>
                    </v:shape>
                  </w:pict>
                </mc:Fallback>
              </mc:AlternateContent>
            </w:r>
            <w:r w:rsidRPr="00104770">
              <w:rPr>
                <w:noProof/>
              </w:rPr>
              <w:drawing>
                <wp:inline distT="0" distB="0" distL="0" distR="0" wp14:anchorId="733135BA" wp14:editId="60CC02C1">
                  <wp:extent cx="1338580" cy="1130300"/>
                  <wp:effectExtent l="0" t="0" r="0" b="0"/>
                  <wp:docPr id="80" name="Billed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8580" cy="1130300"/>
                          </a:xfrm>
                          <a:prstGeom prst="rect">
                            <a:avLst/>
                          </a:prstGeom>
                          <a:noFill/>
                          <a:ln>
                            <a:noFill/>
                          </a:ln>
                        </pic:spPr>
                      </pic:pic>
                    </a:graphicData>
                  </a:graphic>
                </wp:inline>
              </w:drawing>
            </w:r>
          </w:p>
        </w:tc>
      </w:tr>
    </w:tbl>
    <w:p w14:paraId="61A9ED5C" w14:textId="77777777" w:rsidR="0077312E" w:rsidRPr="00104770" w:rsidRDefault="0077312E" w:rsidP="00C726FB"/>
    <w:p w14:paraId="4F03D37E" w14:textId="62133A56" w:rsidR="0077312E" w:rsidRPr="00104770" w:rsidRDefault="0077312E" w:rsidP="0077312E">
      <w:pPr>
        <w:keepNext/>
        <w:rPr>
          <w:b/>
          <w:sz w:val="22"/>
          <w:szCs w:val="22"/>
        </w:rPr>
      </w:pPr>
      <w:r w:rsidRPr="00104770">
        <w:rPr>
          <w:b/>
          <w:sz w:val="22"/>
          <w:szCs w:val="22"/>
        </w:rPr>
        <w:t>Sæt den fyldte sprøjte på hætteglasadapteren</w:t>
      </w:r>
    </w:p>
    <w:p w14:paraId="60D556EC" w14:textId="30DEEE6B" w:rsidR="0077312E" w:rsidRPr="00104770" w:rsidRDefault="0077312E" w:rsidP="0077312E">
      <w:pPr>
        <w:keepNext/>
        <w:rPr>
          <w:b/>
          <w:i/>
          <w:sz w:val="22"/>
          <w:szCs w:val="22"/>
        </w:rPr>
      </w:pPr>
      <w:r w:rsidRPr="00104770">
        <w:rPr>
          <w:noProof/>
          <w:sz w:val="22"/>
          <w:szCs w:val="22"/>
        </w:rPr>
        <mc:AlternateContent>
          <mc:Choice Requires="wps">
            <w:drawing>
              <wp:anchor distT="4294967294" distB="4294967294" distL="114300" distR="114300" simplePos="0" relativeHeight="251661312" behindDoc="0" locked="0" layoutInCell="1" allowOverlap="1" wp14:anchorId="1B27A508" wp14:editId="1354A231">
                <wp:simplePos x="0" y="0"/>
                <wp:positionH relativeFrom="column">
                  <wp:posOffset>38100</wp:posOffset>
                </wp:positionH>
                <wp:positionV relativeFrom="paragraph">
                  <wp:posOffset>145414</wp:posOffset>
                </wp:positionV>
                <wp:extent cx="5829300" cy="0"/>
                <wp:effectExtent l="0" t="0" r="0" b="0"/>
                <wp:wrapNone/>
                <wp:docPr id="96" name="Lige forbindels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C587F4" id="Lige forbindelse 9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pt,11.45pt" to="46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">
                <o:lock v:ext="edit" shapetype="f"/>
              </v:line>
            </w:pict>
          </mc:Fallback>
        </mc:AlternateContent>
      </w:r>
    </w:p>
    <w:tbl>
      <w:tblPr>
        <w:tblW w:w="0" w:type="auto"/>
        <w:tblLayout w:type="fixed"/>
        <w:tblLook w:val="04A0" w:firstRow="1" w:lastRow="0" w:firstColumn="1" w:lastColumn="0" w:noHBand="0" w:noVBand="1"/>
      </w:tblPr>
      <w:tblGrid>
        <w:gridCol w:w="2518"/>
        <w:gridCol w:w="2268"/>
        <w:gridCol w:w="2268"/>
        <w:gridCol w:w="2247"/>
      </w:tblGrid>
      <w:tr w:rsidR="0077312E" w:rsidRPr="00104770" w14:paraId="1A1FE0F2" w14:textId="77777777" w:rsidTr="0077312E">
        <w:tc>
          <w:tcPr>
            <w:tcW w:w="2518" w:type="dxa"/>
          </w:tcPr>
          <w:p w14:paraId="737486E1" w14:textId="67C3E3CE" w:rsidR="0077312E" w:rsidRPr="00104770" w:rsidRDefault="0077312E" w:rsidP="000374D5">
            <w:r w:rsidRPr="00104770">
              <w:rPr>
                <w:noProof/>
              </w:rPr>
              <w:drawing>
                <wp:inline distT="0" distB="0" distL="0" distR="0" wp14:anchorId="41E70786" wp14:editId="69EDEDAD">
                  <wp:extent cx="1355090" cy="1122045"/>
                  <wp:effectExtent l="0" t="0" r="0" b="1905"/>
                  <wp:docPr id="79" name="Billed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5090" cy="1122045"/>
                          </a:xfrm>
                          <a:prstGeom prst="rect">
                            <a:avLst/>
                          </a:prstGeom>
                          <a:noFill/>
                          <a:ln>
                            <a:noFill/>
                          </a:ln>
                        </pic:spPr>
                      </pic:pic>
                    </a:graphicData>
                  </a:graphic>
                </wp:inline>
              </w:drawing>
            </w:r>
          </w:p>
          <w:p w14:paraId="58675C33" w14:textId="77777777" w:rsidR="0077312E" w:rsidRPr="00104770" w:rsidRDefault="0077312E" w:rsidP="000374D5">
            <w:r w:rsidRPr="00104770">
              <w:t>Aftør samlestedet</w:t>
            </w:r>
          </w:p>
          <w:p w14:paraId="1048F11D" w14:textId="77777777" w:rsidR="0077312E" w:rsidRPr="00104770" w:rsidRDefault="0077312E" w:rsidP="000374D5"/>
          <w:p w14:paraId="59569E2E" w14:textId="77777777" w:rsidR="0077312E" w:rsidRPr="00104770" w:rsidRDefault="0077312E" w:rsidP="000374D5"/>
          <w:p w14:paraId="6AFF30D6" w14:textId="77777777" w:rsidR="0077312E" w:rsidRPr="00104770" w:rsidRDefault="0077312E" w:rsidP="000374D5">
            <w:r w:rsidRPr="00104770">
              <w:t xml:space="preserve">Hold hætteglasset lodret for at undgå spild. </w:t>
            </w:r>
            <w:r w:rsidRPr="00104770">
              <w:br/>
            </w:r>
          </w:p>
          <w:p w14:paraId="5B0171AF" w14:textId="77777777" w:rsidR="0077312E" w:rsidRPr="00104770" w:rsidRDefault="0077312E" w:rsidP="000374D5">
            <w:r w:rsidRPr="00104770">
              <w:t xml:space="preserve">Hold om hætteglassets bund, og aftør luersamlestedet (blå cirkel) på hætteglasadapteren med en spritserviet, og lad det tørre, før sprøjten sættes på. </w:t>
            </w:r>
          </w:p>
          <w:p w14:paraId="61732ECC" w14:textId="77777777" w:rsidR="0077312E" w:rsidRPr="00104770" w:rsidRDefault="0077312E" w:rsidP="000374D5"/>
          <w:p w14:paraId="1AD73B5A" w14:textId="77777777" w:rsidR="0077312E" w:rsidRPr="00104770" w:rsidRDefault="0077312E" w:rsidP="000374D5">
            <w:r w:rsidRPr="00104770">
              <w:t>Undlad at ryste.</w:t>
            </w:r>
          </w:p>
          <w:p w14:paraId="4E0CAD1B" w14:textId="77777777" w:rsidR="0077312E" w:rsidRPr="00104770" w:rsidRDefault="0077312E" w:rsidP="000374D5"/>
          <w:p w14:paraId="5759D49A" w14:textId="77777777" w:rsidR="0077312E" w:rsidRPr="00104770" w:rsidRDefault="0077312E" w:rsidP="000374D5">
            <w:r w:rsidRPr="00104770">
              <w:t>Undlad at berøre luersamlestedet på hætteglasadapteren.</w:t>
            </w:r>
          </w:p>
          <w:p w14:paraId="2C3DF216" w14:textId="77777777" w:rsidR="0077312E" w:rsidRPr="00104770" w:rsidRDefault="0077312E" w:rsidP="000374D5">
            <w:r w:rsidRPr="00104770">
              <w:t>Dette vil medføre kontamination.</w:t>
            </w:r>
          </w:p>
          <w:p w14:paraId="5F7CFD2C" w14:textId="77777777" w:rsidR="0077312E" w:rsidRPr="00104770" w:rsidRDefault="0077312E" w:rsidP="000374D5"/>
        </w:tc>
        <w:tc>
          <w:tcPr>
            <w:tcW w:w="2268" w:type="dxa"/>
          </w:tcPr>
          <w:p w14:paraId="59097040" w14:textId="432DF506" w:rsidR="0077312E" w:rsidRPr="00104770" w:rsidRDefault="0077312E" w:rsidP="000374D5">
            <w:r w:rsidRPr="00104770">
              <w:rPr>
                <w:noProof/>
              </w:rPr>
              <w:drawing>
                <wp:inline distT="0" distB="0" distL="0" distR="0" wp14:anchorId="57186955" wp14:editId="162276A2">
                  <wp:extent cx="1338580" cy="1097280"/>
                  <wp:effectExtent l="0" t="0" r="0" b="7620"/>
                  <wp:docPr id="78" name="Billed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8580" cy="1097280"/>
                          </a:xfrm>
                          <a:prstGeom prst="rect">
                            <a:avLst/>
                          </a:prstGeom>
                          <a:noFill/>
                          <a:ln>
                            <a:noFill/>
                          </a:ln>
                        </pic:spPr>
                      </pic:pic>
                    </a:graphicData>
                  </a:graphic>
                </wp:inline>
              </w:drawing>
            </w:r>
            <w:r w:rsidRPr="00104770">
              <w:t>Hold korrekt</w:t>
            </w:r>
          </w:p>
          <w:p w14:paraId="5A243D56" w14:textId="77777777" w:rsidR="0077312E" w:rsidRPr="00104770" w:rsidRDefault="0077312E" w:rsidP="000374D5"/>
          <w:p w14:paraId="3B51F046" w14:textId="77777777" w:rsidR="0077312E" w:rsidRPr="00104770" w:rsidRDefault="0077312E" w:rsidP="000374D5"/>
          <w:p w14:paraId="517B73B6" w14:textId="77777777" w:rsidR="0077312E" w:rsidRPr="00104770" w:rsidRDefault="0077312E" w:rsidP="000374D5">
            <w:r w:rsidRPr="00104770">
              <w:t>Hold på den hvide krave på spidsen af sprøjten.</w:t>
            </w:r>
            <w:r w:rsidRPr="00104770">
              <w:br/>
            </w:r>
          </w:p>
          <w:p w14:paraId="0812F57F" w14:textId="77777777" w:rsidR="0077312E" w:rsidRPr="00104770" w:rsidRDefault="0077312E" w:rsidP="000374D5">
            <w:r w:rsidRPr="00104770">
              <w:t>Undlad at holde om sprøjtens glascylinder under samling.</w:t>
            </w:r>
          </w:p>
          <w:p w14:paraId="5A60BD96" w14:textId="1AA977A6" w:rsidR="0077312E" w:rsidRPr="00104770" w:rsidRDefault="0077312E" w:rsidP="000374D5">
            <w:r w:rsidRPr="00104770">
              <w:rPr>
                <w:noProof/>
              </w:rPr>
              <mc:AlternateContent>
                <mc:Choice Requires="wps">
                  <w:drawing>
                    <wp:anchor distT="45720" distB="45720" distL="114300" distR="114300" simplePos="0" relativeHeight="251674624" behindDoc="0" locked="0" layoutInCell="1" allowOverlap="1" wp14:anchorId="5AF2F307" wp14:editId="253C7035">
                      <wp:simplePos x="0" y="0"/>
                      <wp:positionH relativeFrom="column">
                        <wp:posOffset>200660</wp:posOffset>
                      </wp:positionH>
                      <wp:positionV relativeFrom="paragraph">
                        <wp:posOffset>174625</wp:posOffset>
                      </wp:positionV>
                      <wp:extent cx="769620" cy="213995"/>
                      <wp:effectExtent l="635" t="3175" r="1270" b="1905"/>
                      <wp:wrapNone/>
                      <wp:docPr id="95" name="Tekstfelt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7F9E8" w14:textId="77777777" w:rsidR="00672EE0" w:rsidRDefault="00672EE0" w:rsidP="0077312E">
                                  <w:pPr>
                                    <w:rPr>
                                      <w:rFonts w:ascii="Arial" w:hAnsi="Arial" w:cs="Arial"/>
                                      <w:sz w:val="18"/>
                                      <w:szCs w:val="18"/>
                                    </w:rPr>
                                  </w:pPr>
                                  <w:r>
                                    <w:rPr>
                                      <w:rFonts w:ascii="Arial" w:hAnsi="Arial" w:cs="Arial"/>
                                      <w:sz w:val="18"/>
                                      <w:szCs w:val="18"/>
                                    </w:rPr>
                                    <w:t>Forkert</w:t>
                                  </w:r>
                                </w:p>
                              </w:txbxContent>
                            </wps:txbx>
                            <wps:bodyPr rot="0" vert="horz" wrap="square" lIns="18000" tIns="36000" rIns="18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F2F307" id="Tekstfelt 95" o:spid="_x0000_s1046" type="#_x0000_t202" style="position:absolute;margin-left:15.8pt;margin-top:13.75pt;width:60.6pt;height:16.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" stroked="f">
                      <v:textbox inset=".5mm,1mm,.5mm,1mm">
                        <w:txbxContent>
                          <w:p w14:paraId="1627F9E8" w14:textId="77777777" w:rsidR="00672EE0" w:rsidRDefault="00672EE0" w:rsidP="0077312E">
                            <w:pPr>
                              <w:rPr>
                                <w:rFonts w:ascii="Arial" w:hAnsi="Arial" w:cs="Arial"/>
                                <w:sz w:val="18"/>
                                <w:szCs w:val="18"/>
                              </w:rPr>
                            </w:pPr>
                            <w:r>
                              <w:rPr>
                                <w:rFonts w:ascii="Arial" w:hAnsi="Arial" w:cs="Arial"/>
                                <w:sz w:val="18"/>
                                <w:szCs w:val="18"/>
                              </w:rPr>
                              <w:t>Forkert</w:t>
                            </w:r>
                          </w:p>
                        </w:txbxContent>
                      </v:textbox>
                    </v:shape>
                  </w:pict>
                </mc:Fallback>
              </mc:AlternateContent>
            </w:r>
            <w:r w:rsidRPr="00104770">
              <w:t xml:space="preserve"> </w:t>
            </w:r>
          </w:p>
          <w:p w14:paraId="4C560306" w14:textId="6A01A0A0" w:rsidR="0077312E" w:rsidRPr="00104770" w:rsidRDefault="0077312E" w:rsidP="000374D5">
            <w:r w:rsidRPr="00104770">
              <w:rPr>
                <w:noProof/>
              </w:rPr>
              <w:drawing>
                <wp:inline distT="0" distB="0" distL="0" distR="0" wp14:anchorId="5E8DD0EC" wp14:editId="5C60008A">
                  <wp:extent cx="1338580" cy="1113790"/>
                  <wp:effectExtent l="0" t="0" r="0" b="0"/>
                  <wp:docPr id="77" name="Billed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8580" cy="1113790"/>
                          </a:xfrm>
                          <a:prstGeom prst="rect">
                            <a:avLst/>
                          </a:prstGeom>
                          <a:noFill/>
                          <a:ln>
                            <a:noFill/>
                          </a:ln>
                        </pic:spPr>
                      </pic:pic>
                    </a:graphicData>
                  </a:graphic>
                </wp:inline>
              </w:drawing>
            </w:r>
          </w:p>
        </w:tc>
        <w:tc>
          <w:tcPr>
            <w:tcW w:w="2268" w:type="dxa"/>
          </w:tcPr>
          <w:p w14:paraId="1ABEEDB9" w14:textId="3354F26D" w:rsidR="0077312E" w:rsidRPr="00104770" w:rsidRDefault="0077312E" w:rsidP="000374D5">
            <w:r w:rsidRPr="00104770">
              <w:rPr>
                <w:noProof/>
              </w:rPr>
              <mc:AlternateContent>
                <mc:Choice Requires="wps">
                  <w:drawing>
                    <wp:anchor distT="45720" distB="45720" distL="114300" distR="114300" simplePos="0" relativeHeight="251673600" behindDoc="0" locked="0" layoutInCell="1" allowOverlap="1" wp14:anchorId="35624C8E" wp14:editId="5882F745">
                      <wp:simplePos x="0" y="0"/>
                      <wp:positionH relativeFrom="column">
                        <wp:posOffset>441960</wp:posOffset>
                      </wp:positionH>
                      <wp:positionV relativeFrom="paragraph">
                        <wp:posOffset>48895</wp:posOffset>
                      </wp:positionV>
                      <wp:extent cx="398780" cy="213995"/>
                      <wp:effectExtent l="3810" t="1270" r="0" b="3810"/>
                      <wp:wrapNone/>
                      <wp:docPr id="94" name="Tekstfelt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AFF0B" w14:textId="77777777" w:rsidR="00672EE0" w:rsidRDefault="00672EE0" w:rsidP="0077312E">
                                  <w:pPr>
                                    <w:rPr>
                                      <w:rFonts w:ascii="Arial" w:hAnsi="Arial" w:cs="Arial"/>
                                      <w:sz w:val="16"/>
                                      <w:szCs w:val="16"/>
                                    </w:rPr>
                                  </w:pPr>
                                  <w:r>
                                    <w:rPr>
                                      <w:rFonts w:ascii="Arial" w:hAnsi="Arial" w:cs="Arial"/>
                                      <w:sz w:val="16"/>
                                      <w:szCs w:val="16"/>
                                    </w:rPr>
                                    <w:t>Knæk</w:t>
                                  </w:r>
                                </w:p>
                              </w:txbxContent>
                            </wps:txbx>
                            <wps:bodyPr rot="0" vert="horz" wrap="square" lIns="18000" tIns="36000" rIns="18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624C8E" id="Tekstfelt 94" o:spid="_x0000_s1047" type="#_x0000_t202" style="position:absolute;margin-left:34.8pt;margin-top:3.85pt;width:31.4pt;height:16.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" stroked="f">
                      <v:textbox inset=".5mm,1mm,.5mm,1mm">
                        <w:txbxContent>
                          <w:p w14:paraId="16AAFF0B" w14:textId="77777777" w:rsidR="00672EE0" w:rsidRDefault="00672EE0" w:rsidP="0077312E">
                            <w:pPr>
                              <w:rPr>
                                <w:rFonts w:ascii="Arial" w:hAnsi="Arial" w:cs="Arial"/>
                                <w:sz w:val="16"/>
                                <w:szCs w:val="16"/>
                              </w:rPr>
                            </w:pPr>
                            <w:r>
                              <w:rPr>
                                <w:rFonts w:ascii="Arial" w:hAnsi="Arial" w:cs="Arial"/>
                                <w:sz w:val="16"/>
                                <w:szCs w:val="16"/>
                              </w:rPr>
                              <w:t>Knæk</w:t>
                            </w:r>
                          </w:p>
                        </w:txbxContent>
                      </v:textbox>
                    </v:shape>
                  </w:pict>
                </mc:Fallback>
              </mc:AlternateContent>
            </w:r>
            <w:r w:rsidRPr="00104770">
              <w:rPr>
                <w:noProof/>
              </w:rPr>
              <w:drawing>
                <wp:inline distT="0" distB="0" distL="0" distR="0" wp14:anchorId="0194CEEC" wp14:editId="2DF05576">
                  <wp:extent cx="1338580" cy="1196975"/>
                  <wp:effectExtent l="0" t="0" r="0" b="3175"/>
                  <wp:docPr id="76" name="Billed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8580" cy="1196975"/>
                          </a:xfrm>
                          <a:prstGeom prst="rect">
                            <a:avLst/>
                          </a:prstGeom>
                          <a:noFill/>
                          <a:ln>
                            <a:noFill/>
                          </a:ln>
                        </pic:spPr>
                      </pic:pic>
                    </a:graphicData>
                  </a:graphic>
                </wp:inline>
              </w:drawing>
            </w:r>
          </w:p>
          <w:p w14:paraId="29B2A54E" w14:textId="77777777" w:rsidR="0077312E" w:rsidRPr="00104770" w:rsidRDefault="0077312E" w:rsidP="000374D5">
            <w:r w:rsidRPr="00104770">
              <w:t>Fjern hætten</w:t>
            </w:r>
          </w:p>
          <w:p w14:paraId="457C65AC" w14:textId="77777777" w:rsidR="0077312E" w:rsidRPr="00104770" w:rsidRDefault="0077312E" w:rsidP="000374D5"/>
          <w:p w14:paraId="50554423" w14:textId="77777777" w:rsidR="0077312E" w:rsidRPr="00104770" w:rsidRDefault="0077312E" w:rsidP="000374D5"/>
          <w:p w14:paraId="7223C595" w14:textId="77777777" w:rsidR="0077312E" w:rsidRPr="00104770" w:rsidRDefault="0077312E" w:rsidP="000374D5">
            <w:r w:rsidRPr="00104770">
              <w:t>Hold i den hvide krave, og knæk den hvide hætte af.</w:t>
            </w:r>
          </w:p>
          <w:p w14:paraId="615FE149" w14:textId="77777777" w:rsidR="0077312E" w:rsidRPr="00104770" w:rsidRDefault="0077312E" w:rsidP="000374D5"/>
          <w:p w14:paraId="3652869C" w14:textId="77777777" w:rsidR="0077312E" w:rsidRPr="00104770" w:rsidRDefault="0077312E" w:rsidP="000374D5">
            <w:r w:rsidRPr="00104770">
              <w:t>Vrid eller skær ikke den hvide hætte af.</w:t>
            </w:r>
          </w:p>
          <w:p w14:paraId="1702E764" w14:textId="77777777" w:rsidR="0077312E" w:rsidRPr="00104770" w:rsidRDefault="0077312E" w:rsidP="000374D5"/>
          <w:p w14:paraId="65739D33" w14:textId="77777777" w:rsidR="0077312E" w:rsidRPr="00104770" w:rsidRDefault="0077312E" w:rsidP="000374D5">
            <w:r w:rsidRPr="00104770">
              <w:t>Undlad at berøre sprøjtens spids. Dette vil medføre kontamination.</w:t>
            </w:r>
          </w:p>
          <w:p w14:paraId="1F629E5F" w14:textId="77777777" w:rsidR="0077312E" w:rsidRPr="00104770" w:rsidRDefault="0077312E" w:rsidP="000374D5"/>
          <w:p w14:paraId="25626B1F" w14:textId="58843914" w:rsidR="0077312E" w:rsidRPr="00104770" w:rsidRDefault="0077312E" w:rsidP="000374D5">
            <w:r w:rsidRPr="00104770">
              <w:rPr>
                <w:noProof/>
              </w:rPr>
              <mc:AlternateContent>
                <mc:Choice Requires="wps">
                  <w:drawing>
                    <wp:anchor distT="45720" distB="45720" distL="114300" distR="114300" simplePos="0" relativeHeight="251675648" behindDoc="0" locked="0" layoutInCell="1" allowOverlap="1" wp14:anchorId="171FA47A" wp14:editId="0EB1DD52">
                      <wp:simplePos x="0" y="0"/>
                      <wp:positionH relativeFrom="column">
                        <wp:posOffset>71755</wp:posOffset>
                      </wp:positionH>
                      <wp:positionV relativeFrom="paragraph">
                        <wp:posOffset>782320</wp:posOffset>
                      </wp:positionV>
                      <wp:extent cx="1135380" cy="357505"/>
                      <wp:effectExtent l="0" t="1270" r="2540" b="3175"/>
                      <wp:wrapNone/>
                      <wp:docPr id="93" name="Tekstfelt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70098" w14:textId="77777777" w:rsidR="00672EE0" w:rsidRDefault="00672EE0" w:rsidP="0077312E">
                                  <w:pPr>
                                    <w:rPr>
                                      <w:rFonts w:ascii="Arial Narrow" w:hAnsi="Arial Narrow" w:cs="Arial"/>
                                      <w:sz w:val="16"/>
                                      <w:szCs w:val="16"/>
                                    </w:rPr>
                                  </w:pPr>
                                  <w:r>
                                    <w:rPr>
                                      <w:rFonts w:ascii="Arial Narrow" w:hAnsi="Arial Narrow" w:cs="Arial"/>
                                      <w:sz w:val="16"/>
                                      <w:szCs w:val="16"/>
                                    </w:rPr>
                                    <w:t>Når hætten er fjernet, ser sprøjten sådan ud.</w:t>
                                  </w:r>
                                </w:p>
                              </w:txbxContent>
                            </wps:txbx>
                            <wps:bodyPr rot="0" vert="horz" wrap="square" lIns="18000" tIns="36000" rIns="18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1FA47A" id="Tekstfelt 93" o:spid="_x0000_s1048" type="#_x0000_t202" style="position:absolute;margin-left:5.65pt;margin-top:61.6pt;width:89.4pt;height:28.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" stroked="f">
                      <v:textbox inset=".5mm,1mm,.5mm,1mm">
                        <w:txbxContent>
                          <w:p w14:paraId="39070098" w14:textId="77777777" w:rsidR="00672EE0" w:rsidRDefault="00672EE0" w:rsidP="0077312E">
                            <w:pPr>
                              <w:rPr>
                                <w:rFonts w:ascii="Arial Narrow" w:hAnsi="Arial Narrow" w:cs="Arial"/>
                                <w:sz w:val="16"/>
                                <w:szCs w:val="16"/>
                              </w:rPr>
                            </w:pPr>
                            <w:r>
                              <w:rPr>
                                <w:rFonts w:ascii="Arial Narrow" w:hAnsi="Arial Narrow" w:cs="Arial"/>
                                <w:sz w:val="16"/>
                                <w:szCs w:val="16"/>
                              </w:rPr>
                              <w:t>Når hætten er fjernet, ser sprøjten sådan ud.</w:t>
                            </w:r>
                          </w:p>
                        </w:txbxContent>
                      </v:textbox>
                    </v:shape>
                  </w:pict>
                </mc:Fallback>
              </mc:AlternateContent>
            </w:r>
            <w:r w:rsidRPr="00104770">
              <w:rPr>
                <w:noProof/>
              </w:rPr>
              <w:drawing>
                <wp:inline distT="0" distB="0" distL="0" distR="0" wp14:anchorId="44D2D766" wp14:editId="6C88C577">
                  <wp:extent cx="1338580" cy="1221740"/>
                  <wp:effectExtent l="0" t="0" r="0" b="0"/>
                  <wp:docPr id="75" name="Billed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8580" cy="1221740"/>
                          </a:xfrm>
                          <a:prstGeom prst="rect">
                            <a:avLst/>
                          </a:prstGeom>
                          <a:noFill/>
                          <a:ln>
                            <a:noFill/>
                          </a:ln>
                        </pic:spPr>
                      </pic:pic>
                    </a:graphicData>
                  </a:graphic>
                </wp:inline>
              </w:drawing>
            </w:r>
          </w:p>
          <w:p w14:paraId="4BB4381D" w14:textId="77777777" w:rsidR="0077312E" w:rsidRPr="00104770" w:rsidRDefault="0077312E" w:rsidP="000374D5"/>
          <w:p w14:paraId="5BD97EAF" w14:textId="77777777" w:rsidR="0077312E" w:rsidRPr="00104770" w:rsidRDefault="0077312E" w:rsidP="000374D5">
            <w:r w:rsidRPr="00104770">
              <w:t>Hætten kan kasseres, når den er knækket af.</w:t>
            </w:r>
          </w:p>
          <w:p w14:paraId="41DDEAB9" w14:textId="77777777" w:rsidR="0077312E" w:rsidRPr="00104770" w:rsidRDefault="0077312E" w:rsidP="000374D5"/>
        </w:tc>
        <w:tc>
          <w:tcPr>
            <w:tcW w:w="2247" w:type="dxa"/>
          </w:tcPr>
          <w:p w14:paraId="79828B4D" w14:textId="56677B25" w:rsidR="0077312E" w:rsidRPr="00104770" w:rsidRDefault="0077312E" w:rsidP="000374D5">
            <w:r w:rsidRPr="00104770">
              <w:rPr>
                <w:noProof/>
                <w:lang w:eastAsia="en-GB"/>
              </w:rPr>
              <w:drawing>
                <wp:inline distT="0" distB="0" distL="0" distR="0" wp14:anchorId="679E4F93" wp14:editId="75D70F00">
                  <wp:extent cx="1338580" cy="1205230"/>
                  <wp:effectExtent l="0" t="0" r="0" b="0"/>
                  <wp:docPr id="74" name="Billed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8580" cy="1205230"/>
                          </a:xfrm>
                          <a:prstGeom prst="rect">
                            <a:avLst/>
                          </a:prstGeom>
                          <a:noFill/>
                          <a:ln>
                            <a:noFill/>
                          </a:ln>
                        </pic:spPr>
                      </pic:pic>
                    </a:graphicData>
                  </a:graphic>
                </wp:inline>
              </w:drawing>
            </w:r>
          </w:p>
          <w:p w14:paraId="20270FD9" w14:textId="77777777" w:rsidR="0077312E" w:rsidRPr="00104770" w:rsidRDefault="0077312E" w:rsidP="000374D5">
            <w:r w:rsidRPr="00104770">
              <w:t>Sæt sprøjten på hætteglasadapteren</w:t>
            </w:r>
          </w:p>
          <w:p w14:paraId="1597A983" w14:textId="77777777" w:rsidR="0077312E" w:rsidRPr="00104770" w:rsidRDefault="0077312E" w:rsidP="000374D5"/>
          <w:p w14:paraId="764ECA79" w14:textId="77777777" w:rsidR="0077312E" w:rsidRPr="00104770" w:rsidRDefault="0077312E" w:rsidP="000374D5">
            <w:r w:rsidRPr="00104770">
              <w:t>Hold fast i skørtet på hætteglasadapteren for at holde den stille.</w:t>
            </w:r>
          </w:p>
          <w:p w14:paraId="47BA7386" w14:textId="77777777" w:rsidR="0077312E" w:rsidRPr="00104770" w:rsidRDefault="0077312E" w:rsidP="000374D5"/>
          <w:p w14:paraId="56EEC75A" w14:textId="77777777" w:rsidR="0077312E" w:rsidRPr="00104770" w:rsidRDefault="0077312E" w:rsidP="000374D5">
            <w:r w:rsidRPr="00104770">
              <w:t>Mens der holdes på sprøjtens hvide krave, påsættes og presses sprøjtens spids ind i den blå cirkel på hætteglasadapteren, og der drejes med uret for at fastgøre sprøjten til hætteglasadapteren (undlad at spænde for meget).</w:t>
            </w:r>
          </w:p>
          <w:p w14:paraId="2162A236" w14:textId="77777777" w:rsidR="0077312E" w:rsidRPr="00104770" w:rsidRDefault="0077312E" w:rsidP="000374D5"/>
          <w:p w14:paraId="5FF5B547" w14:textId="77777777" w:rsidR="0077312E" w:rsidRPr="00104770" w:rsidRDefault="0077312E" w:rsidP="000374D5">
            <w:r w:rsidRPr="00104770">
              <w:rPr>
                <w:bCs/>
              </w:rPr>
              <w:t>Undlad</w:t>
            </w:r>
            <w:r w:rsidRPr="00104770">
              <w:t xml:space="preserve"> at holde om sprøjtens glascylinder. </w:t>
            </w:r>
            <w:r w:rsidRPr="00104770">
              <w:br/>
              <w:t>Dette kan medføre, at den hvide krave løsner sig eller frigøres.</w:t>
            </w:r>
          </w:p>
          <w:p w14:paraId="70383F74" w14:textId="77777777" w:rsidR="0077312E" w:rsidRPr="00104770" w:rsidRDefault="0077312E" w:rsidP="000374D5"/>
          <w:p w14:paraId="38E73D1A" w14:textId="77777777" w:rsidR="0077312E" w:rsidRPr="00104770" w:rsidRDefault="0077312E" w:rsidP="000374D5"/>
        </w:tc>
      </w:tr>
    </w:tbl>
    <w:p w14:paraId="540556DD" w14:textId="77777777" w:rsidR="0077312E" w:rsidRPr="00104770" w:rsidRDefault="0077312E" w:rsidP="000374D5"/>
    <w:p w14:paraId="6BE249E7" w14:textId="5B1397EF" w:rsidR="000374D5" w:rsidRDefault="000374D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8025"/>
      </w:tblGrid>
      <w:tr w:rsidR="0077312E" w:rsidRPr="00104770" w14:paraId="32E831ED" w14:textId="77777777" w:rsidTr="0077312E">
        <w:trPr>
          <w:trHeight w:val="449"/>
        </w:trPr>
        <w:tc>
          <w:tcPr>
            <w:tcW w:w="1548" w:type="dxa"/>
            <w:tcBorders>
              <w:top w:val="single" w:sz="4" w:space="0" w:color="FFFFFF"/>
              <w:left w:val="single" w:sz="4" w:space="0" w:color="FFFFFF"/>
              <w:bottom w:val="single" w:sz="4" w:space="0" w:color="FFFFFF"/>
              <w:right w:val="single" w:sz="4" w:space="0" w:color="auto"/>
            </w:tcBorders>
            <w:shd w:val="clear" w:color="auto" w:fill="000000"/>
          </w:tcPr>
          <w:p w14:paraId="2B29579F" w14:textId="77777777" w:rsidR="0077312E" w:rsidRPr="00104770" w:rsidRDefault="0077312E">
            <w:pPr>
              <w:keepNext/>
              <w:rPr>
                <w:b/>
                <w:sz w:val="22"/>
                <w:szCs w:val="22"/>
              </w:rPr>
            </w:pPr>
          </w:p>
          <w:p w14:paraId="6C13295A" w14:textId="77777777" w:rsidR="0077312E" w:rsidRPr="00104770" w:rsidRDefault="0077312E">
            <w:pPr>
              <w:keepNext/>
              <w:rPr>
                <w:b/>
                <w:sz w:val="22"/>
                <w:szCs w:val="22"/>
              </w:rPr>
            </w:pPr>
            <w:r w:rsidRPr="00104770">
              <w:rPr>
                <w:b/>
                <w:sz w:val="22"/>
                <w:szCs w:val="22"/>
              </w:rPr>
              <w:t>Trin 2</w:t>
            </w:r>
          </w:p>
        </w:tc>
        <w:tc>
          <w:tcPr>
            <w:tcW w:w="8025" w:type="dxa"/>
            <w:tcBorders>
              <w:top w:val="single" w:sz="4" w:space="0" w:color="FFFFFF"/>
              <w:left w:val="single" w:sz="4" w:space="0" w:color="auto"/>
              <w:bottom w:val="single" w:sz="4" w:space="0" w:color="FFFFFF"/>
              <w:right w:val="single" w:sz="4" w:space="0" w:color="FFFFFF"/>
            </w:tcBorders>
            <w:shd w:val="clear" w:color="auto" w:fill="A6A6A6"/>
            <w:hideMark/>
          </w:tcPr>
          <w:p w14:paraId="3626638C" w14:textId="77777777" w:rsidR="0077312E" w:rsidRPr="00104770" w:rsidRDefault="0077312E">
            <w:pPr>
              <w:keepNext/>
              <w:rPr>
                <w:b/>
                <w:sz w:val="22"/>
                <w:szCs w:val="22"/>
              </w:rPr>
            </w:pPr>
            <w:r w:rsidRPr="00104770">
              <w:rPr>
                <w:b/>
                <w:sz w:val="22"/>
                <w:szCs w:val="22"/>
              </w:rPr>
              <w:t xml:space="preserve"> </w:t>
            </w:r>
          </w:p>
          <w:p w14:paraId="2010BC11" w14:textId="77777777" w:rsidR="0077312E" w:rsidRDefault="0077312E">
            <w:pPr>
              <w:keepNext/>
              <w:rPr>
                <w:b/>
                <w:sz w:val="22"/>
                <w:szCs w:val="22"/>
              </w:rPr>
            </w:pPr>
            <w:r w:rsidRPr="00104770">
              <w:rPr>
                <w:b/>
                <w:sz w:val="22"/>
                <w:szCs w:val="22"/>
              </w:rPr>
              <w:t>Rekonstituer mikrosfærerne</w:t>
            </w:r>
          </w:p>
          <w:p w14:paraId="79C5C374" w14:textId="203B5AA2" w:rsidR="006C7851" w:rsidRPr="00104770" w:rsidRDefault="006C7851">
            <w:pPr>
              <w:keepNext/>
              <w:rPr>
                <w:b/>
                <w:sz w:val="22"/>
                <w:szCs w:val="22"/>
              </w:rPr>
            </w:pPr>
          </w:p>
        </w:tc>
      </w:tr>
    </w:tbl>
    <w:p w14:paraId="10D02372" w14:textId="77777777" w:rsidR="0077312E" w:rsidRPr="00104770" w:rsidRDefault="0077312E" w:rsidP="0077312E">
      <w:pPr>
        <w:keepNext/>
        <w:rPr>
          <w:sz w:val="22"/>
          <w:szCs w:val="22"/>
        </w:rPr>
      </w:pPr>
    </w:p>
    <w:tbl>
      <w:tblPr>
        <w:tblW w:w="9600" w:type="dxa"/>
        <w:tblLayout w:type="fixed"/>
        <w:tblLook w:val="04A0" w:firstRow="1" w:lastRow="0" w:firstColumn="1" w:lastColumn="0" w:noHBand="0" w:noVBand="1"/>
      </w:tblPr>
      <w:tblGrid>
        <w:gridCol w:w="2443"/>
        <w:gridCol w:w="2537"/>
        <w:gridCol w:w="2212"/>
        <w:gridCol w:w="2408"/>
      </w:tblGrid>
      <w:tr w:rsidR="0077312E" w:rsidRPr="00104770" w14:paraId="6761F3A5" w14:textId="77777777" w:rsidTr="0077312E">
        <w:tc>
          <w:tcPr>
            <w:tcW w:w="2444" w:type="dxa"/>
          </w:tcPr>
          <w:p w14:paraId="1BEC97CB" w14:textId="21DCDF94" w:rsidR="0077312E" w:rsidRPr="00104770" w:rsidRDefault="0077312E">
            <w:pPr>
              <w:keepNext/>
              <w:rPr>
                <w:b/>
                <w:sz w:val="22"/>
                <w:szCs w:val="22"/>
              </w:rPr>
            </w:pPr>
            <w:r w:rsidRPr="00104770">
              <w:rPr>
                <w:noProof/>
                <w:sz w:val="22"/>
                <w:szCs w:val="22"/>
              </w:rPr>
              <w:drawing>
                <wp:inline distT="0" distB="0" distL="0" distR="0" wp14:anchorId="3F5FB8CF" wp14:editId="2E984006">
                  <wp:extent cx="1355090" cy="1296670"/>
                  <wp:effectExtent l="0" t="0" r="0" b="0"/>
                  <wp:docPr id="73" name="Billed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55090" cy="1296670"/>
                          </a:xfrm>
                          <a:prstGeom prst="rect">
                            <a:avLst/>
                          </a:prstGeom>
                          <a:noFill/>
                          <a:ln>
                            <a:noFill/>
                          </a:ln>
                        </pic:spPr>
                      </pic:pic>
                    </a:graphicData>
                  </a:graphic>
                </wp:inline>
              </w:drawing>
            </w:r>
          </w:p>
          <w:p w14:paraId="5E88163E" w14:textId="77777777" w:rsidR="0077312E" w:rsidRPr="00104770" w:rsidRDefault="0077312E">
            <w:pPr>
              <w:keepNext/>
              <w:rPr>
                <w:b/>
                <w:sz w:val="22"/>
                <w:szCs w:val="22"/>
              </w:rPr>
            </w:pPr>
            <w:r w:rsidRPr="00104770">
              <w:rPr>
                <w:b/>
                <w:sz w:val="22"/>
                <w:szCs w:val="22"/>
              </w:rPr>
              <w:t>Injicer solvens</w:t>
            </w:r>
          </w:p>
          <w:p w14:paraId="25CA3E03" w14:textId="77777777" w:rsidR="0077312E" w:rsidRPr="00104770" w:rsidRDefault="0077312E">
            <w:pPr>
              <w:keepNext/>
              <w:rPr>
                <w:bCs/>
                <w:sz w:val="22"/>
                <w:szCs w:val="22"/>
              </w:rPr>
            </w:pPr>
          </w:p>
          <w:p w14:paraId="5AB9CBBC" w14:textId="77777777" w:rsidR="0077312E" w:rsidRPr="00104770" w:rsidRDefault="0077312E">
            <w:pPr>
              <w:keepNext/>
              <w:rPr>
                <w:bCs/>
                <w:sz w:val="22"/>
                <w:szCs w:val="22"/>
              </w:rPr>
            </w:pPr>
          </w:p>
          <w:p w14:paraId="24C9D28D" w14:textId="77777777" w:rsidR="0077312E" w:rsidRPr="00104770" w:rsidRDefault="0077312E">
            <w:pPr>
              <w:keepNext/>
              <w:rPr>
                <w:bCs/>
                <w:sz w:val="22"/>
                <w:szCs w:val="22"/>
              </w:rPr>
            </w:pPr>
          </w:p>
          <w:p w14:paraId="6D9F2A3C" w14:textId="77777777" w:rsidR="0077312E" w:rsidRPr="00104770" w:rsidRDefault="0077312E">
            <w:pPr>
              <w:keepNext/>
              <w:rPr>
                <w:bCs/>
                <w:sz w:val="22"/>
                <w:szCs w:val="22"/>
              </w:rPr>
            </w:pPr>
            <w:r w:rsidRPr="00104770">
              <w:rPr>
                <w:bCs/>
                <w:sz w:val="22"/>
                <w:szCs w:val="22"/>
              </w:rPr>
              <w:t>Injicer al solvensindholdet i hætteglasset.</w:t>
            </w:r>
            <w:r w:rsidRPr="00104770">
              <w:rPr>
                <w:sz w:val="22"/>
                <w:szCs w:val="22"/>
              </w:rPr>
              <w:br/>
            </w:r>
            <w:r w:rsidRPr="00104770">
              <w:rPr>
                <w:sz w:val="22"/>
                <w:szCs w:val="22"/>
              </w:rPr>
              <w:object w:dxaOrig="2225" w:dyaOrig="969" w14:anchorId="5641A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25pt;height:48.45pt" o:ole="">
                  <v:imagedata r:id="rId28" o:title=""/>
                </v:shape>
                <o:OLEObject Type="Embed" ProgID="PBrush" ShapeID="_x0000_i1025" DrawAspect="Content" ObjectID="_1714814197" r:id="rId29"/>
              </w:object>
            </w:r>
          </w:p>
          <w:p w14:paraId="0E2436C9" w14:textId="77777777" w:rsidR="0077312E" w:rsidRPr="00104770" w:rsidRDefault="0077312E">
            <w:pPr>
              <w:keepNext/>
              <w:rPr>
                <w:bCs/>
                <w:sz w:val="22"/>
                <w:szCs w:val="22"/>
              </w:rPr>
            </w:pPr>
          </w:p>
        </w:tc>
        <w:tc>
          <w:tcPr>
            <w:tcW w:w="2539" w:type="dxa"/>
          </w:tcPr>
          <w:p w14:paraId="1E568195" w14:textId="2E862A37" w:rsidR="0077312E" w:rsidRPr="00104770" w:rsidRDefault="0077312E">
            <w:pPr>
              <w:keepNext/>
              <w:rPr>
                <w:rFonts w:ascii="Verdana" w:hAnsi="Verdana"/>
                <w:b/>
                <w:sz w:val="22"/>
                <w:szCs w:val="22"/>
              </w:rPr>
            </w:pPr>
            <w:r w:rsidRPr="00104770">
              <w:rPr>
                <w:noProof/>
                <w:sz w:val="22"/>
                <w:szCs w:val="22"/>
              </w:rPr>
              <w:drawing>
                <wp:inline distT="0" distB="0" distL="0" distR="0" wp14:anchorId="2ECD9233" wp14:editId="08BBFA83">
                  <wp:extent cx="1363345" cy="1229995"/>
                  <wp:effectExtent l="0" t="0" r="8255" b="8255"/>
                  <wp:docPr id="72" name="Billed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63345" cy="1229995"/>
                          </a:xfrm>
                          <a:prstGeom prst="rect">
                            <a:avLst/>
                          </a:prstGeom>
                          <a:noFill/>
                          <a:ln>
                            <a:noFill/>
                          </a:ln>
                        </pic:spPr>
                      </pic:pic>
                    </a:graphicData>
                  </a:graphic>
                </wp:inline>
              </w:drawing>
            </w:r>
          </w:p>
          <w:p w14:paraId="77B5EC52" w14:textId="77777777" w:rsidR="0077312E" w:rsidRPr="00104770" w:rsidRDefault="0077312E">
            <w:pPr>
              <w:keepNext/>
              <w:rPr>
                <w:b/>
                <w:bCs/>
                <w:sz w:val="22"/>
                <w:szCs w:val="22"/>
              </w:rPr>
            </w:pPr>
            <w:r w:rsidRPr="00104770">
              <w:rPr>
                <w:b/>
                <w:bCs/>
                <w:sz w:val="22"/>
                <w:szCs w:val="22"/>
              </w:rPr>
              <w:t>Suspender mikrosfærerne i solvensen</w:t>
            </w:r>
          </w:p>
          <w:p w14:paraId="1937F2AA" w14:textId="77777777" w:rsidR="0077312E" w:rsidRPr="00104770" w:rsidRDefault="0077312E">
            <w:pPr>
              <w:keepNext/>
              <w:rPr>
                <w:bCs/>
                <w:sz w:val="22"/>
                <w:szCs w:val="22"/>
              </w:rPr>
            </w:pPr>
          </w:p>
          <w:p w14:paraId="12651464" w14:textId="77777777" w:rsidR="0077312E" w:rsidRPr="00104770" w:rsidRDefault="0077312E">
            <w:pPr>
              <w:keepNext/>
              <w:rPr>
                <w:bCs/>
                <w:sz w:val="22"/>
                <w:szCs w:val="22"/>
              </w:rPr>
            </w:pPr>
            <w:r w:rsidRPr="00104770">
              <w:rPr>
                <w:bCs/>
                <w:sz w:val="22"/>
                <w:szCs w:val="22"/>
              </w:rPr>
              <w:t xml:space="preserve">Bliv ved med at holde stemplet nede, og </w:t>
            </w:r>
            <w:r w:rsidRPr="00104770">
              <w:rPr>
                <w:b/>
                <w:bCs/>
                <w:sz w:val="22"/>
                <w:szCs w:val="22"/>
              </w:rPr>
              <w:t xml:space="preserve">ryst </w:t>
            </w:r>
            <w:r w:rsidRPr="00104770">
              <w:rPr>
                <w:b/>
                <w:bCs/>
                <w:sz w:val="22"/>
                <w:szCs w:val="22"/>
                <w:u w:val="single"/>
              </w:rPr>
              <w:t>kraftigt</w:t>
            </w:r>
            <w:r w:rsidRPr="00104770">
              <w:rPr>
                <w:b/>
                <w:bCs/>
                <w:sz w:val="22"/>
                <w:szCs w:val="22"/>
              </w:rPr>
              <w:t xml:space="preserve"> i mindst 10 sekunder</w:t>
            </w:r>
            <w:r w:rsidRPr="00104770">
              <w:rPr>
                <w:bCs/>
                <w:sz w:val="22"/>
                <w:szCs w:val="22"/>
              </w:rPr>
              <w:t xml:space="preserve"> som vist.</w:t>
            </w:r>
          </w:p>
          <w:p w14:paraId="4ACBEF62" w14:textId="77777777" w:rsidR="0077312E" w:rsidRPr="00104770" w:rsidRDefault="0077312E">
            <w:pPr>
              <w:keepNext/>
              <w:rPr>
                <w:bCs/>
                <w:sz w:val="22"/>
                <w:szCs w:val="22"/>
                <w:u w:val="thick"/>
              </w:rPr>
            </w:pPr>
          </w:p>
          <w:p w14:paraId="0CAB5F24" w14:textId="77777777" w:rsidR="0077312E" w:rsidRPr="00104770" w:rsidRDefault="0077312E">
            <w:pPr>
              <w:keepNext/>
              <w:rPr>
                <w:bCs/>
                <w:sz w:val="22"/>
                <w:szCs w:val="22"/>
              </w:rPr>
            </w:pPr>
            <w:r w:rsidRPr="00104770">
              <w:rPr>
                <w:bCs/>
                <w:sz w:val="22"/>
                <w:szCs w:val="22"/>
                <w:u w:val="single"/>
              </w:rPr>
              <w:t>Kontroller suspensionen.</w:t>
            </w:r>
            <w:r w:rsidRPr="00104770">
              <w:rPr>
                <w:bCs/>
                <w:sz w:val="22"/>
                <w:szCs w:val="22"/>
              </w:rPr>
              <w:t xml:space="preserve"> </w:t>
            </w:r>
          </w:p>
          <w:p w14:paraId="256DA812" w14:textId="77777777" w:rsidR="0077312E" w:rsidRPr="00104770" w:rsidRDefault="0077312E">
            <w:pPr>
              <w:keepNext/>
              <w:rPr>
                <w:bCs/>
                <w:sz w:val="22"/>
                <w:szCs w:val="22"/>
              </w:rPr>
            </w:pPr>
            <w:r w:rsidRPr="00104770">
              <w:rPr>
                <w:bCs/>
                <w:sz w:val="22"/>
                <w:szCs w:val="22"/>
              </w:rPr>
              <w:t>Når suspensionen er blandet korrekt, fremstår den ensartet, tyk og mælkehvid. Mikrosfærerne vil være synlige i væsken.</w:t>
            </w:r>
          </w:p>
          <w:p w14:paraId="7AD572A8" w14:textId="77777777" w:rsidR="0077312E" w:rsidRPr="00104770" w:rsidRDefault="0077312E">
            <w:pPr>
              <w:keepNext/>
              <w:rPr>
                <w:sz w:val="22"/>
                <w:szCs w:val="22"/>
              </w:rPr>
            </w:pPr>
          </w:p>
          <w:p w14:paraId="699C991B" w14:textId="77777777" w:rsidR="0077312E" w:rsidRPr="00104770" w:rsidRDefault="0077312E">
            <w:pPr>
              <w:keepNext/>
              <w:rPr>
                <w:bCs/>
                <w:sz w:val="22"/>
                <w:szCs w:val="22"/>
              </w:rPr>
            </w:pPr>
            <w:r w:rsidRPr="00104770">
              <w:rPr>
                <w:sz w:val="22"/>
                <w:szCs w:val="22"/>
              </w:rPr>
              <w:t>Fortsæt straks til det næste trin, så suspensionen ikke bundfælder.</w:t>
            </w:r>
          </w:p>
        </w:tc>
        <w:tc>
          <w:tcPr>
            <w:tcW w:w="2213" w:type="dxa"/>
          </w:tcPr>
          <w:p w14:paraId="37AA873D" w14:textId="20CD3F32" w:rsidR="0077312E" w:rsidRPr="00104770" w:rsidRDefault="0077312E">
            <w:pPr>
              <w:keepNext/>
              <w:rPr>
                <w:b/>
                <w:bCs/>
                <w:sz w:val="22"/>
                <w:szCs w:val="22"/>
              </w:rPr>
            </w:pPr>
            <w:r w:rsidRPr="00104770">
              <w:rPr>
                <w:noProof/>
                <w:sz w:val="22"/>
                <w:szCs w:val="22"/>
              </w:rPr>
              <w:drawing>
                <wp:inline distT="0" distB="0" distL="0" distR="0" wp14:anchorId="1F6E73C3" wp14:editId="767926AA">
                  <wp:extent cx="1313180" cy="1247140"/>
                  <wp:effectExtent l="0" t="0" r="1270" b="0"/>
                  <wp:docPr id="71" name="Billed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13180" cy="1247140"/>
                          </a:xfrm>
                          <a:prstGeom prst="rect">
                            <a:avLst/>
                          </a:prstGeom>
                          <a:noFill/>
                          <a:ln>
                            <a:noFill/>
                          </a:ln>
                        </pic:spPr>
                      </pic:pic>
                    </a:graphicData>
                  </a:graphic>
                </wp:inline>
              </w:drawing>
            </w:r>
            <w:r w:rsidRPr="00104770">
              <w:rPr>
                <w:b/>
                <w:bCs/>
                <w:sz w:val="22"/>
                <w:szCs w:val="22"/>
              </w:rPr>
              <w:t>Overfør suspensionen til sprøjten</w:t>
            </w:r>
          </w:p>
          <w:p w14:paraId="2412EE40" w14:textId="77777777" w:rsidR="0077312E" w:rsidRPr="00104770" w:rsidRDefault="0077312E">
            <w:pPr>
              <w:keepNext/>
              <w:rPr>
                <w:bCs/>
                <w:sz w:val="22"/>
                <w:szCs w:val="22"/>
              </w:rPr>
            </w:pPr>
          </w:p>
          <w:p w14:paraId="054AE4D8" w14:textId="77777777" w:rsidR="0077312E" w:rsidRPr="00104770" w:rsidRDefault="0077312E">
            <w:pPr>
              <w:keepNext/>
              <w:rPr>
                <w:bCs/>
                <w:sz w:val="22"/>
                <w:szCs w:val="22"/>
              </w:rPr>
            </w:pPr>
            <w:r w:rsidRPr="00104770">
              <w:rPr>
                <w:bCs/>
                <w:sz w:val="22"/>
                <w:szCs w:val="22"/>
              </w:rPr>
              <w:t>Vend hætteglasset helt. Træk langsomt stemplet ned for at overføre al indholdet fra hætteglasset til sprøjten.</w:t>
            </w:r>
          </w:p>
          <w:p w14:paraId="2539F2E9" w14:textId="77777777" w:rsidR="0077312E" w:rsidRPr="00104770" w:rsidRDefault="0077312E">
            <w:pPr>
              <w:keepNext/>
              <w:rPr>
                <w:bCs/>
                <w:sz w:val="22"/>
                <w:szCs w:val="22"/>
              </w:rPr>
            </w:pPr>
          </w:p>
        </w:tc>
        <w:tc>
          <w:tcPr>
            <w:tcW w:w="2410" w:type="dxa"/>
          </w:tcPr>
          <w:p w14:paraId="3B289037" w14:textId="7B90FD7B" w:rsidR="0077312E" w:rsidRPr="00104770" w:rsidRDefault="0077312E">
            <w:pPr>
              <w:keepNext/>
              <w:rPr>
                <w:b/>
                <w:sz w:val="22"/>
                <w:szCs w:val="22"/>
              </w:rPr>
            </w:pPr>
            <w:r w:rsidRPr="00104770">
              <w:rPr>
                <w:noProof/>
                <w:sz w:val="22"/>
                <w:szCs w:val="22"/>
              </w:rPr>
              <w:drawing>
                <wp:inline distT="0" distB="0" distL="0" distR="0" wp14:anchorId="6B5BD362" wp14:editId="29AD61E3">
                  <wp:extent cx="1321435" cy="1213485"/>
                  <wp:effectExtent l="0" t="0" r="0" b="5715"/>
                  <wp:docPr id="70" name="Billed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21435" cy="1213485"/>
                          </a:xfrm>
                          <a:prstGeom prst="rect">
                            <a:avLst/>
                          </a:prstGeom>
                          <a:noFill/>
                          <a:ln>
                            <a:noFill/>
                          </a:ln>
                        </pic:spPr>
                      </pic:pic>
                    </a:graphicData>
                  </a:graphic>
                </wp:inline>
              </w:drawing>
            </w:r>
          </w:p>
          <w:p w14:paraId="1E3150F8" w14:textId="77777777" w:rsidR="0077312E" w:rsidRPr="00104770" w:rsidRDefault="0077312E">
            <w:pPr>
              <w:keepNext/>
              <w:rPr>
                <w:b/>
                <w:bCs/>
                <w:sz w:val="22"/>
                <w:szCs w:val="22"/>
              </w:rPr>
            </w:pPr>
            <w:r w:rsidRPr="00104770">
              <w:rPr>
                <w:b/>
                <w:bCs/>
                <w:sz w:val="22"/>
                <w:szCs w:val="22"/>
              </w:rPr>
              <w:t>Fjern hætteglasadapteren</w:t>
            </w:r>
          </w:p>
          <w:p w14:paraId="64FBFC67" w14:textId="77777777" w:rsidR="0077312E" w:rsidRPr="00104770" w:rsidRDefault="0077312E">
            <w:pPr>
              <w:keepNext/>
              <w:rPr>
                <w:bCs/>
                <w:sz w:val="22"/>
                <w:szCs w:val="22"/>
              </w:rPr>
            </w:pPr>
          </w:p>
          <w:p w14:paraId="320EF21B" w14:textId="77777777" w:rsidR="0077312E" w:rsidRPr="00104770" w:rsidRDefault="0077312E">
            <w:pPr>
              <w:keepNext/>
              <w:rPr>
                <w:bCs/>
                <w:sz w:val="22"/>
                <w:szCs w:val="22"/>
              </w:rPr>
            </w:pPr>
          </w:p>
          <w:p w14:paraId="026AC4DD" w14:textId="77777777" w:rsidR="0077312E" w:rsidRPr="00104770" w:rsidRDefault="0077312E">
            <w:pPr>
              <w:keepNext/>
              <w:rPr>
                <w:sz w:val="22"/>
                <w:szCs w:val="22"/>
              </w:rPr>
            </w:pPr>
            <w:r w:rsidRPr="00104770">
              <w:rPr>
                <w:bCs/>
                <w:sz w:val="22"/>
                <w:szCs w:val="22"/>
              </w:rPr>
              <w:t>Hold på sprøjtens hvide krave, og skru den af hætteglas-adapteren.</w:t>
            </w:r>
            <w:r w:rsidRPr="00104770">
              <w:rPr>
                <w:sz w:val="22"/>
                <w:szCs w:val="22"/>
              </w:rPr>
              <w:t xml:space="preserve"> </w:t>
            </w:r>
          </w:p>
          <w:p w14:paraId="550EF799" w14:textId="77777777" w:rsidR="0077312E" w:rsidRPr="00104770" w:rsidRDefault="0077312E">
            <w:pPr>
              <w:keepNext/>
              <w:rPr>
                <w:bCs/>
                <w:sz w:val="22"/>
                <w:szCs w:val="22"/>
              </w:rPr>
            </w:pPr>
          </w:p>
          <w:p w14:paraId="3A3D93F5" w14:textId="77777777" w:rsidR="0077312E" w:rsidRPr="00104770" w:rsidRDefault="0077312E">
            <w:pPr>
              <w:keepNext/>
              <w:rPr>
                <w:bCs/>
                <w:sz w:val="22"/>
                <w:szCs w:val="22"/>
              </w:rPr>
            </w:pPr>
            <w:r w:rsidRPr="00104770">
              <w:rPr>
                <w:sz w:val="22"/>
                <w:szCs w:val="22"/>
              </w:rPr>
              <w:t>Kasser både hætteglasset og hætteglasadapteren på passende måde.</w:t>
            </w:r>
          </w:p>
        </w:tc>
      </w:tr>
    </w:tbl>
    <w:p w14:paraId="33CCF262" w14:textId="77777777" w:rsidR="0077312E" w:rsidRPr="00104770" w:rsidRDefault="0077312E" w:rsidP="00651158"/>
    <w:p w14:paraId="50E9BFB6" w14:textId="11B731F4" w:rsidR="00651158" w:rsidRDefault="00651158">
      <w:r>
        <w:br w:type="page"/>
      </w:r>
    </w:p>
    <w:p w14:paraId="0AA62320" w14:textId="77777777" w:rsidR="0077312E" w:rsidRPr="00104770" w:rsidRDefault="0077312E" w:rsidP="0077312E">
      <w:pPr>
        <w:keepNext/>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7755"/>
      </w:tblGrid>
      <w:tr w:rsidR="0077312E" w:rsidRPr="00104770" w14:paraId="57E307DC" w14:textId="77777777" w:rsidTr="0077312E">
        <w:trPr>
          <w:trHeight w:val="620"/>
        </w:trPr>
        <w:tc>
          <w:tcPr>
            <w:tcW w:w="1548" w:type="dxa"/>
            <w:tcBorders>
              <w:top w:val="single" w:sz="4" w:space="0" w:color="FFFFFF"/>
              <w:left w:val="single" w:sz="4" w:space="0" w:color="FFFFFF"/>
              <w:bottom w:val="single" w:sz="4" w:space="0" w:color="FFFFFF"/>
              <w:right w:val="single" w:sz="4" w:space="0" w:color="auto"/>
            </w:tcBorders>
            <w:shd w:val="clear" w:color="auto" w:fill="000000"/>
          </w:tcPr>
          <w:p w14:paraId="229E2D90" w14:textId="77777777" w:rsidR="0077312E" w:rsidRPr="00104770" w:rsidRDefault="0077312E">
            <w:pPr>
              <w:keepNext/>
              <w:rPr>
                <w:b/>
                <w:sz w:val="22"/>
                <w:szCs w:val="22"/>
              </w:rPr>
            </w:pPr>
          </w:p>
          <w:p w14:paraId="2946A3DD" w14:textId="77777777" w:rsidR="0077312E" w:rsidRPr="00104770" w:rsidRDefault="0077312E">
            <w:pPr>
              <w:keepNext/>
              <w:rPr>
                <w:b/>
                <w:sz w:val="22"/>
                <w:szCs w:val="22"/>
              </w:rPr>
            </w:pPr>
            <w:r w:rsidRPr="00104770">
              <w:rPr>
                <w:b/>
                <w:sz w:val="22"/>
                <w:szCs w:val="22"/>
              </w:rPr>
              <w:t>Trin 3</w:t>
            </w:r>
          </w:p>
        </w:tc>
        <w:tc>
          <w:tcPr>
            <w:tcW w:w="7755" w:type="dxa"/>
            <w:tcBorders>
              <w:top w:val="single" w:sz="4" w:space="0" w:color="FFFFFF"/>
              <w:left w:val="single" w:sz="4" w:space="0" w:color="auto"/>
              <w:bottom w:val="single" w:sz="4" w:space="0" w:color="FFFFFF"/>
              <w:right w:val="single" w:sz="4" w:space="0" w:color="FFFFFF"/>
            </w:tcBorders>
            <w:shd w:val="clear" w:color="auto" w:fill="A6A6A6"/>
            <w:hideMark/>
          </w:tcPr>
          <w:p w14:paraId="160911C1" w14:textId="77777777" w:rsidR="0077312E" w:rsidRPr="00104770" w:rsidRDefault="0077312E">
            <w:pPr>
              <w:keepNext/>
              <w:rPr>
                <w:b/>
                <w:sz w:val="22"/>
                <w:szCs w:val="22"/>
              </w:rPr>
            </w:pPr>
            <w:r w:rsidRPr="00104770">
              <w:rPr>
                <w:b/>
                <w:sz w:val="22"/>
                <w:szCs w:val="22"/>
              </w:rPr>
              <w:t xml:space="preserve"> </w:t>
            </w:r>
          </w:p>
          <w:p w14:paraId="7E94BBDD" w14:textId="77777777" w:rsidR="0077312E" w:rsidRDefault="0077312E">
            <w:pPr>
              <w:keepNext/>
              <w:rPr>
                <w:b/>
                <w:sz w:val="22"/>
                <w:szCs w:val="22"/>
              </w:rPr>
            </w:pPr>
            <w:r w:rsidRPr="00104770">
              <w:rPr>
                <w:b/>
                <w:sz w:val="22"/>
                <w:szCs w:val="22"/>
              </w:rPr>
              <w:t>Sæt kanylen på</w:t>
            </w:r>
          </w:p>
          <w:p w14:paraId="74FAE2FD" w14:textId="3D0B8908" w:rsidR="006C7851" w:rsidRPr="00104770" w:rsidRDefault="006C7851">
            <w:pPr>
              <w:keepNext/>
              <w:rPr>
                <w:b/>
                <w:sz w:val="22"/>
                <w:szCs w:val="22"/>
              </w:rPr>
            </w:pPr>
          </w:p>
        </w:tc>
      </w:tr>
    </w:tbl>
    <w:p w14:paraId="3BB157D1" w14:textId="77777777" w:rsidR="0077312E" w:rsidRPr="00104770" w:rsidRDefault="0077312E" w:rsidP="0077312E">
      <w:pPr>
        <w:keepNext/>
        <w:rPr>
          <w:sz w:val="22"/>
          <w:szCs w:val="22"/>
        </w:rPr>
      </w:pPr>
    </w:p>
    <w:tbl>
      <w:tblPr>
        <w:tblW w:w="0" w:type="auto"/>
        <w:tblLook w:val="04A0" w:firstRow="1" w:lastRow="0" w:firstColumn="1" w:lastColumn="0" w:noHBand="0" w:noVBand="1"/>
      </w:tblPr>
      <w:tblGrid>
        <w:gridCol w:w="1587"/>
        <w:gridCol w:w="1455"/>
        <w:gridCol w:w="3175"/>
        <w:gridCol w:w="2991"/>
        <w:gridCol w:w="430"/>
      </w:tblGrid>
      <w:tr w:rsidR="0077312E" w:rsidRPr="00104770" w14:paraId="19BED52F" w14:textId="77777777" w:rsidTr="0077312E">
        <w:trPr>
          <w:gridAfter w:val="1"/>
          <w:wAfter w:w="480" w:type="dxa"/>
        </w:trPr>
        <w:tc>
          <w:tcPr>
            <w:tcW w:w="3192" w:type="dxa"/>
            <w:gridSpan w:val="2"/>
          </w:tcPr>
          <w:p w14:paraId="1D82BF0D" w14:textId="5466D92B" w:rsidR="0077312E" w:rsidRPr="00104770" w:rsidRDefault="0077312E">
            <w:pPr>
              <w:numPr>
                <w:ilvl w:val="12"/>
                <w:numId w:val="0"/>
              </w:numPr>
              <w:ind w:right="-2"/>
              <w:rPr>
                <w:noProof/>
                <w:sz w:val="22"/>
                <w:szCs w:val="22"/>
              </w:rPr>
            </w:pPr>
            <w:r w:rsidRPr="00104770">
              <w:rPr>
                <w:noProof/>
                <w:sz w:val="22"/>
                <w:szCs w:val="22"/>
              </w:rPr>
              <mc:AlternateContent>
                <mc:Choice Requires="wps">
                  <w:drawing>
                    <wp:anchor distT="45720" distB="45720" distL="114300" distR="114300" simplePos="0" relativeHeight="251676672" behindDoc="0" locked="0" layoutInCell="1" allowOverlap="1" wp14:anchorId="33F59B56" wp14:editId="7F860B27">
                      <wp:simplePos x="0" y="0"/>
                      <wp:positionH relativeFrom="column">
                        <wp:posOffset>30480</wp:posOffset>
                      </wp:positionH>
                      <wp:positionV relativeFrom="paragraph">
                        <wp:posOffset>714375</wp:posOffset>
                      </wp:positionV>
                      <wp:extent cx="386080" cy="215265"/>
                      <wp:effectExtent l="1905" t="0" r="2540" b="3810"/>
                      <wp:wrapNone/>
                      <wp:docPr id="92" name="Tekstfelt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215265"/>
                              </a:xfrm>
                              <a:prstGeom prst="rect">
                                <a:avLst/>
                              </a:prstGeom>
                              <a:solidFill>
                                <a:srgbClr val="53813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E9884" w14:textId="77777777" w:rsidR="00672EE0" w:rsidRDefault="00672EE0" w:rsidP="0077312E">
                                  <w:pPr>
                                    <w:rPr>
                                      <w:rFonts w:ascii="Arial Narrow" w:hAnsi="Arial Narrow" w:cs="Arial"/>
                                      <w:sz w:val="16"/>
                                      <w:szCs w:val="16"/>
                                    </w:rPr>
                                  </w:pPr>
                                  <w:r>
                                    <w:rPr>
                                      <w:rFonts w:ascii="Arial Narrow" w:hAnsi="Arial Narrow" w:cs="Arial"/>
                                      <w:sz w:val="16"/>
                                      <w:szCs w:val="16"/>
                                    </w:rPr>
                                    <w:t>Deltoid 1”</w:t>
                                  </w:r>
                                </w:p>
                              </w:txbxContent>
                            </wps:txbx>
                            <wps:bodyPr rot="0" vert="horz" wrap="square" lIns="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F59B56" id="Tekstfelt 92" o:spid="_x0000_s1049" type="#_x0000_t202" style="position:absolute;margin-left:2.4pt;margin-top:56.25pt;width:30.4pt;height:16.9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" fillcolor="#538135" stroked="f">
                      <v:textbox inset="0,,.5mm">
                        <w:txbxContent>
                          <w:p w14:paraId="5CAE9884" w14:textId="77777777" w:rsidR="00672EE0" w:rsidRDefault="00672EE0" w:rsidP="0077312E">
                            <w:pPr>
                              <w:rPr>
                                <w:rFonts w:ascii="Arial Narrow" w:hAnsi="Arial Narrow" w:cs="Arial"/>
                                <w:sz w:val="16"/>
                                <w:szCs w:val="16"/>
                              </w:rPr>
                            </w:pPr>
                            <w:r>
                              <w:rPr>
                                <w:rFonts w:ascii="Arial Narrow" w:hAnsi="Arial Narrow" w:cs="Arial"/>
                                <w:sz w:val="16"/>
                                <w:szCs w:val="16"/>
                              </w:rPr>
                              <w:t>Deltoid 1”</w:t>
                            </w:r>
                          </w:p>
                        </w:txbxContent>
                      </v:textbox>
                    </v:shape>
                  </w:pict>
                </mc:Fallback>
              </mc:AlternateContent>
            </w:r>
            <w:r w:rsidRPr="00104770">
              <w:rPr>
                <w:noProof/>
                <w:sz w:val="22"/>
                <w:szCs w:val="22"/>
              </w:rPr>
              <mc:AlternateContent>
                <mc:Choice Requires="wps">
                  <w:drawing>
                    <wp:anchor distT="45720" distB="45720" distL="114300" distR="114300" simplePos="0" relativeHeight="251677696" behindDoc="0" locked="0" layoutInCell="1" allowOverlap="1" wp14:anchorId="705502DD" wp14:editId="42E310E1">
                      <wp:simplePos x="0" y="0"/>
                      <wp:positionH relativeFrom="column">
                        <wp:posOffset>86995</wp:posOffset>
                      </wp:positionH>
                      <wp:positionV relativeFrom="paragraph">
                        <wp:posOffset>1956435</wp:posOffset>
                      </wp:positionV>
                      <wp:extent cx="388620" cy="297815"/>
                      <wp:effectExtent l="1270" t="3810" r="635" b="3175"/>
                      <wp:wrapNone/>
                      <wp:docPr id="91" name="Tekstfelt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97815"/>
                              </a:xfrm>
                              <a:prstGeom prst="rect">
                                <a:avLst/>
                              </a:prstGeom>
                              <a:solidFill>
                                <a:srgbClr val="FFD9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1DDCDE" w14:textId="77777777" w:rsidR="00672EE0" w:rsidRDefault="00672EE0" w:rsidP="0077312E">
                                  <w:pPr>
                                    <w:rPr>
                                      <w:rFonts w:ascii="Arial Narrow" w:hAnsi="Arial Narrow" w:cs="Arial"/>
                                      <w:sz w:val="16"/>
                                      <w:szCs w:val="16"/>
                                    </w:rPr>
                                  </w:pPr>
                                  <w:r>
                                    <w:rPr>
                                      <w:rFonts w:ascii="Arial Narrow" w:hAnsi="Arial Narrow" w:cs="Arial"/>
                                      <w:sz w:val="16"/>
                                      <w:szCs w:val="16"/>
                                    </w:rPr>
                                    <w:t>Gluteal 2”</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5502DD" id="Tekstfelt 91" o:spid="_x0000_s1050" type="#_x0000_t202" style="position:absolute;margin-left:6.85pt;margin-top:154.05pt;width:30.6pt;height:23.4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" fillcolor="#ffd966" stroked="f">
                      <v:textbox inset="0,,0">
                        <w:txbxContent>
                          <w:p w14:paraId="311DDCDE" w14:textId="77777777" w:rsidR="00672EE0" w:rsidRDefault="00672EE0" w:rsidP="0077312E">
                            <w:pPr>
                              <w:rPr>
                                <w:rFonts w:ascii="Arial Narrow" w:hAnsi="Arial Narrow" w:cs="Arial"/>
                                <w:sz w:val="16"/>
                                <w:szCs w:val="16"/>
                              </w:rPr>
                            </w:pPr>
                            <w:r>
                              <w:rPr>
                                <w:rFonts w:ascii="Arial Narrow" w:hAnsi="Arial Narrow" w:cs="Arial"/>
                                <w:sz w:val="16"/>
                                <w:szCs w:val="16"/>
                              </w:rPr>
                              <w:t>Gluteal 2”</w:t>
                            </w:r>
                          </w:p>
                        </w:txbxContent>
                      </v:textbox>
                    </v:shape>
                  </w:pict>
                </mc:Fallback>
              </mc:AlternateContent>
            </w:r>
            <w:r w:rsidRPr="00104770">
              <w:rPr>
                <w:noProof/>
                <w:sz w:val="22"/>
                <w:szCs w:val="22"/>
              </w:rPr>
              <w:drawing>
                <wp:inline distT="0" distB="0" distL="0" distR="0" wp14:anchorId="3CC944BF" wp14:editId="6A56B74D">
                  <wp:extent cx="906145" cy="1229995"/>
                  <wp:effectExtent l="0" t="0" r="8255" b="8255"/>
                  <wp:docPr id="69" name="Billed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6145" cy="1229995"/>
                          </a:xfrm>
                          <a:prstGeom prst="rect">
                            <a:avLst/>
                          </a:prstGeom>
                          <a:noFill/>
                          <a:ln>
                            <a:noFill/>
                          </a:ln>
                        </pic:spPr>
                      </pic:pic>
                    </a:graphicData>
                  </a:graphic>
                </wp:inline>
              </w:drawing>
            </w:r>
            <w:r w:rsidRPr="00104770">
              <w:rPr>
                <w:noProof/>
                <w:sz w:val="22"/>
                <w:szCs w:val="22"/>
              </w:rPr>
              <w:t xml:space="preserve"> </w:t>
            </w:r>
            <w:r w:rsidRPr="00104770">
              <w:rPr>
                <w:noProof/>
                <w:sz w:val="22"/>
                <w:szCs w:val="22"/>
              </w:rPr>
              <w:drawing>
                <wp:inline distT="0" distB="0" distL="0" distR="0" wp14:anchorId="105F2DD4" wp14:editId="0DCFE433">
                  <wp:extent cx="989330" cy="1454785"/>
                  <wp:effectExtent l="0" t="0" r="1270" b="0"/>
                  <wp:docPr id="68" name="Billed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89330" cy="1454785"/>
                          </a:xfrm>
                          <a:prstGeom prst="rect">
                            <a:avLst/>
                          </a:prstGeom>
                          <a:noFill/>
                          <a:ln>
                            <a:noFill/>
                          </a:ln>
                        </pic:spPr>
                      </pic:pic>
                    </a:graphicData>
                  </a:graphic>
                </wp:inline>
              </w:drawing>
            </w:r>
          </w:p>
          <w:p w14:paraId="3BE80C32" w14:textId="77777777" w:rsidR="0077312E" w:rsidRPr="00104770" w:rsidRDefault="0077312E">
            <w:pPr>
              <w:keepNext/>
              <w:rPr>
                <w:b/>
                <w:bCs/>
                <w:sz w:val="22"/>
                <w:szCs w:val="22"/>
              </w:rPr>
            </w:pPr>
            <w:r w:rsidRPr="00104770">
              <w:rPr>
                <w:b/>
                <w:bCs/>
                <w:sz w:val="22"/>
                <w:szCs w:val="22"/>
              </w:rPr>
              <w:t>Vælg den rigtige kanyle</w:t>
            </w:r>
          </w:p>
          <w:p w14:paraId="5028B607" w14:textId="77777777" w:rsidR="0077312E" w:rsidRPr="00104770" w:rsidRDefault="0077312E">
            <w:pPr>
              <w:keepNext/>
              <w:rPr>
                <w:bCs/>
                <w:sz w:val="22"/>
                <w:szCs w:val="22"/>
              </w:rPr>
            </w:pPr>
          </w:p>
          <w:p w14:paraId="44DBF88B" w14:textId="77777777" w:rsidR="0077312E" w:rsidRPr="00104770" w:rsidRDefault="0077312E">
            <w:pPr>
              <w:keepNext/>
              <w:rPr>
                <w:bCs/>
                <w:sz w:val="22"/>
                <w:szCs w:val="22"/>
              </w:rPr>
            </w:pPr>
          </w:p>
          <w:p w14:paraId="45DAC9B5" w14:textId="77777777" w:rsidR="0077312E" w:rsidRPr="00104770" w:rsidRDefault="0077312E">
            <w:pPr>
              <w:keepNext/>
              <w:rPr>
                <w:bCs/>
                <w:sz w:val="22"/>
                <w:szCs w:val="22"/>
              </w:rPr>
            </w:pPr>
            <w:r w:rsidRPr="00104770">
              <w:rPr>
                <w:bCs/>
                <w:sz w:val="22"/>
                <w:szCs w:val="22"/>
              </w:rPr>
              <w:t xml:space="preserve">Vælg kanylen ud fra injektionsstedet </w:t>
            </w:r>
            <w:r w:rsidRPr="00104770">
              <w:rPr>
                <w:sz w:val="22"/>
                <w:szCs w:val="22"/>
              </w:rPr>
              <w:br/>
            </w:r>
            <w:r w:rsidRPr="00104770">
              <w:rPr>
                <w:bCs/>
                <w:sz w:val="22"/>
                <w:szCs w:val="22"/>
              </w:rPr>
              <w:t>(gluteal eller deltoid).</w:t>
            </w:r>
          </w:p>
        </w:tc>
        <w:tc>
          <w:tcPr>
            <w:tcW w:w="3192" w:type="dxa"/>
          </w:tcPr>
          <w:p w14:paraId="7578FD17" w14:textId="1DDA21FA" w:rsidR="0077312E" w:rsidRPr="00104770" w:rsidRDefault="0077312E">
            <w:pPr>
              <w:keepNext/>
              <w:rPr>
                <w:sz w:val="22"/>
                <w:szCs w:val="22"/>
              </w:rPr>
            </w:pPr>
            <w:r w:rsidRPr="00104770">
              <w:rPr>
                <w:noProof/>
                <w:sz w:val="22"/>
                <w:szCs w:val="22"/>
              </w:rPr>
              <w:drawing>
                <wp:inline distT="0" distB="0" distL="0" distR="0" wp14:anchorId="2E6DDAB5" wp14:editId="1793D835">
                  <wp:extent cx="1787525" cy="1587500"/>
                  <wp:effectExtent l="0" t="0" r="3175" b="0"/>
                  <wp:docPr id="67" name="Billed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87525" cy="1587500"/>
                          </a:xfrm>
                          <a:prstGeom prst="rect">
                            <a:avLst/>
                          </a:prstGeom>
                          <a:noFill/>
                          <a:ln>
                            <a:noFill/>
                          </a:ln>
                        </pic:spPr>
                      </pic:pic>
                    </a:graphicData>
                  </a:graphic>
                </wp:inline>
              </w:drawing>
            </w:r>
          </w:p>
          <w:p w14:paraId="3D92617A" w14:textId="77777777" w:rsidR="0077312E" w:rsidRPr="00104770" w:rsidRDefault="0077312E">
            <w:pPr>
              <w:keepNext/>
              <w:rPr>
                <w:b/>
                <w:bCs/>
                <w:sz w:val="22"/>
                <w:szCs w:val="22"/>
              </w:rPr>
            </w:pPr>
          </w:p>
          <w:p w14:paraId="33B2648E" w14:textId="77777777" w:rsidR="0077312E" w:rsidRPr="00104770" w:rsidRDefault="0077312E">
            <w:pPr>
              <w:keepNext/>
              <w:rPr>
                <w:b/>
                <w:bCs/>
                <w:sz w:val="22"/>
                <w:szCs w:val="22"/>
              </w:rPr>
            </w:pPr>
          </w:p>
          <w:p w14:paraId="5DC87041" w14:textId="77777777" w:rsidR="0077312E" w:rsidRPr="00104770" w:rsidRDefault="0077312E">
            <w:pPr>
              <w:keepNext/>
              <w:rPr>
                <w:b/>
                <w:bCs/>
                <w:sz w:val="22"/>
                <w:szCs w:val="22"/>
              </w:rPr>
            </w:pPr>
          </w:p>
          <w:p w14:paraId="6D875131" w14:textId="77777777" w:rsidR="0077312E" w:rsidRPr="00104770" w:rsidRDefault="0077312E">
            <w:pPr>
              <w:keepNext/>
              <w:rPr>
                <w:b/>
                <w:bCs/>
                <w:sz w:val="22"/>
                <w:szCs w:val="22"/>
              </w:rPr>
            </w:pPr>
          </w:p>
          <w:p w14:paraId="7B42ADFF" w14:textId="77777777" w:rsidR="0077312E" w:rsidRPr="00104770" w:rsidRDefault="0077312E">
            <w:pPr>
              <w:keepNext/>
              <w:rPr>
                <w:b/>
                <w:bCs/>
                <w:sz w:val="22"/>
                <w:szCs w:val="22"/>
              </w:rPr>
            </w:pPr>
          </w:p>
          <w:p w14:paraId="481A10BD" w14:textId="77777777" w:rsidR="0077312E" w:rsidRPr="00104770" w:rsidRDefault="0077312E">
            <w:pPr>
              <w:keepNext/>
              <w:rPr>
                <w:b/>
                <w:bCs/>
                <w:sz w:val="22"/>
                <w:szCs w:val="22"/>
              </w:rPr>
            </w:pPr>
          </w:p>
          <w:p w14:paraId="2B00FB4D" w14:textId="77777777" w:rsidR="0077312E" w:rsidRPr="00104770" w:rsidRDefault="0077312E">
            <w:pPr>
              <w:keepNext/>
              <w:rPr>
                <w:bCs/>
                <w:sz w:val="22"/>
                <w:szCs w:val="22"/>
              </w:rPr>
            </w:pPr>
            <w:r w:rsidRPr="00104770">
              <w:rPr>
                <w:b/>
                <w:bCs/>
                <w:sz w:val="22"/>
                <w:szCs w:val="22"/>
              </w:rPr>
              <w:t>Sæt kanylen på</w:t>
            </w:r>
            <w:r w:rsidRPr="00104770">
              <w:rPr>
                <w:sz w:val="22"/>
                <w:szCs w:val="22"/>
              </w:rPr>
              <w:br/>
            </w:r>
          </w:p>
          <w:p w14:paraId="5FB58E3D" w14:textId="77777777" w:rsidR="0077312E" w:rsidRPr="00104770" w:rsidRDefault="0077312E">
            <w:pPr>
              <w:keepNext/>
              <w:rPr>
                <w:bCs/>
                <w:sz w:val="22"/>
                <w:szCs w:val="22"/>
              </w:rPr>
            </w:pPr>
          </w:p>
          <w:p w14:paraId="531EAF1F" w14:textId="77777777" w:rsidR="0077312E" w:rsidRPr="00104770" w:rsidRDefault="0077312E">
            <w:pPr>
              <w:keepNext/>
              <w:rPr>
                <w:bCs/>
                <w:sz w:val="22"/>
                <w:szCs w:val="22"/>
              </w:rPr>
            </w:pPr>
            <w:r w:rsidRPr="00104770">
              <w:rPr>
                <w:bCs/>
                <w:sz w:val="22"/>
                <w:szCs w:val="22"/>
              </w:rPr>
              <w:t>Åbn blisterposen delvist, og brug den til at tage fat i bunden af kanylen som vist.</w:t>
            </w:r>
          </w:p>
          <w:p w14:paraId="5B3126DB" w14:textId="77777777" w:rsidR="0077312E" w:rsidRPr="00104770" w:rsidRDefault="0077312E">
            <w:pPr>
              <w:keepNext/>
              <w:rPr>
                <w:b/>
                <w:bCs/>
                <w:sz w:val="22"/>
                <w:szCs w:val="22"/>
              </w:rPr>
            </w:pPr>
          </w:p>
          <w:p w14:paraId="07AC7D4C" w14:textId="77777777" w:rsidR="0077312E" w:rsidRPr="00104770" w:rsidRDefault="0077312E">
            <w:pPr>
              <w:keepNext/>
              <w:rPr>
                <w:bCs/>
                <w:sz w:val="22"/>
                <w:szCs w:val="22"/>
              </w:rPr>
            </w:pPr>
            <w:r w:rsidRPr="00104770">
              <w:rPr>
                <w:b/>
                <w:bCs/>
                <w:sz w:val="22"/>
                <w:szCs w:val="22"/>
              </w:rPr>
              <w:t>Hold på den hvide krave på sprøjten</w:t>
            </w:r>
            <w:r w:rsidRPr="00104770">
              <w:rPr>
                <w:bCs/>
                <w:sz w:val="22"/>
                <w:szCs w:val="22"/>
              </w:rPr>
              <w:t xml:space="preserve">, og sæt sprøjten på kanylens luerforbindelse med en fast </w:t>
            </w:r>
            <w:r w:rsidRPr="00104770">
              <w:rPr>
                <w:b/>
                <w:bCs/>
                <w:sz w:val="22"/>
                <w:szCs w:val="22"/>
                <w:u w:val="single"/>
              </w:rPr>
              <w:t>drejebevægelse med uret</w:t>
            </w:r>
            <w:r w:rsidRPr="00104770">
              <w:rPr>
                <w:bCs/>
                <w:sz w:val="22"/>
                <w:szCs w:val="22"/>
                <w:u w:val="single"/>
              </w:rPr>
              <w:t xml:space="preserve">, </w:t>
            </w:r>
            <w:r w:rsidRPr="00104770">
              <w:rPr>
                <w:bCs/>
                <w:sz w:val="22"/>
                <w:szCs w:val="22"/>
              </w:rPr>
              <w:t>indtil den sidder godt fast.</w:t>
            </w:r>
          </w:p>
          <w:p w14:paraId="7F4F88FF" w14:textId="77777777" w:rsidR="0077312E" w:rsidRPr="00104770" w:rsidRDefault="0077312E">
            <w:pPr>
              <w:keepNext/>
              <w:rPr>
                <w:b/>
                <w:bCs/>
                <w:sz w:val="22"/>
                <w:szCs w:val="22"/>
              </w:rPr>
            </w:pPr>
          </w:p>
          <w:p w14:paraId="2947AE47" w14:textId="77777777" w:rsidR="0077312E" w:rsidRPr="00104770" w:rsidRDefault="0077312E">
            <w:pPr>
              <w:keepNext/>
              <w:rPr>
                <w:sz w:val="22"/>
                <w:szCs w:val="22"/>
              </w:rPr>
            </w:pPr>
            <w:r w:rsidRPr="00104770">
              <w:rPr>
                <w:b/>
                <w:bCs/>
                <w:sz w:val="22"/>
                <w:szCs w:val="22"/>
              </w:rPr>
              <w:t>Undlad</w:t>
            </w:r>
            <w:r w:rsidRPr="00104770">
              <w:rPr>
                <w:sz w:val="22"/>
                <w:szCs w:val="22"/>
              </w:rPr>
              <w:t xml:space="preserve"> at berøre kanylens lueråbning. Dette vil medføre kontamination.</w:t>
            </w:r>
          </w:p>
          <w:p w14:paraId="3DF59536" w14:textId="77777777" w:rsidR="0077312E" w:rsidRPr="00104770" w:rsidRDefault="0077312E">
            <w:pPr>
              <w:keepNext/>
              <w:rPr>
                <w:b/>
                <w:bCs/>
                <w:sz w:val="22"/>
                <w:szCs w:val="22"/>
              </w:rPr>
            </w:pPr>
          </w:p>
        </w:tc>
        <w:tc>
          <w:tcPr>
            <w:tcW w:w="3018" w:type="dxa"/>
          </w:tcPr>
          <w:p w14:paraId="116A1408" w14:textId="1F2F49A1" w:rsidR="0077312E" w:rsidRPr="00104770" w:rsidRDefault="0077312E">
            <w:pPr>
              <w:keepNext/>
              <w:rPr>
                <w:sz w:val="22"/>
                <w:szCs w:val="22"/>
              </w:rPr>
            </w:pPr>
            <w:r w:rsidRPr="00104770">
              <w:rPr>
                <w:noProof/>
                <w:sz w:val="22"/>
                <w:szCs w:val="22"/>
              </w:rPr>
              <w:drawing>
                <wp:inline distT="0" distB="0" distL="0" distR="0" wp14:anchorId="476C308A" wp14:editId="32F94094">
                  <wp:extent cx="1612900" cy="1513205"/>
                  <wp:effectExtent l="0" t="0" r="6350" b="0"/>
                  <wp:docPr id="66" name="Billed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12900" cy="1513205"/>
                          </a:xfrm>
                          <a:prstGeom prst="rect">
                            <a:avLst/>
                          </a:prstGeom>
                          <a:noFill/>
                          <a:ln>
                            <a:noFill/>
                          </a:ln>
                        </pic:spPr>
                      </pic:pic>
                    </a:graphicData>
                  </a:graphic>
                </wp:inline>
              </w:drawing>
            </w:r>
          </w:p>
          <w:p w14:paraId="2D8F4176" w14:textId="77777777" w:rsidR="0077312E" w:rsidRPr="00104770" w:rsidRDefault="0077312E">
            <w:pPr>
              <w:keepNext/>
              <w:rPr>
                <w:b/>
                <w:bCs/>
                <w:sz w:val="22"/>
                <w:szCs w:val="22"/>
              </w:rPr>
            </w:pPr>
          </w:p>
          <w:p w14:paraId="6BCF1B70" w14:textId="77777777" w:rsidR="0077312E" w:rsidRPr="00104770" w:rsidRDefault="0077312E">
            <w:pPr>
              <w:keepNext/>
              <w:rPr>
                <w:b/>
                <w:bCs/>
                <w:sz w:val="22"/>
                <w:szCs w:val="22"/>
              </w:rPr>
            </w:pPr>
          </w:p>
          <w:p w14:paraId="035C9426" w14:textId="77777777" w:rsidR="0077312E" w:rsidRPr="00104770" w:rsidRDefault="0077312E">
            <w:pPr>
              <w:keepNext/>
              <w:rPr>
                <w:b/>
                <w:bCs/>
                <w:sz w:val="22"/>
                <w:szCs w:val="22"/>
              </w:rPr>
            </w:pPr>
          </w:p>
          <w:p w14:paraId="11AC1E0B" w14:textId="77777777" w:rsidR="0077312E" w:rsidRPr="00104770" w:rsidRDefault="0077312E">
            <w:pPr>
              <w:keepNext/>
              <w:rPr>
                <w:b/>
                <w:bCs/>
                <w:sz w:val="22"/>
                <w:szCs w:val="22"/>
              </w:rPr>
            </w:pPr>
          </w:p>
          <w:p w14:paraId="1309543B" w14:textId="77777777" w:rsidR="0077312E" w:rsidRPr="00104770" w:rsidRDefault="0077312E">
            <w:pPr>
              <w:keepNext/>
              <w:rPr>
                <w:b/>
                <w:bCs/>
                <w:sz w:val="22"/>
                <w:szCs w:val="22"/>
              </w:rPr>
            </w:pPr>
          </w:p>
          <w:p w14:paraId="67F112CE" w14:textId="77777777" w:rsidR="0077312E" w:rsidRPr="00104770" w:rsidRDefault="0077312E">
            <w:pPr>
              <w:keepNext/>
              <w:rPr>
                <w:b/>
                <w:bCs/>
                <w:sz w:val="22"/>
                <w:szCs w:val="22"/>
              </w:rPr>
            </w:pPr>
          </w:p>
          <w:p w14:paraId="266B4B98" w14:textId="77777777" w:rsidR="0077312E" w:rsidRPr="00104770" w:rsidRDefault="0077312E">
            <w:pPr>
              <w:keepNext/>
              <w:rPr>
                <w:bCs/>
                <w:sz w:val="22"/>
                <w:szCs w:val="22"/>
              </w:rPr>
            </w:pPr>
            <w:r w:rsidRPr="00104770">
              <w:rPr>
                <w:b/>
                <w:bCs/>
                <w:sz w:val="22"/>
                <w:szCs w:val="22"/>
              </w:rPr>
              <w:t>Resuspender mikrosfærerne</w:t>
            </w:r>
            <w:r w:rsidRPr="00104770">
              <w:rPr>
                <w:sz w:val="22"/>
                <w:szCs w:val="22"/>
              </w:rPr>
              <w:br/>
            </w:r>
          </w:p>
          <w:p w14:paraId="7D3FC920" w14:textId="77777777" w:rsidR="0077312E" w:rsidRPr="00104770" w:rsidRDefault="0077312E">
            <w:pPr>
              <w:keepNext/>
              <w:rPr>
                <w:b/>
                <w:bCs/>
                <w:sz w:val="22"/>
                <w:szCs w:val="22"/>
              </w:rPr>
            </w:pPr>
            <w:r w:rsidRPr="00104770">
              <w:rPr>
                <w:bCs/>
                <w:sz w:val="22"/>
                <w:szCs w:val="22"/>
              </w:rPr>
              <w:t xml:space="preserve">Fjern blisterposen helt. </w:t>
            </w:r>
          </w:p>
          <w:p w14:paraId="1313D8B3" w14:textId="77777777" w:rsidR="0077312E" w:rsidRPr="00104770" w:rsidRDefault="0077312E">
            <w:pPr>
              <w:keepNext/>
              <w:rPr>
                <w:bCs/>
                <w:sz w:val="22"/>
                <w:szCs w:val="22"/>
              </w:rPr>
            </w:pPr>
          </w:p>
          <w:p w14:paraId="7B6CF91B" w14:textId="77777777" w:rsidR="0077312E" w:rsidRPr="00104770" w:rsidRDefault="0077312E">
            <w:pPr>
              <w:keepNext/>
              <w:rPr>
                <w:bCs/>
                <w:sz w:val="22"/>
                <w:szCs w:val="22"/>
              </w:rPr>
            </w:pPr>
            <w:r w:rsidRPr="00104770">
              <w:rPr>
                <w:bCs/>
                <w:sz w:val="22"/>
                <w:szCs w:val="22"/>
              </w:rPr>
              <w:t>Ryst sprøjten kraftigt igen lige før injektion, da en smule bundfældning vil forekomme.</w:t>
            </w:r>
          </w:p>
          <w:p w14:paraId="1E9D75D9" w14:textId="77777777" w:rsidR="0077312E" w:rsidRPr="00104770" w:rsidRDefault="0077312E">
            <w:pPr>
              <w:keepNext/>
              <w:rPr>
                <w:b/>
                <w:bCs/>
                <w:sz w:val="22"/>
                <w:szCs w:val="22"/>
              </w:rPr>
            </w:pPr>
          </w:p>
        </w:tc>
      </w:tr>
      <w:tr w:rsidR="0077312E" w:rsidRPr="00104770" w14:paraId="7A4EC056" w14:textId="77777777" w:rsidTr="0077312E">
        <w:trPr>
          <w:trHeight w:val="636"/>
        </w:trPr>
        <w:tc>
          <w:tcPr>
            <w:tcW w:w="1597" w:type="dxa"/>
            <w:tcBorders>
              <w:top w:val="single" w:sz="4" w:space="0" w:color="FFFFFF"/>
              <w:left w:val="single" w:sz="4" w:space="0" w:color="FFFFFF"/>
              <w:bottom w:val="single" w:sz="4" w:space="0" w:color="FFFFFF"/>
              <w:right w:val="single" w:sz="4" w:space="0" w:color="auto"/>
            </w:tcBorders>
            <w:shd w:val="clear" w:color="auto" w:fill="000000"/>
          </w:tcPr>
          <w:p w14:paraId="49052D43" w14:textId="77777777" w:rsidR="0077312E" w:rsidRPr="00104770" w:rsidRDefault="0077312E">
            <w:pPr>
              <w:keepNext/>
              <w:rPr>
                <w:bCs/>
                <w:sz w:val="22"/>
                <w:szCs w:val="22"/>
              </w:rPr>
            </w:pPr>
          </w:p>
          <w:p w14:paraId="66A63E3A" w14:textId="77777777" w:rsidR="0077312E" w:rsidRPr="00104770" w:rsidRDefault="0077312E">
            <w:pPr>
              <w:keepNext/>
              <w:rPr>
                <w:bCs/>
                <w:sz w:val="22"/>
                <w:szCs w:val="22"/>
              </w:rPr>
            </w:pPr>
            <w:r w:rsidRPr="00104770">
              <w:rPr>
                <w:b/>
                <w:sz w:val="22"/>
                <w:szCs w:val="22"/>
              </w:rPr>
              <w:t>Trin 4</w:t>
            </w:r>
          </w:p>
        </w:tc>
        <w:tc>
          <w:tcPr>
            <w:tcW w:w="8157" w:type="dxa"/>
            <w:gridSpan w:val="4"/>
            <w:tcBorders>
              <w:top w:val="single" w:sz="4" w:space="0" w:color="FFFFFF"/>
              <w:left w:val="single" w:sz="4" w:space="0" w:color="auto"/>
              <w:bottom w:val="single" w:sz="4" w:space="0" w:color="FFFFFF"/>
              <w:right w:val="single" w:sz="4" w:space="0" w:color="FFFFFF"/>
            </w:tcBorders>
            <w:shd w:val="clear" w:color="auto" w:fill="A6A6A6"/>
          </w:tcPr>
          <w:p w14:paraId="12AE1D93" w14:textId="77777777" w:rsidR="0077312E" w:rsidRPr="00104770" w:rsidRDefault="0077312E">
            <w:pPr>
              <w:keepNext/>
              <w:rPr>
                <w:b/>
                <w:sz w:val="22"/>
                <w:szCs w:val="22"/>
              </w:rPr>
            </w:pPr>
          </w:p>
          <w:p w14:paraId="24AE90AB" w14:textId="77777777" w:rsidR="0077312E" w:rsidRDefault="0077312E">
            <w:pPr>
              <w:keepNext/>
              <w:rPr>
                <w:b/>
                <w:sz w:val="22"/>
                <w:szCs w:val="22"/>
              </w:rPr>
            </w:pPr>
            <w:r w:rsidRPr="00104770">
              <w:rPr>
                <w:b/>
                <w:sz w:val="22"/>
                <w:szCs w:val="22"/>
              </w:rPr>
              <w:t>Injicer dosen</w:t>
            </w:r>
          </w:p>
          <w:p w14:paraId="3CB15676" w14:textId="2459D0DE" w:rsidR="006C7851" w:rsidRPr="00104770" w:rsidRDefault="006C7851">
            <w:pPr>
              <w:keepNext/>
              <w:rPr>
                <w:b/>
                <w:sz w:val="22"/>
                <w:szCs w:val="22"/>
              </w:rPr>
            </w:pPr>
          </w:p>
        </w:tc>
      </w:tr>
    </w:tbl>
    <w:p w14:paraId="3A358A6B" w14:textId="77777777" w:rsidR="0077312E" w:rsidRPr="00104770" w:rsidRDefault="0077312E" w:rsidP="0077312E">
      <w:pPr>
        <w:keepNext/>
        <w:rPr>
          <w:sz w:val="22"/>
          <w:szCs w:val="22"/>
        </w:rPr>
      </w:pPr>
    </w:p>
    <w:tbl>
      <w:tblPr>
        <w:tblW w:w="9885" w:type="dxa"/>
        <w:tblLayout w:type="fixed"/>
        <w:tblLook w:val="04A0" w:firstRow="1" w:lastRow="0" w:firstColumn="1" w:lastColumn="0" w:noHBand="0" w:noVBand="1"/>
      </w:tblPr>
      <w:tblGrid>
        <w:gridCol w:w="1951"/>
        <w:gridCol w:w="1984"/>
        <w:gridCol w:w="1983"/>
        <w:gridCol w:w="2125"/>
        <w:gridCol w:w="1842"/>
      </w:tblGrid>
      <w:tr w:rsidR="0077312E" w:rsidRPr="00104770" w14:paraId="0F3B44B5" w14:textId="77777777" w:rsidTr="0077312E">
        <w:tc>
          <w:tcPr>
            <w:tcW w:w="1951" w:type="dxa"/>
          </w:tcPr>
          <w:p w14:paraId="330C095B" w14:textId="5328DCAF" w:rsidR="0077312E" w:rsidRPr="00104770" w:rsidRDefault="0077312E">
            <w:pPr>
              <w:keepNext/>
              <w:rPr>
                <w:sz w:val="22"/>
                <w:szCs w:val="22"/>
              </w:rPr>
            </w:pPr>
            <w:r w:rsidRPr="00104770">
              <w:rPr>
                <w:noProof/>
                <w:sz w:val="22"/>
                <w:szCs w:val="22"/>
              </w:rPr>
              <w:drawing>
                <wp:inline distT="0" distB="0" distL="0" distR="0" wp14:anchorId="1C8EEF5C" wp14:editId="3D5A7AE1">
                  <wp:extent cx="1097280" cy="997585"/>
                  <wp:effectExtent l="0" t="0" r="7620" b="0"/>
                  <wp:docPr id="65" name="Billed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97280" cy="997585"/>
                          </a:xfrm>
                          <a:prstGeom prst="rect">
                            <a:avLst/>
                          </a:prstGeom>
                          <a:noFill/>
                          <a:ln>
                            <a:noFill/>
                          </a:ln>
                        </pic:spPr>
                      </pic:pic>
                    </a:graphicData>
                  </a:graphic>
                </wp:inline>
              </w:drawing>
            </w:r>
          </w:p>
          <w:p w14:paraId="6FCFC3C5" w14:textId="77777777" w:rsidR="0077312E" w:rsidRPr="00104770" w:rsidRDefault="0077312E">
            <w:pPr>
              <w:keepNext/>
              <w:rPr>
                <w:bCs/>
                <w:sz w:val="22"/>
                <w:szCs w:val="22"/>
              </w:rPr>
            </w:pPr>
            <w:r w:rsidRPr="00104770">
              <w:rPr>
                <w:b/>
                <w:bCs/>
                <w:sz w:val="22"/>
                <w:szCs w:val="22"/>
              </w:rPr>
              <w:t>Fjern den transparente kanylebeskytter</w:t>
            </w:r>
            <w:r w:rsidRPr="00104770">
              <w:rPr>
                <w:sz w:val="22"/>
                <w:szCs w:val="22"/>
              </w:rPr>
              <w:br/>
            </w:r>
          </w:p>
          <w:p w14:paraId="109642FF" w14:textId="2BB0FD39" w:rsidR="0077312E" w:rsidRPr="00104770" w:rsidRDefault="0077312E">
            <w:pPr>
              <w:keepNext/>
              <w:rPr>
                <w:bCs/>
                <w:sz w:val="22"/>
                <w:szCs w:val="22"/>
              </w:rPr>
            </w:pPr>
            <w:r w:rsidRPr="00104770">
              <w:rPr>
                <w:bCs/>
                <w:sz w:val="22"/>
                <w:szCs w:val="22"/>
              </w:rPr>
              <w:t>Flyt kanylens sikkerhedsanordning tilbage mod sprøjten</w:t>
            </w:r>
            <w:r w:rsidRPr="00104770">
              <w:rPr>
                <w:sz w:val="22"/>
                <w:szCs w:val="22"/>
              </w:rPr>
              <w:br/>
            </w:r>
            <w:r w:rsidRPr="00104770">
              <w:rPr>
                <w:bCs/>
                <w:sz w:val="22"/>
                <w:szCs w:val="22"/>
              </w:rPr>
              <w:t>som vist. Hold derefter på sprøjtens hvide krave, og træk forsigtigt den transparente kanylebeskytter af med en lige bevægelse.</w:t>
            </w:r>
          </w:p>
          <w:p w14:paraId="6F94EFCC" w14:textId="77777777" w:rsidR="0077312E" w:rsidRPr="00104770" w:rsidRDefault="0077312E">
            <w:pPr>
              <w:keepNext/>
              <w:rPr>
                <w:b/>
                <w:bCs/>
                <w:sz w:val="22"/>
                <w:szCs w:val="22"/>
              </w:rPr>
            </w:pPr>
          </w:p>
          <w:p w14:paraId="3FC06A08" w14:textId="77777777" w:rsidR="0077312E" w:rsidRPr="00104770" w:rsidRDefault="0077312E">
            <w:pPr>
              <w:keepNext/>
              <w:rPr>
                <w:b/>
                <w:bCs/>
                <w:sz w:val="22"/>
                <w:szCs w:val="22"/>
              </w:rPr>
            </w:pPr>
            <w:r w:rsidRPr="00104770">
              <w:rPr>
                <w:b/>
                <w:bCs/>
                <w:sz w:val="22"/>
                <w:szCs w:val="22"/>
              </w:rPr>
              <w:t>Undlad</w:t>
            </w:r>
            <w:r w:rsidRPr="00104770">
              <w:rPr>
                <w:bCs/>
                <w:sz w:val="22"/>
                <w:szCs w:val="22"/>
              </w:rPr>
              <w:t xml:space="preserve"> at vride den transparente kanylebeskytter, da luer-forbindelsen kan løsne sig.</w:t>
            </w:r>
          </w:p>
        </w:tc>
        <w:tc>
          <w:tcPr>
            <w:tcW w:w="1985" w:type="dxa"/>
          </w:tcPr>
          <w:p w14:paraId="53B097BC" w14:textId="1F621D0E" w:rsidR="0077312E" w:rsidRPr="00104770" w:rsidRDefault="0077312E">
            <w:pPr>
              <w:keepNext/>
              <w:rPr>
                <w:b/>
                <w:sz w:val="22"/>
                <w:szCs w:val="22"/>
              </w:rPr>
            </w:pPr>
            <w:r w:rsidRPr="00104770">
              <w:rPr>
                <w:noProof/>
                <w:sz w:val="22"/>
                <w:szCs w:val="22"/>
              </w:rPr>
              <w:drawing>
                <wp:inline distT="0" distB="0" distL="0" distR="0" wp14:anchorId="32814C01" wp14:editId="7DAAE00C">
                  <wp:extent cx="1138555" cy="1030605"/>
                  <wp:effectExtent l="0" t="0" r="4445" b="0"/>
                  <wp:docPr id="64" name="Billed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38555" cy="1030605"/>
                          </a:xfrm>
                          <a:prstGeom prst="rect">
                            <a:avLst/>
                          </a:prstGeom>
                          <a:noFill/>
                          <a:ln>
                            <a:noFill/>
                          </a:ln>
                        </pic:spPr>
                      </pic:pic>
                    </a:graphicData>
                  </a:graphic>
                </wp:inline>
              </w:drawing>
            </w:r>
          </w:p>
          <w:p w14:paraId="38B9F78A" w14:textId="77777777" w:rsidR="0077312E" w:rsidRPr="00104770" w:rsidRDefault="0077312E">
            <w:pPr>
              <w:keepNext/>
              <w:rPr>
                <w:sz w:val="22"/>
                <w:szCs w:val="22"/>
              </w:rPr>
            </w:pPr>
            <w:r w:rsidRPr="00104770">
              <w:rPr>
                <w:b/>
                <w:sz w:val="22"/>
                <w:szCs w:val="22"/>
              </w:rPr>
              <w:t>Fjern luftbobler</w:t>
            </w:r>
            <w:r w:rsidRPr="00104770">
              <w:rPr>
                <w:sz w:val="22"/>
                <w:szCs w:val="22"/>
              </w:rPr>
              <w:br/>
            </w:r>
          </w:p>
          <w:p w14:paraId="515A46B8" w14:textId="77777777" w:rsidR="0077312E" w:rsidRPr="00104770" w:rsidRDefault="0077312E">
            <w:pPr>
              <w:keepNext/>
              <w:rPr>
                <w:sz w:val="22"/>
                <w:szCs w:val="22"/>
              </w:rPr>
            </w:pPr>
          </w:p>
          <w:p w14:paraId="0F57D5AA" w14:textId="77777777" w:rsidR="0077312E" w:rsidRPr="00104770" w:rsidRDefault="0077312E">
            <w:pPr>
              <w:keepNext/>
              <w:rPr>
                <w:sz w:val="22"/>
                <w:szCs w:val="22"/>
              </w:rPr>
            </w:pPr>
          </w:p>
          <w:p w14:paraId="37ACA5E9" w14:textId="77777777" w:rsidR="0077312E" w:rsidRPr="00104770" w:rsidRDefault="0077312E">
            <w:pPr>
              <w:keepNext/>
              <w:rPr>
                <w:sz w:val="22"/>
                <w:szCs w:val="22"/>
              </w:rPr>
            </w:pPr>
            <w:r w:rsidRPr="00104770">
              <w:rPr>
                <w:sz w:val="22"/>
                <w:szCs w:val="22"/>
              </w:rPr>
              <w:t xml:space="preserve">Hold sprøjten opad, og bank let på den for at få eventuelle luftbobler til at stige til toppen. </w:t>
            </w:r>
            <w:r w:rsidRPr="00104770">
              <w:rPr>
                <w:sz w:val="22"/>
                <w:szCs w:val="22"/>
              </w:rPr>
              <w:br/>
            </w:r>
          </w:p>
          <w:p w14:paraId="7565BC99" w14:textId="77777777" w:rsidR="0077312E" w:rsidRPr="00104770" w:rsidRDefault="0077312E">
            <w:pPr>
              <w:keepNext/>
              <w:rPr>
                <w:sz w:val="22"/>
                <w:szCs w:val="22"/>
              </w:rPr>
            </w:pPr>
            <w:r w:rsidRPr="00104770">
              <w:rPr>
                <w:sz w:val="22"/>
                <w:szCs w:val="22"/>
              </w:rPr>
              <w:t>Tryk stemplet langsomt og forsigtigt opad for at fjerne luft.</w:t>
            </w:r>
          </w:p>
        </w:tc>
        <w:tc>
          <w:tcPr>
            <w:tcW w:w="1984" w:type="dxa"/>
          </w:tcPr>
          <w:p w14:paraId="5B013B6E" w14:textId="7C9227BC" w:rsidR="0077312E" w:rsidRPr="00104770" w:rsidRDefault="0077312E">
            <w:pPr>
              <w:keepNext/>
              <w:rPr>
                <w:b/>
                <w:sz w:val="22"/>
                <w:szCs w:val="22"/>
              </w:rPr>
            </w:pPr>
            <w:r w:rsidRPr="00104770">
              <w:rPr>
                <w:noProof/>
                <w:sz w:val="22"/>
                <w:szCs w:val="22"/>
              </w:rPr>
              <w:drawing>
                <wp:inline distT="0" distB="0" distL="0" distR="0" wp14:anchorId="254D82F4" wp14:editId="072048B6">
                  <wp:extent cx="955675" cy="981075"/>
                  <wp:effectExtent l="0" t="0" r="0" b="9525"/>
                  <wp:docPr id="63" name="Billed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55675" cy="981075"/>
                          </a:xfrm>
                          <a:prstGeom prst="rect">
                            <a:avLst/>
                          </a:prstGeom>
                          <a:noFill/>
                          <a:ln>
                            <a:noFill/>
                          </a:ln>
                        </pic:spPr>
                      </pic:pic>
                    </a:graphicData>
                  </a:graphic>
                </wp:inline>
              </w:drawing>
            </w:r>
          </w:p>
          <w:p w14:paraId="5951E2EB" w14:textId="77777777" w:rsidR="0077312E" w:rsidRPr="00104770" w:rsidRDefault="0077312E">
            <w:pPr>
              <w:keepNext/>
              <w:rPr>
                <w:bCs/>
                <w:sz w:val="22"/>
                <w:szCs w:val="22"/>
              </w:rPr>
            </w:pPr>
            <w:r w:rsidRPr="00104770">
              <w:rPr>
                <w:b/>
                <w:bCs/>
                <w:sz w:val="22"/>
                <w:szCs w:val="22"/>
              </w:rPr>
              <w:t>Injicer</w:t>
            </w:r>
            <w:r w:rsidRPr="00104770">
              <w:rPr>
                <w:sz w:val="22"/>
                <w:szCs w:val="22"/>
              </w:rPr>
              <w:br/>
            </w:r>
          </w:p>
          <w:p w14:paraId="357B4A28" w14:textId="77777777" w:rsidR="0077312E" w:rsidRPr="00104770" w:rsidRDefault="0077312E">
            <w:pPr>
              <w:keepNext/>
              <w:rPr>
                <w:bCs/>
                <w:sz w:val="22"/>
                <w:szCs w:val="22"/>
              </w:rPr>
            </w:pPr>
          </w:p>
          <w:p w14:paraId="55D8B2E0" w14:textId="77777777" w:rsidR="0077312E" w:rsidRPr="00104770" w:rsidRDefault="0077312E">
            <w:pPr>
              <w:keepNext/>
              <w:rPr>
                <w:bCs/>
                <w:sz w:val="22"/>
                <w:szCs w:val="22"/>
              </w:rPr>
            </w:pPr>
          </w:p>
          <w:p w14:paraId="75532D1D" w14:textId="77777777" w:rsidR="0077312E" w:rsidRPr="00104770" w:rsidRDefault="0077312E">
            <w:pPr>
              <w:keepNext/>
              <w:rPr>
                <w:bCs/>
                <w:sz w:val="22"/>
                <w:szCs w:val="22"/>
              </w:rPr>
            </w:pPr>
            <w:r w:rsidRPr="00104770">
              <w:rPr>
                <w:bCs/>
                <w:sz w:val="22"/>
                <w:szCs w:val="22"/>
              </w:rPr>
              <w:t>Injicer straks al sprøjtens indhold intramuskulært i den gluteale eller deltoide muskel hos patienten.</w:t>
            </w:r>
          </w:p>
          <w:p w14:paraId="12F6A767" w14:textId="77777777" w:rsidR="0077312E" w:rsidRPr="00104770" w:rsidRDefault="0077312E">
            <w:pPr>
              <w:keepNext/>
              <w:rPr>
                <w:bCs/>
                <w:sz w:val="22"/>
                <w:szCs w:val="22"/>
              </w:rPr>
            </w:pPr>
          </w:p>
          <w:p w14:paraId="1B80C342" w14:textId="77777777" w:rsidR="0077312E" w:rsidRPr="00104770" w:rsidRDefault="0077312E">
            <w:pPr>
              <w:keepNext/>
              <w:rPr>
                <w:bCs/>
                <w:sz w:val="22"/>
                <w:szCs w:val="22"/>
              </w:rPr>
            </w:pPr>
            <w:r w:rsidRPr="00104770">
              <w:rPr>
                <w:bCs/>
                <w:sz w:val="22"/>
                <w:szCs w:val="22"/>
              </w:rPr>
              <w:t>Gluteal injektion skal foretages i den øvre ydre kvadrant af glutealområdet.</w:t>
            </w:r>
          </w:p>
          <w:p w14:paraId="35CF6E3A" w14:textId="77777777" w:rsidR="0077312E" w:rsidRPr="00104770" w:rsidRDefault="0077312E">
            <w:pPr>
              <w:keepNext/>
              <w:rPr>
                <w:b/>
                <w:bCs/>
                <w:sz w:val="22"/>
                <w:szCs w:val="22"/>
              </w:rPr>
            </w:pPr>
          </w:p>
          <w:p w14:paraId="71C48A33" w14:textId="77777777" w:rsidR="0077312E" w:rsidRPr="00104770" w:rsidRDefault="0077312E">
            <w:pPr>
              <w:keepNext/>
              <w:rPr>
                <w:b/>
                <w:bCs/>
                <w:sz w:val="22"/>
                <w:szCs w:val="22"/>
              </w:rPr>
            </w:pPr>
            <w:r w:rsidRPr="00104770">
              <w:rPr>
                <w:b/>
                <w:bCs/>
                <w:sz w:val="22"/>
                <w:szCs w:val="22"/>
              </w:rPr>
              <w:t>Må ikke indgives intravenøst.</w:t>
            </w:r>
          </w:p>
          <w:p w14:paraId="1BF6AC48" w14:textId="77777777" w:rsidR="0077312E" w:rsidRPr="00104770" w:rsidRDefault="0077312E">
            <w:pPr>
              <w:keepNext/>
              <w:rPr>
                <w:sz w:val="22"/>
                <w:szCs w:val="22"/>
              </w:rPr>
            </w:pPr>
          </w:p>
        </w:tc>
        <w:tc>
          <w:tcPr>
            <w:tcW w:w="2126" w:type="dxa"/>
          </w:tcPr>
          <w:p w14:paraId="613C1368" w14:textId="1A3FADFC" w:rsidR="0077312E" w:rsidRPr="00104770" w:rsidRDefault="0077312E">
            <w:pPr>
              <w:keepNext/>
              <w:rPr>
                <w:sz w:val="22"/>
                <w:szCs w:val="22"/>
              </w:rPr>
            </w:pPr>
            <w:r w:rsidRPr="00104770">
              <w:rPr>
                <w:noProof/>
                <w:sz w:val="22"/>
                <w:szCs w:val="22"/>
              </w:rPr>
              <mc:AlternateContent>
                <mc:Choice Requires="wps">
                  <w:drawing>
                    <wp:anchor distT="45720" distB="45720" distL="114300" distR="114300" simplePos="0" relativeHeight="251688960" behindDoc="0" locked="0" layoutInCell="1" allowOverlap="1" wp14:anchorId="085BC336" wp14:editId="6616F847">
                      <wp:simplePos x="0" y="0"/>
                      <wp:positionH relativeFrom="column">
                        <wp:posOffset>807720</wp:posOffset>
                      </wp:positionH>
                      <wp:positionV relativeFrom="paragraph">
                        <wp:posOffset>165735</wp:posOffset>
                      </wp:positionV>
                      <wp:extent cx="172720" cy="101600"/>
                      <wp:effectExtent l="0" t="3810" r="635" b="0"/>
                      <wp:wrapNone/>
                      <wp:docPr id="90" name="Tekstfelt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AEED1D" w14:textId="77777777" w:rsidR="00672EE0" w:rsidRDefault="00672EE0" w:rsidP="0077312E">
                                  <w:pPr>
                                    <w:jc w:val="center"/>
                                    <w:rPr>
                                      <w:rFonts w:ascii="Arial Narrow" w:hAnsi="Arial Narrow" w:cs="Arial"/>
                                      <w:sz w:val="12"/>
                                      <w:szCs w:val="12"/>
                                    </w:rPr>
                                  </w:pPr>
                                  <w:r>
                                    <w:rPr>
                                      <w:rFonts w:ascii="Arial Narrow" w:hAnsi="Arial Narrow" w:cs="Arial"/>
                                      <w:sz w:val="12"/>
                                      <w:szCs w:val="12"/>
                                    </w:rPr>
                                    <w:t>Efter</w:t>
                                  </w:r>
                                </w:p>
                              </w:txbxContent>
                            </wps:txbx>
                            <wps:bodyPr rot="0" vert="horz" wrap="squar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5BC336" id="Tekstfelt 90" o:spid="_x0000_s1051" type="#_x0000_t202" style="position:absolute;margin-left:63.6pt;margin-top:13.05pt;width:13.6pt;height:8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" stroked="f">
                      <v:textbox inset=".5mm,0,.5mm,0">
                        <w:txbxContent>
                          <w:p w14:paraId="61AEED1D" w14:textId="77777777" w:rsidR="00672EE0" w:rsidRDefault="00672EE0" w:rsidP="0077312E">
                            <w:pPr>
                              <w:jc w:val="center"/>
                              <w:rPr>
                                <w:rFonts w:ascii="Arial Narrow" w:hAnsi="Arial Narrow" w:cs="Arial"/>
                                <w:sz w:val="12"/>
                                <w:szCs w:val="12"/>
                              </w:rPr>
                            </w:pPr>
                            <w:r>
                              <w:rPr>
                                <w:rFonts w:ascii="Arial Narrow" w:hAnsi="Arial Narrow" w:cs="Arial"/>
                                <w:sz w:val="12"/>
                                <w:szCs w:val="12"/>
                              </w:rPr>
                              <w:t>Efter</w:t>
                            </w:r>
                          </w:p>
                        </w:txbxContent>
                      </v:textbox>
                    </v:shape>
                  </w:pict>
                </mc:Fallback>
              </mc:AlternateContent>
            </w:r>
            <w:r w:rsidRPr="00104770">
              <w:rPr>
                <w:noProof/>
                <w:sz w:val="22"/>
                <w:szCs w:val="22"/>
              </w:rPr>
              <w:drawing>
                <wp:inline distT="0" distB="0" distL="0" distR="0" wp14:anchorId="29A59426" wp14:editId="12FAC11D">
                  <wp:extent cx="1038860" cy="1030605"/>
                  <wp:effectExtent l="0" t="0" r="8890" b="0"/>
                  <wp:docPr id="62" name="Billed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38860" cy="1030605"/>
                          </a:xfrm>
                          <a:prstGeom prst="rect">
                            <a:avLst/>
                          </a:prstGeom>
                          <a:noFill/>
                          <a:ln>
                            <a:noFill/>
                          </a:ln>
                        </pic:spPr>
                      </pic:pic>
                    </a:graphicData>
                  </a:graphic>
                </wp:inline>
              </w:drawing>
            </w:r>
          </w:p>
          <w:p w14:paraId="58C16109" w14:textId="77777777" w:rsidR="0077312E" w:rsidRPr="00104770" w:rsidRDefault="0077312E">
            <w:pPr>
              <w:keepNext/>
              <w:rPr>
                <w:b/>
                <w:bCs/>
                <w:sz w:val="22"/>
                <w:szCs w:val="22"/>
              </w:rPr>
            </w:pPr>
            <w:r w:rsidRPr="00104770">
              <w:rPr>
                <w:b/>
                <w:bCs/>
                <w:sz w:val="22"/>
                <w:szCs w:val="22"/>
              </w:rPr>
              <w:t>Fastgør kanylen i sikkerhedsanord-ningen</w:t>
            </w:r>
          </w:p>
          <w:p w14:paraId="0DB47176" w14:textId="77777777" w:rsidR="0077312E" w:rsidRPr="00104770" w:rsidRDefault="0077312E">
            <w:pPr>
              <w:keepNext/>
              <w:rPr>
                <w:bCs/>
                <w:sz w:val="22"/>
                <w:szCs w:val="22"/>
              </w:rPr>
            </w:pPr>
          </w:p>
          <w:p w14:paraId="5E717184" w14:textId="77777777" w:rsidR="0077312E" w:rsidRPr="00104770" w:rsidRDefault="0077312E">
            <w:pPr>
              <w:keepNext/>
              <w:rPr>
                <w:bCs/>
                <w:sz w:val="22"/>
                <w:szCs w:val="22"/>
              </w:rPr>
            </w:pPr>
            <w:r w:rsidRPr="00104770">
              <w:rPr>
                <w:bCs/>
                <w:sz w:val="22"/>
                <w:szCs w:val="22"/>
              </w:rPr>
              <w:t xml:space="preserve">Brug den </w:t>
            </w:r>
            <w:r w:rsidRPr="00104770">
              <w:rPr>
                <w:bCs/>
                <w:sz w:val="22"/>
                <w:szCs w:val="22"/>
                <w:u w:val="single"/>
              </w:rPr>
              <w:t>ene hånd</w:t>
            </w:r>
            <w:r w:rsidRPr="00104770">
              <w:rPr>
                <w:bCs/>
                <w:sz w:val="22"/>
                <w:szCs w:val="22"/>
              </w:rPr>
              <w:t xml:space="preserve"> til at anbringe kanylesikkerhedsanordningen i en vinkel på</w:t>
            </w:r>
            <w:r w:rsidRPr="00104770">
              <w:rPr>
                <w:sz w:val="22"/>
                <w:szCs w:val="22"/>
              </w:rPr>
              <w:t xml:space="preserve"> </w:t>
            </w:r>
            <w:r w:rsidRPr="00104770">
              <w:rPr>
                <w:bCs/>
                <w:sz w:val="22"/>
                <w:szCs w:val="22"/>
              </w:rPr>
              <w:t>45 grader på en hård, plan overflade. Tryk ned med en fast, hurtig bevægelse, indtil kanylen sidder helt i sikkerheds-anordningen.</w:t>
            </w:r>
          </w:p>
          <w:p w14:paraId="411CB0E4" w14:textId="77777777" w:rsidR="0077312E" w:rsidRPr="00104770" w:rsidRDefault="0077312E">
            <w:pPr>
              <w:keepNext/>
              <w:rPr>
                <w:b/>
                <w:bCs/>
                <w:sz w:val="22"/>
                <w:szCs w:val="22"/>
              </w:rPr>
            </w:pPr>
          </w:p>
          <w:p w14:paraId="04BAEFCD" w14:textId="77777777" w:rsidR="0077312E" w:rsidRPr="00104770" w:rsidRDefault="0077312E">
            <w:pPr>
              <w:keepNext/>
              <w:rPr>
                <w:b/>
                <w:bCs/>
                <w:sz w:val="22"/>
                <w:szCs w:val="22"/>
              </w:rPr>
            </w:pPr>
            <w:r w:rsidRPr="00104770">
              <w:rPr>
                <w:b/>
                <w:bCs/>
                <w:sz w:val="22"/>
                <w:szCs w:val="22"/>
              </w:rPr>
              <w:t>Undgå kanylestikskader:</w:t>
            </w:r>
          </w:p>
          <w:p w14:paraId="128E3E34" w14:textId="77777777" w:rsidR="0077312E" w:rsidRPr="00104770" w:rsidRDefault="0077312E">
            <w:pPr>
              <w:keepNext/>
              <w:rPr>
                <w:b/>
                <w:bCs/>
                <w:sz w:val="22"/>
                <w:szCs w:val="22"/>
              </w:rPr>
            </w:pPr>
          </w:p>
          <w:p w14:paraId="75F5033D" w14:textId="77777777" w:rsidR="0077312E" w:rsidRPr="00104770" w:rsidRDefault="0077312E">
            <w:pPr>
              <w:keepNext/>
              <w:rPr>
                <w:bCs/>
                <w:sz w:val="22"/>
                <w:szCs w:val="22"/>
              </w:rPr>
            </w:pPr>
            <w:r w:rsidRPr="00104770">
              <w:rPr>
                <w:b/>
                <w:bCs/>
                <w:sz w:val="22"/>
                <w:szCs w:val="22"/>
              </w:rPr>
              <w:t>Undlad</w:t>
            </w:r>
            <w:r w:rsidRPr="00104770">
              <w:rPr>
                <w:bCs/>
                <w:sz w:val="22"/>
                <w:szCs w:val="22"/>
              </w:rPr>
              <w:t xml:space="preserve"> at bruge to hænder.</w:t>
            </w:r>
          </w:p>
          <w:p w14:paraId="538A3DC2" w14:textId="77777777" w:rsidR="0077312E" w:rsidRPr="00104770" w:rsidRDefault="0077312E">
            <w:pPr>
              <w:keepNext/>
              <w:rPr>
                <w:b/>
                <w:bCs/>
                <w:sz w:val="22"/>
                <w:szCs w:val="22"/>
              </w:rPr>
            </w:pPr>
          </w:p>
          <w:p w14:paraId="79702C64" w14:textId="77777777" w:rsidR="0077312E" w:rsidRPr="00104770" w:rsidRDefault="0077312E">
            <w:pPr>
              <w:keepNext/>
              <w:rPr>
                <w:bCs/>
                <w:sz w:val="22"/>
                <w:szCs w:val="22"/>
              </w:rPr>
            </w:pPr>
            <w:r w:rsidRPr="00104770">
              <w:rPr>
                <w:b/>
                <w:bCs/>
                <w:sz w:val="22"/>
                <w:szCs w:val="22"/>
              </w:rPr>
              <w:t xml:space="preserve">Undlad </w:t>
            </w:r>
            <w:r w:rsidRPr="00104770">
              <w:rPr>
                <w:bCs/>
                <w:sz w:val="22"/>
                <w:szCs w:val="22"/>
              </w:rPr>
              <w:t>at frigøre sikkerhedsanordningen med vilje eller at håndtere den forkert.</w:t>
            </w:r>
          </w:p>
          <w:p w14:paraId="5F63EE44" w14:textId="77777777" w:rsidR="0077312E" w:rsidRPr="00104770" w:rsidRDefault="0077312E">
            <w:pPr>
              <w:keepNext/>
              <w:rPr>
                <w:b/>
                <w:bCs/>
                <w:sz w:val="22"/>
                <w:szCs w:val="22"/>
              </w:rPr>
            </w:pPr>
          </w:p>
          <w:p w14:paraId="17B87CF3" w14:textId="77777777" w:rsidR="0077312E" w:rsidRPr="00104770" w:rsidRDefault="0077312E">
            <w:pPr>
              <w:keepNext/>
              <w:rPr>
                <w:bCs/>
                <w:sz w:val="22"/>
                <w:szCs w:val="22"/>
              </w:rPr>
            </w:pPr>
            <w:r w:rsidRPr="00104770">
              <w:rPr>
                <w:b/>
                <w:bCs/>
                <w:sz w:val="22"/>
                <w:szCs w:val="22"/>
              </w:rPr>
              <w:t>Undlad</w:t>
            </w:r>
            <w:r w:rsidRPr="00104770">
              <w:rPr>
                <w:bCs/>
                <w:sz w:val="22"/>
                <w:szCs w:val="22"/>
              </w:rPr>
              <w:t xml:space="preserve"> at forsøge at rette kanylen ud eller anvende sikkerhedsanordningen, hvis kanylen er bøjet eller beskadiget.</w:t>
            </w:r>
          </w:p>
          <w:p w14:paraId="1B9E2C61" w14:textId="77777777" w:rsidR="0077312E" w:rsidRPr="00104770" w:rsidRDefault="0077312E">
            <w:pPr>
              <w:keepNext/>
              <w:rPr>
                <w:sz w:val="22"/>
                <w:szCs w:val="22"/>
              </w:rPr>
            </w:pPr>
          </w:p>
        </w:tc>
        <w:tc>
          <w:tcPr>
            <w:tcW w:w="1843" w:type="dxa"/>
          </w:tcPr>
          <w:p w14:paraId="1E193E43" w14:textId="15AC60DD" w:rsidR="0077312E" w:rsidRPr="00104770" w:rsidRDefault="0077312E">
            <w:pPr>
              <w:keepNext/>
              <w:rPr>
                <w:b/>
                <w:sz w:val="22"/>
                <w:szCs w:val="22"/>
              </w:rPr>
            </w:pPr>
            <w:r w:rsidRPr="00104770">
              <w:rPr>
                <w:noProof/>
                <w:sz w:val="22"/>
                <w:szCs w:val="22"/>
              </w:rPr>
              <w:drawing>
                <wp:inline distT="0" distB="0" distL="0" distR="0" wp14:anchorId="5031308C" wp14:editId="32237781">
                  <wp:extent cx="997585" cy="981075"/>
                  <wp:effectExtent l="0" t="0" r="0" b="9525"/>
                  <wp:docPr id="61" name="Billed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97585" cy="981075"/>
                          </a:xfrm>
                          <a:prstGeom prst="rect">
                            <a:avLst/>
                          </a:prstGeom>
                          <a:noFill/>
                          <a:ln>
                            <a:noFill/>
                          </a:ln>
                        </pic:spPr>
                      </pic:pic>
                    </a:graphicData>
                  </a:graphic>
                </wp:inline>
              </w:drawing>
            </w:r>
          </w:p>
          <w:p w14:paraId="49764C95" w14:textId="77777777" w:rsidR="0077312E" w:rsidRPr="00104770" w:rsidRDefault="0077312E">
            <w:pPr>
              <w:keepNext/>
              <w:rPr>
                <w:b/>
                <w:bCs/>
                <w:sz w:val="22"/>
                <w:szCs w:val="22"/>
              </w:rPr>
            </w:pPr>
            <w:r w:rsidRPr="00104770">
              <w:rPr>
                <w:b/>
                <w:bCs/>
                <w:sz w:val="22"/>
                <w:szCs w:val="22"/>
              </w:rPr>
              <w:t>Bortskaf kanylerne korrekt</w:t>
            </w:r>
          </w:p>
          <w:p w14:paraId="5A64CB77" w14:textId="77777777" w:rsidR="0077312E" w:rsidRPr="00104770" w:rsidRDefault="0077312E">
            <w:pPr>
              <w:keepNext/>
              <w:rPr>
                <w:bCs/>
                <w:sz w:val="22"/>
                <w:szCs w:val="22"/>
              </w:rPr>
            </w:pPr>
          </w:p>
          <w:p w14:paraId="57514A21" w14:textId="77777777" w:rsidR="00461841" w:rsidRDefault="00461841">
            <w:pPr>
              <w:keepNext/>
              <w:rPr>
                <w:bCs/>
                <w:sz w:val="22"/>
                <w:szCs w:val="22"/>
              </w:rPr>
            </w:pPr>
          </w:p>
          <w:p w14:paraId="67DE7E2D" w14:textId="3FEF3857" w:rsidR="0077312E" w:rsidRPr="00104770" w:rsidRDefault="0077312E">
            <w:pPr>
              <w:keepNext/>
              <w:rPr>
                <w:bCs/>
                <w:sz w:val="22"/>
                <w:szCs w:val="22"/>
              </w:rPr>
            </w:pPr>
            <w:r w:rsidRPr="00104770">
              <w:rPr>
                <w:bCs/>
                <w:sz w:val="22"/>
                <w:szCs w:val="22"/>
              </w:rPr>
              <w:t>Kontroller for at bekræfte, at kanylesikkerhedsanordningen sidder helt på.</w:t>
            </w:r>
            <w:r w:rsidRPr="00104770">
              <w:rPr>
                <w:sz w:val="22"/>
                <w:szCs w:val="22"/>
              </w:rPr>
              <w:br/>
            </w:r>
          </w:p>
          <w:p w14:paraId="5D9B7E68" w14:textId="77777777" w:rsidR="0077312E" w:rsidRPr="00104770" w:rsidRDefault="0077312E">
            <w:pPr>
              <w:keepNext/>
              <w:rPr>
                <w:bCs/>
                <w:sz w:val="22"/>
                <w:szCs w:val="22"/>
              </w:rPr>
            </w:pPr>
            <w:r w:rsidRPr="00104770">
              <w:rPr>
                <w:bCs/>
                <w:sz w:val="22"/>
                <w:szCs w:val="22"/>
              </w:rPr>
              <w:t xml:space="preserve">Kasser i en godkendt beholder til skarpe genstande. </w:t>
            </w:r>
          </w:p>
          <w:p w14:paraId="314D3180" w14:textId="77777777" w:rsidR="0077312E" w:rsidRPr="00104770" w:rsidRDefault="0077312E">
            <w:pPr>
              <w:keepNext/>
              <w:rPr>
                <w:bCs/>
                <w:sz w:val="22"/>
                <w:szCs w:val="22"/>
              </w:rPr>
            </w:pPr>
          </w:p>
          <w:p w14:paraId="7970CD8B" w14:textId="77777777" w:rsidR="0077312E" w:rsidRPr="00104770" w:rsidRDefault="0077312E">
            <w:pPr>
              <w:keepNext/>
              <w:rPr>
                <w:bCs/>
                <w:sz w:val="22"/>
                <w:szCs w:val="22"/>
              </w:rPr>
            </w:pPr>
            <w:r w:rsidRPr="00104770">
              <w:rPr>
                <w:bCs/>
                <w:sz w:val="22"/>
                <w:szCs w:val="22"/>
              </w:rPr>
              <w:t>Kasser også den ubrugte kanyle, som findes i produkt-pakningen.</w:t>
            </w:r>
          </w:p>
          <w:p w14:paraId="778A49B9" w14:textId="77777777" w:rsidR="0077312E" w:rsidRPr="00104770" w:rsidRDefault="0077312E">
            <w:pPr>
              <w:keepNext/>
              <w:rPr>
                <w:sz w:val="22"/>
                <w:szCs w:val="22"/>
              </w:rPr>
            </w:pPr>
          </w:p>
        </w:tc>
      </w:tr>
    </w:tbl>
    <w:p w14:paraId="7347CD12" w14:textId="77777777" w:rsidR="009260DE" w:rsidRPr="00E82D1A" w:rsidRDefault="009260DE" w:rsidP="009260DE">
      <w:pPr>
        <w:tabs>
          <w:tab w:val="left" w:pos="851"/>
        </w:tabs>
        <w:ind w:left="851"/>
        <w:jc w:val="both"/>
        <w:rPr>
          <w:sz w:val="24"/>
          <w:szCs w:val="24"/>
        </w:rPr>
      </w:pPr>
    </w:p>
    <w:p w14:paraId="249311BE" w14:textId="77777777" w:rsidR="009260DE" w:rsidRPr="00E82D1A" w:rsidRDefault="009260DE" w:rsidP="009260DE">
      <w:pPr>
        <w:tabs>
          <w:tab w:val="left" w:pos="851"/>
        </w:tabs>
        <w:ind w:left="851" w:hanging="851"/>
        <w:rPr>
          <w:b/>
          <w:sz w:val="24"/>
          <w:szCs w:val="24"/>
        </w:rPr>
      </w:pPr>
      <w:r w:rsidRPr="00E82D1A">
        <w:rPr>
          <w:b/>
          <w:sz w:val="24"/>
          <w:szCs w:val="24"/>
        </w:rPr>
        <w:t>7.</w:t>
      </w:r>
      <w:r w:rsidRPr="00E82D1A">
        <w:rPr>
          <w:b/>
          <w:sz w:val="24"/>
          <w:szCs w:val="24"/>
        </w:rPr>
        <w:tab/>
        <w:t>INDEHAVER AF MARKEDSFØRINGSTILLADELSEN</w:t>
      </w:r>
    </w:p>
    <w:p w14:paraId="428D7982" w14:textId="77777777" w:rsidR="00B426DC" w:rsidRPr="00E82D1A" w:rsidRDefault="00B426DC" w:rsidP="00B426DC">
      <w:pPr>
        <w:pStyle w:val="Default"/>
        <w:ind w:left="851"/>
        <w:rPr>
          <w:color w:val="auto"/>
        </w:rPr>
      </w:pPr>
      <w:r w:rsidRPr="00E82D1A">
        <w:rPr>
          <w:color w:val="auto"/>
        </w:rPr>
        <w:t xml:space="preserve">Teva GmbH </w:t>
      </w:r>
    </w:p>
    <w:p w14:paraId="487B3E14" w14:textId="77777777" w:rsidR="00B426DC" w:rsidRPr="00E82D1A" w:rsidRDefault="00B426DC" w:rsidP="00B426DC">
      <w:pPr>
        <w:pStyle w:val="Default"/>
        <w:ind w:left="851"/>
        <w:rPr>
          <w:color w:val="auto"/>
        </w:rPr>
      </w:pPr>
      <w:r w:rsidRPr="00E82D1A">
        <w:rPr>
          <w:color w:val="auto"/>
        </w:rPr>
        <w:t xml:space="preserve">Graf-Arco-Str. 3 </w:t>
      </w:r>
    </w:p>
    <w:p w14:paraId="3B09548A" w14:textId="77777777" w:rsidR="00B426DC" w:rsidRPr="00E82D1A" w:rsidRDefault="00B426DC" w:rsidP="00B426DC">
      <w:pPr>
        <w:pStyle w:val="Default"/>
        <w:ind w:left="851"/>
        <w:rPr>
          <w:color w:val="auto"/>
        </w:rPr>
      </w:pPr>
      <w:r w:rsidRPr="00E82D1A">
        <w:rPr>
          <w:color w:val="auto"/>
        </w:rPr>
        <w:t xml:space="preserve">89079 Ulm </w:t>
      </w:r>
    </w:p>
    <w:p w14:paraId="6FFD12B6" w14:textId="77777777" w:rsidR="00B426DC" w:rsidRPr="00E82D1A" w:rsidRDefault="00B426DC" w:rsidP="00B426DC">
      <w:pPr>
        <w:ind w:left="851"/>
        <w:rPr>
          <w:sz w:val="24"/>
          <w:szCs w:val="24"/>
        </w:rPr>
      </w:pPr>
      <w:r w:rsidRPr="00E82D1A">
        <w:rPr>
          <w:sz w:val="24"/>
          <w:szCs w:val="24"/>
        </w:rPr>
        <w:t>Tyskland</w:t>
      </w:r>
    </w:p>
    <w:p w14:paraId="5AC3D57D" w14:textId="57F0B68D" w:rsidR="006C7851" w:rsidRDefault="006C7851">
      <w:pPr>
        <w:rPr>
          <w:sz w:val="24"/>
          <w:szCs w:val="24"/>
        </w:rPr>
      </w:pPr>
      <w:r>
        <w:rPr>
          <w:sz w:val="24"/>
          <w:szCs w:val="24"/>
        </w:rPr>
        <w:br w:type="page"/>
      </w:r>
    </w:p>
    <w:p w14:paraId="48983589" w14:textId="77777777" w:rsidR="00B426DC" w:rsidRPr="00E82D1A" w:rsidRDefault="00B426DC" w:rsidP="00B426DC">
      <w:pPr>
        <w:rPr>
          <w:sz w:val="24"/>
          <w:szCs w:val="24"/>
        </w:rPr>
      </w:pPr>
    </w:p>
    <w:p w14:paraId="25E2028A" w14:textId="109A65E3" w:rsidR="00B426DC" w:rsidRPr="00E82D1A" w:rsidRDefault="00B426DC" w:rsidP="00B426DC">
      <w:pPr>
        <w:tabs>
          <w:tab w:val="left" w:pos="851"/>
        </w:tabs>
        <w:ind w:left="851"/>
        <w:rPr>
          <w:b/>
          <w:sz w:val="24"/>
          <w:szCs w:val="24"/>
        </w:rPr>
      </w:pPr>
      <w:r w:rsidRPr="00E82D1A">
        <w:rPr>
          <w:b/>
          <w:sz w:val="24"/>
          <w:szCs w:val="24"/>
        </w:rPr>
        <w:t>Repræsentant</w:t>
      </w:r>
    </w:p>
    <w:p w14:paraId="6A8831B6" w14:textId="77777777" w:rsidR="00B426DC" w:rsidRPr="00E82D1A" w:rsidRDefault="00B426DC" w:rsidP="00B426DC">
      <w:pPr>
        <w:tabs>
          <w:tab w:val="left" w:pos="851"/>
        </w:tabs>
        <w:ind w:left="851"/>
        <w:rPr>
          <w:sz w:val="24"/>
          <w:szCs w:val="24"/>
        </w:rPr>
      </w:pPr>
      <w:r w:rsidRPr="00E82D1A">
        <w:rPr>
          <w:sz w:val="24"/>
          <w:szCs w:val="24"/>
        </w:rPr>
        <w:t>Teva Denmark A/S</w:t>
      </w:r>
    </w:p>
    <w:p w14:paraId="05E7FB32" w14:textId="77777777" w:rsidR="00B426DC" w:rsidRPr="00E82D1A" w:rsidRDefault="00B426DC" w:rsidP="00B426DC">
      <w:pPr>
        <w:tabs>
          <w:tab w:val="left" w:pos="851"/>
        </w:tabs>
        <w:ind w:left="851"/>
        <w:rPr>
          <w:sz w:val="24"/>
          <w:szCs w:val="24"/>
        </w:rPr>
      </w:pPr>
      <w:r w:rsidRPr="00E82D1A">
        <w:rPr>
          <w:sz w:val="24"/>
          <w:szCs w:val="24"/>
        </w:rPr>
        <w:t>Vandtårnsvej 83A</w:t>
      </w:r>
    </w:p>
    <w:p w14:paraId="2F9C6C1B" w14:textId="77777777" w:rsidR="00B426DC" w:rsidRPr="00E82D1A" w:rsidRDefault="00B426DC" w:rsidP="00B426DC">
      <w:pPr>
        <w:tabs>
          <w:tab w:val="left" w:pos="851"/>
        </w:tabs>
        <w:ind w:left="851"/>
        <w:rPr>
          <w:sz w:val="24"/>
          <w:szCs w:val="24"/>
        </w:rPr>
      </w:pPr>
      <w:r w:rsidRPr="00E82D1A">
        <w:rPr>
          <w:sz w:val="24"/>
          <w:szCs w:val="24"/>
        </w:rPr>
        <w:t>2860 Søborg</w:t>
      </w:r>
    </w:p>
    <w:p w14:paraId="13FDA2FF" w14:textId="77777777" w:rsidR="009260DE" w:rsidRPr="00E82D1A" w:rsidRDefault="009260DE" w:rsidP="009260DE">
      <w:pPr>
        <w:tabs>
          <w:tab w:val="left" w:pos="851"/>
        </w:tabs>
        <w:ind w:left="851"/>
        <w:rPr>
          <w:sz w:val="24"/>
          <w:szCs w:val="24"/>
        </w:rPr>
      </w:pPr>
    </w:p>
    <w:p w14:paraId="0462CFF5" w14:textId="77777777" w:rsidR="009260DE" w:rsidRPr="00E82D1A" w:rsidRDefault="009260DE" w:rsidP="009260DE">
      <w:pPr>
        <w:tabs>
          <w:tab w:val="left" w:pos="851"/>
        </w:tabs>
        <w:ind w:left="851" w:hanging="851"/>
        <w:rPr>
          <w:b/>
          <w:sz w:val="24"/>
          <w:szCs w:val="24"/>
        </w:rPr>
      </w:pPr>
      <w:r w:rsidRPr="00E82D1A">
        <w:rPr>
          <w:b/>
          <w:sz w:val="24"/>
          <w:szCs w:val="24"/>
        </w:rPr>
        <w:t>8.</w:t>
      </w:r>
      <w:r w:rsidRPr="00E82D1A">
        <w:rPr>
          <w:b/>
          <w:sz w:val="24"/>
          <w:szCs w:val="24"/>
        </w:rPr>
        <w:tab/>
        <w:t>MARKEDSFØRINGSTILLADELSESNUMMER (NUMRE)</w:t>
      </w:r>
    </w:p>
    <w:p w14:paraId="5DD089C6" w14:textId="0656110D" w:rsidR="009260DE" w:rsidRPr="00E82D1A" w:rsidRDefault="008F4BA7" w:rsidP="00816B45">
      <w:pPr>
        <w:tabs>
          <w:tab w:val="left" w:pos="851"/>
          <w:tab w:val="left" w:pos="1985"/>
        </w:tabs>
        <w:ind w:left="851"/>
        <w:rPr>
          <w:sz w:val="24"/>
          <w:szCs w:val="24"/>
        </w:rPr>
      </w:pPr>
      <w:r w:rsidRPr="00E82D1A">
        <w:rPr>
          <w:sz w:val="24"/>
          <w:szCs w:val="24"/>
        </w:rPr>
        <w:t>25 mg:</w:t>
      </w:r>
      <w:r w:rsidR="006E3A78" w:rsidRPr="00E82D1A">
        <w:rPr>
          <w:sz w:val="24"/>
          <w:szCs w:val="24"/>
        </w:rPr>
        <w:t xml:space="preserve"> </w:t>
      </w:r>
      <w:r w:rsidR="00816B45" w:rsidRPr="00E82D1A">
        <w:rPr>
          <w:sz w:val="24"/>
          <w:szCs w:val="24"/>
        </w:rPr>
        <w:tab/>
      </w:r>
      <w:r w:rsidR="006E3A78" w:rsidRPr="00E82D1A">
        <w:rPr>
          <w:sz w:val="24"/>
          <w:szCs w:val="24"/>
        </w:rPr>
        <w:t>62383</w:t>
      </w:r>
    </w:p>
    <w:p w14:paraId="0788BA6A" w14:textId="2ED8E435" w:rsidR="008F4BA7" w:rsidRPr="00E82D1A" w:rsidRDefault="008F4BA7" w:rsidP="00816B45">
      <w:pPr>
        <w:tabs>
          <w:tab w:val="left" w:pos="851"/>
          <w:tab w:val="left" w:pos="1985"/>
        </w:tabs>
        <w:ind w:left="851"/>
        <w:rPr>
          <w:sz w:val="24"/>
          <w:szCs w:val="24"/>
        </w:rPr>
      </w:pPr>
      <w:r w:rsidRPr="00E82D1A">
        <w:rPr>
          <w:sz w:val="24"/>
          <w:szCs w:val="24"/>
        </w:rPr>
        <w:t>37,5 mg:</w:t>
      </w:r>
      <w:r w:rsidR="006E3A78" w:rsidRPr="00E82D1A">
        <w:rPr>
          <w:sz w:val="24"/>
          <w:szCs w:val="24"/>
        </w:rPr>
        <w:t xml:space="preserve"> </w:t>
      </w:r>
      <w:r w:rsidR="00816B45" w:rsidRPr="00E82D1A">
        <w:rPr>
          <w:sz w:val="24"/>
          <w:szCs w:val="24"/>
        </w:rPr>
        <w:tab/>
      </w:r>
      <w:r w:rsidR="006E3A78" w:rsidRPr="00E82D1A">
        <w:rPr>
          <w:sz w:val="24"/>
          <w:szCs w:val="24"/>
        </w:rPr>
        <w:t>62384</w:t>
      </w:r>
    </w:p>
    <w:p w14:paraId="2FD15913" w14:textId="51B79FD7" w:rsidR="008F4BA7" w:rsidRPr="00E82D1A" w:rsidRDefault="008F4BA7" w:rsidP="00816B45">
      <w:pPr>
        <w:tabs>
          <w:tab w:val="left" w:pos="851"/>
          <w:tab w:val="left" w:pos="1985"/>
        </w:tabs>
        <w:ind w:left="851"/>
        <w:rPr>
          <w:sz w:val="24"/>
          <w:szCs w:val="24"/>
        </w:rPr>
      </w:pPr>
      <w:r w:rsidRPr="00E82D1A">
        <w:rPr>
          <w:sz w:val="24"/>
          <w:szCs w:val="24"/>
        </w:rPr>
        <w:t>50 mg:</w:t>
      </w:r>
      <w:r w:rsidR="006E3A78" w:rsidRPr="00E82D1A">
        <w:rPr>
          <w:sz w:val="24"/>
          <w:szCs w:val="24"/>
        </w:rPr>
        <w:t xml:space="preserve"> </w:t>
      </w:r>
      <w:r w:rsidR="00816B45" w:rsidRPr="00E82D1A">
        <w:rPr>
          <w:sz w:val="24"/>
          <w:szCs w:val="24"/>
        </w:rPr>
        <w:tab/>
      </w:r>
      <w:r w:rsidR="006E3A78" w:rsidRPr="00E82D1A">
        <w:rPr>
          <w:sz w:val="24"/>
          <w:szCs w:val="24"/>
        </w:rPr>
        <w:t>62385</w:t>
      </w:r>
    </w:p>
    <w:p w14:paraId="24424B5F" w14:textId="77777777" w:rsidR="009260DE" w:rsidRPr="00E82D1A" w:rsidRDefault="009260DE" w:rsidP="009260DE">
      <w:pPr>
        <w:tabs>
          <w:tab w:val="left" w:pos="851"/>
        </w:tabs>
        <w:ind w:left="851"/>
        <w:jc w:val="both"/>
        <w:rPr>
          <w:sz w:val="24"/>
          <w:szCs w:val="24"/>
        </w:rPr>
      </w:pPr>
    </w:p>
    <w:p w14:paraId="1E523835" w14:textId="77777777" w:rsidR="009260DE" w:rsidRPr="00E82D1A" w:rsidRDefault="009260DE" w:rsidP="009260DE">
      <w:pPr>
        <w:tabs>
          <w:tab w:val="left" w:pos="851"/>
        </w:tabs>
        <w:ind w:left="851" w:hanging="851"/>
        <w:rPr>
          <w:b/>
          <w:sz w:val="24"/>
          <w:szCs w:val="24"/>
        </w:rPr>
      </w:pPr>
      <w:r w:rsidRPr="00E82D1A">
        <w:rPr>
          <w:b/>
          <w:sz w:val="24"/>
          <w:szCs w:val="24"/>
        </w:rPr>
        <w:t>9.</w:t>
      </w:r>
      <w:r w:rsidRPr="00E82D1A">
        <w:rPr>
          <w:b/>
          <w:sz w:val="24"/>
          <w:szCs w:val="24"/>
        </w:rPr>
        <w:tab/>
        <w:t>DATO FOR FØRSTE MARKEDSFØRINGSTILLADELSE</w:t>
      </w:r>
    </w:p>
    <w:p w14:paraId="534301AD" w14:textId="3B4D22AA" w:rsidR="009260DE" w:rsidRPr="00E82D1A" w:rsidRDefault="006C7851" w:rsidP="009260DE">
      <w:pPr>
        <w:tabs>
          <w:tab w:val="left" w:pos="851"/>
        </w:tabs>
        <w:ind w:left="851"/>
        <w:rPr>
          <w:sz w:val="24"/>
          <w:szCs w:val="24"/>
        </w:rPr>
      </w:pPr>
      <w:r>
        <w:rPr>
          <w:sz w:val="24"/>
          <w:szCs w:val="24"/>
        </w:rPr>
        <w:t>25. november 2020</w:t>
      </w:r>
    </w:p>
    <w:p w14:paraId="4CA41B12" w14:textId="77777777" w:rsidR="009260DE" w:rsidRPr="00E82D1A" w:rsidRDefault="009260DE" w:rsidP="009260DE">
      <w:pPr>
        <w:tabs>
          <w:tab w:val="left" w:pos="851"/>
        </w:tabs>
        <w:ind w:left="851"/>
        <w:rPr>
          <w:sz w:val="24"/>
          <w:szCs w:val="24"/>
        </w:rPr>
      </w:pPr>
    </w:p>
    <w:p w14:paraId="4EAF577B" w14:textId="77777777" w:rsidR="009260DE" w:rsidRPr="00E82D1A" w:rsidRDefault="009260DE" w:rsidP="009260DE">
      <w:pPr>
        <w:tabs>
          <w:tab w:val="left" w:pos="851"/>
        </w:tabs>
        <w:ind w:left="851" w:hanging="851"/>
        <w:rPr>
          <w:b/>
          <w:sz w:val="24"/>
          <w:szCs w:val="24"/>
        </w:rPr>
      </w:pPr>
      <w:r w:rsidRPr="00E82D1A">
        <w:rPr>
          <w:b/>
          <w:sz w:val="24"/>
          <w:szCs w:val="24"/>
        </w:rPr>
        <w:t>10.</w:t>
      </w:r>
      <w:r w:rsidRPr="00E82D1A">
        <w:rPr>
          <w:b/>
          <w:sz w:val="24"/>
          <w:szCs w:val="24"/>
        </w:rPr>
        <w:tab/>
        <w:t>DATO FOR ÆNDRING AF TEKSTEN</w:t>
      </w:r>
    </w:p>
    <w:p w14:paraId="37BBF0A3" w14:textId="119A1AB8" w:rsidR="009260DE" w:rsidRPr="00E82D1A" w:rsidRDefault="006E2390" w:rsidP="009260DE">
      <w:pPr>
        <w:tabs>
          <w:tab w:val="left" w:pos="851"/>
        </w:tabs>
        <w:ind w:left="851"/>
        <w:rPr>
          <w:sz w:val="24"/>
          <w:szCs w:val="24"/>
        </w:rPr>
      </w:pPr>
      <w:r w:rsidRPr="006E2390">
        <w:rPr>
          <w:sz w:val="24"/>
          <w:szCs w:val="24"/>
        </w:rPr>
        <w:t>25. maj 2022</w:t>
      </w:r>
    </w:p>
    <w:sectPr w:rsidR="009260DE" w:rsidRPr="00E82D1A" w:rsidSect="000259B9">
      <w:footerReference w:type="default" r:id="rId4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57D82" w14:textId="77777777" w:rsidR="00672EE0" w:rsidRDefault="00672EE0">
      <w:r>
        <w:separator/>
      </w:r>
    </w:p>
  </w:endnote>
  <w:endnote w:type="continuationSeparator" w:id="0">
    <w:p w14:paraId="730065DC" w14:textId="77777777" w:rsidR="00672EE0" w:rsidRDefault="0067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0">
    <w:altName w:val="SimSun"/>
    <w:panose1 w:val="00000000000000000000"/>
    <w:charset w:val="86"/>
    <w:family w:val="roman"/>
    <w:notTrueType/>
    <w:pitch w:val="variable"/>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9B48D" w14:textId="77777777" w:rsidR="00672EE0" w:rsidRDefault="00672EE0">
    <w:pPr>
      <w:pStyle w:val="Sidefod"/>
      <w:pBdr>
        <w:bottom w:val="single" w:sz="6" w:space="1" w:color="auto"/>
      </w:pBdr>
    </w:pPr>
  </w:p>
  <w:p w14:paraId="0730595F" w14:textId="77777777" w:rsidR="00672EE0" w:rsidRDefault="00672EE0" w:rsidP="00C42586">
    <w:pPr>
      <w:pStyle w:val="Sidefod"/>
      <w:tabs>
        <w:tab w:val="clear" w:pos="4819"/>
        <w:tab w:val="left" w:pos="8505"/>
      </w:tabs>
      <w:rPr>
        <w:i/>
        <w:sz w:val="18"/>
        <w:szCs w:val="18"/>
      </w:rPr>
    </w:pPr>
  </w:p>
  <w:p w14:paraId="64E14450" w14:textId="0CB01820" w:rsidR="00672EE0" w:rsidRPr="00B373D7" w:rsidRDefault="00672EE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Risperidone Teva GmbH, pulver og solvens til depotinjektionsvæske, suspension 25 mg, 37,5 mg og 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50250" w14:textId="77777777" w:rsidR="00672EE0" w:rsidRDefault="00672EE0">
      <w:r>
        <w:separator/>
      </w:r>
    </w:p>
  </w:footnote>
  <w:footnote w:type="continuationSeparator" w:id="0">
    <w:p w14:paraId="3F5B66B0" w14:textId="77777777" w:rsidR="00672EE0" w:rsidRDefault="00672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58C8"/>
    <w:multiLevelType w:val="hybridMultilevel"/>
    <w:tmpl w:val="F66C274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0451D4F"/>
    <w:multiLevelType w:val="hybridMultilevel"/>
    <w:tmpl w:val="2844018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208D78F5"/>
    <w:multiLevelType w:val="hybridMultilevel"/>
    <w:tmpl w:val="E3C6DF4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16E38A3"/>
    <w:multiLevelType w:val="hybridMultilevel"/>
    <w:tmpl w:val="E5B4DAD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8F73E8B"/>
    <w:multiLevelType w:val="hybridMultilevel"/>
    <w:tmpl w:val="47B2E18E"/>
    <w:lvl w:ilvl="0" w:tplc="04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2E011D67"/>
    <w:multiLevelType w:val="hybridMultilevel"/>
    <w:tmpl w:val="3F6A48EA"/>
    <w:lvl w:ilvl="0" w:tplc="1BF4DE06">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0AD256C"/>
    <w:multiLevelType w:val="hybridMultilevel"/>
    <w:tmpl w:val="C30C37C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num>
  <w:num w:numId="9">
    <w:abstractNumId w:val="2"/>
  </w:num>
  <w:num w:numId="10">
    <w:abstractNumId w:val="3"/>
  </w:num>
  <w:num w:numId="11">
    <w:abstractNumId w:val="4"/>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B0"/>
    <w:rsid w:val="000259B9"/>
    <w:rsid w:val="000374D5"/>
    <w:rsid w:val="00041491"/>
    <w:rsid w:val="00050D16"/>
    <w:rsid w:val="00074F2A"/>
    <w:rsid w:val="000A1CA8"/>
    <w:rsid w:val="000A466B"/>
    <w:rsid w:val="000B058C"/>
    <w:rsid w:val="000E4EE6"/>
    <w:rsid w:val="00104770"/>
    <w:rsid w:val="001225DE"/>
    <w:rsid w:val="001454E2"/>
    <w:rsid w:val="001A7FC3"/>
    <w:rsid w:val="00206CE8"/>
    <w:rsid w:val="0021526C"/>
    <w:rsid w:val="002628B0"/>
    <w:rsid w:val="0026364F"/>
    <w:rsid w:val="00271F0A"/>
    <w:rsid w:val="00283A2B"/>
    <w:rsid w:val="002B30AD"/>
    <w:rsid w:val="002C2C01"/>
    <w:rsid w:val="00360B39"/>
    <w:rsid w:val="003A29AE"/>
    <w:rsid w:val="003A32D7"/>
    <w:rsid w:val="003B2C37"/>
    <w:rsid w:val="003B4074"/>
    <w:rsid w:val="003C769A"/>
    <w:rsid w:val="003F1838"/>
    <w:rsid w:val="0045746C"/>
    <w:rsid w:val="00461841"/>
    <w:rsid w:val="0049104B"/>
    <w:rsid w:val="004E3B12"/>
    <w:rsid w:val="00501D32"/>
    <w:rsid w:val="00532310"/>
    <w:rsid w:val="00565F0F"/>
    <w:rsid w:val="00594A86"/>
    <w:rsid w:val="00596D86"/>
    <w:rsid w:val="005B4CBB"/>
    <w:rsid w:val="005F514E"/>
    <w:rsid w:val="00637F5A"/>
    <w:rsid w:val="00651158"/>
    <w:rsid w:val="006560B1"/>
    <w:rsid w:val="00672EE0"/>
    <w:rsid w:val="006756DD"/>
    <w:rsid w:val="006C7851"/>
    <w:rsid w:val="006E2390"/>
    <w:rsid w:val="006E3A78"/>
    <w:rsid w:val="0070286E"/>
    <w:rsid w:val="00737275"/>
    <w:rsid w:val="00740EEC"/>
    <w:rsid w:val="0077312E"/>
    <w:rsid w:val="00774469"/>
    <w:rsid w:val="0078011A"/>
    <w:rsid w:val="00782AF4"/>
    <w:rsid w:val="00790EE7"/>
    <w:rsid w:val="007A5F47"/>
    <w:rsid w:val="007B6649"/>
    <w:rsid w:val="007B6DA9"/>
    <w:rsid w:val="007C2FAB"/>
    <w:rsid w:val="00801711"/>
    <w:rsid w:val="00816B45"/>
    <w:rsid w:val="0082276A"/>
    <w:rsid w:val="0082576E"/>
    <w:rsid w:val="008F4BA7"/>
    <w:rsid w:val="00907F75"/>
    <w:rsid w:val="009260DE"/>
    <w:rsid w:val="0093258A"/>
    <w:rsid w:val="00947B2A"/>
    <w:rsid w:val="009C7BA3"/>
    <w:rsid w:val="009D1F5A"/>
    <w:rsid w:val="00A174BB"/>
    <w:rsid w:val="00A33D80"/>
    <w:rsid w:val="00A7359D"/>
    <w:rsid w:val="00A85AB8"/>
    <w:rsid w:val="00AB4C48"/>
    <w:rsid w:val="00B003BF"/>
    <w:rsid w:val="00B373D7"/>
    <w:rsid w:val="00B426DC"/>
    <w:rsid w:val="00B91DD9"/>
    <w:rsid w:val="00BE5BDC"/>
    <w:rsid w:val="00C36276"/>
    <w:rsid w:val="00C42586"/>
    <w:rsid w:val="00C60CCD"/>
    <w:rsid w:val="00C726FB"/>
    <w:rsid w:val="00C84483"/>
    <w:rsid w:val="00C95551"/>
    <w:rsid w:val="00CB20D7"/>
    <w:rsid w:val="00D020B0"/>
    <w:rsid w:val="00D11748"/>
    <w:rsid w:val="00D366CF"/>
    <w:rsid w:val="00D525FC"/>
    <w:rsid w:val="00D54C08"/>
    <w:rsid w:val="00D62CE3"/>
    <w:rsid w:val="00D74EDD"/>
    <w:rsid w:val="00E108AA"/>
    <w:rsid w:val="00E36D9D"/>
    <w:rsid w:val="00E3749A"/>
    <w:rsid w:val="00E7437F"/>
    <w:rsid w:val="00E82D1A"/>
    <w:rsid w:val="00E865B8"/>
    <w:rsid w:val="00EC0B9B"/>
    <w:rsid w:val="00ED5E9F"/>
    <w:rsid w:val="00EE53F2"/>
    <w:rsid w:val="00F647A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977D9EE"/>
  <w15:chartTrackingRefBased/>
  <w15:docId w15:val="{D2A13548-E439-4DFA-92AB-4045FD1B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BodyText12">
    <w:name w:val="Body Text 12"/>
    <w:qFormat/>
    <w:rsid w:val="00801711"/>
    <w:pPr>
      <w:spacing w:after="240" w:line="264" w:lineRule="auto"/>
      <w:jc w:val="both"/>
    </w:pPr>
    <w:rPr>
      <w:sz w:val="24"/>
      <w:lang w:val="en-US" w:eastAsia="en-US"/>
    </w:rPr>
  </w:style>
  <w:style w:type="character" w:styleId="Hyperlink">
    <w:name w:val="Hyperlink"/>
    <w:uiPriority w:val="99"/>
    <w:semiHidden/>
    <w:unhideWhenUsed/>
    <w:rsid w:val="007C2FAB"/>
    <w:rPr>
      <w:rFonts w:ascii="Times New Roman" w:hAnsi="Times New Roman" w:cs="Times New Roman" w:hint="default"/>
      <w:color w:val="0000FF"/>
      <w:u w:val="single"/>
    </w:rPr>
  </w:style>
  <w:style w:type="paragraph" w:styleId="Listeafsnit">
    <w:name w:val="List Paragraph"/>
    <w:basedOn w:val="Normal"/>
    <w:uiPriority w:val="34"/>
    <w:qFormat/>
    <w:rsid w:val="007C2FAB"/>
    <w:pPr>
      <w:autoSpaceDE w:val="0"/>
      <w:autoSpaceDN w:val="0"/>
      <w:ind w:left="720"/>
    </w:pPr>
    <w:rPr>
      <w:rFonts w:eastAsia="SimSun"/>
      <w:sz w:val="24"/>
      <w:szCs w:val="24"/>
      <w:lang w:val="en-US" w:eastAsia="zh-CN"/>
    </w:rPr>
  </w:style>
  <w:style w:type="paragraph" w:customStyle="1" w:styleId="Default">
    <w:name w:val="Default"/>
    <w:basedOn w:val="Normal"/>
    <w:rsid w:val="00B426DC"/>
    <w:pPr>
      <w:autoSpaceDE w:val="0"/>
      <w:autoSpaceDN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92202">
      <w:bodyDiv w:val="1"/>
      <w:marLeft w:val="0"/>
      <w:marRight w:val="0"/>
      <w:marTop w:val="0"/>
      <w:marBottom w:val="0"/>
      <w:divBdr>
        <w:top w:val="none" w:sz="0" w:space="0" w:color="auto"/>
        <w:left w:val="none" w:sz="0" w:space="0" w:color="auto"/>
        <w:bottom w:val="none" w:sz="0" w:space="0" w:color="auto"/>
        <w:right w:val="none" w:sz="0" w:space="0" w:color="auto"/>
      </w:divBdr>
    </w:div>
    <w:div w:id="11456910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4239188">
      <w:bodyDiv w:val="1"/>
      <w:marLeft w:val="0"/>
      <w:marRight w:val="0"/>
      <w:marTop w:val="0"/>
      <w:marBottom w:val="0"/>
      <w:divBdr>
        <w:top w:val="none" w:sz="0" w:space="0" w:color="auto"/>
        <w:left w:val="none" w:sz="0" w:space="0" w:color="auto"/>
        <w:bottom w:val="none" w:sz="0" w:space="0" w:color="auto"/>
        <w:right w:val="none" w:sz="0" w:space="0" w:color="auto"/>
      </w:divBdr>
    </w:div>
    <w:div w:id="350187149">
      <w:bodyDiv w:val="1"/>
      <w:marLeft w:val="0"/>
      <w:marRight w:val="0"/>
      <w:marTop w:val="0"/>
      <w:marBottom w:val="0"/>
      <w:divBdr>
        <w:top w:val="none" w:sz="0" w:space="0" w:color="auto"/>
        <w:left w:val="none" w:sz="0" w:space="0" w:color="auto"/>
        <w:bottom w:val="none" w:sz="0" w:space="0" w:color="auto"/>
        <w:right w:val="none" w:sz="0" w:space="0" w:color="auto"/>
      </w:divBdr>
    </w:div>
    <w:div w:id="358362350">
      <w:bodyDiv w:val="1"/>
      <w:marLeft w:val="0"/>
      <w:marRight w:val="0"/>
      <w:marTop w:val="0"/>
      <w:marBottom w:val="0"/>
      <w:divBdr>
        <w:top w:val="none" w:sz="0" w:space="0" w:color="auto"/>
        <w:left w:val="none" w:sz="0" w:space="0" w:color="auto"/>
        <w:bottom w:val="none" w:sz="0" w:space="0" w:color="auto"/>
        <w:right w:val="none" w:sz="0" w:space="0" w:color="auto"/>
      </w:divBdr>
    </w:div>
    <w:div w:id="373189556">
      <w:bodyDiv w:val="1"/>
      <w:marLeft w:val="0"/>
      <w:marRight w:val="0"/>
      <w:marTop w:val="0"/>
      <w:marBottom w:val="0"/>
      <w:divBdr>
        <w:top w:val="none" w:sz="0" w:space="0" w:color="auto"/>
        <w:left w:val="none" w:sz="0" w:space="0" w:color="auto"/>
        <w:bottom w:val="none" w:sz="0" w:space="0" w:color="auto"/>
        <w:right w:val="none" w:sz="0" w:space="0" w:color="auto"/>
      </w:divBdr>
    </w:div>
    <w:div w:id="609170970">
      <w:bodyDiv w:val="1"/>
      <w:marLeft w:val="0"/>
      <w:marRight w:val="0"/>
      <w:marTop w:val="0"/>
      <w:marBottom w:val="0"/>
      <w:divBdr>
        <w:top w:val="none" w:sz="0" w:space="0" w:color="auto"/>
        <w:left w:val="none" w:sz="0" w:space="0" w:color="auto"/>
        <w:bottom w:val="none" w:sz="0" w:space="0" w:color="auto"/>
        <w:right w:val="none" w:sz="0" w:space="0" w:color="auto"/>
      </w:divBdr>
    </w:div>
    <w:div w:id="626667957">
      <w:bodyDiv w:val="1"/>
      <w:marLeft w:val="0"/>
      <w:marRight w:val="0"/>
      <w:marTop w:val="0"/>
      <w:marBottom w:val="0"/>
      <w:divBdr>
        <w:top w:val="none" w:sz="0" w:space="0" w:color="auto"/>
        <w:left w:val="none" w:sz="0" w:space="0" w:color="auto"/>
        <w:bottom w:val="none" w:sz="0" w:space="0" w:color="auto"/>
        <w:right w:val="none" w:sz="0" w:space="0" w:color="auto"/>
      </w:divBdr>
    </w:div>
    <w:div w:id="715005231">
      <w:bodyDiv w:val="1"/>
      <w:marLeft w:val="0"/>
      <w:marRight w:val="0"/>
      <w:marTop w:val="0"/>
      <w:marBottom w:val="0"/>
      <w:divBdr>
        <w:top w:val="none" w:sz="0" w:space="0" w:color="auto"/>
        <w:left w:val="none" w:sz="0" w:space="0" w:color="auto"/>
        <w:bottom w:val="none" w:sz="0" w:space="0" w:color="auto"/>
        <w:right w:val="none" w:sz="0" w:space="0" w:color="auto"/>
      </w:divBdr>
    </w:div>
    <w:div w:id="802307507">
      <w:bodyDiv w:val="1"/>
      <w:marLeft w:val="0"/>
      <w:marRight w:val="0"/>
      <w:marTop w:val="0"/>
      <w:marBottom w:val="0"/>
      <w:divBdr>
        <w:top w:val="none" w:sz="0" w:space="0" w:color="auto"/>
        <w:left w:val="none" w:sz="0" w:space="0" w:color="auto"/>
        <w:bottom w:val="none" w:sz="0" w:space="0" w:color="auto"/>
        <w:right w:val="none" w:sz="0" w:space="0" w:color="auto"/>
      </w:divBdr>
    </w:div>
    <w:div w:id="840390806">
      <w:bodyDiv w:val="1"/>
      <w:marLeft w:val="0"/>
      <w:marRight w:val="0"/>
      <w:marTop w:val="0"/>
      <w:marBottom w:val="0"/>
      <w:divBdr>
        <w:top w:val="none" w:sz="0" w:space="0" w:color="auto"/>
        <w:left w:val="none" w:sz="0" w:space="0" w:color="auto"/>
        <w:bottom w:val="none" w:sz="0" w:space="0" w:color="auto"/>
        <w:right w:val="none" w:sz="0" w:space="0" w:color="auto"/>
      </w:divBdr>
    </w:div>
    <w:div w:id="1038092202">
      <w:bodyDiv w:val="1"/>
      <w:marLeft w:val="0"/>
      <w:marRight w:val="0"/>
      <w:marTop w:val="0"/>
      <w:marBottom w:val="0"/>
      <w:divBdr>
        <w:top w:val="none" w:sz="0" w:space="0" w:color="auto"/>
        <w:left w:val="none" w:sz="0" w:space="0" w:color="auto"/>
        <w:bottom w:val="none" w:sz="0" w:space="0" w:color="auto"/>
        <w:right w:val="none" w:sz="0" w:space="0" w:color="auto"/>
      </w:divBdr>
    </w:div>
    <w:div w:id="1098519882">
      <w:bodyDiv w:val="1"/>
      <w:marLeft w:val="0"/>
      <w:marRight w:val="0"/>
      <w:marTop w:val="0"/>
      <w:marBottom w:val="0"/>
      <w:divBdr>
        <w:top w:val="none" w:sz="0" w:space="0" w:color="auto"/>
        <w:left w:val="none" w:sz="0" w:space="0" w:color="auto"/>
        <w:bottom w:val="none" w:sz="0" w:space="0" w:color="auto"/>
        <w:right w:val="none" w:sz="0" w:space="0" w:color="auto"/>
      </w:divBdr>
    </w:div>
    <w:div w:id="1136222794">
      <w:bodyDiv w:val="1"/>
      <w:marLeft w:val="0"/>
      <w:marRight w:val="0"/>
      <w:marTop w:val="0"/>
      <w:marBottom w:val="0"/>
      <w:divBdr>
        <w:top w:val="none" w:sz="0" w:space="0" w:color="auto"/>
        <w:left w:val="none" w:sz="0" w:space="0" w:color="auto"/>
        <w:bottom w:val="none" w:sz="0" w:space="0" w:color="auto"/>
        <w:right w:val="none" w:sz="0" w:space="0" w:color="auto"/>
      </w:divBdr>
    </w:div>
    <w:div w:id="1169522328">
      <w:bodyDiv w:val="1"/>
      <w:marLeft w:val="0"/>
      <w:marRight w:val="0"/>
      <w:marTop w:val="0"/>
      <w:marBottom w:val="0"/>
      <w:divBdr>
        <w:top w:val="none" w:sz="0" w:space="0" w:color="auto"/>
        <w:left w:val="none" w:sz="0" w:space="0" w:color="auto"/>
        <w:bottom w:val="none" w:sz="0" w:space="0" w:color="auto"/>
        <w:right w:val="none" w:sz="0" w:space="0" w:color="auto"/>
      </w:divBdr>
    </w:div>
    <w:div w:id="1222860195">
      <w:bodyDiv w:val="1"/>
      <w:marLeft w:val="0"/>
      <w:marRight w:val="0"/>
      <w:marTop w:val="0"/>
      <w:marBottom w:val="0"/>
      <w:divBdr>
        <w:top w:val="none" w:sz="0" w:space="0" w:color="auto"/>
        <w:left w:val="none" w:sz="0" w:space="0" w:color="auto"/>
        <w:bottom w:val="none" w:sz="0" w:space="0" w:color="auto"/>
        <w:right w:val="none" w:sz="0" w:space="0" w:color="auto"/>
      </w:divBdr>
    </w:div>
    <w:div w:id="1447962366">
      <w:bodyDiv w:val="1"/>
      <w:marLeft w:val="0"/>
      <w:marRight w:val="0"/>
      <w:marTop w:val="0"/>
      <w:marBottom w:val="0"/>
      <w:divBdr>
        <w:top w:val="none" w:sz="0" w:space="0" w:color="auto"/>
        <w:left w:val="none" w:sz="0" w:space="0" w:color="auto"/>
        <w:bottom w:val="none" w:sz="0" w:space="0" w:color="auto"/>
        <w:right w:val="none" w:sz="0" w:space="0" w:color="auto"/>
      </w:divBdr>
    </w:div>
    <w:div w:id="1472673604">
      <w:bodyDiv w:val="1"/>
      <w:marLeft w:val="0"/>
      <w:marRight w:val="0"/>
      <w:marTop w:val="0"/>
      <w:marBottom w:val="0"/>
      <w:divBdr>
        <w:top w:val="none" w:sz="0" w:space="0" w:color="auto"/>
        <w:left w:val="none" w:sz="0" w:space="0" w:color="auto"/>
        <w:bottom w:val="none" w:sz="0" w:space="0" w:color="auto"/>
        <w:right w:val="none" w:sz="0" w:space="0" w:color="auto"/>
      </w:divBdr>
    </w:div>
    <w:div w:id="1583948647">
      <w:bodyDiv w:val="1"/>
      <w:marLeft w:val="0"/>
      <w:marRight w:val="0"/>
      <w:marTop w:val="0"/>
      <w:marBottom w:val="0"/>
      <w:divBdr>
        <w:top w:val="none" w:sz="0" w:space="0" w:color="auto"/>
        <w:left w:val="none" w:sz="0" w:space="0" w:color="auto"/>
        <w:bottom w:val="none" w:sz="0" w:space="0" w:color="auto"/>
        <w:right w:val="none" w:sz="0" w:space="0" w:color="auto"/>
      </w:divBdr>
    </w:div>
    <w:div w:id="1739547607">
      <w:bodyDiv w:val="1"/>
      <w:marLeft w:val="0"/>
      <w:marRight w:val="0"/>
      <w:marTop w:val="0"/>
      <w:marBottom w:val="0"/>
      <w:divBdr>
        <w:top w:val="none" w:sz="0" w:space="0" w:color="auto"/>
        <w:left w:val="none" w:sz="0" w:space="0" w:color="auto"/>
        <w:bottom w:val="none" w:sz="0" w:space="0" w:color="auto"/>
        <w:right w:val="none" w:sz="0" w:space="0" w:color="auto"/>
      </w:divBdr>
    </w:div>
    <w:div w:id="1766030619">
      <w:bodyDiv w:val="1"/>
      <w:marLeft w:val="0"/>
      <w:marRight w:val="0"/>
      <w:marTop w:val="0"/>
      <w:marBottom w:val="0"/>
      <w:divBdr>
        <w:top w:val="none" w:sz="0" w:space="0" w:color="auto"/>
        <w:left w:val="none" w:sz="0" w:space="0" w:color="auto"/>
        <w:bottom w:val="none" w:sz="0" w:space="0" w:color="auto"/>
        <w:right w:val="none" w:sz="0" w:space="0" w:color="auto"/>
      </w:divBdr>
    </w:div>
    <w:div w:id="1888830005">
      <w:bodyDiv w:val="1"/>
      <w:marLeft w:val="0"/>
      <w:marRight w:val="0"/>
      <w:marTop w:val="0"/>
      <w:marBottom w:val="0"/>
      <w:divBdr>
        <w:top w:val="none" w:sz="0" w:space="0" w:color="auto"/>
        <w:left w:val="none" w:sz="0" w:space="0" w:color="auto"/>
        <w:bottom w:val="none" w:sz="0" w:space="0" w:color="auto"/>
        <w:right w:val="none" w:sz="0" w:space="0" w:color="auto"/>
      </w:divBdr>
    </w:div>
    <w:div w:id="207337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0.emf"/><Relationship Id="rId21" Type="http://schemas.openxmlformats.org/officeDocument/2006/relationships/image" Target="media/image13.emf"/><Relationship Id="rId34" Type="http://schemas.openxmlformats.org/officeDocument/2006/relationships/image" Target="media/image25.png"/><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oleObject" Target="embeddings/oleObject1.bin"/><Relationship Id="rId41"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png"/><Relationship Id="rId36" Type="http://schemas.openxmlformats.org/officeDocument/2006/relationships/image" Target="media/image27.emf"/><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image" Target="media/image22.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ldenbivirkning.dk/" TargetMode="Externa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4.emf"/><Relationship Id="rId38" Type="http://schemas.openxmlformats.org/officeDocument/2006/relationships/image" Target="media/image29.emf"/></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500C0-6547-40C7-AA07-7C974025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GOD 008-00-SKB SPC Hum skabelon</Template>
  <TotalTime>12</TotalTime>
  <Pages>29</Pages>
  <Words>8696</Words>
  <Characters>53048</Characters>
  <Application>Microsoft Office Word</Application>
  <DocSecurity>0</DocSecurity>
  <Lines>442</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2022012655_x000d_
SPC pkt. 4.8, 5.1, 6.1, 6.6</dc:description>
  <cp:lastModifiedBy>Betty Winther Andersen</cp:lastModifiedBy>
  <cp:revision>5</cp:revision>
  <cp:lastPrinted>2020-11-25T07:32:00Z</cp:lastPrinted>
  <dcterms:created xsi:type="dcterms:W3CDTF">2022-05-23T10:15:00Z</dcterms:created>
  <dcterms:modified xsi:type="dcterms:W3CDTF">2022-05-23T10:30:00Z</dcterms:modified>
</cp:coreProperties>
</file>