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4A82" w14:textId="05577A05" w:rsidR="009260DE" w:rsidRPr="0002119A" w:rsidRDefault="0021526C" w:rsidP="004D1EFF">
      <w:pPr>
        <w:rPr>
          <w:szCs w:val="24"/>
        </w:rPr>
      </w:pPr>
      <w:r w:rsidRPr="009260DE">
        <w:rPr>
          <w:noProof/>
          <w:sz w:val="24"/>
          <w:szCs w:val="24"/>
          <w:lang w:eastAsia="da-DK"/>
        </w:rPr>
        <w:drawing>
          <wp:anchor distT="0" distB="0" distL="114300" distR="114300" simplePos="0" relativeHeight="251658240" behindDoc="0" locked="0" layoutInCell="1" allowOverlap="1" wp14:anchorId="5E0A3182" wp14:editId="481A38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543D5B" w14:textId="1C6FFA0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2119A">
        <w:rPr>
          <w:szCs w:val="24"/>
        </w:rPr>
        <w:t>2</w:t>
      </w:r>
      <w:r w:rsidR="00D24BBA">
        <w:rPr>
          <w:szCs w:val="24"/>
        </w:rPr>
        <w:t>4</w:t>
      </w:r>
      <w:r w:rsidR="0002119A">
        <w:rPr>
          <w:szCs w:val="24"/>
        </w:rPr>
        <w:t xml:space="preserve">. </w:t>
      </w:r>
      <w:r w:rsidR="00D24BBA">
        <w:rPr>
          <w:szCs w:val="24"/>
        </w:rPr>
        <w:t>oktober 2024</w:t>
      </w:r>
    </w:p>
    <w:p w14:paraId="07F66E2B" w14:textId="725C66EF" w:rsidR="00406205" w:rsidRPr="00C84483" w:rsidRDefault="00406205" w:rsidP="009260DE">
      <w:pPr>
        <w:pStyle w:val="Titel"/>
        <w:tabs>
          <w:tab w:val="left" w:pos="8222"/>
        </w:tabs>
        <w:jc w:val="left"/>
        <w:rPr>
          <w:b w:val="0"/>
          <w:szCs w:val="24"/>
        </w:rPr>
      </w:pPr>
    </w:p>
    <w:p w14:paraId="15651531" w14:textId="77777777" w:rsidR="009260DE" w:rsidRPr="00C84483" w:rsidRDefault="009260DE" w:rsidP="009260DE">
      <w:pPr>
        <w:pStyle w:val="Titel"/>
        <w:jc w:val="left"/>
        <w:rPr>
          <w:b w:val="0"/>
          <w:szCs w:val="24"/>
        </w:rPr>
      </w:pPr>
    </w:p>
    <w:p w14:paraId="61EAA7B4" w14:textId="77777777" w:rsidR="009260DE" w:rsidRPr="00C84483" w:rsidRDefault="009260DE" w:rsidP="009260DE">
      <w:pPr>
        <w:pStyle w:val="Titel"/>
        <w:jc w:val="left"/>
        <w:rPr>
          <w:b w:val="0"/>
          <w:szCs w:val="24"/>
        </w:rPr>
      </w:pPr>
    </w:p>
    <w:p w14:paraId="0230995C" w14:textId="77777777" w:rsidR="009260DE" w:rsidRPr="0002119A" w:rsidRDefault="009260DE" w:rsidP="009260DE">
      <w:pPr>
        <w:jc w:val="center"/>
        <w:rPr>
          <w:b/>
          <w:sz w:val="24"/>
          <w:szCs w:val="24"/>
        </w:rPr>
      </w:pPr>
      <w:r w:rsidRPr="0002119A">
        <w:rPr>
          <w:b/>
          <w:sz w:val="24"/>
          <w:szCs w:val="24"/>
        </w:rPr>
        <w:t>PRODUKTRESUMÉ</w:t>
      </w:r>
    </w:p>
    <w:p w14:paraId="1D78004B" w14:textId="77777777" w:rsidR="009260DE" w:rsidRPr="0002119A" w:rsidRDefault="009260DE" w:rsidP="009260DE">
      <w:pPr>
        <w:jc w:val="center"/>
        <w:rPr>
          <w:b/>
          <w:sz w:val="24"/>
          <w:szCs w:val="24"/>
        </w:rPr>
      </w:pPr>
    </w:p>
    <w:p w14:paraId="1FAFF49F" w14:textId="77777777" w:rsidR="009260DE" w:rsidRPr="0002119A" w:rsidRDefault="009260DE" w:rsidP="009260DE">
      <w:pPr>
        <w:jc w:val="center"/>
        <w:rPr>
          <w:b/>
          <w:sz w:val="24"/>
          <w:szCs w:val="24"/>
        </w:rPr>
      </w:pPr>
      <w:r w:rsidRPr="0002119A">
        <w:rPr>
          <w:b/>
          <w:sz w:val="24"/>
          <w:szCs w:val="24"/>
        </w:rPr>
        <w:t>for</w:t>
      </w:r>
    </w:p>
    <w:p w14:paraId="3C484B28" w14:textId="77777777" w:rsidR="000B058C" w:rsidRPr="0002119A" w:rsidRDefault="000B058C" w:rsidP="009260DE">
      <w:pPr>
        <w:jc w:val="center"/>
        <w:rPr>
          <w:b/>
          <w:sz w:val="24"/>
          <w:szCs w:val="24"/>
        </w:rPr>
      </w:pPr>
    </w:p>
    <w:p w14:paraId="3C781DBD" w14:textId="50044015" w:rsidR="009260DE" w:rsidRPr="0002119A" w:rsidRDefault="00614E47" w:rsidP="009260DE">
      <w:pPr>
        <w:jc w:val="center"/>
        <w:rPr>
          <w:b/>
          <w:sz w:val="24"/>
          <w:szCs w:val="24"/>
        </w:rPr>
      </w:pPr>
      <w:proofErr w:type="spellStart"/>
      <w:r w:rsidRPr="0002119A">
        <w:rPr>
          <w:b/>
          <w:sz w:val="24"/>
          <w:szCs w:val="24"/>
        </w:rPr>
        <w:t>Rivaroxaban</w:t>
      </w:r>
      <w:proofErr w:type="spellEnd"/>
      <w:r w:rsidRPr="0002119A">
        <w:rPr>
          <w:b/>
          <w:sz w:val="24"/>
          <w:szCs w:val="24"/>
        </w:rPr>
        <w:t xml:space="preserve"> "</w:t>
      </w:r>
      <w:proofErr w:type="spellStart"/>
      <w:r w:rsidRPr="0002119A">
        <w:rPr>
          <w:b/>
          <w:sz w:val="24"/>
          <w:szCs w:val="24"/>
        </w:rPr>
        <w:t>Hexal</w:t>
      </w:r>
      <w:proofErr w:type="spellEnd"/>
      <w:r w:rsidRPr="0002119A">
        <w:rPr>
          <w:b/>
          <w:sz w:val="24"/>
          <w:szCs w:val="24"/>
        </w:rPr>
        <w:t>", filmovertrukne tabletter</w:t>
      </w:r>
      <w:r w:rsidR="00213DA2" w:rsidRPr="0002119A">
        <w:rPr>
          <w:b/>
          <w:sz w:val="24"/>
          <w:szCs w:val="24"/>
        </w:rPr>
        <w:t xml:space="preserve"> 15 mg og 20 mg</w:t>
      </w:r>
    </w:p>
    <w:p w14:paraId="30CD1A11" w14:textId="5886EB58" w:rsidR="0002119A" w:rsidRPr="0002119A" w:rsidRDefault="0002119A" w:rsidP="0002119A">
      <w:pPr>
        <w:jc w:val="center"/>
        <w:rPr>
          <w:sz w:val="24"/>
          <w:szCs w:val="24"/>
        </w:rPr>
      </w:pPr>
      <w:r w:rsidRPr="0002119A">
        <w:rPr>
          <w:sz w:val="24"/>
          <w:szCs w:val="24"/>
        </w:rPr>
        <w:t xml:space="preserve">(Startpakning indeholdende 42 stk. 15 </w:t>
      </w:r>
      <w:r w:rsidRPr="0002119A">
        <w:rPr>
          <w:spacing w:val="-2"/>
          <w:sz w:val="24"/>
          <w:szCs w:val="24"/>
        </w:rPr>
        <w:t>mg</w:t>
      </w:r>
      <w:r w:rsidRPr="0002119A">
        <w:rPr>
          <w:sz w:val="24"/>
          <w:szCs w:val="24"/>
        </w:rPr>
        <w:t xml:space="preserve"> </w:t>
      </w:r>
      <w:r w:rsidRPr="0002119A">
        <w:rPr>
          <w:spacing w:val="-1"/>
          <w:sz w:val="24"/>
          <w:szCs w:val="24"/>
        </w:rPr>
        <w:t>filmovertrukne</w:t>
      </w:r>
      <w:r w:rsidRPr="0002119A">
        <w:rPr>
          <w:spacing w:val="1"/>
          <w:sz w:val="24"/>
          <w:szCs w:val="24"/>
        </w:rPr>
        <w:t xml:space="preserve"> </w:t>
      </w:r>
      <w:r w:rsidRPr="0002119A">
        <w:rPr>
          <w:spacing w:val="-1"/>
          <w:sz w:val="24"/>
          <w:szCs w:val="24"/>
        </w:rPr>
        <w:t>tabletter</w:t>
      </w:r>
      <w:r w:rsidRPr="0002119A">
        <w:rPr>
          <w:spacing w:val="2"/>
          <w:sz w:val="24"/>
          <w:szCs w:val="24"/>
        </w:rPr>
        <w:t xml:space="preserve"> </w:t>
      </w:r>
      <w:r w:rsidRPr="0002119A">
        <w:rPr>
          <w:sz w:val="24"/>
          <w:szCs w:val="24"/>
        </w:rPr>
        <w:t>og</w:t>
      </w:r>
    </w:p>
    <w:p w14:paraId="6719BE30" w14:textId="476DC0B6" w:rsidR="009260DE" w:rsidRPr="0002119A" w:rsidRDefault="0002119A" w:rsidP="0002119A">
      <w:pPr>
        <w:jc w:val="center"/>
        <w:rPr>
          <w:sz w:val="24"/>
          <w:szCs w:val="24"/>
        </w:rPr>
      </w:pPr>
      <w:r w:rsidRPr="0002119A">
        <w:rPr>
          <w:sz w:val="24"/>
          <w:szCs w:val="24"/>
        </w:rPr>
        <w:t xml:space="preserve">7 stk. </w:t>
      </w:r>
      <w:r w:rsidRPr="0002119A">
        <w:rPr>
          <w:spacing w:val="-2"/>
          <w:sz w:val="24"/>
          <w:szCs w:val="24"/>
        </w:rPr>
        <w:t>20</w:t>
      </w:r>
      <w:r w:rsidRPr="0002119A">
        <w:rPr>
          <w:sz w:val="24"/>
          <w:szCs w:val="24"/>
        </w:rPr>
        <w:t xml:space="preserve"> </w:t>
      </w:r>
      <w:r w:rsidRPr="0002119A">
        <w:rPr>
          <w:spacing w:val="-2"/>
          <w:sz w:val="24"/>
          <w:szCs w:val="24"/>
        </w:rPr>
        <w:t>mg</w:t>
      </w:r>
      <w:r w:rsidRPr="0002119A">
        <w:rPr>
          <w:sz w:val="24"/>
          <w:szCs w:val="24"/>
        </w:rPr>
        <w:t xml:space="preserve"> </w:t>
      </w:r>
      <w:r w:rsidRPr="0002119A">
        <w:rPr>
          <w:spacing w:val="-1"/>
          <w:sz w:val="24"/>
          <w:szCs w:val="24"/>
        </w:rPr>
        <w:t>filmovertrukne</w:t>
      </w:r>
      <w:r w:rsidRPr="0002119A">
        <w:rPr>
          <w:sz w:val="24"/>
          <w:szCs w:val="24"/>
        </w:rPr>
        <w:t xml:space="preserve"> </w:t>
      </w:r>
      <w:r w:rsidRPr="0002119A">
        <w:rPr>
          <w:spacing w:val="-1"/>
          <w:sz w:val="24"/>
          <w:szCs w:val="24"/>
        </w:rPr>
        <w:t>tabletter)</w:t>
      </w:r>
    </w:p>
    <w:p w14:paraId="61A2322B" w14:textId="77C674A4" w:rsidR="009260DE" w:rsidRDefault="009260DE" w:rsidP="009260DE">
      <w:pPr>
        <w:jc w:val="both"/>
        <w:rPr>
          <w:sz w:val="24"/>
          <w:szCs w:val="24"/>
        </w:rPr>
      </w:pPr>
    </w:p>
    <w:p w14:paraId="1375B35D" w14:textId="77777777" w:rsidR="0002119A" w:rsidRPr="00C84483" w:rsidRDefault="0002119A" w:rsidP="009260DE">
      <w:pPr>
        <w:jc w:val="both"/>
        <w:rPr>
          <w:sz w:val="24"/>
          <w:szCs w:val="24"/>
        </w:rPr>
      </w:pPr>
    </w:p>
    <w:p w14:paraId="266B89B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68E1EA0" w14:textId="0479CAEA" w:rsidR="009260DE" w:rsidRPr="00C84483" w:rsidRDefault="00614E47" w:rsidP="009260DE">
      <w:pPr>
        <w:tabs>
          <w:tab w:val="left" w:pos="851"/>
        </w:tabs>
        <w:ind w:left="851"/>
        <w:rPr>
          <w:sz w:val="24"/>
          <w:szCs w:val="24"/>
        </w:rPr>
      </w:pPr>
      <w:r>
        <w:rPr>
          <w:sz w:val="24"/>
          <w:szCs w:val="24"/>
        </w:rPr>
        <w:t>32333</w:t>
      </w:r>
    </w:p>
    <w:p w14:paraId="15399301" w14:textId="77777777" w:rsidR="009260DE" w:rsidRPr="00C84483" w:rsidRDefault="009260DE" w:rsidP="009260DE">
      <w:pPr>
        <w:tabs>
          <w:tab w:val="left" w:pos="851"/>
        </w:tabs>
        <w:ind w:left="851"/>
        <w:rPr>
          <w:sz w:val="24"/>
          <w:szCs w:val="24"/>
        </w:rPr>
      </w:pPr>
    </w:p>
    <w:p w14:paraId="5CC94DA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1B4D3AA" w14:textId="292D45AA" w:rsidR="009260DE" w:rsidRPr="00C84483" w:rsidRDefault="00614E47" w:rsidP="009260DE">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Hexal</w:t>
      </w:r>
      <w:proofErr w:type="spellEnd"/>
      <w:r>
        <w:rPr>
          <w:sz w:val="24"/>
          <w:szCs w:val="24"/>
        </w:rPr>
        <w:t>"</w:t>
      </w:r>
    </w:p>
    <w:p w14:paraId="0128EBFD" w14:textId="77777777" w:rsidR="009260DE" w:rsidRPr="00C84483" w:rsidRDefault="009260DE" w:rsidP="009260DE">
      <w:pPr>
        <w:tabs>
          <w:tab w:val="left" w:pos="851"/>
        </w:tabs>
        <w:ind w:left="851"/>
        <w:rPr>
          <w:sz w:val="24"/>
          <w:szCs w:val="24"/>
        </w:rPr>
      </w:pPr>
    </w:p>
    <w:p w14:paraId="19F20A7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BDFFD76" w14:textId="77777777" w:rsidR="00213DA2" w:rsidRDefault="00213DA2" w:rsidP="00213DA2">
      <w:pPr>
        <w:suppressAutoHyphens/>
        <w:ind w:left="851"/>
        <w:rPr>
          <w:sz w:val="24"/>
          <w:szCs w:val="24"/>
        </w:rPr>
      </w:pPr>
      <w:r>
        <w:rPr>
          <w:sz w:val="24"/>
          <w:szCs w:val="24"/>
        </w:rPr>
        <w:t xml:space="preserve">Hver 15 mg filmovertrukket tablet indeholder 15 mg </w:t>
      </w:r>
      <w:proofErr w:type="spellStart"/>
      <w:r>
        <w:rPr>
          <w:sz w:val="24"/>
          <w:szCs w:val="24"/>
        </w:rPr>
        <w:t>rivaroxaban</w:t>
      </w:r>
      <w:proofErr w:type="spellEnd"/>
      <w:r>
        <w:rPr>
          <w:sz w:val="24"/>
          <w:szCs w:val="24"/>
        </w:rPr>
        <w:t xml:space="preserve">. </w:t>
      </w:r>
    </w:p>
    <w:p w14:paraId="5B0B88C8" w14:textId="77777777" w:rsidR="00213DA2" w:rsidRDefault="00213DA2" w:rsidP="00213DA2">
      <w:pPr>
        <w:suppressAutoHyphens/>
        <w:ind w:left="851"/>
        <w:rPr>
          <w:sz w:val="24"/>
          <w:szCs w:val="24"/>
        </w:rPr>
      </w:pPr>
      <w:r>
        <w:rPr>
          <w:sz w:val="24"/>
          <w:szCs w:val="24"/>
        </w:rPr>
        <w:t xml:space="preserve">Hver 20 mg filmovertrukket tablet indeholder 20 mg </w:t>
      </w:r>
      <w:proofErr w:type="spellStart"/>
      <w:r>
        <w:rPr>
          <w:sz w:val="24"/>
          <w:szCs w:val="24"/>
        </w:rPr>
        <w:t>rivaroxaban</w:t>
      </w:r>
      <w:proofErr w:type="spellEnd"/>
      <w:r>
        <w:rPr>
          <w:sz w:val="24"/>
          <w:szCs w:val="24"/>
        </w:rPr>
        <w:t xml:space="preserve">. </w:t>
      </w:r>
    </w:p>
    <w:p w14:paraId="648B56AB" w14:textId="77777777" w:rsidR="00213DA2" w:rsidRDefault="00213DA2" w:rsidP="00213DA2">
      <w:pPr>
        <w:suppressAutoHyphens/>
        <w:rPr>
          <w:sz w:val="24"/>
          <w:szCs w:val="24"/>
        </w:rPr>
      </w:pPr>
    </w:p>
    <w:p w14:paraId="5088BB2E" w14:textId="77777777" w:rsidR="00213DA2" w:rsidRDefault="00213DA2" w:rsidP="00213DA2">
      <w:pPr>
        <w:suppressAutoHyphens/>
        <w:ind w:left="851"/>
        <w:rPr>
          <w:sz w:val="24"/>
          <w:szCs w:val="24"/>
        </w:rPr>
      </w:pPr>
      <w:r>
        <w:rPr>
          <w:sz w:val="24"/>
          <w:szCs w:val="24"/>
          <w:u w:val="single"/>
        </w:rPr>
        <w:t>Hjælpestof, som behandleren skal være opmærksom på</w:t>
      </w:r>
      <w:r>
        <w:rPr>
          <w:sz w:val="24"/>
          <w:szCs w:val="24"/>
        </w:rPr>
        <w:t>:</w:t>
      </w:r>
    </w:p>
    <w:p w14:paraId="2881C47B" w14:textId="77777777" w:rsidR="00213DA2" w:rsidRDefault="00213DA2" w:rsidP="00213DA2">
      <w:pPr>
        <w:suppressAutoHyphens/>
        <w:ind w:left="851"/>
        <w:rPr>
          <w:sz w:val="24"/>
          <w:szCs w:val="24"/>
        </w:rPr>
      </w:pPr>
      <w:r>
        <w:rPr>
          <w:sz w:val="24"/>
          <w:szCs w:val="24"/>
        </w:rPr>
        <w:t xml:space="preserve">Hver 15 mg filmovertrukket tablet indeholder 22 mg </w:t>
      </w:r>
      <w:proofErr w:type="spellStart"/>
      <w:r>
        <w:rPr>
          <w:sz w:val="24"/>
          <w:szCs w:val="24"/>
        </w:rPr>
        <w:t>lactose</w:t>
      </w:r>
      <w:proofErr w:type="spellEnd"/>
      <w:r>
        <w:rPr>
          <w:sz w:val="24"/>
          <w:szCs w:val="24"/>
        </w:rPr>
        <w:t>, se pkt. 4.4.</w:t>
      </w:r>
    </w:p>
    <w:p w14:paraId="155B6453" w14:textId="77777777" w:rsidR="00213DA2" w:rsidRDefault="00213DA2" w:rsidP="00213DA2">
      <w:pPr>
        <w:suppressAutoHyphens/>
        <w:ind w:left="851"/>
        <w:rPr>
          <w:spacing w:val="-1"/>
          <w:sz w:val="24"/>
          <w:szCs w:val="24"/>
        </w:rPr>
      </w:pPr>
      <w:r>
        <w:rPr>
          <w:sz w:val="24"/>
          <w:szCs w:val="24"/>
        </w:rPr>
        <w:t xml:space="preserve">Hver 20 mg filmovertrukket tablet indeholder 29 mg </w:t>
      </w:r>
      <w:proofErr w:type="spellStart"/>
      <w:r>
        <w:rPr>
          <w:sz w:val="24"/>
          <w:szCs w:val="24"/>
        </w:rPr>
        <w:t>lactose</w:t>
      </w:r>
      <w:proofErr w:type="spellEnd"/>
      <w:r>
        <w:rPr>
          <w:sz w:val="24"/>
          <w:szCs w:val="24"/>
        </w:rPr>
        <w:t>, se pkt. 4.4.</w:t>
      </w:r>
    </w:p>
    <w:p w14:paraId="6E247C1F" w14:textId="77777777" w:rsidR="00213DA2" w:rsidRDefault="00213DA2" w:rsidP="00213DA2">
      <w:pPr>
        <w:suppressAutoHyphens/>
        <w:ind w:left="851"/>
        <w:rPr>
          <w:spacing w:val="-1"/>
          <w:sz w:val="24"/>
          <w:szCs w:val="24"/>
        </w:rPr>
      </w:pPr>
    </w:p>
    <w:p w14:paraId="08BAA567" w14:textId="77777777" w:rsidR="00213DA2" w:rsidRDefault="00213DA2" w:rsidP="00213DA2">
      <w:pPr>
        <w:suppressAutoHyphens/>
        <w:ind w:left="851"/>
        <w:rPr>
          <w:sz w:val="24"/>
          <w:szCs w:val="24"/>
        </w:rPr>
      </w:pPr>
      <w:r>
        <w:rPr>
          <w:sz w:val="24"/>
          <w:szCs w:val="24"/>
        </w:rPr>
        <w:t>Alle hjælpestoffer er anført under pkt. 6.1.</w:t>
      </w:r>
    </w:p>
    <w:p w14:paraId="14BB9C8E" w14:textId="77777777" w:rsidR="009260DE" w:rsidRPr="00C84483" w:rsidRDefault="009260DE" w:rsidP="009260DE">
      <w:pPr>
        <w:tabs>
          <w:tab w:val="left" w:pos="851"/>
        </w:tabs>
        <w:ind w:left="851"/>
        <w:rPr>
          <w:sz w:val="24"/>
          <w:szCs w:val="24"/>
        </w:rPr>
      </w:pPr>
    </w:p>
    <w:p w14:paraId="7C71A3E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745F8CD" w14:textId="56AC8DAE" w:rsidR="00213DA2" w:rsidRDefault="00213DA2" w:rsidP="00213DA2">
      <w:pPr>
        <w:tabs>
          <w:tab w:val="left" w:pos="-720"/>
        </w:tabs>
        <w:suppressAutoHyphens/>
        <w:ind w:left="851"/>
        <w:rPr>
          <w:spacing w:val="-3"/>
          <w:sz w:val="24"/>
          <w:szCs w:val="24"/>
        </w:rPr>
      </w:pPr>
      <w:r>
        <w:rPr>
          <w:spacing w:val="-3"/>
          <w:sz w:val="24"/>
          <w:szCs w:val="24"/>
        </w:rPr>
        <w:t>Filmovertrukne tabletter (tablet)</w:t>
      </w:r>
    </w:p>
    <w:p w14:paraId="12669DCD" w14:textId="77777777" w:rsidR="00213DA2" w:rsidRDefault="00213DA2" w:rsidP="00213DA2">
      <w:pPr>
        <w:tabs>
          <w:tab w:val="left" w:pos="-720"/>
        </w:tabs>
        <w:suppressAutoHyphens/>
        <w:ind w:left="851"/>
        <w:rPr>
          <w:spacing w:val="-3"/>
          <w:sz w:val="24"/>
          <w:szCs w:val="24"/>
        </w:rPr>
      </w:pPr>
    </w:p>
    <w:p w14:paraId="05C08656" w14:textId="227617EB" w:rsidR="00213DA2" w:rsidRDefault="00213DA2" w:rsidP="004D1EFF">
      <w:pPr>
        <w:tabs>
          <w:tab w:val="left" w:pos="851"/>
        </w:tabs>
        <w:ind w:left="851"/>
      </w:pPr>
      <w:r>
        <w:rPr>
          <w:sz w:val="24"/>
          <w:szCs w:val="24"/>
        </w:rPr>
        <w:t>15 mg filmovertrukket tablet:</w:t>
      </w:r>
      <w:r>
        <w:t xml:space="preserve"> </w:t>
      </w:r>
      <w:r>
        <w:rPr>
          <w:spacing w:val="-3"/>
          <w:sz w:val="24"/>
          <w:szCs w:val="24"/>
        </w:rPr>
        <w:t xml:space="preserve">Røde, runde </w:t>
      </w:r>
      <w:proofErr w:type="spellStart"/>
      <w:r>
        <w:rPr>
          <w:spacing w:val="-3"/>
          <w:sz w:val="24"/>
          <w:szCs w:val="24"/>
        </w:rPr>
        <w:t>bikonvekse</w:t>
      </w:r>
      <w:proofErr w:type="spellEnd"/>
      <w:r>
        <w:rPr>
          <w:spacing w:val="-3"/>
          <w:sz w:val="24"/>
          <w:szCs w:val="24"/>
        </w:rPr>
        <w:t xml:space="preserve"> tabletter med en diameter på 5,6 mm mærket med "15" på den ene side og glat på den anden side.</w:t>
      </w:r>
    </w:p>
    <w:p w14:paraId="45EE41F2" w14:textId="278044A6" w:rsidR="00213DA2" w:rsidRDefault="00213DA2" w:rsidP="004D1EFF">
      <w:pPr>
        <w:tabs>
          <w:tab w:val="left" w:pos="851"/>
        </w:tabs>
        <w:ind w:left="851"/>
        <w:rPr>
          <w:sz w:val="24"/>
          <w:szCs w:val="24"/>
        </w:rPr>
      </w:pPr>
      <w:r>
        <w:rPr>
          <w:sz w:val="24"/>
          <w:szCs w:val="24"/>
        </w:rPr>
        <w:t>20 mg filmovertrukket tablet:</w:t>
      </w:r>
      <w:r>
        <w:t xml:space="preserve"> </w:t>
      </w:r>
      <w:r>
        <w:rPr>
          <w:sz w:val="24"/>
          <w:szCs w:val="24"/>
        </w:rPr>
        <w:t xml:space="preserve">Rødbrune, runde </w:t>
      </w:r>
      <w:proofErr w:type="spellStart"/>
      <w:r>
        <w:rPr>
          <w:sz w:val="24"/>
          <w:szCs w:val="24"/>
        </w:rPr>
        <w:t>bikonvekse</w:t>
      </w:r>
      <w:proofErr w:type="spellEnd"/>
      <w:r>
        <w:rPr>
          <w:sz w:val="24"/>
          <w:szCs w:val="24"/>
        </w:rPr>
        <w:t xml:space="preserve"> tabletter med en diameter på 6,6 mm mærket med "20" på den ene side og glat på den anden side.</w:t>
      </w:r>
    </w:p>
    <w:p w14:paraId="50CA2907" w14:textId="77777777" w:rsidR="009260DE" w:rsidRPr="00C84483" w:rsidRDefault="009260DE" w:rsidP="009260DE">
      <w:pPr>
        <w:tabs>
          <w:tab w:val="left" w:pos="851"/>
        </w:tabs>
        <w:ind w:left="851"/>
        <w:rPr>
          <w:sz w:val="24"/>
          <w:szCs w:val="24"/>
        </w:rPr>
      </w:pPr>
    </w:p>
    <w:p w14:paraId="7694D665" w14:textId="77777777" w:rsidR="009260DE" w:rsidRPr="00C84483" w:rsidRDefault="009260DE" w:rsidP="009260DE">
      <w:pPr>
        <w:tabs>
          <w:tab w:val="left" w:pos="851"/>
        </w:tabs>
        <w:ind w:left="851"/>
        <w:rPr>
          <w:sz w:val="24"/>
          <w:szCs w:val="24"/>
        </w:rPr>
      </w:pPr>
    </w:p>
    <w:p w14:paraId="46F1CD4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5C64D2" w14:textId="77777777" w:rsidR="009260DE" w:rsidRPr="00C84483" w:rsidRDefault="009260DE" w:rsidP="009260DE">
      <w:pPr>
        <w:tabs>
          <w:tab w:val="left" w:pos="851"/>
        </w:tabs>
        <w:ind w:left="851"/>
        <w:rPr>
          <w:b/>
          <w:sz w:val="24"/>
          <w:szCs w:val="24"/>
        </w:rPr>
      </w:pPr>
    </w:p>
    <w:p w14:paraId="0494B23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36694EF" w14:textId="77777777" w:rsidR="00213DA2" w:rsidRDefault="00213DA2" w:rsidP="00213DA2">
      <w:pPr>
        <w:tabs>
          <w:tab w:val="left" w:pos="851"/>
        </w:tabs>
        <w:ind w:left="851" w:hanging="851"/>
        <w:rPr>
          <w:sz w:val="24"/>
          <w:szCs w:val="24"/>
        </w:rPr>
      </w:pPr>
      <w:r>
        <w:rPr>
          <w:sz w:val="24"/>
          <w:szCs w:val="24"/>
        </w:rPr>
        <w:tab/>
        <w:t xml:space="preserve">Behandling af dyb venetrombose (DVT) og </w:t>
      </w:r>
      <w:proofErr w:type="spellStart"/>
      <w:r>
        <w:rPr>
          <w:sz w:val="24"/>
          <w:szCs w:val="24"/>
        </w:rPr>
        <w:t>lungeemboli</w:t>
      </w:r>
      <w:proofErr w:type="spellEnd"/>
      <w:r>
        <w:rPr>
          <w:sz w:val="24"/>
          <w:szCs w:val="24"/>
        </w:rPr>
        <w:t xml:space="preserve"> (PE) samt forebyggelse af recidiverende DVT og PE hos voksne (se pkt. 4.4 vedrørende </w:t>
      </w:r>
      <w:proofErr w:type="spellStart"/>
      <w:r>
        <w:rPr>
          <w:sz w:val="24"/>
          <w:szCs w:val="24"/>
        </w:rPr>
        <w:t>hæmodynamisk</w:t>
      </w:r>
      <w:proofErr w:type="spellEnd"/>
      <w:r>
        <w:rPr>
          <w:sz w:val="24"/>
          <w:szCs w:val="24"/>
        </w:rPr>
        <w:t xml:space="preserve"> ustabile patienter med </w:t>
      </w:r>
      <w:proofErr w:type="spellStart"/>
      <w:r>
        <w:rPr>
          <w:sz w:val="24"/>
          <w:szCs w:val="24"/>
        </w:rPr>
        <w:t>lungeemboli</w:t>
      </w:r>
      <w:proofErr w:type="spellEnd"/>
      <w:r>
        <w:rPr>
          <w:sz w:val="24"/>
          <w:szCs w:val="24"/>
        </w:rPr>
        <w:t>).</w:t>
      </w:r>
    </w:p>
    <w:p w14:paraId="1F18F22F" w14:textId="037CCDF1" w:rsidR="00F72559" w:rsidRDefault="00F72559">
      <w:pPr>
        <w:rPr>
          <w:sz w:val="24"/>
          <w:szCs w:val="24"/>
        </w:rPr>
      </w:pPr>
      <w:r>
        <w:rPr>
          <w:sz w:val="24"/>
          <w:szCs w:val="24"/>
        </w:rPr>
        <w:br w:type="page"/>
      </w:r>
    </w:p>
    <w:p w14:paraId="65F54EAC" w14:textId="77777777" w:rsidR="009260DE" w:rsidRPr="00C84483" w:rsidRDefault="009260DE" w:rsidP="009260DE">
      <w:pPr>
        <w:tabs>
          <w:tab w:val="left" w:pos="851"/>
        </w:tabs>
        <w:ind w:left="851"/>
        <w:rPr>
          <w:sz w:val="24"/>
          <w:szCs w:val="24"/>
        </w:rPr>
      </w:pPr>
    </w:p>
    <w:p w14:paraId="1B0FB2E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29CFB02" w14:textId="77777777" w:rsidR="004D1EFF" w:rsidRDefault="004D1EFF" w:rsidP="00213DA2">
      <w:pPr>
        <w:suppressAutoHyphens/>
        <w:ind w:left="851"/>
        <w:rPr>
          <w:bCs/>
          <w:sz w:val="24"/>
          <w:szCs w:val="24"/>
          <w:u w:val="single"/>
        </w:rPr>
      </w:pPr>
    </w:p>
    <w:p w14:paraId="707ABC21" w14:textId="7ED66992" w:rsidR="00213DA2" w:rsidRDefault="00213DA2" w:rsidP="00213DA2">
      <w:pPr>
        <w:suppressAutoHyphens/>
        <w:ind w:left="851"/>
        <w:rPr>
          <w:bCs/>
          <w:sz w:val="24"/>
          <w:szCs w:val="24"/>
          <w:u w:val="single"/>
        </w:rPr>
      </w:pPr>
      <w:r>
        <w:rPr>
          <w:bCs/>
          <w:sz w:val="24"/>
          <w:szCs w:val="24"/>
          <w:u w:val="single"/>
        </w:rPr>
        <w:t>Dosering</w:t>
      </w:r>
    </w:p>
    <w:p w14:paraId="2F902E3B" w14:textId="77777777" w:rsidR="00213DA2" w:rsidRDefault="00213DA2" w:rsidP="00213DA2">
      <w:pPr>
        <w:suppressAutoHyphens/>
        <w:ind w:left="851"/>
        <w:rPr>
          <w:bCs/>
          <w:sz w:val="24"/>
          <w:szCs w:val="24"/>
        </w:rPr>
      </w:pPr>
      <w:r>
        <w:rPr>
          <w:bCs/>
          <w:i/>
          <w:sz w:val="24"/>
          <w:szCs w:val="24"/>
        </w:rPr>
        <w:t xml:space="preserve">Behandling af DVT, behandling af PE og forebyggelse af recidiverende DVT og PE </w:t>
      </w:r>
    </w:p>
    <w:p w14:paraId="494A6B2B" w14:textId="77777777" w:rsidR="00213DA2" w:rsidRDefault="00213DA2" w:rsidP="00213DA2">
      <w:pPr>
        <w:suppressAutoHyphens/>
        <w:ind w:left="851"/>
        <w:rPr>
          <w:bCs/>
          <w:sz w:val="24"/>
          <w:szCs w:val="24"/>
        </w:rPr>
      </w:pPr>
      <w:r>
        <w:rPr>
          <w:bCs/>
          <w:sz w:val="24"/>
          <w:szCs w:val="24"/>
        </w:rPr>
        <w:t>Anbefalet dosis for indledende behandling af akut DVT eller PE er 15 mg to gange daglig i de første tre uger og derefter fortsat behandling og forebyggelse af recidiverende DVT og PE med 20 mg én gang dagligt.</w:t>
      </w:r>
    </w:p>
    <w:p w14:paraId="46FE3360" w14:textId="77777777" w:rsidR="00213DA2" w:rsidRDefault="00213DA2" w:rsidP="00213DA2">
      <w:pPr>
        <w:suppressAutoHyphens/>
        <w:ind w:left="851"/>
        <w:rPr>
          <w:bCs/>
          <w:sz w:val="24"/>
          <w:szCs w:val="24"/>
        </w:rPr>
      </w:pPr>
    </w:p>
    <w:p w14:paraId="2105D327" w14:textId="77777777" w:rsidR="00213DA2" w:rsidRDefault="00213DA2" w:rsidP="00213DA2">
      <w:pPr>
        <w:suppressAutoHyphens/>
        <w:ind w:left="851"/>
        <w:rPr>
          <w:bCs/>
          <w:sz w:val="24"/>
          <w:szCs w:val="24"/>
        </w:rPr>
      </w:pPr>
      <w:r>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14:paraId="77823A82" w14:textId="77777777" w:rsidR="00213DA2" w:rsidRDefault="00213DA2" w:rsidP="00213DA2">
      <w:pPr>
        <w:suppressAutoHyphens/>
        <w:ind w:left="851"/>
        <w:rPr>
          <w:bCs/>
          <w:sz w:val="24"/>
          <w:szCs w:val="24"/>
        </w:rPr>
      </w:pPr>
    </w:p>
    <w:p w14:paraId="5A0B8808" w14:textId="77777777" w:rsidR="00213DA2" w:rsidRDefault="00213DA2" w:rsidP="00213DA2">
      <w:pPr>
        <w:suppressAutoHyphens/>
        <w:ind w:left="851"/>
        <w:rPr>
          <w:bCs/>
          <w:sz w:val="24"/>
          <w:szCs w:val="24"/>
        </w:rPr>
      </w:pPr>
      <w:r>
        <w:rPr>
          <w:bCs/>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w:t>
      </w:r>
      <w:proofErr w:type="spellStart"/>
      <w:r>
        <w:rPr>
          <w:bCs/>
          <w:sz w:val="24"/>
          <w:szCs w:val="24"/>
        </w:rPr>
        <w:t>comorbiditeter</w:t>
      </w:r>
      <w:proofErr w:type="spellEnd"/>
      <w:r>
        <w:rPr>
          <w:bCs/>
          <w:sz w:val="24"/>
          <w:szCs w:val="24"/>
        </w:rPr>
        <w:t xml:space="preserve">, eller patienter med recidiverende DVT eller PE under udvidet forebyggelses behandling med </w:t>
      </w:r>
      <w:proofErr w:type="spellStart"/>
      <w:r>
        <w:rPr>
          <w:bCs/>
          <w:sz w:val="24"/>
          <w:szCs w:val="24"/>
        </w:rPr>
        <w:t>rivaroxaban</w:t>
      </w:r>
      <w:proofErr w:type="spellEnd"/>
      <w:r>
        <w:rPr>
          <w:bCs/>
          <w:sz w:val="24"/>
          <w:szCs w:val="24"/>
        </w:rPr>
        <w:t xml:space="preserve"> 10 mg én gang dagligt, bør en dosis med </w:t>
      </w:r>
      <w:proofErr w:type="spellStart"/>
      <w:r>
        <w:rPr>
          <w:bCs/>
          <w:sz w:val="24"/>
          <w:szCs w:val="24"/>
        </w:rPr>
        <w:t>rivaroxaban</w:t>
      </w:r>
      <w:proofErr w:type="spellEnd"/>
      <w:r>
        <w:rPr>
          <w:bCs/>
          <w:sz w:val="24"/>
          <w:szCs w:val="24"/>
        </w:rPr>
        <w:t xml:space="preserve"> 20 mg én gang dagligt overvejes. </w:t>
      </w:r>
    </w:p>
    <w:p w14:paraId="076E9006" w14:textId="77777777" w:rsidR="00213DA2" w:rsidRDefault="00213DA2" w:rsidP="00213DA2">
      <w:pPr>
        <w:suppressAutoHyphens/>
        <w:ind w:left="851"/>
        <w:rPr>
          <w:bCs/>
          <w:sz w:val="24"/>
          <w:szCs w:val="24"/>
        </w:rPr>
      </w:pPr>
    </w:p>
    <w:p w14:paraId="3797E5FC" w14:textId="77777777" w:rsidR="00213DA2" w:rsidRDefault="00213DA2" w:rsidP="00213DA2">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595ECA0A" w14:textId="77777777" w:rsidR="00213DA2" w:rsidRDefault="00213DA2" w:rsidP="00213DA2">
      <w:pPr>
        <w:suppressAutoHyphens/>
        <w:ind w:left="851" w:hanging="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213DA2" w14:paraId="3CD651D3" w14:textId="77777777" w:rsidTr="00213DA2">
        <w:tc>
          <w:tcPr>
            <w:tcW w:w="2306" w:type="dxa"/>
            <w:tcBorders>
              <w:top w:val="single" w:sz="4" w:space="0" w:color="auto"/>
              <w:left w:val="single" w:sz="4" w:space="0" w:color="auto"/>
              <w:bottom w:val="single" w:sz="4" w:space="0" w:color="auto"/>
              <w:right w:val="single" w:sz="4" w:space="0" w:color="auto"/>
            </w:tcBorders>
          </w:tcPr>
          <w:p w14:paraId="2479C524" w14:textId="77777777" w:rsidR="00213DA2" w:rsidRDefault="00213DA2">
            <w:pPr>
              <w:keepNext/>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6E8CB1F1" w14:textId="77777777" w:rsidR="00213DA2" w:rsidRDefault="00213DA2">
            <w:pPr>
              <w:suppressAutoHyphens/>
              <w:rPr>
                <w:bCs/>
                <w:sz w:val="24"/>
                <w:szCs w:val="24"/>
              </w:rPr>
            </w:pPr>
            <w:r>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14:paraId="26936FC6" w14:textId="77777777" w:rsidR="00213DA2" w:rsidRDefault="00213DA2">
            <w:pPr>
              <w:suppressAutoHyphens/>
              <w:rPr>
                <w:bCs/>
                <w:sz w:val="24"/>
                <w:szCs w:val="24"/>
              </w:rPr>
            </w:pPr>
            <w:r>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14:paraId="0133D746" w14:textId="77777777" w:rsidR="00213DA2" w:rsidRDefault="00213DA2">
            <w:pPr>
              <w:suppressAutoHyphens/>
              <w:rPr>
                <w:bCs/>
                <w:sz w:val="24"/>
                <w:szCs w:val="24"/>
              </w:rPr>
            </w:pPr>
            <w:r>
              <w:rPr>
                <w:bCs/>
                <w:sz w:val="24"/>
                <w:szCs w:val="24"/>
              </w:rPr>
              <w:t>Total daglig dosis</w:t>
            </w:r>
          </w:p>
        </w:tc>
      </w:tr>
      <w:tr w:rsidR="00213DA2" w14:paraId="5F59466B" w14:textId="77777777" w:rsidTr="00213DA2">
        <w:tc>
          <w:tcPr>
            <w:tcW w:w="2306" w:type="dxa"/>
            <w:vMerge w:val="restart"/>
            <w:tcBorders>
              <w:top w:val="single" w:sz="4" w:space="0" w:color="auto"/>
              <w:left w:val="single" w:sz="4" w:space="0" w:color="auto"/>
              <w:bottom w:val="single" w:sz="4" w:space="0" w:color="auto"/>
              <w:right w:val="single" w:sz="4" w:space="0" w:color="auto"/>
            </w:tcBorders>
            <w:hideMark/>
          </w:tcPr>
          <w:p w14:paraId="050DEABE" w14:textId="77777777" w:rsidR="00213DA2" w:rsidRDefault="00213DA2">
            <w:pPr>
              <w:suppressAutoHyphens/>
              <w:rPr>
                <w:bCs/>
                <w:sz w:val="24"/>
                <w:szCs w:val="24"/>
              </w:rPr>
            </w:pPr>
            <w:r>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01F326DC" w14:textId="77777777" w:rsidR="00213DA2" w:rsidRDefault="00213DA2">
            <w:pPr>
              <w:suppressAutoHyphens/>
              <w:rPr>
                <w:bCs/>
                <w:sz w:val="24"/>
                <w:szCs w:val="24"/>
              </w:rPr>
            </w:pPr>
            <w:r>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14:paraId="6826835C" w14:textId="77777777" w:rsidR="00213DA2" w:rsidRDefault="00213DA2">
            <w:pPr>
              <w:suppressAutoHyphens/>
              <w:rPr>
                <w:bCs/>
                <w:sz w:val="24"/>
                <w:szCs w:val="24"/>
              </w:rPr>
            </w:pPr>
            <w:r>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14:paraId="288A5E88" w14:textId="77777777" w:rsidR="00213DA2" w:rsidRDefault="00213DA2">
            <w:pPr>
              <w:suppressAutoHyphens/>
              <w:rPr>
                <w:bCs/>
                <w:sz w:val="24"/>
                <w:szCs w:val="24"/>
              </w:rPr>
            </w:pPr>
            <w:r>
              <w:rPr>
                <w:bCs/>
                <w:sz w:val="24"/>
                <w:szCs w:val="24"/>
              </w:rPr>
              <w:t>30 mg</w:t>
            </w:r>
          </w:p>
        </w:tc>
      </w:tr>
      <w:tr w:rsidR="00213DA2" w14:paraId="0D9C19B8" w14:textId="77777777" w:rsidTr="00213DA2">
        <w:tc>
          <w:tcPr>
            <w:tcW w:w="0" w:type="auto"/>
            <w:vMerge/>
            <w:tcBorders>
              <w:top w:val="single" w:sz="4" w:space="0" w:color="auto"/>
              <w:left w:val="single" w:sz="4" w:space="0" w:color="auto"/>
              <w:bottom w:val="single" w:sz="4" w:space="0" w:color="auto"/>
              <w:right w:val="single" w:sz="4" w:space="0" w:color="auto"/>
            </w:tcBorders>
            <w:vAlign w:val="center"/>
            <w:hideMark/>
          </w:tcPr>
          <w:p w14:paraId="7EEF6DDB" w14:textId="77777777" w:rsidR="00213DA2" w:rsidRDefault="00213DA2">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4256557B" w14:textId="77777777" w:rsidR="00213DA2" w:rsidRDefault="00213DA2">
            <w:pPr>
              <w:suppressAutoHyphens/>
              <w:rPr>
                <w:bCs/>
                <w:sz w:val="24"/>
                <w:szCs w:val="24"/>
              </w:rPr>
            </w:pPr>
            <w:r>
              <w:rPr>
                <w:bCs/>
                <w:sz w:val="24"/>
                <w:szCs w:val="24"/>
              </w:rPr>
              <w:t>Fra og med dag 22</w:t>
            </w:r>
          </w:p>
        </w:tc>
        <w:tc>
          <w:tcPr>
            <w:tcW w:w="2157" w:type="dxa"/>
            <w:tcBorders>
              <w:top w:val="single" w:sz="4" w:space="0" w:color="auto"/>
              <w:left w:val="single" w:sz="4" w:space="0" w:color="auto"/>
              <w:bottom w:val="single" w:sz="4" w:space="0" w:color="auto"/>
              <w:right w:val="single" w:sz="4" w:space="0" w:color="auto"/>
            </w:tcBorders>
            <w:hideMark/>
          </w:tcPr>
          <w:p w14:paraId="051A3152" w14:textId="77777777" w:rsidR="00213DA2" w:rsidRDefault="00213DA2">
            <w:pPr>
              <w:suppressAutoHyphens/>
              <w:rPr>
                <w:bCs/>
                <w:sz w:val="24"/>
                <w:szCs w:val="24"/>
              </w:rPr>
            </w:pPr>
            <w:r>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58E2BDE7" w14:textId="77777777" w:rsidR="00213DA2" w:rsidRDefault="00213DA2">
            <w:pPr>
              <w:suppressAutoHyphens/>
              <w:rPr>
                <w:bCs/>
                <w:sz w:val="24"/>
                <w:szCs w:val="24"/>
              </w:rPr>
            </w:pPr>
            <w:r>
              <w:rPr>
                <w:bCs/>
                <w:sz w:val="24"/>
                <w:szCs w:val="24"/>
              </w:rPr>
              <w:t>20 mg</w:t>
            </w:r>
          </w:p>
        </w:tc>
      </w:tr>
      <w:tr w:rsidR="00213DA2" w14:paraId="0F442F7B" w14:textId="77777777" w:rsidTr="00213DA2">
        <w:trPr>
          <w:trHeight w:val="828"/>
        </w:trPr>
        <w:tc>
          <w:tcPr>
            <w:tcW w:w="2306" w:type="dxa"/>
            <w:tcBorders>
              <w:top w:val="single" w:sz="4" w:space="0" w:color="auto"/>
              <w:left w:val="single" w:sz="4" w:space="0" w:color="auto"/>
              <w:bottom w:val="single" w:sz="4" w:space="0" w:color="auto"/>
              <w:right w:val="single" w:sz="4" w:space="0" w:color="auto"/>
            </w:tcBorders>
            <w:hideMark/>
          </w:tcPr>
          <w:p w14:paraId="3893504E" w14:textId="77777777" w:rsidR="00213DA2" w:rsidRDefault="00213DA2">
            <w:pPr>
              <w:suppressAutoHyphens/>
              <w:rPr>
                <w:bCs/>
                <w:sz w:val="24"/>
                <w:szCs w:val="24"/>
              </w:rPr>
            </w:pPr>
            <w:r>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067C9D7A" w14:textId="77777777" w:rsidR="00213DA2" w:rsidRDefault="00213DA2">
            <w:pPr>
              <w:suppressAutoHyphens/>
              <w:rPr>
                <w:bCs/>
                <w:sz w:val="24"/>
                <w:szCs w:val="24"/>
              </w:rPr>
            </w:pPr>
            <w:r>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14:paraId="75B1FC54" w14:textId="77777777" w:rsidR="00213DA2" w:rsidRDefault="00213DA2">
            <w:pPr>
              <w:suppressAutoHyphens/>
              <w:rPr>
                <w:bCs/>
                <w:sz w:val="24"/>
                <w:szCs w:val="24"/>
              </w:rPr>
            </w:pPr>
            <w:r>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482A0665" w14:textId="77777777" w:rsidR="00213DA2" w:rsidRDefault="00213DA2">
            <w:pPr>
              <w:suppressAutoHyphens/>
              <w:rPr>
                <w:bCs/>
                <w:sz w:val="24"/>
                <w:szCs w:val="24"/>
              </w:rPr>
            </w:pPr>
            <w:r>
              <w:rPr>
                <w:bCs/>
                <w:sz w:val="24"/>
                <w:szCs w:val="24"/>
              </w:rPr>
              <w:t>10 mg eller 20 mg</w:t>
            </w:r>
          </w:p>
        </w:tc>
      </w:tr>
    </w:tbl>
    <w:p w14:paraId="45DE2C8B" w14:textId="77777777" w:rsidR="00213DA2" w:rsidRDefault="00213DA2" w:rsidP="00213DA2">
      <w:pPr>
        <w:suppressAutoHyphens/>
        <w:ind w:left="851" w:hanging="851"/>
        <w:rPr>
          <w:bCs/>
          <w:sz w:val="24"/>
          <w:szCs w:val="24"/>
        </w:rPr>
      </w:pPr>
    </w:p>
    <w:p w14:paraId="775FA670" w14:textId="77777777" w:rsidR="00213DA2" w:rsidRDefault="00213DA2" w:rsidP="00213DA2">
      <w:pPr>
        <w:suppressAutoHyphens/>
        <w:ind w:left="851"/>
        <w:rPr>
          <w:bCs/>
          <w:sz w:val="24"/>
          <w:szCs w:val="24"/>
        </w:rPr>
      </w:pPr>
      <w:r>
        <w:rPr>
          <w:bCs/>
          <w:sz w:val="24"/>
          <w:szCs w:val="24"/>
        </w:rPr>
        <w:t xml:space="preserve">Den 4-ugers </w:t>
      </w:r>
      <w:proofErr w:type="spellStart"/>
      <w:r>
        <w:rPr>
          <w:bCs/>
          <w:sz w:val="24"/>
          <w:szCs w:val="24"/>
        </w:rPr>
        <w:t>rivaroxaban</w:t>
      </w:r>
      <w:proofErr w:type="spellEnd"/>
      <w:r>
        <w:rPr>
          <w:bCs/>
          <w:sz w:val="24"/>
          <w:szCs w:val="24"/>
        </w:rPr>
        <w:t>-startpakning er til patienter, der skifter fra 15 mg to gange dagligt til 20 mg én gang dagligt fra dag 22 og frem (se pkt. 6.5).</w:t>
      </w:r>
    </w:p>
    <w:p w14:paraId="2B80FDA4" w14:textId="77777777" w:rsidR="00213DA2" w:rsidRDefault="00213DA2" w:rsidP="00213DA2">
      <w:pPr>
        <w:suppressAutoHyphens/>
        <w:ind w:left="851"/>
        <w:rPr>
          <w:bCs/>
          <w:sz w:val="24"/>
          <w:szCs w:val="24"/>
        </w:rPr>
      </w:pPr>
      <w:r>
        <w:rPr>
          <w:bCs/>
          <w:sz w:val="24"/>
          <w:szCs w:val="24"/>
        </w:rPr>
        <w:t>For patienter med moderat eller alvorligt nedsat nyrefunktion, hvor der er truffet beslutning om at give 15 mg én gang dagligt fra dag 22 og frem, er andre pakningsstørrelser der kun indeholder 15 mg filmovertrukne tabletter, tilgængelige (se doseringsinstruktionerne i punktet ”Særlige populationer” nedenfor).</w:t>
      </w:r>
    </w:p>
    <w:p w14:paraId="0E8F463C" w14:textId="77777777" w:rsidR="00213DA2" w:rsidRDefault="00213DA2" w:rsidP="00213DA2">
      <w:pPr>
        <w:suppressAutoHyphens/>
        <w:ind w:left="851"/>
        <w:rPr>
          <w:bCs/>
          <w:sz w:val="24"/>
          <w:szCs w:val="24"/>
        </w:rPr>
      </w:pPr>
    </w:p>
    <w:p w14:paraId="2986347B" w14:textId="77777777" w:rsidR="00213DA2" w:rsidRDefault="00213DA2" w:rsidP="00213DA2">
      <w:pPr>
        <w:suppressAutoHyphens/>
        <w:ind w:left="851"/>
        <w:rPr>
          <w:bCs/>
          <w:sz w:val="24"/>
          <w:szCs w:val="24"/>
        </w:rPr>
      </w:pPr>
      <w:r>
        <w:rPr>
          <w:bCs/>
          <w:sz w:val="24"/>
          <w:szCs w:val="24"/>
        </w:rPr>
        <w:t xml:space="preserve">Såfremt en dosis overspringes i den indledende behandlingsfase (dag 1-21) med 15 mg to gange daglig, skal patienten straks tage </w:t>
      </w:r>
      <w:proofErr w:type="spellStart"/>
      <w:r>
        <w:rPr>
          <w:bCs/>
          <w:sz w:val="24"/>
          <w:szCs w:val="24"/>
        </w:rPr>
        <w:t>rivaroxaban</w:t>
      </w:r>
      <w:proofErr w:type="spellEnd"/>
      <w:r>
        <w:rPr>
          <w:bCs/>
          <w:sz w:val="24"/>
          <w:szCs w:val="24"/>
        </w:rPr>
        <w:t xml:space="preserve"> for at sikre en dosis på 30 mg </w:t>
      </w:r>
      <w:proofErr w:type="spellStart"/>
      <w:r>
        <w:rPr>
          <w:bCs/>
          <w:sz w:val="24"/>
          <w:szCs w:val="24"/>
        </w:rPr>
        <w:t>rivaroxaban</w:t>
      </w:r>
      <w:proofErr w:type="spellEnd"/>
      <w:r>
        <w:rPr>
          <w:bCs/>
          <w:sz w:val="24"/>
          <w:szCs w:val="24"/>
        </w:rPr>
        <w:t xml:space="preserve"> per dag. I dette tilfælde er det i orden at tage to 15 mg tabletter på én gang. Næste dag skal patienten fortsætte med den ordinerede dosering på 15 mg to gange daglig.</w:t>
      </w:r>
    </w:p>
    <w:p w14:paraId="1C980D81" w14:textId="77777777" w:rsidR="00213DA2" w:rsidRDefault="00213DA2" w:rsidP="00213DA2">
      <w:pPr>
        <w:suppressAutoHyphens/>
        <w:ind w:left="851" w:hanging="851"/>
        <w:rPr>
          <w:bCs/>
          <w:sz w:val="24"/>
          <w:szCs w:val="24"/>
        </w:rPr>
      </w:pPr>
    </w:p>
    <w:p w14:paraId="104AD7E5" w14:textId="0E597C98" w:rsidR="00213DA2" w:rsidRDefault="00213DA2" w:rsidP="00213DA2">
      <w:pPr>
        <w:suppressAutoHyphens/>
        <w:ind w:left="851"/>
        <w:rPr>
          <w:bCs/>
          <w:sz w:val="24"/>
          <w:szCs w:val="24"/>
        </w:rPr>
      </w:pPr>
      <w:r>
        <w:rPr>
          <w:bCs/>
          <w:sz w:val="24"/>
          <w:szCs w:val="24"/>
        </w:rPr>
        <w:t xml:space="preserve">Såfremt en dosis overspringes i den fortsatte behandlingsfase med én tablet én gang daglig, skal patienten straks tage </w:t>
      </w:r>
      <w:proofErr w:type="spellStart"/>
      <w:r w:rsidR="00F72559">
        <w:rPr>
          <w:bCs/>
          <w:sz w:val="24"/>
          <w:szCs w:val="24"/>
        </w:rPr>
        <w:t>r</w:t>
      </w:r>
      <w:r>
        <w:rPr>
          <w:bCs/>
          <w:sz w:val="24"/>
          <w:szCs w:val="24"/>
        </w:rPr>
        <w:t>ivaroxaban</w:t>
      </w:r>
      <w:proofErr w:type="spellEnd"/>
      <w:r>
        <w:rPr>
          <w:bCs/>
          <w:sz w:val="24"/>
          <w:szCs w:val="24"/>
        </w:rPr>
        <w:t>. Næste dag skal patienten fortsætte med den ordinerede dosering på én tablet én gang daglig. Patienten må ikke tage dobbelt dosis samme dag for et indhente en oversprunget dosis.</w:t>
      </w:r>
    </w:p>
    <w:p w14:paraId="2249315A" w14:textId="77777777" w:rsidR="00213DA2" w:rsidRDefault="00213DA2" w:rsidP="00213DA2">
      <w:pPr>
        <w:suppressAutoHyphens/>
        <w:rPr>
          <w:bCs/>
          <w:sz w:val="24"/>
          <w:szCs w:val="24"/>
        </w:rPr>
      </w:pPr>
    </w:p>
    <w:p w14:paraId="6CF71645" w14:textId="77777777" w:rsidR="00213DA2" w:rsidRDefault="00213DA2" w:rsidP="00213DA2">
      <w:pPr>
        <w:suppressAutoHyphens/>
        <w:ind w:left="851"/>
        <w:rPr>
          <w:bCs/>
          <w:sz w:val="24"/>
          <w:szCs w:val="24"/>
        </w:rPr>
      </w:pPr>
      <w:r>
        <w:rPr>
          <w:bCs/>
          <w:i/>
          <w:sz w:val="24"/>
          <w:szCs w:val="24"/>
        </w:rPr>
        <w:t xml:space="preserve">Skift fra vitamin-K-antagonister (VKA) til </w:t>
      </w:r>
      <w:proofErr w:type="spellStart"/>
      <w:r>
        <w:rPr>
          <w:bCs/>
          <w:i/>
          <w:sz w:val="24"/>
          <w:szCs w:val="24"/>
        </w:rPr>
        <w:t>rivaroxaban</w:t>
      </w:r>
      <w:proofErr w:type="spellEnd"/>
    </w:p>
    <w:p w14:paraId="5E1E4755" w14:textId="77777777" w:rsidR="00213DA2" w:rsidRDefault="00213DA2" w:rsidP="00213DA2">
      <w:pPr>
        <w:suppressAutoHyphens/>
        <w:ind w:left="851"/>
        <w:rPr>
          <w:bCs/>
          <w:sz w:val="24"/>
          <w:szCs w:val="24"/>
        </w:rPr>
      </w:pPr>
      <w:r>
        <w:rPr>
          <w:bCs/>
          <w:sz w:val="24"/>
          <w:szCs w:val="24"/>
        </w:rPr>
        <w:t xml:space="preserve">For patienter, der behandles for DVT, PE og forebyggelse af recidiv, skal VKA-behandlingen seponeres, og </w:t>
      </w:r>
      <w:proofErr w:type="spellStart"/>
      <w:r>
        <w:rPr>
          <w:bCs/>
          <w:sz w:val="24"/>
          <w:szCs w:val="24"/>
        </w:rPr>
        <w:t>rivaroxaban</w:t>
      </w:r>
      <w:proofErr w:type="spellEnd"/>
      <w:r>
        <w:rPr>
          <w:bCs/>
          <w:sz w:val="24"/>
          <w:szCs w:val="24"/>
        </w:rPr>
        <w:t xml:space="preserve">-behandlingen indledes, så snart INR (International </w:t>
      </w:r>
      <w:proofErr w:type="spellStart"/>
      <w:r>
        <w:rPr>
          <w:bCs/>
          <w:sz w:val="24"/>
          <w:szCs w:val="24"/>
        </w:rPr>
        <w:t>Normalised</w:t>
      </w:r>
      <w:proofErr w:type="spellEnd"/>
      <w:r>
        <w:rPr>
          <w:bCs/>
          <w:sz w:val="24"/>
          <w:szCs w:val="24"/>
        </w:rPr>
        <w:t xml:space="preserve"> </w:t>
      </w:r>
      <w:proofErr w:type="gramStart"/>
      <w:r>
        <w:rPr>
          <w:bCs/>
          <w:sz w:val="24"/>
          <w:szCs w:val="24"/>
        </w:rPr>
        <w:t>Ratio)-</w:t>
      </w:r>
      <w:proofErr w:type="gramEnd"/>
      <w:r>
        <w:rPr>
          <w:bCs/>
          <w:sz w:val="24"/>
          <w:szCs w:val="24"/>
        </w:rPr>
        <w:t>værdien er ≤ 2,5.</w:t>
      </w:r>
    </w:p>
    <w:p w14:paraId="4AA361DE" w14:textId="77777777" w:rsidR="00213DA2" w:rsidRDefault="00213DA2" w:rsidP="00213DA2">
      <w:pPr>
        <w:suppressAutoHyphens/>
        <w:ind w:left="851"/>
        <w:rPr>
          <w:bCs/>
          <w:sz w:val="24"/>
          <w:szCs w:val="24"/>
        </w:rPr>
      </w:pPr>
      <w:r>
        <w:rPr>
          <w:sz w:val="24"/>
          <w:szCs w:val="24"/>
        </w:rPr>
        <w:t xml:space="preserve">Ved skift af </w:t>
      </w:r>
      <w:r>
        <w:rPr>
          <w:bCs/>
          <w:sz w:val="24"/>
          <w:szCs w:val="24"/>
        </w:rPr>
        <w:t xml:space="preserve">patienter fra VKA til </w:t>
      </w:r>
      <w:proofErr w:type="spellStart"/>
      <w:r>
        <w:rPr>
          <w:bCs/>
          <w:sz w:val="24"/>
          <w:szCs w:val="24"/>
        </w:rPr>
        <w:t>rivaroxaban</w:t>
      </w:r>
      <w:proofErr w:type="spellEnd"/>
      <w:r>
        <w:rPr>
          <w:bCs/>
          <w:sz w:val="24"/>
          <w:szCs w:val="24"/>
        </w:rPr>
        <w:t xml:space="preserve"> vil der optræde en falsk stigning i INR-værdien efter indtagelse af </w:t>
      </w:r>
      <w:proofErr w:type="spellStart"/>
      <w:r>
        <w:rPr>
          <w:bCs/>
          <w:sz w:val="24"/>
          <w:szCs w:val="24"/>
        </w:rPr>
        <w:t>rivaroxaban</w:t>
      </w:r>
      <w:proofErr w:type="spellEnd"/>
      <w:r>
        <w:rPr>
          <w:bCs/>
          <w:sz w:val="24"/>
          <w:szCs w:val="24"/>
        </w:rPr>
        <w:t xml:space="preserve">. INR er ikke et pålideligt mål for </w:t>
      </w:r>
      <w:proofErr w:type="spellStart"/>
      <w:r>
        <w:rPr>
          <w:bCs/>
          <w:sz w:val="24"/>
          <w:szCs w:val="24"/>
        </w:rPr>
        <w:t>rivaroxaban</w:t>
      </w:r>
      <w:proofErr w:type="spellEnd"/>
      <w:r>
        <w:rPr>
          <w:bCs/>
          <w:sz w:val="24"/>
          <w:szCs w:val="24"/>
        </w:rPr>
        <w:t xml:space="preserve"> antikoagulerende aktivitet og bør derfor ikke benyttes (se pkt. 4.5).</w:t>
      </w:r>
    </w:p>
    <w:p w14:paraId="78EE6141" w14:textId="77777777" w:rsidR="00213DA2" w:rsidRDefault="00213DA2" w:rsidP="00213DA2">
      <w:pPr>
        <w:suppressAutoHyphens/>
        <w:ind w:left="851" w:hanging="851"/>
        <w:rPr>
          <w:bCs/>
          <w:sz w:val="24"/>
          <w:szCs w:val="24"/>
        </w:rPr>
      </w:pPr>
    </w:p>
    <w:p w14:paraId="6C15F21F" w14:textId="77777777" w:rsidR="00213DA2" w:rsidRDefault="00213DA2" w:rsidP="00213DA2">
      <w:pPr>
        <w:suppressAutoHyphens/>
        <w:ind w:left="851"/>
        <w:rPr>
          <w:bCs/>
          <w:sz w:val="24"/>
          <w:szCs w:val="24"/>
        </w:rPr>
      </w:pPr>
      <w:r>
        <w:rPr>
          <w:bCs/>
          <w:i/>
          <w:sz w:val="24"/>
          <w:szCs w:val="24"/>
        </w:rPr>
        <w:t xml:space="preserve">Skift fra </w:t>
      </w:r>
      <w:proofErr w:type="spellStart"/>
      <w:r>
        <w:rPr>
          <w:bCs/>
          <w:i/>
          <w:sz w:val="24"/>
          <w:szCs w:val="24"/>
        </w:rPr>
        <w:t>rivaroxaban</w:t>
      </w:r>
      <w:proofErr w:type="spellEnd"/>
      <w:r>
        <w:rPr>
          <w:bCs/>
          <w:i/>
          <w:sz w:val="24"/>
          <w:szCs w:val="24"/>
        </w:rPr>
        <w:t xml:space="preserve"> til vitamin-K-antagonister (VKA)</w:t>
      </w:r>
    </w:p>
    <w:p w14:paraId="20F684AD" w14:textId="77777777" w:rsidR="00213DA2" w:rsidRDefault="00213DA2" w:rsidP="00213DA2">
      <w:pPr>
        <w:suppressAutoHyphens/>
        <w:ind w:left="851"/>
        <w:rPr>
          <w:bCs/>
          <w:sz w:val="24"/>
          <w:szCs w:val="24"/>
        </w:rPr>
      </w:pPr>
      <w:r>
        <w:rPr>
          <w:bCs/>
          <w:sz w:val="24"/>
          <w:szCs w:val="24"/>
        </w:rPr>
        <w:t xml:space="preserve">Der er risiko for utilstrækkelig antikoagulation under skiftet fra </w:t>
      </w:r>
      <w:proofErr w:type="spellStart"/>
      <w:r>
        <w:rPr>
          <w:bCs/>
          <w:sz w:val="24"/>
          <w:szCs w:val="24"/>
        </w:rPr>
        <w:t>rivaroxaban</w:t>
      </w:r>
      <w:proofErr w:type="spellEnd"/>
      <w:r>
        <w:rPr>
          <w:bCs/>
          <w:sz w:val="24"/>
          <w:szCs w:val="24"/>
        </w:rPr>
        <w:t xml:space="preserve"> til VKA. Tilstrækkelig, kontinuerlig antikoagulation skal sikres under skift fra et </w:t>
      </w:r>
      <w:proofErr w:type="spellStart"/>
      <w:r>
        <w:rPr>
          <w:bCs/>
          <w:sz w:val="24"/>
          <w:szCs w:val="24"/>
        </w:rPr>
        <w:t>antikoagulans</w:t>
      </w:r>
      <w:proofErr w:type="spellEnd"/>
      <w:r>
        <w:rPr>
          <w:bCs/>
          <w:sz w:val="24"/>
          <w:szCs w:val="24"/>
        </w:rPr>
        <w:t xml:space="preserve"> til et andet. Det skal bemærkes, at </w:t>
      </w:r>
      <w:proofErr w:type="spellStart"/>
      <w:r>
        <w:rPr>
          <w:bCs/>
          <w:sz w:val="24"/>
          <w:szCs w:val="24"/>
        </w:rPr>
        <w:t>rivaroxaban</w:t>
      </w:r>
      <w:proofErr w:type="spellEnd"/>
      <w:r>
        <w:rPr>
          <w:bCs/>
          <w:sz w:val="24"/>
          <w:szCs w:val="24"/>
        </w:rPr>
        <w:t xml:space="preserve"> kan medføre forhøjet INR.</w:t>
      </w:r>
    </w:p>
    <w:p w14:paraId="2C4CAC9A" w14:textId="77777777" w:rsidR="00213DA2" w:rsidRDefault="00213DA2" w:rsidP="00213DA2">
      <w:pPr>
        <w:suppressAutoHyphens/>
        <w:ind w:left="851"/>
        <w:rPr>
          <w:bCs/>
          <w:sz w:val="24"/>
          <w:szCs w:val="24"/>
        </w:rPr>
      </w:pPr>
      <w:r>
        <w:rPr>
          <w:bCs/>
          <w:sz w:val="24"/>
          <w:szCs w:val="24"/>
        </w:rPr>
        <w:t xml:space="preserve">Hos patienter, der skifter fra </w:t>
      </w:r>
      <w:proofErr w:type="spellStart"/>
      <w:r>
        <w:rPr>
          <w:bCs/>
          <w:sz w:val="24"/>
          <w:szCs w:val="24"/>
        </w:rPr>
        <w:t>rivaroxaban</w:t>
      </w:r>
      <w:proofErr w:type="spellEnd"/>
      <w:r>
        <w:rPr>
          <w:bCs/>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Pr>
          <w:bCs/>
          <w:sz w:val="24"/>
          <w:szCs w:val="24"/>
        </w:rPr>
        <w:t>rivaroxaban</w:t>
      </w:r>
      <w:proofErr w:type="spellEnd"/>
      <w:r>
        <w:rPr>
          <w:bCs/>
          <w:sz w:val="24"/>
          <w:szCs w:val="24"/>
        </w:rPr>
        <w:t xml:space="preserve"> og VKA, bør INR tidligst måles 24 timer efter den seneste dosis </w:t>
      </w:r>
      <w:proofErr w:type="spellStart"/>
      <w:r>
        <w:rPr>
          <w:bCs/>
          <w:sz w:val="24"/>
          <w:szCs w:val="24"/>
        </w:rPr>
        <w:t>rivaroxaban</w:t>
      </w:r>
      <w:proofErr w:type="spellEnd"/>
      <w:r>
        <w:rPr>
          <w:bCs/>
          <w:sz w:val="24"/>
          <w:szCs w:val="24"/>
        </w:rPr>
        <w:t xml:space="preserve">, men før den næste dosis. 24 timer efter </w:t>
      </w:r>
      <w:proofErr w:type="spellStart"/>
      <w:r>
        <w:rPr>
          <w:bCs/>
          <w:sz w:val="24"/>
          <w:szCs w:val="24"/>
        </w:rPr>
        <w:t>seponering</w:t>
      </w:r>
      <w:proofErr w:type="spellEnd"/>
      <w:r>
        <w:rPr>
          <w:bCs/>
          <w:sz w:val="24"/>
          <w:szCs w:val="24"/>
        </w:rPr>
        <w:t xml:space="preserve"> af </w:t>
      </w:r>
      <w:proofErr w:type="spellStart"/>
      <w:r>
        <w:rPr>
          <w:bCs/>
          <w:sz w:val="24"/>
          <w:szCs w:val="24"/>
        </w:rPr>
        <w:t>rivaroxaban</w:t>
      </w:r>
      <w:proofErr w:type="spellEnd"/>
      <w:r>
        <w:rPr>
          <w:bCs/>
          <w:sz w:val="24"/>
          <w:szCs w:val="24"/>
        </w:rPr>
        <w:t xml:space="preserve"> er det atter muligt at foretage pålidelige INR-målinger (se pkt. 4.5 og 5.2).</w:t>
      </w:r>
    </w:p>
    <w:p w14:paraId="14865BED" w14:textId="77777777" w:rsidR="00213DA2" w:rsidRDefault="00213DA2" w:rsidP="00213DA2">
      <w:pPr>
        <w:suppressAutoHyphens/>
        <w:ind w:left="851" w:hanging="851"/>
        <w:rPr>
          <w:bCs/>
          <w:sz w:val="24"/>
          <w:szCs w:val="24"/>
        </w:rPr>
      </w:pPr>
    </w:p>
    <w:p w14:paraId="01814D9F" w14:textId="77777777" w:rsidR="00213DA2" w:rsidRDefault="00213DA2" w:rsidP="00213DA2">
      <w:pPr>
        <w:suppressAutoHyphens/>
        <w:ind w:left="851"/>
        <w:rPr>
          <w:bCs/>
          <w:sz w:val="24"/>
          <w:szCs w:val="24"/>
        </w:rPr>
      </w:pPr>
      <w:r>
        <w:rPr>
          <w:bCs/>
          <w:i/>
          <w:sz w:val="24"/>
          <w:szCs w:val="24"/>
        </w:rPr>
        <w:t xml:space="preserve">Skift fra parenterale </w:t>
      </w:r>
      <w:proofErr w:type="spellStart"/>
      <w:r>
        <w:rPr>
          <w:bCs/>
          <w:i/>
          <w:sz w:val="24"/>
          <w:szCs w:val="24"/>
        </w:rPr>
        <w:t>antikoagulantia</w:t>
      </w:r>
      <w:proofErr w:type="spellEnd"/>
      <w:r>
        <w:rPr>
          <w:bCs/>
          <w:i/>
          <w:sz w:val="24"/>
          <w:szCs w:val="24"/>
        </w:rPr>
        <w:t xml:space="preserve"> til </w:t>
      </w:r>
      <w:proofErr w:type="spellStart"/>
      <w:r>
        <w:rPr>
          <w:bCs/>
          <w:i/>
          <w:sz w:val="24"/>
          <w:szCs w:val="24"/>
        </w:rPr>
        <w:t>rivaroxaban</w:t>
      </w:r>
      <w:proofErr w:type="spellEnd"/>
      <w:r>
        <w:rPr>
          <w:bCs/>
          <w:i/>
          <w:sz w:val="24"/>
          <w:szCs w:val="24"/>
        </w:rPr>
        <w:t xml:space="preserve"> </w:t>
      </w:r>
    </w:p>
    <w:p w14:paraId="588B7AEB" w14:textId="77777777" w:rsidR="00213DA2" w:rsidRDefault="00213DA2" w:rsidP="00213DA2">
      <w:pPr>
        <w:suppressAutoHyphens/>
        <w:ind w:left="851"/>
        <w:rPr>
          <w:bCs/>
          <w:sz w:val="24"/>
          <w:szCs w:val="24"/>
        </w:rPr>
      </w:pPr>
      <w:r>
        <w:rPr>
          <w:bCs/>
          <w:sz w:val="24"/>
          <w:szCs w:val="24"/>
        </w:rPr>
        <w:t xml:space="preserve">For patienter, der aktuelt tager et parenteralt </w:t>
      </w:r>
      <w:proofErr w:type="spellStart"/>
      <w:r>
        <w:rPr>
          <w:bCs/>
          <w:sz w:val="24"/>
          <w:szCs w:val="24"/>
        </w:rPr>
        <w:t>antikoagulans</w:t>
      </w:r>
      <w:proofErr w:type="spellEnd"/>
      <w:r>
        <w:rPr>
          <w:bCs/>
          <w:sz w:val="24"/>
          <w:szCs w:val="24"/>
        </w:rPr>
        <w:t xml:space="preserve">, skal det parenterale </w:t>
      </w:r>
      <w:proofErr w:type="spellStart"/>
      <w:r>
        <w:rPr>
          <w:bCs/>
          <w:sz w:val="24"/>
          <w:szCs w:val="24"/>
        </w:rPr>
        <w:t>antikoagulans</w:t>
      </w:r>
      <w:proofErr w:type="spellEnd"/>
      <w:r>
        <w:rPr>
          <w:bCs/>
          <w:sz w:val="24"/>
          <w:szCs w:val="24"/>
        </w:rPr>
        <w:t xml:space="preserve"> seponeres og </w:t>
      </w:r>
      <w:proofErr w:type="spellStart"/>
      <w:r>
        <w:rPr>
          <w:bCs/>
          <w:sz w:val="24"/>
          <w:szCs w:val="24"/>
        </w:rPr>
        <w:t>rivaroxaban</w:t>
      </w:r>
      <w:proofErr w:type="spellEnd"/>
      <w:r>
        <w:rPr>
          <w:bCs/>
          <w:sz w:val="24"/>
          <w:szCs w:val="24"/>
        </w:rPr>
        <w:t xml:space="preserve"> startes op 0-2 timer før det tidspunkt, hvor den næste planlagte administration af det parenterale lægemiddel (f.eks. lavmolekylært </w:t>
      </w:r>
      <w:proofErr w:type="spellStart"/>
      <w:r>
        <w:rPr>
          <w:bCs/>
          <w:sz w:val="24"/>
          <w:szCs w:val="24"/>
        </w:rPr>
        <w:t>heparin</w:t>
      </w:r>
      <w:proofErr w:type="spellEnd"/>
      <w:r>
        <w:rPr>
          <w:bCs/>
          <w:sz w:val="24"/>
          <w:szCs w:val="24"/>
        </w:rPr>
        <w:t xml:space="preserve">) skulle have fundet sted, eller på tidspunktet for </w:t>
      </w:r>
      <w:proofErr w:type="spellStart"/>
      <w:r>
        <w:rPr>
          <w:bCs/>
          <w:sz w:val="24"/>
          <w:szCs w:val="24"/>
        </w:rPr>
        <w:t>seponering</w:t>
      </w:r>
      <w:proofErr w:type="spellEnd"/>
      <w:r>
        <w:rPr>
          <w:bCs/>
          <w:sz w:val="24"/>
          <w:szCs w:val="24"/>
        </w:rPr>
        <w:t xml:space="preserve"> af et kontinuerligt administreret parenteralt lægemiddel (f.eks. intravenøs </w:t>
      </w:r>
      <w:proofErr w:type="spellStart"/>
      <w:r>
        <w:rPr>
          <w:bCs/>
          <w:sz w:val="24"/>
          <w:szCs w:val="24"/>
        </w:rPr>
        <w:t>ufraktioneret</w:t>
      </w:r>
      <w:proofErr w:type="spellEnd"/>
      <w:r>
        <w:rPr>
          <w:bCs/>
          <w:sz w:val="24"/>
          <w:szCs w:val="24"/>
        </w:rPr>
        <w:t xml:space="preserve"> </w:t>
      </w:r>
      <w:proofErr w:type="spellStart"/>
      <w:r>
        <w:rPr>
          <w:bCs/>
          <w:sz w:val="24"/>
          <w:szCs w:val="24"/>
        </w:rPr>
        <w:t>heparin</w:t>
      </w:r>
      <w:proofErr w:type="spellEnd"/>
      <w:r>
        <w:rPr>
          <w:bCs/>
          <w:sz w:val="24"/>
          <w:szCs w:val="24"/>
        </w:rPr>
        <w:t>).</w:t>
      </w:r>
    </w:p>
    <w:p w14:paraId="79F75F03" w14:textId="77777777" w:rsidR="00213DA2" w:rsidRPr="004D1EFF" w:rsidRDefault="00213DA2" w:rsidP="004D1EFF">
      <w:pPr>
        <w:ind w:left="851"/>
        <w:rPr>
          <w:sz w:val="24"/>
          <w:szCs w:val="24"/>
        </w:rPr>
      </w:pPr>
    </w:p>
    <w:p w14:paraId="2204F2FF" w14:textId="77777777" w:rsidR="00213DA2" w:rsidRPr="004D1EFF" w:rsidRDefault="00213DA2" w:rsidP="004D1EFF">
      <w:pPr>
        <w:ind w:left="851"/>
        <w:rPr>
          <w:i/>
          <w:sz w:val="24"/>
          <w:szCs w:val="24"/>
        </w:rPr>
      </w:pPr>
      <w:r w:rsidRPr="004D1EFF">
        <w:rPr>
          <w:i/>
          <w:sz w:val="24"/>
          <w:szCs w:val="24"/>
        </w:rPr>
        <w:t xml:space="preserve">Skift fra </w:t>
      </w:r>
      <w:proofErr w:type="spellStart"/>
      <w:r w:rsidRPr="004D1EFF">
        <w:rPr>
          <w:i/>
          <w:sz w:val="24"/>
          <w:szCs w:val="24"/>
        </w:rPr>
        <w:t>rivaroxaban</w:t>
      </w:r>
      <w:proofErr w:type="spellEnd"/>
      <w:r w:rsidRPr="004D1EFF">
        <w:rPr>
          <w:i/>
          <w:sz w:val="24"/>
          <w:szCs w:val="24"/>
        </w:rPr>
        <w:t xml:space="preserve"> til parenterale </w:t>
      </w:r>
      <w:proofErr w:type="spellStart"/>
      <w:r w:rsidRPr="004D1EFF">
        <w:rPr>
          <w:i/>
          <w:sz w:val="24"/>
          <w:szCs w:val="24"/>
        </w:rPr>
        <w:t>antikoagulantia</w:t>
      </w:r>
      <w:proofErr w:type="spellEnd"/>
    </w:p>
    <w:p w14:paraId="32EAF2AF" w14:textId="77777777" w:rsidR="00213DA2" w:rsidRPr="004D1EFF" w:rsidRDefault="00213DA2" w:rsidP="004D1EFF">
      <w:pPr>
        <w:ind w:left="851"/>
        <w:rPr>
          <w:sz w:val="24"/>
          <w:szCs w:val="24"/>
        </w:rPr>
      </w:pPr>
      <w:r w:rsidRPr="004D1EFF">
        <w:rPr>
          <w:sz w:val="24"/>
          <w:szCs w:val="24"/>
        </w:rPr>
        <w:t xml:space="preserve">Første dosis af det parenterale </w:t>
      </w:r>
      <w:proofErr w:type="spellStart"/>
      <w:r w:rsidRPr="004D1EFF">
        <w:rPr>
          <w:sz w:val="24"/>
          <w:szCs w:val="24"/>
        </w:rPr>
        <w:t>antikoagulans</w:t>
      </w:r>
      <w:proofErr w:type="spellEnd"/>
      <w:r w:rsidRPr="004D1EFF">
        <w:rPr>
          <w:sz w:val="24"/>
          <w:szCs w:val="24"/>
        </w:rPr>
        <w:t xml:space="preserve"> administreres på tidspunktet for næste planlagte administration af </w:t>
      </w:r>
      <w:proofErr w:type="spellStart"/>
      <w:r w:rsidRPr="004D1EFF">
        <w:rPr>
          <w:sz w:val="24"/>
          <w:szCs w:val="24"/>
        </w:rPr>
        <w:t>rivaroxaban</w:t>
      </w:r>
      <w:proofErr w:type="spellEnd"/>
      <w:r w:rsidRPr="004D1EFF">
        <w:rPr>
          <w:sz w:val="24"/>
          <w:szCs w:val="24"/>
        </w:rPr>
        <w:t>.</w:t>
      </w:r>
    </w:p>
    <w:p w14:paraId="7A6CF970" w14:textId="77777777" w:rsidR="00213DA2" w:rsidRPr="004D1EFF" w:rsidRDefault="00213DA2" w:rsidP="004D1EFF">
      <w:pPr>
        <w:ind w:left="851"/>
        <w:rPr>
          <w:sz w:val="24"/>
          <w:szCs w:val="24"/>
          <w:u w:val="single"/>
        </w:rPr>
      </w:pPr>
    </w:p>
    <w:p w14:paraId="41AA4409" w14:textId="77777777" w:rsidR="00213DA2" w:rsidRPr="004D1EFF" w:rsidRDefault="00213DA2" w:rsidP="004D1EFF">
      <w:pPr>
        <w:ind w:left="851"/>
        <w:rPr>
          <w:sz w:val="24"/>
          <w:szCs w:val="24"/>
          <w:u w:val="single"/>
        </w:rPr>
      </w:pPr>
      <w:r w:rsidRPr="004D1EFF">
        <w:rPr>
          <w:sz w:val="24"/>
          <w:szCs w:val="24"/>
          <w:u w:val="single"/>
        </w:rPr>
        <w:t>Særlige populationer</w:t>
      </w:r>
    </w:p>
    <w:p w14:paraId="3C00DAF9" w14:textId="77777777" w:rsidR="00213DA2" w:rsidRPr="004D1EFF" w:rsidRDefault="00213DA2" w:rsidP="004D1EFF">
      <w:pPr>
        <w:ind w:left="851"/>
        <w:rPr>
          <w:i/>
          <w:sz w:val="24"/>
          <w:szCs w:val="24"/>
        </w:rPr>
      </w:pPr>
      <w:r w:rsidRPr="004D1EFF">
        <w:rPr>
          <w:i/>
          <w:sz w:val="24"/>
          <w:szCs w:val="24"/>
        </w:rPr>
        <w:t>Nedsat nyrefunktion</w:t>
      </w:r>
    </w:p>
    <w:p w14:paraId="07DD43CC" w14:textId="77777777" w:rsidR="00213DA2" w:rsidRDefault="00213DA2" w:rsidP="00213DA2">
      <w:pPr>
        <w:suppressAutoHyphens/>
        <w:ind w:left="851"/>
        <w:rPr>
          <w:bCs/>
          <w:sz w:val="24"/>
          <w:szCs w:val="24"/>
        </w:rPr>
      </w:pPr>
      <w:r>
        <w:rPr>
          <w:bCs/>
          <w:sz w:val="24"/>
          <w:szCs w:val="24"/>
        </w:rPr>
        <w:t>Der foreligger begrænsede kliniske data for patienter med svært nedsat nyrefunktion (</w:t>
      </w:r>
      <w:proofErr w:type="spellStart"/>
      <w:r>
        <w:rPr>
          <w:bCs/>
          <w:sz w:val="24"/>
          <w:szCs w:val="24"/>
        </w:rPr>
        <w:t>kreatininclearance</w:t>
      </w:r>
      <w:proofErr w:type="spellEnd"/>
      <w:r>
        <w:rPr>
          <w:bCs/>
          <w:sz w:val="24"/>
          <w:szCs w:val="24"/>
        </w:rPr>
        <w:t xml:space="preserve"> 15-29 ml/min), og disse data indikerer, at plasmakoncentrationerne af </w:t>
      </w:r>
      <w:proofErr w:type="spellStart"/>
      <w:r>
        <w:rPr>
          <w:bCs/>
          <w:sz w:val="24"/>
          <w:szCs w:val="24"/>
        </w:rPr>
        <w:t>rivaroxaban</w:t>
      </w:r>
      <w:proofErr w:type="spellEnd"/>
      <w:r>
        <w:rPr>
          <w:bCs/>
          <w:sz w:val="24"/>
          <w:szCs w:val="24"/>
        </w:rPr>
        <w:t xml:space="preserve"> stiger signifikant hos denne patientgruppe. </w:t>
      </w:r>
      <w:proofErr w:type="spellStart"/>
      <w:r>
        <w:rPr>
          <w:bCs/>
          <w:sz w:val="24"/>
          <w:szCs w:val="24"/>
        </w:rPr>
        <w:t>Rivaroxaban</w:t>
      </w:r>
      <w:proofErr w:type="spellEnd"/>
      <w:r>
        <w:rPr>
          <w:bCs/>
          <w:sz w:val="24"/>
          <w:szCs w:val="24"/>
        </w:rPr>
        <w:t xml:space="preserve"> skal derfor anvendes med forsigtighed hos disse patienter. </w:t>
      </w:r>
      <w:proofErr w:type="spellStart"/>
      <w:r>
        <w:rPr>
          <w:bCs/>
          <w:sz w:val="24"/>
          <w:szCs w:val="24"/>
        </w:rPr>
        <w:t>Rivaroxaban</w:t>
      </w:r>
      <w:proofErr w:type="spellEnd"/>
      <w:r>
        <w:rPr>
          <w:bCs/>
          <w:sz w:val="24"/>
          <w:szCs w:val="24"/>
        </w:rPr>
        <w:t xml:space="preserve"> bør ikke anvendes til patienter med </w:t>
      </w:r>
      <w:proofErr w:type="spellStart"/>
      <w:r>
        <w:rPr>
          <w:bCs/>
          <w:sz w:val="24"/>
          <w:szCs w:val="24"/>
        </w:rPr>
        <w:t>kreatininclearance</w:t>
      </w:r>
      <w:proofErr w:type="spellEnd"/>
      <w:r>
        <w:rPr>
          <w:bCs/>
          <w:sz w:val="24"/>
          <w:szCs w:val="24"/>
        </w:rPr>
        <w:t xml:space="preserve"> &lt; 15 ml/min (se pkt. 4.4 og 5.2). </w:t>
      </w:r>
    </w:p>
    <w:p w14:paraId="4E7EAB92" w14:textId="77777777" w:rsidR="00213DA2" w:rsidRDefault="00213DA2" w:rsidP="00213DA2">
      <w:pPr>
        <w:suppressAutoHyphens/>
        <w:ind w:left="851" w:hanging="851"/>
        <w:rPr>
          <w:bCs/>
          <w:sz w:val="24"/>
          <w:szCs w:val="24"/>
        </w:rPr>
      </w:pPr>
    </w:p>
    <w:p w14:paraId="6C88DE4C" w14:textId="77777777" w:rsidR="00213DA2" w:rsidRDefault="00213DA2" w:rsidP="00213DA2">
      <w:pPr>
        <w:suppressAutoHyphens/>
        <w:ind w:left="851"/>
        <w:rPr>
          <w:bCs/>
          <w:sz w:val="24"/>
          <w:szCs w:val="24"/>
        </w:rPr>
      </w:pPr>
      <w:r>
        <w:rPr>
          <w:bCs/>
          <w:sz w:val="24"/>
          <w:szCs w:val="24"/>
        </w:rPr>
        <w:t>Hos patienter med moderat nedsat nyrefunktion (</w:t>
      </w:r>
      <w:proofErr w:type="spellStart"/>
      <w:r>
        <w:rPr>
          <w:bCs/>
          <w:sz w:val="24"/>
          <w:szCs w:val="24"/>
        </w:rPr>
        <w:t>kreatininclearance</w:t>
      </w:r>
      <w:proofErr w:type="spellEnd"/>
      <w:r>
        <w:rPr>
          <w:bCs/>
          <w:sz w:val="24"/>
          <w:szCs w:val="24"/>
        </w:rPr>
        <w:t xml:space="preserve"> 30-49 ml/min) eller svært nedsat nyrefunktion (</w:t>
      </w:r>
      <w:proofErr w:type="spellStart"/>
      <w:r>
        <w:rPr>
          <w:bCs/>
          <w:sz w:val="24"/>
          <w:szCs w:val="24"/>
        </w:rPr>
        <w:t>kreatininclearance</w:t>
      </w:r>
      <w:proofErr w:type="spellEnd"/>
      <w:r>
        <w:rPr>
          <w:bCs/>
          <w:sz w:val="24"/>
          <w:szCs w:val="24"/>
        </w:rPr>
        <w:t xml:space="preserve"> 15-29 ml/min) anbefales følgende dosis:</w:t>
      </w:r>
    </w:p>
    <w:p w14:paraId="59C4F6C7" w14:textId="77777777" w:rsidR="00213DA2" w:rsidRDefault="00213DA2" w:rsidP="00213DA2">
      <w:pPr>
        <w:pStyle w:val="Listeafsnit"/>
        <w:numPr>
          <w:ilvl w:val="0"/>
          <w:numId w:val="6"/>
        </w:numPr>
        <w:suppressAutoHyphens/>
        <w:ind w:left="1276" w:hanging="425"/>
        <w:rPr>
          <w:bCs/>
          <w:sz w:val="24"/>
          <w:szCs w:val="24"/>
        </w:rPr>
      </w:pPr>
      <w:r>
        <w:rPr>
          <w:bCs/>
          <w:sz w:val="24"/>
          <w:szCs w:val="24"/>
        </w:rPr>
        <w:t xml:space="preserve">Til behandling af DVT, behandling af PE og forebyggelse af recidiverende DVT og PE: Patienten skal behandles med 15 mg to gange daglig i de første tre uger. Derefter, når den anbefalede dosis 20 mg er én gang daglig, bør en dosisreduktion fra 20 mg én gang daglig til 15 mg én gang daglig overvejes, hvis det vurderes, at patientens risiko for blødning vejer tungere end risikoen for recidiverende PE og DVT. Anbefalingen af brug af 15 mg er baseret på </w:t>
      </w:r>
      <w:proofErr w:type="spellStart"/>
      <w:r>
        <w:rPr>
          <w:bCs/>
          <w:sz w:val="24"/>
          <w:szCs w:val="24"/>
        </w:rPr>
        <w:t>farmakokinetisk</w:t>
      </w:r>
      <w:proofErr w:type="spellEnd"/>
      <w:r>
        <w:rPr>
          <w:bCs/>
          <w:sz w:val="24"/>
          <w:szCs w:val="24"/>
        </w:rPr>
        <w:t xml:space="preserve"> modellering og er ikke undersøgt klinisk (se pkt. 4.4, 5.1 og 5.2).</w:t>
      </w:r>
    </w:p>
    <w:p w14:paraId="743C2328" w14:textId="77777777" w:rsidR="00213DA2" w:rsidRDefault="00213DA2" w:rsidP="00213DA2">
      <w:pPr>
        <w:pStyle w:val="Listeafsnit"/>
        <w:suppressAutoHyphens/>
        <w:ind w:left="1276"/>
        <w:rPr>
          <w:bCs/>
          <w:sz w:val="24"/>
          <w:szCs w:val="24"/>
        </w:rPr>
      </w:pPr>
      <w:r>
        <w:rPr>
          <w:sz w:val="24"/>
          <w:szCs w:val="24"/>
        </w:rPr>
        <w:t>Når den anbefalede dosis er 10 mg én gang dagligt, kræves der ingen dosisjustering af den anbefalede dosis.</w:t>
      </w:r>
    </w:p>
    <w:p w14:paraId="421DA0D4" w14:textId="77777777" w:rsidR="00213DA2" w:rsidRDefault="00213DA2" w:rsidP="00213DA2">
      <w:pPr>
        <w:suppressAutoHyphens/>
        <w:ind w:left="851"/>
        <w:rPr>
          <w:bCs/>
          <w:sz w:val="24"/>
          <w:szCs w:val="24"/>
        </w:rPr>
      </w:pPr>
    </w:p>
    <w:p w14:paraId="05AFC30E" w14:textId="77777777" w:rsidR="00213DA2" w:rsidRDefault="00213DA2" w:rsidP="00213DA2">
      <w:pPr>
        <w:suppressAutoHyphens/>
        <w:ind w:left="851"/>
        <w:rPr>
          <w:bCs/>
          <w:sz w:val="24"/>
          <w:szCs w:val="24"/>
        </w:rPr>
      </w:pPr>
      <w:r>
        <w:rPr>
          <w:bCs/>
          <w:sz w:val="24"/>
          <w:szCs w:val="24"/>
        </w:rPr>
        <w:lastRenderedPageBreak/>
        <w:t>Dosisjustering er ikke nødvendig hos patienter med let nedsat nyrefunktion (</w:t>
      </w:r>
      <w:proofErr w:type="spellStart"/>
      <w:r>
        <w:rPr>
          <w:bCs/>
          <w:sz w:val="24"/>
          <w:szCs w:val="24"/>
        </w:rPr>
        <w:t>kreatininclearance</w:t>
      </w:r>
      <w:proofErr w:type="spellEnd"/>
      <w:r>
        <w:rPr>
          <w:bCs/>
          <w:sz w:val="24"/>
          <w:szCs w:val="24"/>
        </w:rPr>
        <w:t xml:space="preserve"> 50- 80 ml/min, se pkt. 5.2).</w:t>
      </w:r>
    </w:p>
    <w:p w14:paraId="42DAA1FD" w14:textId="77777777" w:rsidR="00213DA2" w:rsidRDefault="00213DA2" w:rsidP="00213DA2">
      <w:pPr>
        <w:suppressAutoHyphens/>
        <w:rPr>
          <w:bCs/>
          <w:sz w:val="24"/>
          <w:szCs w:val="24"/>
        </w:rPr>
      </w:pPr>
    </w:p>
    <w:p w14:paraId="58853FB3" w14:textId="77777777" w:rsidR="00213DA2" w:rsidRDefault="00213DA2" w:rsidP="00213DA2">
      <w:pPr>
        <w:suppressAutoHyphens/>
        <w:ind w:left="851"/>
        <w:rPr>
          <w:bCs/>
          <w:sz w:val="24"/>
          <w:szCs w:val="24"/>
        </w:rPr>
      </w:pPr>
      <w:r>
        <w:rPr>
          <w:bCs/>
          <w:i/>
          <w:sz w:val="24"/>
          <w:szCs w:val="24"/>
        </w:rPr>
        <w:t>Nedsat leverfunktion</w:t>
      </w:r>
    </w:p>
    <w:p w14:paraId="0AE9993C" w14:textId="77777777" w:rsidR="00213DA2" w:rsidRDefault="00213DA2" w:rsidP="00213DA2">
      <w:pPr>
        <w:suppressAutoHyphens/>
        <w:ind w:left="851"/>
        <w:rPr>
          <w:bCs/>
          <w:sz w:val="24"/>
          <w:szCs w:val="24"/>
        </w:rPr>
      </w:pPr>
      <w:proofErr w:type="spellStart"/>
      <w:r>
        <w:rPr>
          <w:bCs/>
          <w:sz w:val="24"/>
          <w:szCs w:val="24"/>
        </w:rPr>
        <w:t>Rivaroxaban</w:t>
      </w:r>
      <w:proofErr w:type="spellEnd"/>
      <w:r>
        <w:rPr>
          <w:bCs/>
          <w:sz w:val="24"/>
          <w:szCs w:val="24"/>
        </w:rPr>
        <w:t xml:space="preserve"> er kontraindiceret hos patienter med leversygdom, der er forbundet med koagulationsdefekt og en klinisk relevant blødningsrisiko, herunder cirrosepatienter med Child-</w:t>
      </w:r>
      <w:proofErr w:type="spellStart"/>
      <w:r>
        <w:rPr>
          <w:bCs/>
          <w:sz w:val="24"/>
          <w:szCs w:val="24"/>
        </w:rPr>
        <w:t>Pugh</w:t>
      </w:r>
      <w:proofErr w:type="spellEnd"/>
      <w:r>
        <w:rPr>
          <w:bCs/>
          <w:sz w:val="24"/>
          <w:szCs w:val="24"/>
        </w:rPr>
        <w:t xml:space="preserve"> B og C (se pkt. 4.3 og 5.2).</w:t>
      </w:r>
    </w:p>
    <w:p w14:paraId="3EA85928" w14:textId="77777777" w:rsidR="00213DA2" w:rsidRDefault="00213DA2" w:rsidP="00213DA2">
      <w:pPr>
        <w:suppressAutoHyphens/>
        <w:ind w:left="851" w:hanging="851"/>
        <w:rPr>
          <w:bCs/>
          <w:sz w:val="24"/>
          <w:szCs w:val="24"/>
        </w:rPr>
      </w:pPr>
    </w:p>
    <w:p w14:paraId="5B711C83" w14:textId="77777777" w:rsidR="00213DA2" w:rsidRDefault="00213DA2" w:rsidP="00213DA2">
      <w:pPr>
        <w:suppressAutoHyphens/>
        <w:ind w:left="851"/>
        <w:rPr>
          <w:bCs/>
          <w:sz w:val="24"/>
          <w:szCs w:val="24"/>
        </w:rPr>
      </w:pPr>
      <w:r>
        <w:rPr>
          <w:bCs/>
          <w:i/>
          <w:sz w:val="24"/>
          <w:szCs w:val="24"/>
        </w:rPr>
        <w:t>Ældre population</w:t>
      </w:r>
    </w:p>
    <w:p w14:paraId="1D5FA449" w14:textId="77777777" w:rsidR="00213DA2" w:rsidRDefault="00213DA2" w:rsidP="00213DA2">
      <w:pPr>
        <w:suppressAutoHyphens/>
        <w:ind w:left="851"/>
        <w:rPr>
          <w:bCs/>
          <w:sz w:val="24"/>
          <w:szCs w:val="24"/>
        </w:rPr>
      </w:pPr>
      <w:r>
        <w:rPr>
          <w:bCs/>
          <w:sz w:val="24"/>
          <w:szCs w:val="24"/>
        </w:rPr>
        <w:t>Ingen dosisjustering (se pkt. 5.2).</w:t>
      </w:r>
    </w:p>
    <w:p w14:paraId="792E3E10" w14:textId="77777777" w:rsidR="00213DA2" w:rsidRDefault="00213DA2" w:rsidP="00213DA2">
      <w:pPr>
        <w:suppressAutoHyphens/>
        <w:ind w:left="851" w:hanging="851"/>
        <w:rPr>
          <w:bCs/>
          <w:sz w:val="24"/>
          <w:szCs w:val="24"/>
        </w:rPr>
      </w:pPr>
    </w:p>
    <w:p w14:paraId="7E0FD8D4" w14:textId="77777777" w:rsidR="00213DA2" w:rsidRDefault="00213DA2" w:rsidP="00213DA2">
      <w:pPr>
        <w:suppressAutoHyphens/>
        <w:ind w:left="851"/>
        <w:rPr>
          <w:bCs/>
          <w:sz w:val="24"/>
          <w:szCs w:val="24"/>
        </w:rPr>
      </w:pPr>
      <w:r>
        <w:rPr>
          <w:bCs/>
          <w:i/>
          <w:sz w:val="24"/>
          <w:szCs w:val="24"/>
        </w:rPr>
        <w:t>Legemsvægt</w:t>
      </w:r>
    </w:p>
    <w:p w14:paraId="40FE484F" w14:textId="77777777" w:rsidR="00213DA2" w:rsidRDefault="00213DA2" w:rsidP="00213DA2">
      <w:pPr>
        <w:suppressAutoHyphens/>
        <w:ind w:left="851"/>
        <w:rPr>
          <w:bCs/>
          <w:sz w:val="24"/>
          <w:szCs w:val="24"/>
        </w:rPr>
      </w:pPr>
      <w:r>
        <w:rPr>
          <w:bCs/>
          <w:sz w:val="24"/>
          <w:szCs w:val="24"/>
        </w:rPr>
        <w:t>Ingen dosisjustering (se pkt. 5.2).</w:t>
      </w:r>
    </w:p>
    <w:p w14:paraId="7628CBF3" w14:textId="77777777" w:rsidR="00213DA2" w:rsidRDefault="00213DA2" w:rsidP="00213DA2">
      <w:pPr>
        <w:suppressAutoHyphens/>
        <w:ind w:left="851" w:hanging="851"/>
        <w:rPr>
          <w:bCs/>
          <w:sz w:val="24"/>
          <w:szCs w:val="24"/>
        </w:rPr>
      </w:pPr>
    </w:p>
    <w:p w14:paraId="16250D89" w14:textId="77777777" w:rsidR="00213DA2" w:rsidRDefault="00213DA2" w:rsidP="00213DA2">
      <w:pPr>
        <w:suppressAutoHyphens/>
        <w:ind w:left="851"/>
        <w:rPr>
          <w:bCs/>
          <w:sz w:val="24"/>
          <w:szCs w:val="24"/>
        </w:rPr>
      </w:pPr>
      <w:r>
        <w:rPr>
          <w:bCs/>
          <w:i/>
          <w:sz w:val="24"/>
          <w:szCs w:val="24"/>
        </w:rPr>
        <w:t>Køn</w:t>
      </w:r>
    </w:p>
    <w:p w14:paraId="2684F5BF" w14:textId="77777777" w:rsidR="00213DA2" w:rsidRDefault="00213DA2" w:rsidP="00213DA2">
      <w:pPr>
        <w:suppressAutoHyphens/>
        <w:ind w:left="851"/>
        <w:rPr>
          <w:bCs/>
          <w:sz w:val="24"/>
          <w:szCs w:val="24"/>
        </w:rPr>
      </w:pPr>
      <w:r>
        <w:rPr>
          <w:bCs/>
          <w:sz w:val="24"/>
          <w:szCs w:val="24"/>
        </w:rPr>
        <w:t>Ingen dosisjustering (se pkt. 5.2).</w:t>
      </w:r>
    </w:p>
    <w:p w14:paraId="55D463F9" w14:textId="77777777" w:rsidR="00213DA2" w:rsidRDefault="00213DA2" w:rsidP="00213DA2">
      <w:pPr>
        <w:suppressAutoHyphens/>
        <w:ind w:left="851" w:hanging="851"/>
        <w:rPr>
          <w:bCs/>
          <w:i/>
          <w:sz w:val="24"/>
          <w:szCs w:val="24"/>
        </w:rPr>
      </w:pPr>
    </w:p>
    <w:p w14:paraId="500C1B27" w14:textId="77777777" w:rsidR="00213DA2" w:rsidRDefault="00213DA2" w:rsidP="00213DA2">
      <w:pPr>
        <w:suppressAutoHyphens/>
        <w:ind w:left="851"/>
        <w:rPr>
          <w:bCs/>
          <w:i/>
          <w:sz w:val="24"/>
          <w:szCs w:val="24"/>
        </w:rPr>
      </w:pPr>
      <w:r>
        <w:rPr>
          <w:bCs/>
          <w:i/>
          <w:sz w:val="24"/>
          <w:szCs w:val="24"/>
        </w:rPr>
        <w:t>Pædiatrisk population</w:t>
      </w:r>
    </w:p>
    <w:p w14:paraId="7B7A7CE2" w14:textId="77777777" w:rsidR="00213DA2" w:rsidRDefault="00213DA2" w:rsidP="00213DA2">
      <w:pPr>
        <w:suppressAutoHyphens/>
        <w:ind w:left="851"/>
        <w:rPr>
          <w:bCs/>
          <w:sz w:val="24"/>
          <w:szCs w:val="24"/>
        </w:rPr>
      </w:pPr>
      <w:proofErr w:type="spellStart"/>
      <w:r>
        <w:rPr>
          <w:bCs/>
          <w:sz w:val="24"/>
          <w:szCs w:val="24"/>
        </w:rPr>
        <w:t>Rivaroxaban</w:t>
      </w:r>
      <w:proofErr w:type="spellEnd"/>
      <w:r>
        <w:rPr>
          <w:bCs/>
          <w:sz w:val="24"/>
          <w:szCs w:val="24"/>
        </w:rPr>
        <w:t xml:space="preserve"> startpakning må ikke anvendes til børn i alderen 0 til 18 år, da den er specifikt beregnet til behandling af voksne patienter, og ikke passende til pædiatriske patienter.</w:t>
      </w:r>
    </w:p>
    <w:p w14:paraId="2515E283" w14:textId="77777777" w:rsidR="00213DA2" w:rsidRDefault="00213DA2" w:rsidP="00213DA2">
      <w:pPr>
        <w:suppressAutoHyphens/>
        <w:ind w:left="851"/>
        <w:rPr>
          <w:bCs/>
          <w:sz w:val="24"/>
          <w:szCs w:val="24"/>
          <w:u w:val="single"/>
        </w:rPr>
      </w:pPr>
    </w:p>
    <w:p w14:paraId="539F9188" w14:textId="77777777" w:rsidR="00213DA2" w:rsidRDefault="00213DA2" w:rsidP="00213DA2">
      <w:pPr>
        <w:suppressAutoHyphens/>
        <w:ind w:left="851"/>
        <w:rPr>
          <w:bCs/>
          <w:sz w:val="24"/>
          <w:szCs w:val="24"/>
          <w:u w:val="single"/>
        </w:rPr>
      </w:pPr>
      <w:r>
        <w:rPr>
          <w:bCs/>
          <w:sz w:val="24"/>
          <w:szCs w:val="24"/>
          <w:u w:val="single"/>
        </w:rPr>
        <w:t xml:space="preserve">Administration </w:t>
      </w:r>
    </w:p>
    <w:p w14:paraId="2B9EF55C" w14:textId="78D04217" w:rsidR="00213DA2" w:rsidRDefault="00213DA2" w:rsidP="00213DA2">
      <w:pPr>
        <w:suppressAutoHyphens/>
        <w:ind w:left="851"/>
        <w:rPr>
          <w:bCs/>
          <w:sz w:val="24"/>
          <w:szCs w:val="24"/>
        </w:rPr>
      </w:pPr>
      <w:proofErr w:type="spellStart"/>
      <w:r>
        <w:rPr>
          <w:bCs/>
          <w:sz w:val="24"/>
          <w:szCs w:val="24"/>
        </w:rPr>
        <w:t>Rivaroxaban</w:t>
      </w:r>
      <w:proofErr w:type="spellEnd"/>
      <w:r>
        <w:rPr>
          <w:bCs/>
          <w:sz w:val="24"/>
          <w:szCs w:val="24"/>
        </w:rPr>
        <w:t xml:space="preserve"> </w:t>
      </w:r>
      <w:r w:rsidR="00F72559">
        <w:rPr>
          <w:bCs/>
          <w:sz w:val="24"/>
          <w:szCs w:val="24"/>
        </w:rPr>
        <w:t>"</w:t>
      </w:r>
      <w:proofErr w:type="spellStart"/>
      <w:r w:rsidR="00F72559">
        <w:rPr>
          <w:bCs/>
          <w:sz w:val="24"/>
          <w:szCs w:val="24"/>
        </w:rPr>
        <w:t>Hexal</w:t>
      </w:r>
      <w:proofErr w:type="spellEnd"/>
      <w:r w:rsidR="00F72559">
        <w:rPr>
          <w:bCs/>
          <w:sz w:val="24"/>
          <w:szCs w:val="24"/>
        </w:rPr>
        <w:t>"</w:t>
      </w:r>
      <w:r>
        <w:rPr>
          <w:bCs/>
          <w:sz w:val="24"/>
          <w:szCs w:val="24"/>
        </w:rPr>
        <w:t xml:space="preserve"> er til oral anvendelse.</w:t>
      </w:r>
    </w:p>
    <w:p w14:paraId="0C3793EE" w14:textId="77777777" w:rsidR="00213DA2" w:rsidRDefault="00213DA2" w:rsidP="00213DA2">
      <w:pPr>
        <w:suppressAutoHyphens/>
        <w:ind w:left="851"/>
        <w:rPr>
          <w:bCs/>
          <w:sz w:val="24"/>
          <w:szCs w:val="24"/>
        </w:rPr>
      </w:pPr>
      <w:r>
        <w:rPr>
          <w:bCs/>
          <w:sz w:val="24"/>
          <w:szCs w:val="24"/>
        </w:rPr>
        <w:t>Tabletterne skal tages sammen med mad (se pkt. 5.2).</w:t>
      </w:r>
    </w:p>
    <w:p w14:paraId="4B32CC34" w14:textId="77777777" w:rsidR="00213DA2" w:rsidRDefault="00213DA2" w:rsidP="00213DA2">
      <w:pPr>
        <w:suppressAutoHyphens/>
        <w:ind w:left="851" w:hanging="851"/>
        <w:rPr>
          <w:bCs/>
          <w:sz w:val="24"/>
          <w:szCs w:val="24"/>
        </w:rPr>
      </w:pPr>
    </w:p>
    <w:p w14:paraId="76D0D050" w14:textId="77777777" w:rsidR="00213DA2" w:rsidRDefault="00213DA2" w:rsidP="00213DA2">
      <w:pPr>
        <w:suppressAutoHyphens/>
        <w:ind w:left="851"/>
        <w:rPr>
          <w:bCs/>
          <w:i/>
          <w:iCs/>
          <w:sz w:val="24"/>
          <w:szCs w:val="24"/>
        </w:rPr>
      </w:pPr>
      <w:r>
        <w:rPr>
          <w:bCs/>
          <w:i/>
          <w:iCs/>
          <w:sz w:val="24"/>
          <w:szCs w:val="24"/>
        </w:rPr>
        <w:t>Knusning af tabletter</w:t>
      </w:r>
    </w:p>
    <w:p w14:paraId="43D47CB5" w14:textId="77777777" w:rsidR="00213DA2" w:rsidRDefault="00213DA2" w:rsidP="00213DA2">
      <w:pPr>
        <w:suppressAutoHyphens/>
        <w:ind w:left="851"/>
        <w:rPr>
          <w:bCs/>
          <w:sz w:val="24"/>
          <w:szCs w:val="24"/>
        </w:rPr>
      </w:pPr>
      <w:r>
        <w:rPr>
          <w:bCs/>
          <w:sz w:val="24"/>
          <w:szCs w:val="24"/>
        </w:rPr>
        <w:t xml:space="preserve">Til patienter, der ikke er i stand til at sluge hele tabletter, kan </w:t>
      </w:r>
      <w:proofErr w:type="spellStart"/>
      <w:r>
        <w:rPr>
          <w:bCs/>
          <w:sz w:val="24"/>
          <w:szCs w:val="24"/>
        </w:rPr>
        <w:t>rivaroxaban</w:t>
      </w:r>
      <w:proofErr w:type="spellEnd"/>
      <w:r>
        <w:rPr>
          <w:bCs/>
          <w:sz w:val="24"/>
          <w:szCs w:val="24"/>
        </w:rPr>
        <w:t xml:space="preserve"> tabletter administreres oralt ved at knuse tabletten og blande den med vand eller æblemos umiddelbart før indtagelse. Administration af knuste </w:t>
      </w:r>
      <w:proofErr w:type="spellStart"/>
      <w:r>
        <w:rPr>
          <w:bCs/>
          <w:sz w:val="24"/>
          <w:szCs w:val="24"/>
        </w:rPr>
        <w:t>rivaroxaban</w:t>
      </w:r>
      <w:proofErr w:type="spellEnd"/>
      <w:r>
        <w:rPr>
          <w:bCs/>
          <w:sz w:val="24"/>
          <w:szCs w:val="24"/>
        </w:rPr>
        <w:t xml:space="preserve"> 15 mg eller 20 mg filmovertrukne tabletter skal straks efterfølges af mad.</w:t>
      </w:r>
    </w:p>
    <w:p w14:paraId="49C0F81B" w14:textId="77777777" w:rsidR="00213DA2" w:rsidRDefault="00213DA2" w:rsidP="00213DA2">
      <w:pPr>
        <w:suppressAutoHyphens/>
        <w:ind w:left="851"/>
        <w:rPr>
          <w:bCs/>
          <w:sz w:val="24"/>
          <w:szCs w:val="24"/>
        </w:rPr>
      </w:pPr>
      <w:r>
        <w:rPr>
          <w:bCs/>
          <w:sz w:val="24"/>
          <w:szCs w:val="24"/>
        </w:rPr>
        <w:t xml:space="preserve">Den knuste </w:t>
      </w:r>
      <w:proofErr w:type="spellStart"/>
      <w:r>
        <w:rPr>
          <w:bCs/>
          <w:sz w:val="24"/>
          <w:szCs w:val="24"/>
        </w:rPr>
        <w:t>rivaroxaban</w:t>
      </w:r>
      <w:proofErr w:type="spellEnd"/>
      <w:r>
        <w:rPr>
          <w:bCs/>
          <w:sz w:val="24"/>
          <w:szCs w:val="24"/>
        </w:rPr>
        <w:t xml:space="preserve"> tablet kan også gives via en ventrikelsonde (se pkt. 5.2 og 6.6).</w:t>
      </w:r>
    </w:p>
    <w:p w14:paraId="18B8117F" w14:textId="77777777" w:rsidR="009260DE" w:rsidRPr="00C84483" w:rsidRDefault="009260DE" w:rsidP="009260DE">
      <w:pPr>
        <w:tabs>
          <w:tab w:val="left" w:pos="851"/>
        </w:tabs>
        <w:ind w:left="851"/>
        <w:rPr>
          <w:sz w:val="24"/>
          <w:szCs w:val="24"/>
        </w:rPr>
      </w:pPr>
    </w:p>
    <w:p w14:paraId="6883EA5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EB76871" w14:textId="77777777" w:rsidR="00213DA2" w:rsidRDefault="00213DA2" w:rsidP="00213DA2">
      <w:pPr>
        <w:suppressAutoHyphens/>
        <w:ind w:left="851"/>
        <w:rPr>
          <w:sz w:val="24"/>
          <w:szCs w:val="24"/>
        </w:rPr>
      </w:pPr>
      <w:r>
        <w:rPr>
          <w:sz w:val="24"/>
          <w:szCs w:val="24"/>
        </w:rPr>
        <w:t xml:space="preserve">Overfølsomhed over for det aktive stof eller over for et eller flere af hjælpestofferne anført i pkt. 6.1. </w:t>
      </w:r>
    </w:p>
    <w:p w14:paraId="2D2E6642" w14:textId="77777777" w:rsidR="00213DA2" w:rsidRDefault="00213DA2" w:rsidP="00213DA2">
      <w:pPr>
        <w:suppressAutoHyphens/>
        <w:ind w:left="851" w:hanging="851"/>
        <w:rPr>
          <w:sz w:val="24"/>
          <w:szCs w:val="24"/>
        </w:rPr>
      </w:pPr>
    </w:p>
    <w:p w14:paraId="6815CD16" w14:textId="77777777" w:rsidR="00213DA2" w:rsidRDefault="00213DA2" w:rsidP="00213DA2">
      <w:pPr>
        <w:suppressAutoHyphens/>
        <w:ind w:left="851"/>
        <w:rPr>
          <w:sz w:val="24"/>
          <w:szCs w:val="24"/>
        </w:rPr>
      </w:pPr>
      <w:r>
        <w:rPr>
          <w:sz w:val="24"/>
          <w:szCs w:val="24"/>
        </w:rPr>
        <w:t>Aktiv, klinisk signifikant blødning.</w:t>
      </w:r>
    </w:p>
    <w:p w14:paraId="2769C067" w14:textId="77777777" w:rsidR="00213DA2" w:rsidRDefault="00213DA2" w:rsidP="00213DA2">
      <w:pPr>
        <w:suppressAutoHyphens/>
        <w:ind w:left="851" w:hanging="851"/>
        <w:rPr>
          <w:sz w:val="24"/>
          <w:szCs w:val="24"/>
        </w:rPr>
      </w:pPr>
    </w:p>
    <w:p w14:paraId="1F06E91D" w14:textId="77777777" w:rsidR="00213DA2" w:rsidRDefault="00213DA2" w:rsidP="00213DA2">
      <w:pPr>
        <w:suppressAutoHyphens/>
        <w:ind w:left="851"/>
        <w:rPr>
          <w:sz w:val="24"/>
          <w:szCs w:val="24"/>
        </w:rPr>
      </w:pPr>
      <w:r>
        <w:rPr>
          <w:sz w:val="24"/>
          <w:szCs w:val="24"/>
        </w:rPr>
        <w:t xml:space="preserve">Læsion eller tilstand, hvis den betragtes som værende af betydelig risiko for svær blødning. Dette kan omfatte nuværende eller nylige </w:t>
      </w:r>
      <w:proofErr w:type="spellStart"/>
      <w:r>
        <w:rPr>
          <w:sz w:val="24"/>
          <w:szCs w:val="24"/>
        </w:rPr>
        <w:t>ulcerationer</w:t>
      </w:r>
      <w:proofErr w:type="spellEnd"/>
      <w:r>
        <w:rPr>
          <w:sz w:val="24"/>
          <w:szCs w:val="24"/>
        </w:rPr>
        <w:t xml:space="preserve"> i mave-tarm-kanalen, tilstedeværelse af maligne tumorer med høj blødningsrisiko, nylige cerebrale eller spinale skader, nyligt gennemgået hjerne-, spinal- eller øjenkirurgi, nylig </w:t>
      </w:r>
      <w:proofErr w:type="spellStart"/>
      <w:r>
        <w:rPr>
          <w:sz w:val="24"/>
          <w:szCs w:val="24"/>
        </w:rPr>
        <w:t>intrakraniel</w:t>
      </w:r>
      <w:proofErr w:type="spellEnd"/>
      <w:r>
        <w:rPr>
          <w:sz w:val="24"/>
          <w:szCs w:val="24"/>
        </w:rPr>
        <w:t xml:space="preserve"> blødning, kendte og mistænkte </w:t>
      </w:r>
      <w:proofErr w:type="spellStart"/>
      <w:r>
        <w:rPr>
          <w:sz w:val="24"/>
          <w:szCs w:val="24"/>
        </w:rPr>
        <w:t>øsofagusvaricer</w:t>
      </w:r>
      <w:proofErr w:type="spellEnd"/>
      <w:r>
        <w:rPr>
          <w:sz w:val="24"/>
          <w:szCs w:val="24"/>
        </w:rPr>
        <w:t xml:space="preserve">, </w:t>
      </w:r>
      <w:proofErr w:type="spellStart"/>
      <w:r>
        <w:rPr>
          <w:sz w:val="24"/>
          <w:szCs w:val="24"/>
        </w:rPr>
        <w:t>arteriovenøse</w:t>
      </w:r>
      <w:proofErr w:type="spellEnd"/>
      <w:r>
        <w:rPr>
          <w:sz w:val="24"/>
          <w:szCs w:val="24"/>
        </w:rPr>
        <w:t xml:space="preserve"> misdannelser, </w:t>
      </w:r>
      <w:proofErr w:type="spellStart"/>
      <w:r>
        <w:rPr>
          <w:sz w:val="24"/>
          <w:szCs w:val="24"/>
        </w:rPr>
        <w:t>vaskulære</w:t>
      </w:r>
      <w:proofErr w:type="spellEnd"/>
      <w:r>
        <w:rPr>
          <w:sz w:val="24"/>
          <w:szCs w:val="24"/>
        </w:rPr>
        <w:t xml:space="preserve"> </w:t>
      </w:r>
      <w:proofErr w:type="spellStart"/>
      <w:r>
        <w:rPr>
          <w:sz w:val="24"/>
          <w:szCs w:val="24"/>
        </w:rPr>
        <w:t>aneurismer</w:t>
      </w:r>
      <w:proofErr w:type="spellEnd"/>
      <w:r>
        <w:rPr>
          <w:sz w:val="24"/>
          <w:szCs w:val="24"/>
        </w:rPr>
        <w:t xml:space="preserve"> eller større intraspinale eller intracerebrale </w:t>
      </w:r>
      <w:proofErr w:type="spellStart"/>
      <w:r>
        <w:rPr>
          <w:sz w:val="24"/>
          <w:szCs w:val="24"/>
        </w:rPr>
        <w:t>vaskulære</w:t>
      </w:r>
      <w:proofErr w:type="spellEnd"/>
      <w:r>
        <w:rPr>
          <w:sz w:val="24"/>
          <w:szCs w:val="24"/>
        </w:rPr>
        <w:t xml:space="preserve"> abnormiteter.</w:t>
      </w:r>
    </w:p>
    <w:p w14:paraId="6729D221" w14:textId="77777777" w:rsidR="00213DA2" w:rsidRDefault="00213DA2" w:rsidP="00213DA2">
      <w:pPr>
        <w:suppressAutoHyphens/>
        <w:ind w:left="851" w:hanging="851"/>
        <w:rPr>
          <w:sz w:val="24"/>
          <w:szCs w:val="24"/>
        </w:rPr>
      </w:pPr>
    </w:p>
    <w:p w14:paraId="4A6F1899" w14:textId="77777777" w:rsidR="00213DA2" w:rsidRDefault="00213DA2" w:rsidP="00213DA2">
      <w:pPr>
        <w:suppressAutoHyphens/>
        <w:ind w:left="851"/>
        <w:rPr>
          <w:sz w:val="24"/>
          <w:szCs w:val="24"/>
        </w:rPr>
      </w:pPr>
      <w:r>
        <w:rPr>
          <w:sz w:val="24"/>
          <w:szCs w:val="24"/>
        </w:rPr>
        <w:t xml:space="preserve">Samtidig behandling med andre </w:t>
      </w:r>
      <w:proofErr w:type="spellStart"/>
      <w:r>
        <w:rPr>
          <w:sz w:val="24"/>
          <w:szCs w:val="24"/>
        </w:rPr>
        <w:t>antikoagulantia</w:t>
      </w:r>
      <w:proofErr w:type="spellEnd"/>
      <w:r>
        <w:rPr>
          <w:sz w:val="24"/>
          <w:szCs w:val="24"/>
        </w:rPr>
        <w:t xml:space="preserve">, f.eks.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 xml:space="preserve"> (UFH), lavmolekylære </w:t>
      </w:r>
      <w:proofErr w:type="spellStart"/>
      <w:r>
        <w:rPr>
          <w:sz w:val="24"/>
          <w:szCs w:val="24"/>
        </w:rPr>
        <w:t>hepariner</w:t>
      </w:r>
      <w:proofErr w:type="spellEnd"/>
      <w:r>
        <w:rPr>
          <w:sz w:val="24"/>
          <w:szCs w:val="24"/>
        </w:rPr>
        <w:t xml:space="preserve"> (</w:t>
      </w:r>
      <w:proofErr w:type="spellStart"/>
      <w:r>
        <w:rPr>
          <w:sz w:val="24"/>
          <w:szCs w:val="24"/>
        </w:rPr>
        <w:t>enoxaparin</w:t>
      </w:r>
      <w:proofErr w:type="spellEnd"/>
      <w:r>
        <w:rPr>
          <w:sz w:val="24"/>
          <w:szCs w:val="24"/>
        </w:rPr>
        <w:t xml:space="preserve">, </w:t>
      </w:r>
      <w:proofErr w:type="spellStart"/>
      <w:r>
        <w:rPr>
          <w:sz w:val="24"/>
          <w:szCs w:val="24"/>
        </w:rPr>
        <w:t>dalteparin</w:t>
      </w:r>
      <w:proofErr w:type="spellEnd"/>
      <w:r>
        <w:rPr>
          <w:sz w:val="24"/>
          <w:szCs w:val="24"/>
        </w:rPr>
        <w:t xml:space="preserve"> etc.), </w:t>
      </w:r>
      <w:proofErr w:type="spellStart"/>
      <w:r>
        <w:rPr>
          <w:sz w:val="24"/>
          <w:szCs w:val="24"/>
        </w:rPr>
        <w:t>heparinderivater</w:t>
      </w:r>
      <w:proofErr w:type="spellEnd"/>
      <w:r>
        <w:rPr>
          <w:sz w:val="24"/>
          <w:szCs w:val="24"/>
        </w:rPr>
        <w:t xml:space="preserve"> (</w:t>
      </w:r>
      <w:proofErr w:type="spellStart"/>
      <w:r>
        <w:rPr>
          <w:sz w:val="24"/>
          <w:szCs w:val="24"/>
        </w:rPr>
        <w:t>fondaparinux</w:t>
      </w:r>
      <w:proofErr w:type="spellEnd"/>
      <w:r>
        <w:rPr>
          <w:sz w:val="24"/>
          <w:szCs w:val="24"/>
        </w:rPr>
        <w:t xml:space="preserve"> etc.), orale </w:t>
      </w:r>
      <w:proofErr w:type="spellStart"/>
      <w:r>
        <w:rPr>
          <w:sz w:val="24"/>
          <w:szCs w:val="24"/>
        </w:rPr>
        <w:t>antikoagulantia</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dabigatranetexilat</w:t>
      </w:r>
      <w:proofErr w:type="spellEnd"/>
      <w:r>
        <w:rPr>
          <w:sz w:val="24"/>
          <w:szCs w:val="24"/>
        </w:rPr>
        <w:t xml:space="preserve">, </w:t>
      </w:r>
      <w:proofErr w:type="spellStart"/>
      <w:r>
        <w:rPr>
          <w:sz w:val="24"/>
          <w:szCs w:val="24"/>
        </w:rPr>
        <w:t>apixaban</w:t>
      </w:r>
      <w:proofErr w:type="spellEnd"/>
      <w:r>
        <w:rPr>
          <w:sz w:val="24"/>
          <w:szCs w:val="24"/>
        </w:rPr>
        <w:t xml:space="preserve"> etc.), bortset fra i de specifikke tilfælde, hvor der skiftes </w:t>
      </w:r>
      <w:proofErr w:type="spellStart"/>
      <w:r>
        <w:rPr>
          <w:sz w:val="24"/>
          <w:szCs w:val="24"/>
        </w:rPr>
        <w:t>antikoagulationsbehandling</w:t>
      </w:r>
      <w:proofErr w:type="spellEnd"/>
      <w:r>
        <w:rPr>
          <w:sz w:val="24"/>
          <w:szCs w:val="24"/>
        </w:rPr>
        <w:t xml:space="preserve"> (se pkt. 4.2), eller når UFH gives i doser, der er nødvendige for at holde et centralt vene- eller arteriekateter åbent (se pkt. 4.5).</w:t>
      </w:r>
    </w:p>
    <w:p w14:paraId="230F92E8" w14:textId="77777777" w:rsidR="00213DA2" w:rsidRDefault="00213DA2" w:rsidP="00213DA2">
      <w:pPr>
        <w:suppressAutoHyphens/>
        <w:ind w:left="851" w:hanging="851"/>
        <w:rPr>
          <w:sz w:val="24"/>
          <w:szCs w:val="24"/>
        </w:rPr>
      </w:pPr>
    </w:p>
    <w:p w14:paraId="27838249" w14:textId="77777777" w:rsidR="00213DA2" w:rsidRDefault="00213DA2" w:rsidP="00213DA2">
      <w:pPr>
        <w:suppressAutoHyphens/>
        <w:ind w:left="851"/>
        <w:rPr>
          <w:sz w:val="24"/>
          <w:szCs w:val="24"/>
        </w:rPr>
      </w:pPr>
      <w:r>
        <w:rPr>
          <w:sz w:val="24"/>
          <w:szCs w:val="24"/>
        </w:rPr>
        <w:t>Leversygdom, der er forbundet med koagulationsdefekt og en klinisk relevant blødningsrisiko, herunder cirrosepatienter med Child-</w:t>
      </w:r>
      <w:proofErr w:type="spellStart"/>
      <w:r>
        <w:rPr>
          <w:sz w:val="24"/>
          <w:szCs w:val="24"/>
        </w:rPr>
        <w:t>Pugh</w:t>
      </w:r>
      <w:proofErr w:type="spellEnd"/>
      <w:r>
        <w:rPr>
          <w:sz w:val="24"/>
          <w:szCs w:val="24"/>
        </w:rPr>
        <w:t xml:space="preserve"> B og C (se pkt. 5.2).</w:t>
      </w:r>
    </w:p>
    <w:p w14:paraId="7B29E03D" w14:textId="77777777" w:rsidR="00213DA2" w:rsidRDefault="00213DA2" w:rsidP="00213DA2">
      <w:pPr>
        <w:suppressAutoHyphens/>
        <w:ind w:left="851" w:hanging="851"/>
        <w:rPr>
          <w:sz w:val="24"/>
          <w:szCs w:val="24"/>
        </w:rPr>
      </w:pPr>
    </w:p>
    <w:p w14:paraId="108C8D6F" w14:textId="77777777" w:rsidR="00213DA2" w:rsidRDefault="00213DA2" w:rsidP="00213DA2">
      <w:pPr>
        <w:suppressAutoHyphens/>
        <w:ind w:left="851"/>
        <w:rPr>
          <w:sz w:val="24"/>
          <w:szCs w:val="24"/>
        </w:rPr>
      </w:pPr>
      <w:r>
        <w:rPr>
          <w:sz w:val="24"/>
          <w:szCs w:val="24"/>
        </w:rPr>
        <w:t>Graviditet og amning (se pkt. 4.6).</w:t>
      </w:r>
    </w:p>
    <w:p w14:paraId="4E989CA1" w14:textId="77777777" w:rsidR="009260DE" w:rsidRPr="00C84483" w:rsidRDefault="009260DE" w:rsidP="009260DE">
      <w:pPr>
        <w:tabs>
          <w:tab w:val="left" w:pos="851"/>
        </w:tabs>
        <w:ind w:left="851"/>
        <w:rPr>
          <w:sz w:val="24"/>
          <w:szCs w:val="24"/>
        </w:rPr>
      </w:pPr>
    </w:p>
    <w:p w14:paraId="4FBDA35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46CA7B3" w14:textId="77777777" w:rsidR="00213DA2" w:rsidRDefault="00213DA2" w:rsidP="00213DA2">
      <w:pPr>
        <w:suppressAutoHyphens/>
        <w:ind w:left="851"/>
        <w:rPr>
          <w:sz w:val="24"/>
          <w:szCs w:val="24"/>
        </w:rPr>
      </w:pPr>
      <w:r>
        <w:rPr>
          <w:sz w:val="24"/>
          <w:szCs w:val="24"/>
        </w:rPr>
        <w:t xml:space="preserve">Sædvanlig klinisk </w:t>
      </w:r>
      <w:proofErr w:type="spellStart"/>
      <w:r>
        <w:rPr>
          <w:sz w:val="24"/>
          <w:szCs w:val="24"/>
        </w:rPr>
        <w:t>antikoagulationsovervågning</w:t>
      </w:r>
      <w:proofErr w:type="spellEnd"/>
      <w:r>
        <w:rPr>
          <w:sz w:val="24"/>
          <w:szCs w:val="24"/>
        </w:rPr>
        <w:t xml:space="preserve"> anbefales i hele behandlingsperioden. </w:t>
      </w:r>
    </w:p>
    <w:p w14:paraId="276A3FD1" w14:textId="77777777" w:rsidR="00213DA2" w:rsidRDefault="00213DA2" w:rsidP="00213DA2">
      <w:pPr>
        <w:suppressAutoHyphens/>
        <w:ind w:left="851" w:hanging="851"/>
        <w:rPr>
          <w:sz w:val="24"/>
          <w:szCs w:val="24"/>
        </w:rPr>
      </w:pPr>
    </w:p>
    <w:p w14:paraId="321F0656" w14:textId="77777777" w:rsidR="00213DA2" w:rsidRDefault="00213DA2" w:rsidP="00213DA2">
      <w:pPr>
        <w:suppressAutoHyphens/>
        <w:ind w:left="851"/>
        <w:rPr>
          <w:sz w:val="24"/>
          <w:szCs w:val="24"/>
          <w:u w:val="single"/>
        </w:rPr>
      </w:pPr>
      <w:r>
        <w:rPr>
          <w:sz w:val="24"/>
          <w:szCs w:val="24"/>
          <w:u w:val="single"/>
        </w:rPr>
        <w:t>Blødningsrisiko</w:t>
      </w:r>
    </w:p>
    <w:p w14:paraId="6B42E56C" w14:textId="77777777" w:rsidR="00213DA2" w:rsidRDefault="00213DA2" w:rsidP="00213DA2">
      <w:pPr>
        <w:suppressAutoHyphens/>
        <w:ind w:left="851"/>
        <w:rPr>
          <w:sz w:val="24"/>
          <w:szCs w:val="24"/>
        </w:rPr>
      </w:pPr>
      <w:r>
        <w:rPr>
          <w:sz w:val="24"/>
          <w:szCs w:val="24"/>
        </w:rPr>
        <w:t xml:space="preserve">Som ved andre </w:t>
      </w:r>
      <w:proofErr w:type="spellStart"/>
      <w:r>
        <w:rPr>
          <w:sz w:val="24"/>
          <w:szCs w:val="24"/>
        </w:rPr>
        <w:t>antikoagulantia</w:t>
      </w:r>
      <w:proofErr w:type="spellEnd"/>
      <w:r>
        <w:rPr>
          <w:sz w:val="24"/>
          <w:szCs w:val="24"/>
        </w:rPr>
        <w:t xml:space="preserve"> bør patienter, som får </w:t>
      </w:r>
      <w:proofErr w:type="spellStart"/>
      <w:r>
        <w:rPr>
          <w:sz w:val="24"/>
          <w:szCs w:val="24"/>
        </w:rPr>
        <w:t>rivaroxaban</w:t>
      </w:r>
      <w:proofErr w:type="spellEnd"/>
      <w:r>
        <w:rPr>
          <w:sz w:val="24"/>
          <w:szCs w:val="24"/>
        </w:rPr>
        <w:t xml:space="preserve">, overvåges nøje for tegn på blødning. I tilfælde med øget risiko for blødning bør </w:t>
      </w:r>
      <w:proofErr w:type="spellStart"/>
      <w:r>
        <w:rPr>
          <w:sz w:val="24"/>
          <w:szCs w:val="24"/>
        </w:rPr>
        <w:t>rivaroxaban</w:t>
      </w:r>
      <w:proofErr w:type="spellEnd"/>
      <w:r>
        <w:rPr>
          <w:sz w:val="24"/>
          <w:szCs w:val="24"/>
        </w:rPr>
        <w:t xml:space="preserve"> anvendes med forsigtighed. Behandlingen med </w:t>
      </w:r>
      <w:proofErr w:type="spellStart"/>
      <w:r>
        <w:rPr>
          <w:sz w:val="24"/>
          <w:szCs w:val="24"/>
        </w:rPr>
        <w:t>rivaroxaban</w:t>
      </w:r>
      <w:proofErr w:type="spellEnd"/>
      <w:r>
        <w:rPr>
          <w:sz w:val="24"/>
          <w:szCs w:val="24"/>
        </w:rPr>
        <w:t xml:space="preserve"> bør afbrydes, hvis der opstår svær blødning </w:t>
      </w:r>
      <w:r>
        <w:t>(se pkt. 4.9)</w:t>
      </w:r>
      <w:r>
        <w:rPr>
          <w:sz w:val="24"/>
          <w:szCs w:val="24"/>
        </w:rPr>
        <w:t>.</w:t>
      </w:r>
    </w:p>
    <w:p w14:paraId="00685012" w14:textId="77777777" w:rsidR="00213DA2" w:rsidRDefault="00213DA2" w:rsidP="00213DA2">
      <w:pPr>
        <w:suppressAutoHyphens/>
        <w:ind w:left="851" w:hanging="851"/>
        <w:rPr>
          <w:sz w:val="24"/>
          <w:szCs w:val="24"/>
        </w:rPr>
      </w:pPr>
    </w:p>
    <w:p w14:paraId="3CD466BB" w14:textId="77777777" w:rsidR="00213DA2" w:rsidRDefault="00213DA2" w:rsidP="00213DA2">
      <w:pPr>
        <w:suppressAutoHyphens/>
        <w:ind w:left="851"/>
        <w:rPr>
          <w:sz w:val="24"/>
          <w:szCs w:val="24"/>
        </w:rPr>
      </w:pPr>
      <w:r>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Pr>
          <w:sz w:val="24"/>
          <w:szCs w:val="24"/>
        </w:rPr>
        <w:t>rivaroxaban</w:t>
      </w:r>
      <w:proofErr w:type="spellEnd"/>
      <w:r>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3B75E382" w14:textId="77777777" w:rsidR="00213DA2" w:rsidRDefault="00213DA2" w:rsidP="00213DA2">
      <w:pPr>
        <w:suppressAutoHyphens/>
        <w:ind w:left="851" w:hanging="851"/>
        <w:rPr>
          <w:sz w:val="24"/>
          <w:szCs w:val="24"/>
        </w:rPr>
      </w:pPr>
    </w:p>
    <w:p w14:paraId="34A5D6B5" w14:textId="77777777" w:rsidR="00213DA2" w:rsidRDefault="00213DA2" w:rsidP="00213DA2">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592AA77B" w14:textId="77777777" w:rsidR="00213DA2" w:rsidRDefault="00213DA2" w:rsidP="00213DA2">
      <w:pPr>
        <w:suppressAutoHyphens/>
        <w:ind w:left="851"/>
        <w:rPr>
          <w:sz w:val="24"/>
          <w:szCs w:val="24"/>
        </w:rPr>
      </w:pPr>
      <w:r>
        <w:rPr>
          <w:sz w:val="24"/>
          <w:szCs w:val="24"/>
        </w:rPr>
        <w:t>Ethvert fald i hæmoglobin eller blodtryk bør medføre søgning efter blødningskilde.</w:t>
      </w:r>
    </w:p>
    <w:p w14:paraId="54680FB2" w14:textId="77777777" w:rsidR="00213DA2" w:rsidRDefault="00213DA2" w:rsidP="00213DA2">
      <w:pPr>
        <w:suppressAutoHyphens/>
        <w:ind w:left="851" w:hanging="851"/>
        <w:rPr>
          <w:sz w:val="24"/>
          <w:szCs w:val="24"/>
          <w:u w:val="single"/>
        </w:rPr>
      </w:pPr>
    </w:p>
    <w:p w14:paraId="372EFCBA" w14:textId="77777777" w:rsidR="00213DA2" w:rsidRDefault="00213DA2" w:rsidP="00213DA2">
      <w:pPr>
        <w:suppressAutoHyphens/>
        <w:ind w:left="851"/>
        <w:rPr>
          <w:sz w:val="24"/>
          <w:szCs w:val="24"/>
        </w:rPr>
      </w:pPr>
      <w:r>
        <w:rPr>
          <w:sz w:val="24"/>
          <w:szCs w:val="24"/>
        </w:rPr>
        <w:t xml:space="preserve">Selvom behandling med </w:t>
      </w:r>
      <w:proofErr w:type="spellStart"/>
      <w:r>
        <w:rPr>
          <w:sz w:val="24"/>
          <w:szCs w:val="24"/>
        </w:rPr>
        <w:t>rivaroxaban</w:t>
      </w:r>
      <w:proofErr w:type="spellEnd"/>
      <w:r>
        <w:rPr>
          <w:sz w:val="24"/>
          <w:szCs w:val="24"/>
        </w:rPr>
        <w:t xml:space="preserve"> ikke kræver rutinemæssig monitorering af eksponeringen, kan bestemmelse af </w:t>
      </w:r>
      <w:proofErr w:type="spellStart"/>
      <w:r>
        <w:rPr>
          <w:sz w:val="24"/>
          <w:szCs w:val="24"/>
        </w:rPr>
        <w:t>rivaroxaban</w:t>
      </w:r>
      <w:proofErr w:type="spellEnd"/>
      <w:r>
        <w:rPr>
          <w:sz w:val="24"/>
          <w:szCs w:val="24"/>
        </w:rPr>
        <w:t xml:space="preserve">-niveauerne med en kalibreret kvantitativ test for anti-faktor </w:t>
      </w:r>
      <w:proofErr w:type="spellStart"/>
      <w:r>
        <w:rPr>
          <w:sz w:val="24"/>
          <w:szCs w:val="24"/>
        </w:rPr>
        <w:t>Xa</w:t>
      </w:r>
      <w:proofErr w:type="spellEnd"/>
      <w:r>
        <w:rPr>
          <w:sz w:val="24"/>
          <w:szCs w:val="24"/>
        </w:rPr>
        <w:t xml:space="preserve"> være anvendelig i specielle situationer, hvor kendskab til eksponeringen for </w:t>
      </w:r>
      <w:proofErr w:type="spellStart"/>
      <w:r>
        <w:rPr>
          <w:sz w:val="24"/>
          <w:szCs w:val="24"/>
        </w:rPr>
        <w:t>rivaroxaban</w:t>
      </w:r>
      <w:proofErr w:type="spellEnd"/>
      <w:r>
        <w:rPr>
          <w:sz w:val="24"/>
          <w:szCs w:val="24"/>
        </w:rPr>
        <w:t xml:space="preserve"> kan være en støtte for kliniske beslutninger, f.eks. ved overdosering og akut kirurgi (se pkt. 5.1 og 5.2).</w:t>
      </w:r>
    </w:p>
    <w:p w14:paraId="20A235FA" w14:textId="77777777" w:rsidR="00213DA2" w:rsidRDefault="00213DA2" w:rsidP="00213DA2">
      <w:pPr>
        <w:suppressAutoHyphens/>
        <w:ind w:left="851" w:hanging="851"/>
        <w:rPr>
          <w:sz w:val="24"/>
          <w:szCs w:val="24"/>
          <w:u w:val="single"/>
        </w:rPr>
      </w:pPr>
    </w:p>
    <w:p w14:paraId="09FD7976" w14:textId="77777777" w:rsidR="00213DA2" w:rsidRDefault="00213DA2" w:rsidP="00213DA2">
      <w:pPr>
        <w:suppressAutoHyphens/>
        <w:ind w:left="851"/>
        <w:rPr>
          <w:sz w:val="24"/>
          <w:szCs w:val="24"/>
          <w:u w:val="single"/>
        </w:rPr>
      </w:pPr>
      <w:r>
        <w:rPr>
          <w:sz w:val="24"/>
          <w:szCs w:val="24"/>
          <w:u w:val="single"/>
        </w:rPr>
        <w:t>Nedsat nyrefunktion</w:t>
      </w:r>
    </w:p>
    <w:p w14:paraId="5C295BD6" w14:textId="77777777" w:rsidR="00213DA2" w:rsidRDefault="00213DA2" w:rsidP="00213DA2">
      <w:pPr>
        <w:suppressAutoHyphens/>
        <w:ind w:left="851"/>
        <w:rPr>
          <w:sz w:val="24"/>
          <w:szCs w:val="24"/>
        </w:rPr>
      </w:pPr>
      <w:r>
        <w:rPr>
          <w:sz w:val="24"/>
          <w:szCs w:val="24"/>
        </w:rPr>
        <w:t>Hos patienter med svært nedsat nyrefunktion (</w:t>
      </w:r>
      <w:proofErr w:type="spellStart"/>
      <w:r>
        <w:rPr>
          <w:sz w:val="24"/>
          <w:szCs w:val="24"/>
        </w:rPr>
        <w:t>kreatininclearance</w:t>
      </w:r>
      <w:proofErr w:type="spellEnd"/>
      <w:r>
        <w:rPr>
          <w:sz w:val="24"/>
          <w:szCs w:val="24"/>
        </w:rPr>
        <w:t xml:space="preserve"> &lt; 30 ml/min) kan plasmakoncentrationerne af </w:t>
      </w:r>
      <w:proofErr w:type="spellStart"/>
      <w:r>
        <w:rPr>
          <w:sz w:val="24"/>
          <w:szCs w:val="24"/>
        </w:rPr>
        <w:t>rivaroxaban</w:t>
      </w:r>
      <w:proofErr w:type="spellEnd"/>
      <w:r>
        <w:rPr>
          <w:sz w:val="24"/>
          <w:szCs w:val="24"/>
        </w:rPr>
        <w:t xml:space="preserve"> være signifikant forhøjet (i gennemsnit 1,6 gange), hvilket kan medføre en øget blødningsrisiko. </w:t>
      </w:r>
      <w:proofErr w:type="spellStart"/>
      <w:r>
        <w:rPr>
          <w:sz w:val="24"/>
          <w:szCs w:val="24"/>
        </w:rPr>
        <w:t>Rivaroxaban</w:t>
      </w:r>
      <w:proofErr w:type="spellEnd"/>
      <w:r>
        <w:rPr>
          <w:sz w:val="24"/>
          <w:szCs w:val="24"/>
        </w:rPr>
        <w:t xml:space="preserve"> skal bruges med forsigtighed til patienter med en </w:t>
      </w:r>
      <w:proofErr w:type="spellStart"/>
      <w:r>
        <w:rPr>
          <w:sz w:val="24"/>
          <w:szCs w:val="24"/>
        </w:rPr>
        <w:t>kreatininclearance</w:t>
      </w:r>
      <w:proofErr w:type="spellEnd"/>
      <w:r>
        <w:rPr>
          <w:sz w:val="24"/>
          <w:szCs w:val="24"/>
        </w:rPr>
        <w:t xml:space="preserve"> på 15-29 ml/min. </w:t>
      </w:r>
      <w:proofErr w:type="spellStart"/>
      <w:r>
        <w:rPr>
          <w:sz w:val="24"/>
          <w:szCs w:val="24"/>
        </w:rPr>
        <w:t>Rivaroxaban</w:t>
      </w:r>
      <w:proofErr w:type="spellEnd"/>
      <w:r>
        <w:rPr>
          <w:sz w:val="24"/>
          <w:szCs w:val="24"/>
        </w:rPr>
        <w:t xml:space="preserve"> bør ikke anvendes til patienter med </w:t>
      </w:r>
      <w:proofErr w:type="spellStart"/>
      <w:r>
        <w:rPr>
          <w:sz w:val="24"/>
          <w:szCs w:val="24"/>
        </w:rPr>
        <w:t>kreatininclearance</w:t>
      </w:r>
      <w:proofErr w:type="spellEnd"/>
      <w:r>
        <w:rPr>
          <w:sz w:val="24"/>
          <w:szCs w:val="24"/>
        </w:rPr>
        <w:t xml:space="preserve"> &lt; 15 ml/min (se pkt. 4.2 og 5.2).</w:t>
      </w:r>
    </w:p>
    <w:p w14:paraId="39B514E2" w14:textId="77777777"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skal anvendes med forsigtighed til patienter med nedsat nyrefunktion, når de samtidig får andre lægemidler, som øger plasmakoncentrationen af </w:t>
      </w:r>
      <w:proofErr w:type="spellStart"/>
      <w:r>
        <w:rPr>
          <w:sz w:val="24"/>
          <w:szCs w:val="24"/>
        </w:rPr>
        <w:t>rivaroxaban</w:t>
      </w:r>
      <w:proofErr w:type="spellEnd"/>
      <w:r>
        <w:rPr>
          <w:sz w:val="24"/>
          <w:szCs w:val="24"/>
        </w:rPr>
        <w:t xml:space="preserve"> (se pkt. 4.5).</w:t>
      </w:r>
    </w:p>
    <w:p w14:paraId="72EEEA68" w14:textId="77777777" w:rsidR="00213DA2" w:rsidRDefault="00213DA2" w:rsidP="00213DA2">
      <w:pPr>
        <w:suppressAutoHyphens/>
        <w:ind w:left="851" w:hanging="851"/>
        <w:rPr>
          <w:sz w:val="24"/>
          <w:szCs w:val="24"/>
        </w:rPr>
      </w:pPr>
    </w:p>
    <w:p w14:paraId="52A37C7C" w14:textId="77777777" w:rsidR="00213DA2" w:rsidRDefault="00213DA2" w:rsidP="00213DA2">
      <w:pPr>
        <w:suppressAutoHyphens/>
        <w:ind w:left="851"/>
        <w:rPr>
          <w:sz w:val="24"/>
          <w:szCs w:val="24"/>
          <w:u w:val="single"/>
        </w:rPr>
      </w:pPr>
      <w:r>
        <w:rPr>
          <w:sz w:val="24"/>
          <w:szCs w:val="24"/>
          <w:u w:val="single"/>
        </w:rPr>
        <w:t>Interaktion med andre lægemidler</w:t>
      </w:r>
    </w:p>
    <w:p w14:paraId="64EB7FAE" w14:textId="77777777"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bør ikke anvendes til patienter, der får samtidig systemisk behandling med </w:t>
      </w:r>
      <w:proofErr w:type="spellStart"/>
      <w:r>
        <w:rPr>
          <w:sz w:val="24"/>
          <w:szCs w:val="24"/>
        </w:rPr>
        <w:t>azolantimykotika</w:t>
      </w:r>
      <w:proofErr w:type="spellEnd"/>
      <w:r>
        <w:rPr>
          <w:sz w:val="24"/>
          <w:szCs w:val="24"/>
        </w:rPr>
        <w:t xml:space="preserve"> (som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voriconazol</w:t>
      </w:r>
      <w:proofErr w:type="spellEnd"/>
      <w:r>
        <w:rPr>
          <w:sz w:val="24"/>
          <w:szCs w:val="24"/>
        </w:rPr>
        <w:t xml:space="preserve"> og </w:t>
      </w:r>
      <w:proofErr w:type="spellStart"/>
      <w:r>
        <w:rPr>
          <w:sz w:val="24"/>
          <w:szCs w:val="24"/>
        </w:rPr>
        <w:t>posaconazol</w:t>
      </w:r>
      <w:proofErr w:type="spellEnd"/>
      <w:r>
        <w:rPr>
          <w:sz w:val="24"/>
          <w:szCs w:val="24"/>
        </w:rPr>
        <w:t>) eller hiv-</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xml:space="preserve">). Disse aktive stoffer er stærke </w:t>
      </w:r>
      <w:proofErr w:type="spellStart"/>
      <w:r>
        <w:rPr>
          <w:sz w:val="24"/>
          <w:szCs w:val="24"/>
        </w:rPr>
        <w:t>hæmmere</w:t>
      </w:r>
      <w:proofErr w:type="spellEnd"/>
      <w:r>
        <w:rPr>
          <w:sz w:val="24"/>
          <w:szCs w:val="24"/>
        </w:rPr>
        <w:t xml:space="preserve"> af både CYP3A4 og P-gp og kan derfor øge </w:t>
      </w:r>
      <w:proofErr w:type="spellStart"/>
      <w:r>
        <w:rPr>
          <w:sz w:val="24"/>
          <w:szCs w:val="24"/>
        </w:rPr>
        <w:t>rivaroxabans</w:t>
      </w:r>
      <w:proofErr w:type="spellEnd"/>
      <w:r>
        <w:rPr>
          <w:sz w:val="24"/>
          <w:szCs w:val="24"/>
        </w:rPr>
        <w:t xml:space="preserve"> plasmakoncentrationer til et klinisk relevant niveau (i gennemsnit 2,6 gange), hvilket kan resultere i en øget blødningsrisiko (se pkt. 4.5).</w:t>
      </w:r>
    </w:p>
    <w:p w14:paraId="398E1FDC" w14:textId="77777777" w:rsidR="00213DA2" w:rsidRDefault="00213DA2" w:rsidP="00213DA2">
      <w:pPr>
        <w:suppressAutoHyphens/>
        <w:ind w:left="851" w:hanging="851"/>
        <w:rPr>
          <w:sz w:val="24"/>
          <w:szCs w:val="24"/>
        </w:rPr>
      </w:pPr>
    </w:p>
    <w:p w14:paraId="1C69191C" w14:textId="77777777" w:rsidR="00213DA2" w:rsidRDefault="00213DA2" w:rsidP="00213DA2">
      <w:pPr>
        <w:suppressAutoHyphens/>
        <w:ind w:left="851"/>
        <w:rPr>
          <w:sz w:val="24"/>
          <w:szCs w:val="24"/>
        </w:rPr>
      </w:pPr>
      <w:r>
        <w:rPr>
          <w:sz w:val="24"/>
          <w:szCs w:val="24"/>
        </w:rPr>
        <w:lastRenderedPageBreak/>
        <w:t xml:space="preserve">Der skal udvises forsigtighed, hvis patienten samtidig bliver behandlet med lægemidler, der påvirker </w:t>
      </w:r>
      <w:proofErr w:type="spellStart"/>
      <w:r>
        <w:rPr>
          <w:sz w:val="24"/>
          <w:szCs w:val="24"/>
        </w:rPr>
        <w:t>hæmostasen</w:t>
      </w:r>
      <w:proofErr w:type="spellEnd"/>
      <w:r>
        <w:rPr>
          <w:sz w:val="24"/>
          <w:szCs w:val="24"/>
        </w:rPr>
        <w:t>, f.eks. non-</w:t>
      </w:r>
      <w:proofErr w:type="spellStart"/>
      <w:r>
        <w:rPr>
          <w:sz w:val="24"/>
          <w:szCs w:val="24"/>
        </w:rPr>
        <w:t>steroide</w:t>
      </w:r>
      <w:proofErr w:type="spellEnd"/>
      <w:r>
        <w:rPr>
          <w:sz w:val="24"/>
          <w:szCs w:val="24"/>
        </w:rPr>
        <w:t xml:space="preserve"> antiinflammatoriske lægemidler (NSAID), acetylsalicylsyre og </w:t>
      </w:r>
      <w:proofErr w:type="spellStart"/>
      <w:r>
        <w:rPr>
          <w:sz w:val="24"/>
          <w:szCs w:val="24"/>
        </w:rPr>
        <w:t>trombocytaggregationshæmmere</w:t>
      </w:r>
      <w:proofErr w:type="spellEnd"/>
      <w:r>
        <w:rPr>
          <w:sz w:val="24"/>
          <w:szCs w:val="24"/>
        </w:rPr>
        <w:t xml:space="preserve"> eller selektive </w:t>
      </w:r>
      <w:proofErr w:type="spellStart"/>
      <w:r>
        <w:rPr>
          <w:sz w:val="24"/>
          <w:szCs w:val="24"/>
        </w:rPr>
        <w:t>serotoningenoptagelseshæmmere</w:t>
      </w:r>
      <w:proofErr w:type="spellEnd"/>
      <w:r>
        <w:rPr>
          <w:sz w:val="24"/>
          <w:szCs w:val="24"/>
        </w:rPr>
        <w:t xml:space="preserve"> (SSRI-præparater) og serotonin-noradrenalin-</w:t>
      </w:r>
      <w:proofErr w:type="spellStart"/>
      <w:r>
        <w:rPr>
          <w:sz w:val="24"/>
          <w:szCs w:val="24"/>
        </w:rPr>
        <w:t>genoptagelseshæmmere</w:t>
      </w:r>
      <w:proofErr w:type="spellEnd"/>
      <w:r>
        <w:rPr>
          <w:sz w:val="24"/>
          <w:szCs w:val="24"/>
        </w:rPr>
        <w:t xml:space="preserve"> (SNRI-præparater). Hos patienter, der har risiko for at få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r>
        <w:rPr>
          <w:sz w:val="24"/>
          <w:szCs w:val="24"/>
        </w:rPr>
        <w:t>, bør passende profylakse overvejes (se pkt. 4.5).</w:t>
      </w:r>
    </w:p>
    <w:p w14:paraId="06F50704" w14:textId="77777777" w:rsidR="00213DA2" w:rsidRDefault="00213DA2" w:rsidP="00213DA2">
      <w:pPr>
        <w:suppressAutoHyphens/>
        <w:ind w:left="851" w:hanging="851"/>
        <w:rPr>
          <w:sz w:val="24"/>
          <w:szCs w:val="24"/>
        </w:rPr>
      </w:pPr>
    </w:p>
    <w:p w14:paraId="011ACEA4" w14:textId="77777777" w:rsidR="00213DA2" w:rsidRDefault="00213DA2" w:rsidP="00213DA2">
      <w:pPr>
        <w:suppressAutoHyphens/>
        <w:ind w:left="851"/>
        <w:rPr>
          <w:sz w:val="24"/>
          <w:szCs w:val="24"/>
          <w:u w:val="single"/>
        </w:rPr>
      </w:pPr>
      <w:r>
        <w:rPr>
          <w:sz w:val="24"/>
          <w:szCs w:val="24"/>
          <w:u w:val="single"/>
        </w:rPr>
        <w:t>Andre risikofaktorer for blødning</w:t>
      </w:r>
    </w:p>
    <w:p w14:paraId="7C76272A" w14:textId="77777777" w:rsidR="00213DA2" w:rsidRDefault="00213DA2" w:rsidP="00213DA2">
      <w:pPr>
        <w:suppressAutoHyphens/>
        <w:ind w:left="851"/>
        <w:rPr>
          <w:sz w:val="24"/>
          <w:szCs w:val="24"/>
        </w:rPr>
      </w:pPr>
      <w:r>
        <w:rPr>
          <w:sz w:val="24"/>
          <w:szCs w:val="24"/>
        </w:rPr>
        <w:t xml:space="preserve">Som ved andre </w:t>
      </w:r>
      <w:proofErr w:type="spellStart"/>
      <w:r>
        <w:rPr>
          <w:sz w:val="24"/>
          <w:szCs w:val="24"/>
        </w:rPr>
        <w:t>antitrombotika</w:t>
      </w:r>
      <w:proofErr w:type="spellEnd"/>
      <w:r>
        <w:rPr>
          <w:sz w:val="24"/>
          <w:szCs w:val="24"/>
        </w:rPr>
        <w:t xml:space="preserve"> anbefales </w:t>
      </w:r>
      <w:proofErr w:type="spellStart"/>
      <w:r>
        <w:rPr>
          <w:sz w:val="24"/>
          <w:szCs w:val="24"/>
        </w:rPr>
        <w:t>rivaroxaban</w:t>
      </w:r>
      <w:proofErr w:type="spellEnd"/>
      <w:r>
        <w:rPr>
          <w:sz w:val="24"/>
          <w:szCs w:val="24"/>
        </w:rPr>
        <w:t xml:space="preserve"> ikke til patienter med øget blødningsrisiko, f.eks. i tilfælde af:</w:t>
      </w:r>
    </w:p>
    <w:p w14:paraId="5BC9824C" w14:textId="77777777" w:rsidR="00213DA2" w:rsidRDefault="00213DA2" w:rsidP="00213DA2">
      <w:pPr>
        <w:numPr>
          <w:ilvl w:val="0"/>
          <w:numId w:val="7"/>
        </w:numPr>
        <w:suppressAutoHyphens/>
        <w:ind w:left="1276" w:hanging="425"/>
        <w:rPr>
          <w:sz w:val="24"/>
          <w:szCs w:val="24"/>
        </w:rPr>
      </w:pPr>
      <w:r>
        <w:rPr>
          <w:sz w:val="24"/>
          <w:szCs w:val="24"/>
        </w:rPr>
        <w:t>medfødte eller erhvervede blødningsforstyrrelser</w:t>
      </w:r>
    </w:p>
    <w:p w14:paraId="5C9895B8" w14:textId="77777777" w:rsidR="00213DA2" w:rsidRDefault="00213DA2" w:rsidP="00213DA2">
      <w:pPr>
        <w:numPr>
          <w:ilvl w:val="0"/>
          <w:numId w:val="7"/>
        </w:numPr>
        <w:suppressAutoHyphens/>
        <w:ind w:left="1276" w:hanging="425"/>
        <w:rPr>
          <w:sz w:val="24"/>
          <w:szCs w:val="24"/>
        </w:rPr>
      </w:pPr>
      <w:r>
        <w:rPr>
          <w:sz w:val="24"/>
          <w:szCs w:val="24"/>
        </w:rPr>
        <w:t>ukontrolleret, svær arteriel hypertension</w:t>
      </w:r>
    </w:p>
    <w:p w14:paraId="64B49433" w14:textId="77777777" w:rsidR="00213DA2" w:rsidRDefault="00213DA2" w:rsidP="00213DA2">
      <w:pPr>
        <w:numPr>
          <w:ilvl w:val="0"/>
          <w:numId w:val="7"/>
        </w:numPr>
        <w:suppressAutoHyphens/>
        <w:ind w:left="1276" w:hanging="425"/>
        <w:rPr>
          <w:sz w:val="24"/>
          <w:szCs w:val="24"/>
        </w:rPr>
      </w:pPr>
      <w:r>
        <w:rPr>
          <w:sz w:val="24"/>
          <w:szCs w:val="24"/>
        </w:rPr>
        <w:t xml:space="preserve">anden </w:t>
      </w:r>
      <w:proofErr w:type="spellStart"/>
      <w:r>
        <w:rPr>
          <w:sz w:val="24"/>
          <w:szCs w:val="24"/>
        </w:rPr>
        <w:t>gastrointestinal</w:t>
      </w:r>
      <w:proofErr w:type="spellEnd"/>
      <w:r>
        <w:rPr>
          <w:sz w:val="24"/>
          <w:szCs w:val="24"/>
        </w:rPr>
        <w:t xml:space="preserve"> sygdom uden aktiv </w:t>
      </w:r>
      <w:proofErr w:type="spellStart"/>
      <w:r>
        <w:rPr>
          <w:sz w:val="24"/>
          <w:szCs w:val="24"/>
        </w:rPr>
        <w:t>ulceration</w:t>
      </w:r>
      <w:proofErr w:type="spellEnd"/>
      <w:r>
        <w:rPr>
          <w:sz w:val="24"/>
          <w:szCs w:val="24"/>
        </w:rPr>
        <w:t xml:space="preserve">, der potentielt kan medføre blødningskomplikationer (f.eks. inflammatorisk tarmsygdom, </w:t>
      </w:r>
      <w:proofErr w:type="spellStart"/>
      <w:r>
        <w:rPr>
          <w:sz w:val="24"/>
          <w:szCs w:val="24"/>
        </w:rPr>
        <w:t>øsofagitis</w:t>
      </w:r>
      <w:proofErr w:type="spellEnd"/>
      <w:r>
        <w:rPr>
          <w:sz w:val="24"/>
          <w:szCs w:val="24"/>
        </w:rPr>
        <w:t xml:space="preserve">, gastritis og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w:t>
      </w:r>
    </w:p>
    <w:p w14:paraId="7EA658FE" w14:textId="77777777" w:rsidR="00213DA2" w:rsidRDefault="00213DA2" w:rsidP="00213DA2">
      <w:pPr>
        <w:numPr>
          <w:ilvl w:val="0"/>
          <w:numId w:val="7"/>
        </w:numPr>
        <w:suppressAutoHyphens/>
        <w:ind w:left="1276" w:hanging="425"/>
        <w:rPr>
          <w:sz w:val="24"/>
          <w:szCs w:val="24"/>
        </w:rPr>
      </w:pPr>
      <w:proofErr w:type="spellStart"/>
      <w:r>
        <w:rPr>
          <w:sz w:val="24"/>
          <w:szCs w:val="24"/>
        </w:rPr>
        <w:t>vaskulær</w:t>
      </w:r>
      <w:proofErr w:type="spellEnd"/>
      <w:r>
        <w:rPr>
          <w:sz w:val="24"/>
          <w:szCs w:val="24"/>
        </w:rPr>
        <w:t xml:space="preserve"> </w:t>
      </w:r>
      <w:proofErr w:type="spellStart"/>
      <w:r>
        <w:rPr>
          <w:sz w:val="24"/>
          <w:szCs w:val="24"/>
        </w:rPr>
        <w:t>retinopati</w:t>
      </w:r>
      <w:proofErr w:type="spellEnd"/>
    </w:p>
    <w:p w14:paraId="4EB0FAC3" w14:textId="77777777" w:rsidR="00213DA2" w:rsidRDefault="00213DA2" w:rsidP="00213DA2">
      <w:pPr>
        <w:numPr>
          <w:ilvl w:val="0"/>
          <w:numId w:val="7"/>
        </w:numPr>
        <w:suppressAutoHyphens/>
        <w:ind w:left="1276" w:hanging="425"/>
        <w:rPr>
          <w:sz w:val="24"/>
          <w:szCs w:val="24"/>
        </w:rPr>
      </w:pPr>
      <w:proofErr w:type="spellStart"/>
      <w:r>
        <w:rPr>
          <w:sz w:val="24"/>
          <w:szCs w:val="24"/>
        </w:rPr>
        <w:t>bronkiektase</w:t>
      </w:r>
      <w:proofErr w:type="spellEnd"/>
      <w:r>
        <w:rPr>
          <w:sz w:val="24"/>
          <w:szCs w:val="24"/>
        </w:rPr>
        <w:t xml:space="preserve"> eller lungeblødning i anamnesen</w:t>
      </w:r>
    </w:p>
    <w:p w14:paraId="7690F9A8" w14:textId="77777777" w:rsidR="00213DA2" w:rsidRDefault="00213DA2" w:rsidP="00213DA2">
      <w:pPr>
        <w:suppressAutoHyphens/>
        <w:ind w:left="851" w:hanging="851"/>
        <w:rPr>
          <w:sz w:val="24"/>
          <w:szCs w:val="24"/>
        </w:rPr>
      </w:pPr>
    </w:p>
    <w:p w14:paraId="32C694AC" w14:textId="77777777" w:rsidR="00213DA2" w:rsidRDefault="00213DA2" w:rsidP="00213DA2">
      <w:pPr>
        <w:suppressAutoHyphens/>
        <w:ind w:left="851"/>
        <w:rPr>
          <w:sz w:val="24"/>
          <w:szCs w:val="24"/>
          <w:u w:val="single"/>
        </w:rPr>
      </w:pPr>
      <w:r>
        <w:rPr>
          <w:sz w:val="24"/>
          <w:szCs w:val="24"/>
          <w:u w:val="single"/>
        </w:rPr>
        <w:t>Patienter med cancer</w:t>
      </w:r>
    </w:p>
    <w:p w14:paraId="07426108" w14:textId="77777777" w:rsidR="00213DA2" w:rsidRDefault="00213DA2" w:rsidP="00213DA2">
      <w:pPr>
        <w:suppressAutoHyphens/>
        <w:ind w:left="851"/>
        <w:rPr>
          <w:sz w:val="24"/>
          <w:szCs w:val="24"/>
        </w:rPr>
      </w:pPr>
      <w:r>
        <w:rPr>
          <w:sz w:val="24"/>
          <w:szCs w:val="24"/>
        </w:rPr>
        <w:t xml:space="preserve">Patienter med malign sygdom kan samtidig have en større risiko for blødning og trombose. Den individuelle fordel ved </w:t>
      </w:r>
      <w:proofErr w:type="spellStart"/>
      <w:r>
        <w:rPr>
          <w:sz w:val="24"/>
          <w:szCs w:val="24"/>
        </w:rPr>
        <w:t>antitrombotisk</w:t>
      </w:r>
      <w:proofErr w:type="spellEnd"/>
      <w:r>
        <w:rPr>
          <w:sz w:val="24"/>
          <w:szCs w:val="24"/>
        </w:rPr>
        <w:t xml:space="preserve"> behandling skal opvejes mod blødningsrisikoen hos patienter med aktiv cancer, afhængigt af tumorens placering, </w:t>
      </w:r>
      <w:proofErr w:type="spellStart"/>
      <w:r>
        <w:rPr>
          <w:sz w:val="24"/>
          <w:szCs w:val="24"/>
        </w:rPr>
        <w:t>antineoplastisk</w:t>
      </w:r>
      <w:proofErr w:type="spellEnd"/>
      <w:r>
        <w:rPr>
          <w:sz w:val="24"/>
          <w:szCs w:val="24"/>
        </w:rPr>
        <w:t xml:space="preserve"> behandling og sygdomsstadiet. Tumorer, som befinder sig i mave-tarm-kanalen eller i urogenitalkanalen, er blevet forbundet med en større blødningsrisiko under </w:t>
      </w:r>
      <w:proofErr w:type="spellStart"/>
      <w:r>
        <w:rPr>
          <w:sz w:val="24"/>
          <w:szCs w:val="24"/>
        </w:rPr>
        <w:t>rivaroxabanbehandlingen</w:t>
      </w:r>
      <w:proofErr w:type="spellEnd"/>
      <w:r>
        <w:rPr>
          <w:sz w:val="24"/>
          <w:szCs w:val="24"/>
        </w:rPr>
        <w:t>.</w:t>
      </w:r>
    </w:p>
    <w:p w14:paraId="18911B84" w14:textId="77777777" w:rsidR="00213DA2" w:rsidRDefault="00213DA2" w:rsidP="00213DA2">
      <w:pPr>
        <w:suppressAutoHyphens/>
        <w:ind w:left="851"/>
        <w:rPr>
          <w:sz w:val="24"/>
          <w:szCs w:val="24"/>
        </w:rPr>
      </w:pPr>
      <w:r>
        <w:rPr>
          <w:sz w:val="24"/>
          <w:szCs w:val="24"/>
        </w:rPr>
        <w:t xml:space="preserve">Hos patienter med maligne neoplasmer med en høj blødningsrisiko, er anvendelsen af </w:t>
      </w:r>
      <w:proofErr w:type="spellStart"/>
      <w:r>
        <w:rPr>
          <w:sz w:val="24"/>
          <w:szCs w:val="24"/>
        </w:rPr>
        <w:t>rivaroxaban</w:t>
      </w:r>
      <w:proofErr w:type="spellEnd"/>
      <w:r>
        <w:rPr>
          <w:sz w:val="24"/>
          <w:szCs w:val="24"/>
        </w:rPr>
        <w:t xml:space="preserve"> kontraindiceret (se pkt. 4.3).</w:t>
      </w:r>
    </w:p>
    <w:p w14:paraId="11D965DB" w14:textId="77777777" w:rsidR="00213DA2" w:rsidRDefault="00213DA2" w:rsidP="00213DA2">
      <w:pPr>
        <w:suppressAutoHyphens/>
        <w:ind w:left="851"/>
        <w:rPr>
          <w:sz w:val="24"/>
          <w:szCs w:val="24"/>
        </w:rPr>
      </w:pPr>
    </w:p>
    <w:p w14:paraId="5C25404C" w14:textId="77777777" w:rsidR="00213DA2" w:rsidRDefault="00213DA2" w:rsidP="00213DA2">
      <w:pPr>
        <w:suppressAutoHyphens/>
        <w:ind w:left="851"/>
        <w:rPr>
          <w:sz w:val="24"/>
          <w:szCs w:val="24"/>
          <w:u w:val="single"/>
        </w:rPr>
      </w:pPr>
      <w:r>
        <w:rPr>
          <w:sz w:val="24"/>
          <w:szCs w:val="24"/>
          <w:u w:val="single"/>
        </w:rPr>
        <w:t>Patienter med kunstige hjerteklapper</w:t>
      </w:r>
    </w:p>
    <w:p w14:paraId="1C20973A" w14:textId="77777777"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bør ikke anvendes til tromboseprofylakse hos patienter, der for nyligt har gennemgået </w:t>
      </w:r>
      <w:proofErr w:type="spellStart"/>
      <w:r>
        <w:rPr>
          <w:sz w:val="24"/>
          <w:szCs w:val="24"/>
        </w:rPr>
        <w:t>transkateterbaseret</w:t>
      </w:r>
      <w:proofErr w:type="spellEnd"/>
      <w:r>
        <w:rPr>
          <w:sz w:val="24"/>
          <w:szCs w:val="24"/>
        </w:rPr>
        <w:t xml:space="preserve"> hjerteklapudskiftning (</w:t>
      </w:r>
      <w:proofErr w:type="spellStart"/>
      <w:r>
        <w:rPr>
          <w:sz w:val="24"/>
          <w:szCs w:val="24"/>
        </w:rPr>
        <w:t>transcatheter</w:t>
      </w:r>
      <w:proofErr w:type="spellEnd"/>
      <w:r>
        <w:rPr>
          <w:sz w:val="24"/>
          <w:szCs w:val="24"/>
        </w:rPr>
        <w:t xml:space="preserve"> </w:t>
      </w:r>
      <w:proofErr w:type="spellStart"/>
      <w:r>
        <w:rPr>
          <w:sz w:val="24"/>
          <w:szCs w:val="24"/>
        </w:rPr>
        <w:t>aortic</w:t>
      </w:r>
      <w:proofErr w:type="spellEnd"/>
      <w:r>
        <w:rPr>
          <w:sz w:val="24"/>
          <w:szCs w:val="24"/>
        </w:rPr>
        <w:t xml:space="preserve"> </w:t>
      </w:r>
      <w:proofErr w:type="spellStart"/>
      <w:r>
        <w:rPr>
          <w:sz w:val="24"/>
          <w:szCs w:val="24"/>
        </w:rPr>
        <w:t>valve</w:t>
      </w:r>
      <w:proofErr w:type="spellEnd"/>
      <w:r>
        <w:rPr>
          <w:sz w:val="24"/>
          <w:szCs w:val="24"/>
        </w:rPr>
        <w:t xml:space="preserve"> </w:t>
      </w:r>
      <w:proofErr w:type="spellStart"/>
      <w:r>
        <w:rPr>
          <w:sz w:val="24"/>
          <w:szCs w:val="24"/>
        </w:rPr>
        <w:t>replacement</w:t>
      </w:r>
      <w:proofErr w:type="spellEnd"/>
      <w:r>
        <w:rPr>
          <w:sz w:val="24"/>
          <w:szCs w:val="24"/>
        </w:rPr>
        <w:t xml:space="preserve">, TAVR). Sikkerheden og virkningen af </w:t>
      </w:r>
      <w:proofErr w:type="spellStart"/>
      <w:r>
        <w:rPr>
          <w:sz w:val="24"/>
          <w:szCs w:val="24"/>
        </w:rPr>
        <w:t>rivaroxaban</w:t>
      </w:r>
      <w:proofErr w:type="spellEnd"/>
      <w:r>
        <w:rPr>
          <w:sz w:val="24"/>
          <w:szCs w:val="24"/>
        </w:rPr>
        <w:t xml:space="preserve"> er ikke undersøgt hos patienter med kunstige hjerteklapper. Der foreligger derfor ingen data, der kan dokumentere, at </w:t>
      </w:r>
      <w:proofErr w:type="spellStart"/>
      <w:r>
        <w:rPr>
          <w:sz w:val="24"/>
          <w:szCs w:val="24"/>
        </w:rPr>
        <w:t>rivaroxaban</w:t>
      </w:r>
      <w:proofErr w:type="spellEnd"/>
      <w:r>
        <w:rPr>
          <w:sz w:val="24"/>
          <w:szCs w:val="24"/>
        </w:rPr>
        <w:t xml:space="preserve"> giver tilstrækkelig antikoagulation for denne patientpopulation. Behandling med </w:t>
      </w:r>
      <w:proofErr w:type="spellStart"/>
      <w:r>
        <w:rPr>
          <w:sz w:val="24"/>
          <w:szCs w:val="24"/>
        </w:rPr>
        <w:t>rivaroxaban</w:t>
      </w:r>
      <w:proofErr w:type="spellEnd"/>
      <w:r>
        <w:rPr>
          <w:sz w:val="24"/>
          <w:szCs w:val="24"/>
        </w:rPr>
        <w:t xml:space="preserve"> frarådes for disse patienter.</w:t>
      </w:r>
    </w:p>
    <w:p w14:paraId="295649F6" w14:textId="77777777" w:rsidR="00213DA2" w:rsidRDefault="00213DA2" w:rsidP="00213DA2">
      <w:pPr>
        <w:suppressAutoHyphens/>
        <w:ind w:left="851" w:hanging="851"/>
        <w:rPr>
          <w:sz w:val="24"/>
          <w:szCs w:val="24"/>
        </w:rPr>
      </w:pPr>
    </w:p>
    <w:p w14:paraId="6E603D8D" w14:textId="77777777" w:rsidR="00213DA2" w:rsidRDefault="00213DA2" w:rsidP="00213DA2">
      <w:pPr>
        <w:suppressAutoHyphens/>
        <w:ind w:left="851"/>
        <w:rPr>
          <w:sz w:val="24"/>
          <w:szCs w:val="24"/>
          <w:u w:val="single"/>
        </w:rPr>
      </w:pPr>
      <w:r>
        <w:rPr>
          <w:sz w:val="24"/>
          <w:szCs w:val="24"/>
          <w:u w:val="single"/>
        </w:rPr>
        <w:t xml:space="preserve">Patienter med </w:t>
      </w:r>
      <w:proofErr w:type="spellStart"/>
      <w:r>
        <w:rPr>
          <w:sz w:val="24"/>
          <w:szCs w:val="24"/>
          <w:u w:val="single"/>
        </w:rPr>
        <w:t>antifosfolipidsyndrom</w:t>
      </w:r>
      <w:proofErr w:type="spellEnd"/>
      <w:r>
        <w:rPr>
          <w:sz w:val="24"/>
          <w:szCs w:val="24"/>
          <w:u w:val="single"/>
        </w:rPr>
        <w:t xml:space="preserve"> </w:t>
      </w:r>
    </w:p>
    <w:p w14:paraId="7D264C98" w14:textId="77777777" w:rsidR="00213DA2" w:rsidRDefault="00213DA2" w:rsidP="00213DA2">
      <w:pPr>
        <w:suppressAutoHyphens/>
        <w:ind w:left="851"/>
        <w:rPr>
          <w:sz w:val="24"/>
          <w:szCs w:val="24"/>
        </w:rPr>
      </w:pPr>
      <w:r>
        <w:rPr>
          <w:sz w:val="24"/>
          <w:szCs w:val="24"/>
        </w:rPr>
        <w:t xml:space="preserve">Direkte virkende orale </w:t>
      </w:r>
      <w:proofErr w:type="spellStart"/>
      <w:r>
        <w:rPr>
          <w:sz w:val="24"/>
          <w:szCs w:val="24"/>
        </w:rPr>
        <w:t>antikoagulantia</w:t>
      </w:r>
      <w:proofErr w:type="spellEnd"/>
      <w:r>
        <w:rPr>
          <w:sz w:val="24"/>
          <w:szCs w:val="24"/>
        </w:rPr>
        <w:t xml:space="preserve"> (DOAK), herunder </w:t>
      </w:r>
      <w:proofErr w:type="spellStart"/>
      <w:r>
        <w:rPr>
          <w:sz w:val="24"/>
          <w:szCs w:val="24"/>
        </w:rPr>
        <w:t>rivaroxaban</w:t>
      </w:r>
      <w:proofErr w:type="spellEnd"/>
      <w:r>
        <w:rPr>
          <w:sz w:val="24"/>
          <w:szCs w:val="24"/>
        </w:rPr>
        <w:t xml:space="preserve">, anbefales ikke til patienter med tidligere trombose, som er diagnosticerede med </w:t>
      </w:r>
      <w:proofErr w:type="spellStart"/>
      <w:r>
        <w:rPr>
          <w:sz w:val="24"/>
          <w:szCs w:val="24"/>
        </w:rPr>
        <w:t>antifosfolipidsyndrom</w:t>
      </w:r>
      <w:proofErr w:type="spellEnd"/>
      <w:r>
        <w:rPr>
          <w:sz w:val="24"/>
          <w:szCs w:val="24"/>
        </w:rPr>
        <w:t xml:space="preserve">. Navnlig for patienter, der er tredobbelt positive (for lupus </w:t>
      </w:r>
      <w:proofErr w:type="spellStart"/>
      <w:r>
        <w:rPr>
          <w:sz w:val="24"/>
          <w:szCs w:val="24"/>
        </w:rPr>
        <w:t>antikoagulans</w:t>
      </w:r>
      <w:proofErr w:type="spellEnd"/>
      <w:r>
        <w:rPr>
          <w:sz w:val="24"/>
          <w:szCs w:val="24"/>
        </w:rPr>
        <w:t xml:space="preserve">, </w:t>
      </w:r>
      <w:proofErr w:type="spellStart"/>
      <w:r>
        <w:rPr>
          <w:sz w:val="24"/>
          <w:szCs w:val="24"/>
        </w:rPr>
        <w:t>anticardiolipin</w:t>
      </w:r>
      <w:proofErr w:type="spellEnd"/>
      <w:r>
        <w:rPr>
          <w:sz w:val="24"/>
          <w:szCs w:val="24"/>
        </w:rPr>
        <w:t xml:space="preserve">-antistoffer og anti-beta 2-glykoprotein I-antistoffer), kan behandling med DOAK være forbundet med øget forekomst af recidiverende </w:t>
      </w:r>
      <w:proofErr w:type="spellStart"/>
      <w:r>
        <w:rPr>
          <w:sz w:val="24"/>
          <w:szCs w:val="24"/>
        </w:rPr>
        <w:t>trombotiske</w:t>
      </w:r>
      <w:proofErr w:type="spellEnd"/>
      <w:r>
        <w:rPr>
          <w:sz w:val="24"/>
          <w:szCs w:val="24"/>
        </w:rPr>
        <w:t xml:space="preserve"> hændelser i forhold til behandling med vitamin K-antagonister.</w:t>
      </w:r>
    </w:p>
    <w:p w14:paraId="41556585" w14:textId="77777777" w:rsidR="00213DA2" w:rsidRDefault="00213DA2" w:rsidP="00213DA2">
      <w:pPr>
        <w:suppressAutoHyphens/>
        <w:rPr>
          <w:sz w:val="24"/>
          <w:szCs w:val="24"/>
        </w:rPr>
      </w:pPr>
    </w:p>
    <w:p w14:paraId="0424745D" w14:textId="77777777" w:rsidR="00213DA2" w:rsidRDefault="00213DA2" w:rsidP="00213DA2">
      <w:pPr>
        <w:suppressAutoHyphens/>
        <w:ind w:left="851"/>
        <w:rPr>
          <w:sz w:val="24"/>
          <w:szCs w:val="24"/>
          <w:u w:val="single"/>
        </w:rPr>
      </w:pPr>
      <w:proofErr w:type="spellStart"/>
      <w:r>
        <w:rPr>
          <w:sz w:val="24"/>
          <w:szCs w:val="24"/>
          <w:u w:val="single"/>
        </w:rPr>
        <w:t>Hæmodynamisk</w:t>
      </w:r>
      <w:proofErr w:type="spellEnd"/>
      <w:r>
        <w:rPr>
          <w:sz w:val="24"/>
          <w:szCs w:val="24"/>
          <w:u w:val="single"/>
        </w:rPr>
        <w:t xml:space="preserve"> ustabile PE-patienter og patienter, der har behov for </w:t>
      </w:r>
      <w:proofErr w:type="spellStart"/>
      <w:r>
        <w:rPr>
          <w:sz w:val="24"/>
          <w:szCs w:val="24"/>
          <w:u w:val="single"/>
        </w:rPr>
        <w:t>trombolyse</w:t>
      </w:r>
      <w:proofErr w:type="spellEnd"/>
      <w:r>
        <w:rPr>
          <w:sz w:val="24"/>
          <w:szCs w:val="24"/>
          <w:u w:val="single"/>
        </w:rPr>
        <w:t xml:space="preserve"> eller </w:t>
      </w:r>
      <w:proofErr w:type="spellStart"/>
      <w:r>
        <w:rPr>
          <w:sz w:val="24"/>
          <w:szCs w:val="24"/>
          <w:u w:val="single"/>
        </w:rPr>
        <w:t>lungeembolektomi</w:t>
      </w:r>
      <w:proofErr w:type="spellEnd"/>
    </w:p>
    <w:p w14:paraId="0590CD7C" w14:textId="77777777"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anbefales ikke som alternativ til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 xml:space="preserve"> til patienter med </w:t>
      </w:r>
      <w:proofErr w:type="spellStart"/>
      <w:r>
        <w:rPr>
          <w:sz w:val="24"/>
          <w:szCs w:val="24"/>
        </w:rPr>
        <w:t>lungeemboli</w:t>
      </w:r>
      <w:proofErr w:type="spellEnd"/>
      <w:r>
        <w:rPr>
          <w:sz w:val="24"/>
          <w:szCs w:val="24"/>
        </w:rPr>
        <w:t xml:space="preserve">, som er </w:t>
      </w:r>
      <w:proofErr w:type="spellStart"/>
      <w:r>
        <w:rPr>
          <w:sz w:val="24"/>
          <w:szCs w:val="24"/>
        </w:rPr>
        <w:t>hæmodynamisk</w:t>
      </w:r>
      <w:proofErr w:type="spellEnd"/>
      <w:r>
        <w:rPr>
          <w:sz w:val="24"/>
          <w:szCs w:val="24"/>
        </w:rPr>
        <w:t xml:space="preserve"> ustabile, eller som kan få behov for </w:t>
      </w:r>
      <w:proofErr w:type="spellStart"/>
      <w:r>
        <w:rPr>
          <w:sz w:val="24"/>
          <w:szCs w:val="24"/>
        </w:rPr>
        <w:t>trombolyse</w:t>
      </w:r>
      <w:proofErr w:type="spellEnd"/>
      <w:r>
        <w:rPr>
          <w:sz w:val="24"/>
          <w:szCs w:val="24"/>
        </w:rPr>
        <w:t xml:space="preserve"> eller </w:t>
      </w:r>
      <w:proofErr w:type="spellStart"/>
      <w:r>
        <w:rPr>
          <w:sz w:val="24"/>
          <w:szCs w:val="24"/>
        </w:rPr>
        <w:t>lungeembolektomi</w:t>
      </w:r>
      <w:proofErr w:type="spellEnd"/>
      <w:r>
        <w:rPr>
          <w:sz w:val="24"/>
          <w:szCs w:val="24"/>
        </w:rPr>
        <w:t xml:space="preserve">, da </w:t>
      </w:r>
      <w:proofErr w:type="spellStart"/>
      <w:r>
        <w:rPr>
          <w:sz w:val="24"/>
          <w:szCs w:val="24"/>
        </w:rPr>
        <w:t>rivaroxabans</w:t>
      </w:r>
      <w:proofErr w:type="spellEnd"/>
      <w:r>
        <w:rPr>
          <w:sz w:val="24"/>
          <w:szCs w:val="24"/>
        </w:rPr>
        <w:t xml:space="preserve"> sikkerhed og virkning ikke er klarlagt i disse kliniske situationer.</w:t>
      </w:r>
    </w:p>
    <w:p w14:paraId="1F27BC48" w14:textId="77777777" w:rsidR="00213DA2" w:rsidRDefault="00213DA2" w:rsidP="00213DA2">
      <w:pPr>
        <w:suppressAutoHyphens/>
        <w:ind w:left="851" w:hanging="851"/>
        <w:rPr>
          <w:sz w:val="24"/>
          <w:szCs w:val="24"/>
        </w:rPr>
      </w:pPr>
    </w:p>
    <w:p w14:paraId="526ECC67" w14:textId="77777777" w:rsidR="00213DA2" w:rsidRDefault="00213DA2" w:rsidP="00213DA2">
      <w:pPr>
        <w:suppressAutoHyphens/>
        <w:ind w:left="851"/>
        <w:rPr>
          <w:sz w:val="24"/>
          <w:szCs w:val="24"/>
          <w:u w:val="single"/>
        </w:rPr>
      </w:pPr>
      <w:r>
        <w:rPr>
          <w:sz w:val="24"/>
          <w:szCs w:val="24"/>
          <w:u w:val="single"/>
        </w:rPr>
        <w:lastRenderedPageBreak/>
        <w:t>Spinal/</w:t>
      </w:r>
      <w:proofErr w:type="spellStart"/>
      <w:r>
        <w:rPr>
          <w:sz w:val="24"/>
          <w:szCs w:val="24"/>
          <w:u w:val="single"/>
        </w:rPr>
        <w:t>epiduralanæstesi</w:t>
      </w:r>
      <w:proofErr w:type="spellEnd"/>
      <w:r>
        <w:rPr>
          <w:sz w:val="24"/>
          <w:szCs w:val="24"/>
          <w:u w:val="single"/>
        </w:rPr>
        <w:t xml:space="preserve"> eller -punktur</w:t>
      </w:r>
    </w:p>
    <w:p w14:paraId="7FA478BC" w14:textId="5F53DDE3" w:rsidR="00213DA2" w:rsidRDefault="00213DA2" w:rsidP="00213DA2">
      <w:pPr>
        <w:suppressAutoHyphens/>
        <w:ind w:left="851"/>
        <w:rPr>
          <w:sz w:val="24"/>
          <w:szCs w:val="24"/>
        </w:rPr>
      </w:pPr>
      <w:r>
        <w:rPr>
          <w:sz w:val="24"/>
          <w:szCs w:val="24"/>
        </w:rPr>
        <w:t xml:space="preserve">I forbindelse med </w:t>
      </w:r>
      <w:proofErr w:type="spellStart"/>
      <w:r>
        <w:rPr>
          <w:sz w:val="24"/>
          <w:szCs w:val="24"/>
        </w:rPr>
        <w:t>neuraksial</w:t>
      </w:r>
      <w:proofErr w:type="spellEnd"/>
      <w:r>
        <w:rPr>
          <w:sz w:val="24"/>
          <w:szCs w:val="24"/>
        </w:rPr>
        <w:t xml:space="preserve"> anæstesi (spinal/</w:t>
      </w:r>
      <w:proofErr w:type="spellStart"/>
      <w:r>
        <w:rPr>
          <w:sz w:val="24"/>
          <w:szCs w:val="24"/>
        </w:rPr>
        <w:t>epiduralanæstesi</w:t>
      </w:r>
      <w:proofErr w:type="spellEnd"/>
      <w:r>
        <w:rPr>
          <w:sz w:val="24"/>
          <w:szCs w:val="24"/>
        </w:rPr>
        <w:t>) eller spinal/</w:t>
      </w:r>
      <w:proofErr w:type="spellStart"/>
      <w:r>
        <w:rPr>
          <w:sz w:val="24"/>
          <w:szCs w:val="24"/>
        </w:rPr>
        <w:t>epidural</w:t>
      </w:r>
      <w:r w:rsidR="004D1EFF">
        <w:rPr>
          <w:sz w:val="24"/>
          <w:szCs w:val="24"/>
        </w:rPr>
        <w:softHyphen/>
      </w:r>
      <w:r>
        <w:rPr>
          <w:sz w:val="24"/>
          <w:szCs w:val="24"/>
        </w:rPr>
        <w:t>punktur</w:t>
      </w:r>
      <w:proofErr w:type="spellEnd"/>
      <w:r>
        <w:rPr>
          <w:sz w:val="24"/>
          <w:szCs w:val="24"/>
        </w:rPr>
        <w:t xml:space="preserve">, har patienter, som får </w:t>
      </w:r>
      <w:proofErr w:type="spellStart"/>
      <w:r>
        <w:rPr>
          <w:sz w:val="24"/>
          <w:szCs w:val="24"/>
        </w:rPr>
        <w:t>antitrombotika</w:t>
      </w:r>
      <w:proofErr w:type="spellEnd"/>
      <w:r>
        <w:rPr>
          <w:sz w:val="24"/>
          <w:szCs w:val="24"/>
        </w:rPr>
        <w:t xml:space="preserve"> til forebyggelse af </w:t>
      </w:r>
      <w:proofErr w:type="spellStart"/>
      <w:r>
        <w:rPr>
          <w:sz w:val="24"/>
          <w:szCs w:val="24"/>
        </w:rPr>
        <w:t>tromboemboliske</w:t>
      </w:r>
      <w:proofErr w:type="spellEnd"/>
      <w:r>
        <w:rPr>
          <w:sz w:val="24"/>
          <w:szCs w:val="24"/>
        </w:rPr>
        <w:t xml:space="preserve"> komplikationer, risiko for at udvikle </w:t>
      </w:r>
      <w:proofErr w:type="spellStart"/>
      <w:r>
        <w:rPr>
          <w:sz w:val="24"/>
          <w:szCs w:val="24"/>
        </w:rPr>
        <w:t>epiduralt</w:t>
      </w:r>
      <w:proofErr w:type="spellEnd"/>
      <w:r>
        <w:rPr>
          <w:sz w:val="24"/>
          <w:szCs w:val="24"/>
        </w:rPr>
        <w:t xml:space="preserve"> eller spinalt </w:t>
      </w:r>
      <w:proofErr w:type="spellStart"/>
      <w:r>
        <w:rPr>
          <w:sz w:val="24"/>
          <w:szCs w:val="24"/>
        </w:rPr>
        <w:t>hæmatom</w:t>
      </w:r>
      <w:proofErr w:type="spellEnd"/>
      <w:r>
        <w:rPr>
          <w:sz w:val="24"/>
          <w:szCs w:val="24"/>
        </w:rPr>
        <w:t>, hvilket kan føre til langvarig eller permanent paralyse.</w:t>
      </w:r>
    </w:p>
    <w:p w14:paraId="63B8C506" w14:textId="77777777" w:rsidR="00213DA2" w:rsidRDefault="00213DA2" w:rsidP="00213DA2">
      <w:pPr>
        <w:suppressAutoHyphens/>
        <w:ind w:left="851"/>
        <w:rPr>
          <w:sz w:val="24"/>
          <w:szCs w:val="24"/>
        </w:rPr>
      </w:pPr>
      <w:r>
        <w:rPr>
          <w:sz w:val="24"/>
          <w:szCs w:val="24"/>
        </w:rPr>
        <w:t xml:space="preserve">Risikoen for disse hændelser kan stige ved postoperativ brug af permanent </w:t>
      </w:r>
      <w:proofErr w:type="spellStart"/>
      <w:r>
        <w:rPr>
          <w:sz w:val="24"/>
          <w:szCs w:val="24"/>
        </w:rPr>
        <w:t>epiduralkateter</w:t>
      </w:r>
      <w:proofErr w:type="spellEnd"/>
      <w:r>
        <w:rPr>
          <w:sz w:val="24"/>
          <w:szCs w:val="24"/>
        </w:rPr>
        <w:t xml:space="preserve"> eller samtidig brug af lægemidler, der påvirker </w:t>
      </w:r>
      <w:proofErr w:type="spellStart"/>
      <w:r>
        <w:rPr>
          <w:sz w:val="24"/>
          <w:szCs w:val="24"/>
        </w:rPr>
        <w:t>hæmostasen</w:t>
      </w:r>
      <w:proofErr w:type="spellEnd"/>
      <w:r>
        <w:rPr>
          <w:sz w:val="24"/>
          <w:szCs w:val="24"/>
        </w:rPr>
        <w:t xml:space="preserve">. Risikoen kan også stige ved traumatisk eller gentagen </w:t>
      </w:r>
      <w:proofErr w:type="spellStart"/>
      <w:r>
        <w:rPr>
          <w:sz w:val="24"/>
          <w:szCs w:val="24"/>
        </w:rPr>
        <w:t>epidural</w:t>
      </w:r>
      <w:proofErr w:type="spellEnd"/>
      <w:r>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Pr>
          <w:sz w:val="24"/>
          <w:szCs w:val="24"/>
        </w:rPr>
        <w:t>neuraksial</w:t>
      </w:r>
      <w:proofErr w:type="spellEnd"/>
      <w:r>
        <w:rPr>
          <w:sz w:val="24"/>
          <w:szCs w:val="24"/>
        </w:rPr>
        <w:t xml:space="preserve"> intervention skal lægen afveje de mulige fordele med risikoen hos patienter, der får </w:t>
      </w:r>
      <w:proofErr w:type="spellStart"/>
      <w:r>
        <w:rPr>
          <w:sz w:val="24"/>
          <w:szCs w:val="24"/>
        </w:rPr>
        <w:t>antikoagulantia</w:t>
      </w:r>
      <w:proofErr w:type="spellEnd"/>
      <w:r>
        <w:rPr>
          <w:sz w:val="24"/>
          <w:szCs w:val="24"/>
        </w:rPr>
        <w:t xml:space="preserve">, og hos patienter, der skal have </w:t>
      </w:r>
      <w:proofErr w:type="spellStart"/>
      <w:r>
        <w:rPr>
          <w:sz w:val="24"/>
          <w:szCs w:val="24"/>
        </w:rPr>
        <w:t>antikoagulantia</w:t>
      </w:r>
      <w:proofErr w:type="spellEnd"/>
      <w:r>
        <w:rPr>
          <w:sz w:val="24"/>
          <w:szCs w:val="24"/>
        </w:rPr>
        <w:t xml:space="preserve"> til </w:t>
      </w:r>
      <w:proofErr w:type="spellStart"/>
      <w:r>
        <w:rPr>
          <w:sz w:val="24"/>
          <w:szCs w:val="24"/>
        </w:rPr>
        <w:t>tromboprofylakse</w:t>
      </w:r>
      <w:proofErr w:type="spellEnd"/>
      <w:r>
        <w:rPr>
          <w:sz w:val="24"/>
          <w:szCs w:val="24"/>
        </w:rPr>
        <w:t xml:space="preserve">. Der er ingen klinisk erfaring med anvendelse af 15 mg eller 20 mg </w:t>
      </w:r>
      <w:proofErr w:type="spellStart"/>
      <w:r>
        <w:rPr>
          <w:sz w:val="24"/>
          <w:szCs w:val="24"/>
        </w:rPr>
        <w:t>rivaroxaban</w:t>
      </w:r>
      <w:proofErr w:type="spellEnd"/>
      <w:r>
        <w:rPr>
          <w:sz w:val="24"/>
          <w:szCs w:val="24"/>
        </w:rPr>
        <w:t xml:space="preserve"> i disse situationer.</w:t>
      </w:r>
    </w:p>
    <w:p w14:paraId="426B536B" w14:textId="77777777" w:rsidR="00213DA2" w:rsidRDefault="00213DA2" w:rsidP="00213DA2">
      <w:pPr>
        <w:suppressAutoHyphens/>
        <w:ind w:left="851"/>
        <w:rPr>
          <w:sz w:val="24"/>
          <w:szCs w:val="24"/>
        </w:rPr>
      </w:pPr>
      <w:r>
        <w:rPr>
          <w:sz w:val="24"/>
          <w:szCs w:val="24"/>
        </w:rPr>
        <w:t xml:space="preserve">For at reducere den potentielle blødningsrisiko ved </w:t>
      </w:r>
      <w:proofErr w:type="spellStart"/>
      <w:r>
        <w:rPr>
          <w:sz w:val="24"/>
          <w:szCs w:val="24"/>
        </w:rPr>
        <w:t>neuraksial</w:t>
      </w:r>
      <w:proofErr w:type="spellEnd"/>
      <w:r>
        <w:rPr>
          <w:sz w:val="24"/>
          <w:szCs w:val="24"/>
        </w:rPr>
        <w:t xml:space="preserve"> (</w:t>
      </w:r>
      <w:proofErr w:type="spellStart"/>
      <w:r>
        <w:rPr>
          <w:sz w:val="24"/>
          <w:szCs w:val="24"/>
        </w:rPr>
        <w:t>epidural</w:t>
      </w:r>
      <w:proofErr w:type="spellEnd"/>
      <w:r>
        <w:rPr>
          <w:sz w:val="24"/>
          <w:szCs w:val="24"/>
        </w:rPr>
        <w:t xml:space="preserve">/spinal) anæstesi eller spinalpunktur hos patienter i behandling med </w:t>
      </w:r>
      <w:proofErr w:type="spellStart"/>
      <w:r>
        <w:rPr>
          <w:sz w:val="24"/>
          <w:szCs w:val="24"/>
        </w:rPr>
        <w:t>rivaroxaban</w:t>
      </w:r>
      <w:proofErr w:type="spellEnd"/>
      <w:r>
        <w:rPr>
          <w:sz w:val="24"/>
          <w:szCs w:val="24"/>
        </w:rPr>
        <w:t xml:space="preserve"> bør </w:t>
      </w:r>
      <w:proofErr w:type="spellStart"/>
      <w:r>
        <w:rPr>
          <w:sz w:val="24"/>
          <w:szCs w:val="24"/>
        </w:rPr>
        <w:t>rivaroxabans</w:t>
      </w:r>
      <w:proofErr w:type="spellEnd"/>
      <w:r>
        <w:rPr>
          <w:sz w:val="24"/>
          <w:szCs w:val="24"/>
        </w:rPr>
        <w:t xml:space="preserve"> </w:t>
      </w:r>
      <w:proofErr w:type="spellStart"/>
      <w:r>
        <w:rPr>
          <w:sz w:val="24"/>
          <w:szCs w:val="24"/>
        </w:rPr>
        <w:t>farmakokinetiske</w:t>
      </w:r>
      <w:proofErr w:type="spellEnd"/>
      <w:r>
        <w:rPr>
          <w:sz w:val="24"/>
          <w:szCs w:val="24"/>
        </w:rPr>
        <w:t xml:space="preserve"> profil tages i betragtning. Det er bedst at indsætte eller fjerne et </w:t>
      </w:r>
      <w:proofErr w:type="spellStart"/>
      <w:r>
        <w:rPr>
          <w:sz w:val="24"/>
          <w:szCs w:val="24"/>
        </w:rPr>
        <w:t>epidural</w:t>
      </w:r>
      <w:r>
        <w:rPr>
          <w:sz w:val="24"/>
          <w:szCs w:val="24"/>
        </w:rPr>
        <w:softHyphen/>
        <w:t>kateter</w:t>
      </w:r>
      <w:proofErr w:type="spellEnd"/>
      <w:r>
        <w:rPr>
          <w:sz w:val="24"/>
          <w:szCs w:val="24"/>
        </w:rPr>
        <w:t xml:space="preserve"> eller udføre lumbalpunktur, når den antikoagulerende virkning af </w:t>
      </w:r>
      <w:proofErr w:type="spellStart"/>
      <w:r>
        <w:rPr>
          <w:sz w:val="24"/>
          <w:szCs w:val="24"/>
        </w:rPr>
        <w:t>rivaroxaban</w:t>
      </w:r>
      <w:proofErr w:type="spellEnd"/>
      <w:r>
        <w:rPr>
          <w:sz w:val="24"/>
          <w:szCs w:val="24"/>
        </w:rPr>
        <w:t xml:space="preserve"> vurderes til at være lav. Det vides imidlertid ikke præcist hvornår en tilstrækkelig lav antikoagulerende virkning nås hos den enkelte patient.</w:t>
      </w:r>
    </w:p>
    <w:p w14:paraId="2A6BFA5A" w14:textId="77777777" w:rsidR="00213DA2" w:rsidRDefault="00213DA2" w:rsidP="00213DA2">
      <w:pPr>
        <w:suppressAutoHyphens/>
        <w:ind w:left="851"/>
        <w:rPr>
          <w:sz w:val="24"/>
          <w:szCs w:val="24"/>
        </w:rPr>
      </w:pPr>
      <w:r>
        <w:rPr>
          <w:sz w:val="24"/>
          <w:szCs w:val="24"/>
        </w:rPr>
        <w:t xml:space="preserve">Ved fjernelse af et </w:t>
      </w:r>
      <w:proofErr w:type="spellStart"/>
      <w:r>
        <w:rPr>
          <w:sz w:val="24"/>
          <w:szCs w:val="24"/>
        </w:rPr>
        <w:t>epiduralkateter</w:t>
      </w:r>
      <w:proofErr w:type="spellEnd"/>
      <w:r>
        <w:rPr>
          <w:sz w:val="24"/>
          <w:szCs w:val="24"/>
        </w:rPr>
        <w:t xml:space="preserve"> skal der, ud fra de generelle </w:t>
      </w:r>
      <w:proofErr w:type="spellStart"/>
      <w:r>
        <w:rPr>
          <w:sz w:val="24"/>
          <w:szCs w:val="24"/>
        </w:rPr>
        <w:t>farmakokinetiske</w:t>
      </w:r>
      <w:proofErr w:type="spellEnd"/>
      <w:r>
        <w:rPr>
          <w:sz w:val="24"/>
          <w:szCs w:val="24"/>
        </w:rPr>
        <w:t xml:space="preserve"> karakteristika, gå mindst to gange halveringstiden efter sidste administration af </w:t>
      </w:r>
      <w:proofErr w:type="spellStart"/>
      <w:r>
        <w:rPr>
          <w:sz w:val="24"/>
          <w:szCs w:val="24"/>
        </w:rPr>
        <w:t>rivaroxaban</w:t>
      </w:r>
      <w:proofErr w:type="spellEnd"/>
      <w:r>
        <w:rPr>
          <w:sz w:val="24"/>
          <w:szCs w:val="24"/>
        </w:rPr>
        <w:t xml:space="preserve">, dvs. mindst 18 timer for unge patienter og 26 timer for ældre patienter (se pkt. 5.2). Efter fjernelse af katetret skal der gå mindst 6 timer, før den næste </w:t>
      </w:r>
      <w:proofErr w:type="spellStart"/>
      <w:r>
        <w:rPr>
          <w:sz w:val="24"/>
          <w:szCs w:val="24"/>
        </w:rPr>
        <w:t>rivaroxaban</w:t>
      </w:r>
      <w:proofErr w:type="spellEnd"/>
      <w:r>
        <w:rPr>
          <w:sz w:val="24"/>
          <w:szCs w:val="24"/>
        </w:rPr>
        <w:t>-dosis administreres.</w:t>
      </w:r>
    </w:p>
    <w:p w14:paraId="0B70174E" w14:textId="77777777" w:rsidR="00213DA2" w:rsidRDefault="00213DA2" w:rsidP="00213DA2">
      <w:pPr>
        <w:suppressAutoHyphens/>
        <w:ind w:left="851"/>
        <w:rPr>
          <w:sz w:val="24"/>
          <w:szCs w:val="24"/>
        </w:rPr>
      </w:pPr>
      <w:r>
        <w:rPr>
          <w:sz w:val="24"/>
          <w:szCs w:val="24"/>
        </w:rPr>
        <w:t xml:space="preserve">Hvis traumatisk punktur forekommer, skal indtagelse af </w:t>
      </w:r>
      <w:proofErr w:type="spellStart"/>
      <w:r>
        <w:rPr>
          <w:sz w:val="24"/>
          <w:szCs w:val="24"/>
        </w:rPr>
        <w:t>rivaroxaban</w:t>
      </w:r>
      <w:proofErr w:type="spellEnd"/>
      <w:r>
        <w:rPr>
          <w:sz w:val="24"/>
          <w:szCs w:val="24"/>
        </w:rPr>
        <w:t xml:space="preserve"> udskydes i 24 timer.</w:t>
      </w:r>
    </w:p>
    <w:p w14:paraId="663ABF2F" w14:textId="77777777" w:rsidR="00213DA2" w:rsidRDefault="00213DA2" w:rsidP="00213DA2">
      <w:pPr>
        <w:suppressAutoHyphens/>
        <w:ind w:left="851" w:hanging="851"/>
        <w:rPr>
          <w:sz w:val="24"/>
          <w:szCs w:val="24"/>
        </w:rPr>
      </w:pPr>
    </w:p>
    <w:p w14:paraId="76C56296" w14:textId="77777777" w:rsidR="00213DA2" w:rsidRDefault="00213DA2" w:rsidP="00213DA2">
      <w:pPr>
        <w:suppressAutoHyphens/>
        <w:ind w:left="851"/>
        <w:rPr>
          <w:sz w:val="24"/>
          <w:szCs w:val="24"/>
          <w:u w:val="single"/>
        </w:rPr>
      </w:pPr>
      <w:r>
        <w:rPr>
          <w:sz w:val="24"/>
          <w:szCs w:val="24"/>
          <w:u w:val="single"/>
        </w:rPr>
        <w:t>Dosisanbefaling før og efter invasive indgreb og kirurgi</w:t>
      </w:r>
    </w:p>
    <w:p w14:paraId="0D63FFA5" w14:textId="77777777" w:rsidR="00213DA2" w:rsidRDefault="00213DA2" w:rsidP="00213DA2">
      <w:pPr>
        <w:suppressAutoHyphens/>
        <w:ind w:left="851"/>
        <w:rPr>
          <w:sz w:val="24"/>
          <w:szCs w:val="24"/>
        </w:rPr>
      </w:pPr>
      <w:r>
        <w:rPr>
          <w:sz w:val="24"/>
          <w:szCs w:val="24"/>
        </w:rPr>
        <w:t xml:space="preserve">Såfremt der er behov for invasive indgreb eller kirurgi, skal </w:t>
      </w:r>
      <w:proofErr w:type="spellStart"/>
      <w:r>
        <w:rPr>
          <w:sz w:val="24"/>
          <w:szCs w:val="24"/>
        </w:rPr>
        <w:t>rivaroxaban</w:t>
      </w:r>
      <w:proofErr w:type="spellEnd"/>
      <w:r>
        <w:rPr>
          <w:sz w:val="24"/>
          <w:szCs w:val="24"/>
        </w:rPr>
        <w:t xml:space="preserve"> 15 mg /20 mg så vidt muligt seponeres mindst 24 timer før indgrebet baseret på den behandlende læges kliniske vurdering.</w:t>
      </w:r>
    </w:p>
    <w:p w14:paraId="505306D3" w14:textId="77777777" w:rsidR="00213DA2" w:rsidRDefault="00213DA2" w:rsidP="00213DA2">
      <w:pPr>
        <w:suppressAutoHyphens/>
        <w:ind w:left="851"/>
        <w:rPr>
          <w:sz w:val="24"/>
          <w:szCs w:val="24"/>
        </w:rPr>
      </w:pPr>
      <w:r>
        <w:rPr>
          <w:sz w:val="24"/>
          <w:szCs w:val="24"/>
        </w:rPr>
        <w:t>Såfremt indgrebet ikke kan udskydes, må den øgede blødningsrisiko afvejes mod behovet for hurtig intervention.</w:t>
      </w:r>
    </w:p>
    <w:p w14:paraId="1C39BB19" w14:textId="77777777" w:rsidR="00213DA2" w:rsidRDefault="00213DA2" w:rsidP="00213DA2">
      <w:pPr>
        <w:suppressAutoHyphens/>
        <w:ind w:left="851"/>
        <w:rPr>
          <w:sz w:val="24"/>
          <w:szCs w:val="24"/>
        </w:rPr>
      </w:pPr>
      <w:r>
        <w:rPr>
          <w:sz w:val="24"/>
          <w:szCs w:val="24"/>
        </w:rPr>
        <w:t xml:space="preserve">Efter invasive indgreb eller kirurgi skal </w:t>
      </w:r>
      <w:proofErr w:type="spellStart"/>
      <w:r>
        <w:rPr>
          <w:sz w:val="24"/>
          <w:szCs w:val="24"/>
        </w:rPr>
        <w:t>rivaroxaban</w:t>
      </w:r>
      <w:proofErr w:type="spellEnd"/>
      <w:r>
        <w:rPr>
          <w:sz w:val="24"/>
          <w:szCs w:val="24"/>
        </w:rPr>
        <w:t xml:space="preserve"> startes op igen hurtigst muligt, forudsat patientens kliniske tilstand tillader det, og der efter den behandlende læges vurdering er sikret tilstrækkelig </w:t>
      </w:r>
      <w:proofErr w:type="spellStart"/>
      <w:r>
        <w:rPr>
          <w:sz w:val="24"/>
          <w:szCs w:val="24"/>
        </w:rPr>
        <w:t>hæmostase</w:t>
      </w:r>
      <w:proofErr w:type="spellEnd"/>
      <w:r>
        <w:rPr>
          <w:sz w:val="24"/>
          <w:szCs w:val="24"/>
        </w:rPr>
        <w:t xml:space="preserve"> (se pkt. 5.2).</w:t>
      </w:r>
    </w:p>
    <w:p w14:paraId="6DCB7DE1" w14:textId="77777777" w:rsidR="00213DA2" w:rsidRDefault="00213DA2" w:rsidP="00213DA2">
      <w:pPr>
        <w:suppressAutoHyphens/>
        <w:ind w:left="851" w:hanging="851"/>
        <w:rPr>
          <w:sz w:val="24"/>
          <w:szCs w:val="24"/>
        </w:rPr>
      </w:pPr>
    </w:p>
    <w:p w14:paraId="32A90BBD" w14:textId="77777777" w:rsidR="00213DA2" w:rsidRDefault="00213DA2" w:rsidP="00213DA2">
      <w:pPr>
        <w:suppressAutoHyphens/>
        <w:ind w:left="851"/>
        <w:rPr>
          <w:sz w:val="24"/>
          <w:szCs w:val="24"/>
          <w:u w:val="single"/>
        </w:rPr>
      </w:pPr>
      <w:r>
        <w:rPr>
          <w:sz w:val="24"/>
          <w:szCs w:val="24"/>
          <w:u w:val="single"/>
        </w:rPr>
        <w:t xml:space="preserve">Ældre population </w:t>
      </w:r>
    </w:p>
    <w:p w14:paraId="1A3413D3" w14:textId="77777777" w:rsidR="00213DA2" w:rsidRDefault="00213DA2" w:rsidP="00213DA2">
      <w:pPr>
        <w:suppressAutoHyphens/>
        <w:ind w:left="851"/>
        <w:rPr>
          <w:sz w:val="24"/>
          <w:szCs w:val="24"/>
        </w:rPr>
      </w:pPr>
      <w:r>
        <w:rPr>
          <w:sz w:val="24"/>
          <w:szCs w:val="24"/>
        </w:rPr>
        <w:t>Stigende alder kan øge blødningsrisikoen (se pkt. 5.2).</w:t>
      </w:r>
    </w:p>
    <w:p w14:paraId="5AE9480A" w14:textId="77777777" w:rsidR="00213DA2" w:rsidRDefault="00213DA2" w:rsidP="00213DA2">
      <w:pPr>
        <w:suppressAutoHyphens/>
        <w:ind w:left="851" w:hanging="851"/>
        <w:rPr>
          <w:sz w:val="24"/>
          <w:szCs w:val="24"/>
        </w:rPr>
      </w:pPr>
    </w:p>
    <w:p w14:paraId="427D7EED" w14:textId="77777777" w:rsidR="00213DA2" w:rsidRDefault="00213DA2" w:rsidP="00213DA2">
      <w:pPr>
        <w:suppressAutoHyphens/>
        <w:ind w:left="851"/>
        <w:rPr>
          <w:sz w:val="24"/>
          <w:szCs w:val="24"/>
          <w:u w:val="single"/>
        </w:rPr>
      </w:pPr>
      <w:r>
        <w:rPr>
          <w:sz w:val="24"/>
          <w:szCs w:val="24"/>
          <w:u w:val="single"/>
        </w:rPr>
        <w:t>Dermatologiske reaktioner</w:t>
      </w:r>
    </w:p>
    <w:p w14:paraId="637B1506" w14:textId="77777777" w:rsidR="00213DA2" w:rsidRDefault="00213DA2" w:rsidP="00213DA2">
      <w:pPr>
        <w:suppressAutoHyphens/>
        <w:ind w:left="851"/>
        <w:rPr>
          <w:sz w:val="24"/>
          <w:szCs w:val="24"/>
        </w:rPr>
      </w:pPr>
      <w:r>
        <w:rPr>
          <w:sz w:val="24"/>
          <w:szCs w:val="24"/>
        </w:rPr>
        <w:t xml:space="preserve">Alvorlige hudreaktioner, herunder Stevens-Johnsons syndrom/toksisk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og DRESS syndrom (se pkt. 4.8), er under bivirkningsovervågning efter markedsføring blevet rapporteret i forbindelse med anvendelsen af </w:t>
      </w:r>
      <w:proofErr w:type="spellStart"/>
      <w:r>
        <w:rPr>
          <w:sz w:val="24"/>
          <w:szCs w:val="24"/>
        </w:rPr>
        <w:t>rivaroxaban</w:t>
      </w:r>
      <w:proofErr w:type="spellEnd"/>
      <w:r>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Pr>
          <w:sz w:val="24"/>
          <w:szCs w:val="24"/>
        </w:rPr>
        <w:t>Rivaroxaban</w:t>
      </w:r>
      <w:proofErr w:type="spellEnd"/>
      <w:r>
        <w:rPr>
          <w:sz w:val="24"/>
          <w:szCs w:val="24"/>
        </w:rPr>
        <w:t xml:space="preserve"> bør seponeres ved første forekomst af et alvorligt hududslæt (f.eks. spredning, svært udslæt og/eller blisterdannelse) eller andre tegn på overfølsomhed i forbindelse med slimhindelæsioner.</w:t>
      </w:r>
    </w:p>
    <w:p w14:paraId="03E27999" w14:textId="1A0D9250" w:rsidR="00F72559" w:rsidRDefault="00F72559">
      <w:pPr>
        <w:rPr>
          <w:sz w:val="24"/>
          <w:szCs w:val="24"/>
        </w:rPr>
      </w:pPr>
      <w:r>
        <w:rPr>
          <w:sz w:val="24"/>
          <w:szCs w:val="24"/>
        </w:rPr>
        <w:br w:type="page"/>
      </w:r>
    </w:p>
    <w:p w14:paraId="15B2B84B" w14:textId="77777777" w:rsidR="00213DA2" w:rsidRDefault="00213DA2" w:rsidP="00213DA2">
      <w:pPr>
        <w:suppressAutoHyphens/>
        <w:ind w:left="851" w:hanging="851"/>
        <w:rPr>
          <w:sz w:val="24"/>
          <w:szCs w:val="24"/>
        </w:rPr>
      </w:pPr>
    </w:p>
    <w:p w14:paraId="225FA412" w14:textId="77777777" w:rsidR="00213DA2" w:rsidRDefault="00213DA2" w:rsidP="00213DA2">
      <w:pPr>
        <w:suppressAutoHyphens/>
        <w:ind w:left="851"/>
        <w:rPr>
          <w:sz w:val="24"/>
          <w:szCs w:val="24"/>
          <w:u w:val="single"/>
        </w:rPr>
      </w:pPr>
      <w:r>
        <w:rPr>
          <w:sz w:val="24"/>
          <w:szCs w:val="24"/>
          <w:u w:val="single"/>
        </w:rPr>
        <w:t>Oplysninger om hjælpestofferne</w:t>
      </w:r>
    </w:p>
    <w:p w14:paraId="4A2616F0" w14:textId="77777777"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Hexal</w:t>
      </w:r>
      <w:proofErr w:type="spellEnd"/>
      <w:r>
        <w:rPr>
          <w:sz w:val="24"/>
          <w:szCs w:val="24"/>
        </w:rPr>
        <w:t xml:space="preserve">" indeholder </w:t>
      </w:r>
      <w:proofErr w:type="spellStart"/>
      <w:r>
        <w:rPr>
          <w:sz w:val="24"/>
          <w:szCs w:val="24"/>
        </w:rPr>
        <w:t>lactose</w:t>
      </w:r>
      <w:proofErr w:type="spellEnd"/>
      <w:r>
        <w:rPr>
          <w:sz w:val="24"/>
          <w:szCs w:val="24"/>
        </w:rPr>
        <w:t xml:space="preserve">. Derfor bør det ikke anvendes til patienter med arvelig </w:t>
      </w:r>
      <w:proofErr w:type="spellStart"/>
      <w:r>
        <w:rPr>
          <w:sz w:val="24"/>
          <w:szCs w:val="24"/>
        </w:rPr>
        <w:t>galactoseintolerance</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14:paraId="360BC73F" w14:textId="77777777" w:rsidR="004D1EFF" w:rsidRDefault="004D1EFF" w:rsidP="00213DA2">
      <w:pPr>
        <w:suppressAutoHyphens/>
        <w:ind w:left="851"/>
        <w:rPr>
          <w:sz w:val="24"/>
          <w:szCs w:val="24"/>
        </w:rPr>
      </w:pPr>
    </w:p>
    <w:p w14:paraId="324ACB35" w14:textId="16E3A3B3" w:rsidR="00213DA2" w:rsidRDefault="00213DA2" w:rsidP="00213DA2">
      <w:pPr>
        <w:suppressAutoHyphens/>
        <w:ind w:left="851"/>
        <w:rPr>
          <w:sz w:val="24"/>
          <w:szCs w:val="24"/>
        </w:rPr>
      </w:pPr>
      <w:r>
        <w:rPr>
          <w:sz w:val="24"/>
          <w:szCs w:val="24"/>
        </w:rPr>
        <w:t>Dette lægemiddel indeholder mindre end 1 mmol (23 mg) natrium pr. tablet, dvs. det er i det væsentlige natrium-frit.</w:t>
      </w:r>
    </w:p>
    <w:p w14:paraId="77339D33" w14:textId="77777777" w:rsidR="009260DE" w:rsidRPr="00C84483" w:rsidRDefault="009260DE" w:rsidP="009260DE">
      <w:pPr>
        <w:tabs>
          <w:tab w:val="left" w:pos="851"/>
        </w:tabs>
        <w:ind w:left="851"/>
        <w:rPr>
          <w:sz w:val="24"/>
          <w:szCs w:val="24"/>
        </w:rPr>
      </w:pPr>
    </w:p>
    <w:p w14:paraId="1222932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7F559F2" w14:textId="77777777" w:rsidR="004D1EFF" w:rsidRDefault="004D1EFF" w:rsidP="00213DA2">
      <w:pPr>
        <w:suppressAutoHyphens/>
        <w:ind w:left="851"/>
        <w:rPr>
          <w:sz w:val="24"/>
          <w:szCs w:val="24"/>
          <w:u w:val="single"/>
        </w:rPr>
      </w:pPr>
    </w:p>
    <w:p w14:paraId="2B03109A" w14:textId="7CE77EB8" w:rsidR="00213DA2" w:rsidRDefault="00213DA2" w:rsidP="00213DA2">
      <w:pPr>
        <w:suppressAutoHyphens/>
        <w:ind w:left="851"/>
        <w:rPr>
          <w:sz w:val="24"/>
          <w:szCs w:val="24"/>
          <w:u w:val="single"/>
        </w:rPr>
      </w:pPr>
      <w:r>
        <w:rPr>
          <w:sz w:val="24"/>
          <w:szCs w:val="24"/>
          <w:u w:val="single"/>
        </w:rPr>
        <w:t>CYP3A4- og P-gp-</w:t>
      </w:r>
      <w:proofErr w:type="spellStart"/>
      <w:r>
        <w:rPr>
          <w:sz w:val="24"/>
          <w:szCs w:val="24"/>
          <w:u w:val="single"/>
        </w:rPr>
        <w:t>hæmmere</w:t>
      </w:r>
      <w:proofErr w:type="spellEnd"/>
    </w:p>
    <w:p w14:paraId="2FA0AF66" w14:textId="77777777" w:rsidR="00213DA2" w:rsidRDefault="00213DA2" w:rsidP="00213DA2">
      <w:pPr>
        <w:suppressAutoHyphens/>
        <w:ind w:left="851"/>
        <w:rPr>
          <w:sz w:val="24"/>
          <w:szCs w:val="24"/>
        </w:rPr>
      </w:pPr>
      <w:r>
        <w:rPr>
          <w:sz w:val="24"/>
          <w:szCs w:val="24"/>
        </w:rPr>
        <w:t xml:space="preserve">Samtidig indtagelse af </w:t>
      </w:r>
      <w:proofErr w:type="spellStart"/>
      <w:r>
        <w:rPr>
          <w:sz w:val="24"/>
          <w:szCs w:val="24"/>
        </w:rPr>
        <w:t>rivaroxaban</w:t>
      </w:r>
      <w:proofErr w:type="spellEnd"/>
      <w:r>
        <w:rPr>
          <w:sz w:val="24"/>
          <w:szCs w:val="24"/>
        </w:rPr>
        <w:t xml:space="preserve"> og </w:t>
      </w:r>
      <w:proofErr w:type="spellStart"/>
      <w:r>
        <w:rPr>
          <w:sz w:val="24"/>
          <w:szCs w:val="24"/>
        </w:rPr>
        <w:t>ketoconazol</w:t>
      </w:r>
      <w:proofErr w:type="spellEnd"/>
      <w:r>
        <w:rPr>
          <w:sz w:val="24"/>
          <w:szCs w:val="24"/>
        </w:rPr>
        <w:t xml:space="preserve"> (400 mg én gang daglig) eller </w:t>
      </w:r>
      <w:proofErr w:type="spellStart"/>
      <w:r>
        <w:rPr>
          <w:sz w:val="24"/>
          <w:szCs w:val="24"/>
        </w:rPr>
        <w:t>ritonavir</w:t>
      </w:r>
      <w:proofErr w:type="spellEnd"/>
      <w:r>
        <w:rPr>
          <w:sz w:val="24"/>
          <w:szCs w:val="24"/>
        </w:rPr>
        <w:t xml:space="preserve"> (600 mg to gange daglig) førte til en stigning på 2,6 gange/2,5 gange i det gennemsnitlige AUC for </w:t>
      </w:r>
      <w:proofErr w:type="spellStart"/>
      <w:r>
        <w:rPr>
          <w:sz w:val="24"/>
          <w:szCs w:val="24"/>
        </w:rPr>
        <w:t>rivaroxaban</w:t>
      </w:r>
      <w:proofErr w:type="spellEnd"/>
      <w:r>
        <w:rPr>
          <w:sz w:val="24"/>
          <w:szCs w:val="24"/>
        </w:rPr>
        <w:t xml:space="preserve"> og en stigning på 1,7 gange/1,6 gange i den gennemsnitlige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rivaroxaban</w:t>
      </w:r>
      <w:proofErr w:type="spellEnd"/>
      <w:r>
        <w:rPr>
          <w:sz w:val="24"/>
          <w:szCs w:val="24"/>
        </w:rPr>
        <w:t xml:space="preserve"> med en signifikant stigning i de </w:t>
      </w:r>
      <w:proofErr w:type="spellStart"/>
      <w:r>
        <w:rPr>
          <w:sz w:val="24"/>
          <w:szCs w:val="24"/>
        </w:rPr>
        <w:t>farmakodynamiske</w:t>
      </w:r>
      <w:proofErr w:type="spellEnd"/>
      <w:r>
        <w:rPr>
          <w:sz w:val="24"/>
          <w:szCs w:val="24"/>
        </w:rPr>
        <w:t xml:space="preserve"> effekter, som kan medføre øget risiko for blødning. </w:t>
      </w:r>
      <w:proofErr w:type="spellStart"/>
      <w:r>
        <w:rPr>
          <w:sz w:val="24"/>
          <w:szCs w:val="24"/>
        </w:rPr>
        <w:t>Rivaroxaban</w:t>
      </w:r>
      <w:proofErr w:type="spellEnd"/>
      <w:r>
        <w:rPr>
          <w:sz w:val="24"/>
          <w:szCs w:val="24"/>
        </w:rPr>
        <w:t xml:space="preserve"> bør derfor ikke anvendes til patienter, der får samtidig systemisk behandling med </w:t>
      </w:r>
      <w:proofErr w:type="spellStart"/>
      <w:r>
        <w:rPr>
          <w:sz w:val="24"/>
          <w:szCs w:val="24"/>
        </w:rPr>
        <w:t>azolantimykotika</w:t>
      </w:r>
      <w:proofErr w:type="spellEnd"/>
      <w:r>
        <w:rPr>
          <w:sz w:val="24"/>
          <w:szCs w:val="24"/>
        </w:rPr>
        <w:t xml:space="preserve"> som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voriconazol</w:t>
      </w:r>
      <w:proofErr w:type="spellEnd"/>
      <w:r>
        <w:rPr>
          <w:sz w:val="24"/>
          <w:szCs w:val="24"/>
        </w:rPr>
        <w:t xml:space="preserve"> og </w:t>
      </w:r>
      <w:proofErr w:type="spellStart"/>
      <w:r>
        <w:rPr>
          <w:sz w:val="24"/>
          <w:szCs w:val="24"/>
        </w:rPr>
        <w:t>posaconazol</w:t>
      </w:r>
      <w:proofErr w:type="spellEnd"/>
      <w:r>
        <w:rPr>
          <w:sz w:val="24"/>
          <w:szCs w:val="24"/>
        </w:rPr>
        <w:t xml:space="preserve"> eller hiv-</w:t>
      </w:r>
      <w:proofErr w:type="spellStart"/>
      <w:r>
        <w:rPr>
          <w:sz w:val="24"/>
          <w:szCs w:val="24"/>
        </w:rPr>
        <w:t>proteasehæmmere</w:t>
      </w:r>
      <w:proofErr w:type="spellEnd"/>
      <w:r>
        <w:rPr>
          <w:sz w:val="24"/>
          <w:szCs w:val="24"/>
        </w:rPr>
        <w:t xml:space="preserve">. Disse aktive stoffer er stærke </w:t>
      </w:r>
      <w:proofErr w:type="spellStart"/>
      <w:r>
        <w:rPr>
          <w:sz w:val="24"/>
          <w:szCs w:val="24"/>
        </w:rPr>
        <w:t>hæmmere</w:t>
      </w:r>
      <w:proofErr w:type="spellEnd"/>
      <w:r>
        <w:rPr>
          <w:sz w:val="24"/>
          <w:szCs w:val="24"/>
        </w:rPr>
        <w:t xml:space="preserve"> af både CYP3A4 og P-gp (se pkt. 4.4).</w:t>
      </w:r>
    </w:p>
    <w:p w14:paraId="4275B286" w14:textId="77777777" w:rsidR="00213DA2" w:rsidRDefault="00213DA2" w:rsidP="00213DA2">
      <w:pPr>
        <w:suppressAutoHyphens/>
        <w:ind w:left="851" w:hanging="851"/>
        <w:rPr>
          <w:sz w:val="24"/>
          <w:szCs w:val="24"/>
        </w:rPr>
      </w:pPr>
    </w:p>
    <w:p w14:paraId="3804D198" w14:textId="5F7929DA" w:rsidR="00213DA2" w:rsidRDefault="00213DA2" w:rsidP="00213DA2">
      <w:pPr>
        <w:suppressAutoHyphens/>
        <w:ind w:left="851"/>
        <w:rPr>
          <w:sz w:val="24"/>
          <w:szCs w:val="24"/>
        </w:rPr>
      </w:pPr>
      <w:r>
        <w:rPr>
          <w:sz w:val="24"/>
          <w:szCs w:val="24"/>
        </w:rPr>
        <w:t xml:space="preserve">Aktive stoffer, som er stærke </w:t>
      </w:r>
      <w:proofErr w:type="spellStart"/>
      <w:r>
        <w:rPr>
          <w:sz w:val="24"/>
          <w:szCs w:val="24"/>
        </w:rPr>
        <w:t>hæmmere</w:t>
      </w:r>
      <w:proofErr w:type="spellEnd"/>
      <w:r>
        <w:rPr>
          <w:sz w:val="24"/>
          <w:szCs w:val="24"/>
        </w:rPr>
        <w:t xml:space="preserve"> af kun én af </w:t>
      </w:r>
      <w:proofErr w:type="spellStart"/>
      <w:r>
        <w:rPr>
          <w:sz w:val="24"/>
          <w:szCs w:val="24"/>
        </w:rPr>
        <w:t>rivaroxabans</w:t>
      </w:r>
      <w:proofErr w:type="spellEnd"/>
      <w:r>
        <w:rPr>
          <w:sz w:val="24"/>
          <w:szCs w:val="24"/>
        </w:rPr>
        <w:t xml:space="preserve"> udskillelsesveje, enten CYP3A4 eller P-gp, forventes kun at øge plasmakoncentrationen af </w:t>
      </w:r>
      <w:proofErr w:type="spellStart"/>
      <w:r>
        <w:rPr>
          <w:sz w:val="24"/>
          <w:szCs w:val="24"/>
        </w:rPr>
        <w:t>rivaroxaban</w:t>
      </w:r>
      <w:proofErr w:type="spellEnd"/>
      <w:r>
        <w:rPr>
          <w:sz w:val="24"/>
          <w:szCs w:val="24"/>
        </w:rPr>
        <w:t xml:space="preserve"> i mindre udstrækning. F.eks. øgede </w:t>
      </w:r>
      <w:proofErr w:type="spellStart"/>
      <w:r>
        <w:rPr>
          <w:sz w:val="24"/>
          <w:szCs w:val="24"/>
        </w:rPr>
        <w:t>clarithromycin</w:t>
      </w:r>
      <w:proofErr w:type="spellEnd"/>
      <w:r>
        <w:rPr>
          <w:sz w:val="24"/>
          <w:szCs w:val="24"/>
        </w:rPr>
        <w:t xml:space="preserve"> (500 mg to gange daglig), som betragtes som en stærk hæmmer af CYP3A4 og en moderat hæmmer af P-gp, middel-AUC for </w:t>
      </w:r>
      <w:proofErr w:type="spellStart"/>
      <w:r>
        <w:rPr>
          <w:sz w:val="24"/>
          <w:szCs w:val="24"/>
        </w:rPr>
        <w:t>rivaroxaban</w:t>
      </w:r>
      <w:proofErr w:type="spellEnd"/>
      <w:r>
        <w:rPr>
          <w:sz w:val="24"/>
          <w:szCs w:val="24"/>
        </w:rPr>
        <w:t xml:space="preserve"> med en faktor 1,5 og </w:t>
      </w:r>
      <w:proofErr w:type="spellStart"/>
      <w:r>
        <w:rPr>
          <w:sz w:val="24"/>
          <w:szCs w:val="24"/>
        </w:rPr>
        <w:t>C</w:t>
      </w:r>
      <w:r>
        <w:rPr>
          <w:sz w:val="24"/>
          <w:szCs w:val="24"/>
          <w:vertAlign w:val="subscript"/>
        </w:rPr>
        <w:t>max</w:t>
      </w:r>
      <w:proofErr w:type="spellEnd"/>
      <w:r>
        <w:rPr>
          <w:sz w:val="24"/>
          <w:szCs w:val="24"/>
        </w:rPr>
        <w:t xml:space="preserve"> med en faktor 1,4. Interaktionen med </w:t>
      </w:r>
      <w:proofErr w:type="spellStart"/>
      <w:r>
        <w:rPr>
          <w:sz w:val="24"/>
          <w:szCs w:val="24"/>
        </w:rPr>
        <w:t>clarithromycin</w:t>
      </w:r>
      <w:proofErr w:type="spellEnd"/>
      <w:r>
        <w:rPr>
          <w:sz w:val="24"/>
          <w:szCs w:val="24"/>
        </w:rPr>
        <w:t xml:space="preserve"> er sandsynligvis ikke klinisk relevant hos de fleste patienter, men kan potentielt være signifikant hos højrisikopatienter (for patienter med nedsat nyrefunktion: Se</w:t>
      </w:r>
      <w:r w:rsidR="004D1EFF">
        <w:rPr>
          <w:sz w:val="24"/>
          <w:szCs w:val="24"/>
        </w:rPr>
        <w:t xml:space="preserve"> </w:t>
      </w:r>
      <w:r>
        <w:rPr>
          <w:sz w:val="24"/>
          <w:szCs w:val="24"/>
        </w:rPr>
        <w:t>pkt. 4.4).</w:t>
      </w:r>
    </w:p>
    <w:p w14:paraId="2BE997F3" w14:textId="77777777" w:rsidR="00213DA2" w:rsidRDefault="00213DA2" w:rsidP="00213DA2">
      <w:pPr>
        <w:suppressAutoHyphens/>
        <w:ind w:left="851" w:hanging="851"/>
        <w:rPr>
          <w:sz w:val="24"/>
          <w:szCs w:val="24"/>
        </w:rPr>
      </w:pPr>
    </w:p>
    <w:p w14:paraId="3B77160D" w14:textId="77777777" w:rsidR="00213DA2" w:rsidRDefault="00213DA2" w:rsidP="00213DA2">
      <w:pPr>
        <w:suppressAutoHyphens/>
        <w:ind w:left="851"/>
        <w:rPr>
          <w:sz w:val="24"/>
          <w:szCs w:val="24"/>
        </w:rPr>
      </w:pPr>
      <w:proofErr w:type="spellStart"/>
      <w:r>
        <w:rPr>
          <w:sz w:val="24"/>
          <w:szCs w:val="24"/>
        </w:rPr>
        <w:t>Erythromycin</w:t>
      </w:r>
      <w:proofErr w:type="spellEnd"/>
      <w:r>
        <w:rPr>
          <w:sz w:val="24"/>
          <w:szCs w:val="24"/>
        </w:rPr>
        <w:t xml:space="preserve"> (500 mg tre gange daglig), som hæmmer CYP3A4 og P-gp i moderat grad, medførte en stigning på 1,3 gange i det gennemsnitlige AUC og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rivaroxaban</w:t>
      </w:r>
      <w:proofErr w:type="spellEnd"/>
      <w:r>
        <w:rPr>
          <w:sz w:val="24"/>
          <w:szCs w:val="24"/>
        </w:rPr>
        <w:t xml:space="preserve">. Interaktionen med </w:t>
      </w:r>
      <w:proofErr w:type="spellStart"/>
      <w:r>
        <w:rPr>
          <w:sz w:val="24"/>
          <w:szCs w:val="24"/>
        </w:rPr>
        <w:t>erythromycin</w:t>
      </w:r>
      <w:proofErr w:type="spellEnd"/>
      <w:r>
        <w:rPr>
          <w:sz w:val="24"/>
          <w:szCs w:val="24"/>
        </w:rPr>
        <w:t xml:space="preserve"> er sandsynligvis ikke klinisk relevant hos de fleste patienter, men kan potentielt være signifikant hos højrisikopatienter.</w:t>
      </w:r>
    </w:p>
    <w:p w14:paraId="6295C338" w14:textId="77777777" w:rsidR="00213DA2" w:rsidRDefault="00213DA2" w:rsidP="00213DA2">
      <w:pPr>
        <w:suppressAutoHyphens/>
        <w:ind w:left="851"/>
        <w:rPr>
          <w:sz w:val="24"/>
          <w:szCs w:val="24"/>
        </w:rPr>
      </w:pPr>
      <w:r>
        <w:rPr>
          <w:sz w:val="24"/>
          <w:szCs w:val="24"/>
        </w:rPr>
        <w:t xml:space="preserve">Hos personer med let nedsat nyrefunktion medførte </w:t>
      </w:r>
      <w:proofErr w:type="spellStart"/>
      <w:r>
        <w:rPr>
          <w:sz w:val="24"/>
          <w:szCs w:val="24"/>
        </w:rPr>
        <w:t>erythromycin</w:t>
      </w:r>
      <w:proofErr w:type="spellEnd"/>
      <w:r>
        <w:rPr>
          <w:sz w:val="24"/>
          <w:szCs w:val="24"/>
        </w:rPr>
        <w:t xml:space="preserve"> (500 mg tre gange daglig) en 1,8 gange forhøjelse i gennemsnitlig </w:t>
      </w:r>
      <w:proofErr w:type="spellStart"/>
      <w:r>
        <w:rPr>
          <w:sz w:val="24"/>
          <w:szCs w:val="24"/>
        </w:rPr>
        <w:t>rivaroxaban</w:t>
      </w:r>
      <w:proofErr w:type="spellEnd"/>
      <w:r>
        <w:rPr>
          <w:sz w:val="24"/>
          <w:szCs w:val="24"/>
        </w:rPr>
        <w:t xml:space="preserve">-AUC og en 1,6 gange forhøjelse i </w:t>
      </w:r>
      <w:proofErr w:type="spellStart"/>
      <w:r>
        <w:rPr>
          <w:sz w:val="24"/>
          <w:szCs w:val="24"/>
        </w:rPr>
        <w:t>C</w:t>
      </w:r>
      <w:r>
        <w:rPr>
          <w:sz w:val="24"/>
          <w:szCs w:val="24"/>
          <w:vertAlign w:val="subscript"/>
        </w:rPr>
        <w:t>max</w:t>
      </w:r>
      <w:proofErr w:type="spellEnd"/>
      <w:r>
        <w:rPr>
          <w:sz w:val="24"/>
          <w:szCs w:val="24"/>
        </w:rPr>
        <w:t xml:space="preserve"> sammenlignet med personer med</w:t>
      </w:r>
      <w:r>
        <w:t xml:space="preserve"> </w:t>
      </w:r>
      <w:r>
        <w:rPr>
          <w:sz w:val="24"/>
          <w:szCs w:val="24"/>
        </w:rPr>
        <w:t xml:space="preserve">let nedsat nyrefunktion, sammenlignet med personer med normal nyrefunktion. Hos personer med moderat nedsat nyrefunktion medførte </w:t>
      </w:r>
      <w:proofErr w:type="spellStart"/>
      <w:r>
        <w:rPr>
          <w:sz w:val="24"/>
          <w:szCs w:val="24"/>
        </w:rPr>
        <w:t>erythromycin</w:t>
      </w:r>
      <w:proofErr w:type="spellEnd"/>
      <w:r>
        <w:rPr>
          <w:sz w:val="24"/>
          <w:szCs w:val="24"/>
        </w:rPr>
        <w:t xml:space="preserve"> en 2,0 gange forhøjelse i gennemsnitlig </w:t>
      </w:r>
      <w:proofErr w:type="spellStart"/>
      <w:r>
        <w:rPr>
          <w:sz w:val="24"/>
          <w:szCs w:val="24"/>
        </w:rPr>
        <w:t>rivaroxaban</w:t>
      </w:r>
      <w:proofErr w:type="spellEnd"/>
      <w:r>
        <w:rPr>
          <w:sz w:val="24"/>
          <w:szCs w:val="24"/>
        </w:rPr>
        <w:t xml:space="preserve">-AUC og en 1,6 gange forhøjelse i </w:t>
      </w:r>
      <w:proofErr w:type="spellStart"/>
      <w:r>
        <w:rPr>
          <w:sz w:val="24"/>
          <w:szCs w:val="24"/>
        </w:rPr>
        <w:t>C</w:t>
      </w:r>
      <w:r>
        <w:rPr>
          <w:sz w:val="24"/>
          <w:szCs w:val="24"/>
          <w:vertAlign w:val="subscript"/>
        </w:rPr>
        <w:t>max</w:t>
      </w:r>
      <w:proofErr w:type="spellEnd"/>
      <w:r>
        <w:rPr>
          <w:sz w:val="24"/>
          <w:szCs w:val="24"/>
        </w:rPr>
        <w:t xml:space="preserve">, sammenlignet med personer med normal nyrefunktion. Virkningen af </w:t>
      </w:r>
      <w:proofErr w:type="spellStart"/>
      <w:r>
        <w:rPr>
          <w:sz w:val="24"/>
          <w:szCs w:val="24"/>
        </w:rPr>
        <w:t>erythromycin</w:t>
      </w:r>
      <w:proofErr w:type="spellEnd"/>
      <w:r>
        <w:rPr>
          <w:sz w:val="24"/>
          <w:szCs w:val="24"/>
        </w:rPr>
        <w:t xml:space="preserve"> og virkningen af nedsat nyrefunktion er </w:t>
      </w:r>
      <w:proofErr w:type="spellStart"/>
      <w:r>
        <w:rPr>
          <w:sz w:val="24"/>
          <w:szCs w:val="24"/>
        </w:rPr>
        <w:t>additive</w:t>
      </w:r>
      <w:proofErr w:type="spellEnd"/>
      <w:r>
        <w:rPr>
          <w:sz w:val="24"/>
          <w:szCs w:val="24"/>
        </w:rPr>
        <w:t xml:space="preserve"> (se pkt. 4.4).</w:t>
      </w:r>
    </w:p>
    <w:p w14:paraId="266F14A9" w14:textId="77777777" w:rsidR="00213DA2" w:rsidRDefault="00213DA2" w:rsidP="00213DA2">
      <w:pPr>
        <w:suppressAutoHyphens/>
        <w:ind w:left="851" w:hanging="851"/>
        <w:rPr>
          <w:sz w:val="24"/>
          <w:szCs w:val="24"/>
        </w:rPr>
      </w:pPr>
    </w:p>
    <w:p w14:paraId="0E785EA8" w14:textId="77777777" w:rsidR="00213DA2" w:rsidRDefault="00213DA2" w:rsidP="00213DA2">
      <w:pPr>
        <w:suppressAutoHyphens/>
        <w:ind w:left="851"/>
        <w:rPr>
          <w:sz w:val="24"/>
          <w:szCs w:val="24"/>
        </w:rPr>
      </w:pPr>
      <w:proofErr w:type="spellStart"/>
      <w:r>
        <w:rPr>
          <w:sz w:val="24"/>
          <w:szCs w:val="24"/>
        </w:rPr>
        <w:t>Fluconazol</w:t>
      </w:r>
      <w:proofErr w:type="spellEnd"/>
      <w:r>
        <w:rPr>
          <w:sz w:val="24"/>
          <w:szCs w:val="24"/>
        </w:rPr>
        <w:t xml:space="preserve"> (400 mg én gang daglig), der anses for at være en moderat CYP3A4-hæmmer, medførte en stigning i gennemsnitlig </w:t>
      </w:r>
      <w:proofErr w:type="spellStart"/>
      <w:r>
        <w:rPr>
          <w:sz w:val="24"/>
          <w:szCs w:val="24"/>
        </w:rPr>
        <w:t>rivaroxaban</w:t>
      </w:r>
      <w:proofErr w:type="spellEnd"/>
      <w:r>
        <w:rPr>
          <w:sz w:val="24"/>
          <w:szCs w:val="24"/>
        </w:rPr>
        <w:t xml:space="preserve">-AUC med en faktor 1,4 og en stigning i gennemsnitlig </w:t>
      </w:r>
      <w:proofErr w:type="spellStart"/>
      <w:r>
        <w:rPr>
          <w:sz w:val="24"/>
          <w:szCs w:val="24"/>
        </w:rPr>
        <w:t>C</w:t>
      </w:r>
      <w:r>
        <w:rPr>
          <w:sz w:val="24"/>
          <w:szCs w:val="24"/>
          <w:vertAlign w:val="subscript"/>
        </w:rPr>
        <w:t>max</w:t>
      </w:r>
      <w:proofErr w:type="spellEnd"/>
      <w:r>
        <w:rPr>
          <w:sz w:val="24"/>
          <w:szCs w:val="24"/>
        </w:rPr>
        <w:t xml:space="preserve"> med en faktor 1,3. Interaktionen med </w:t>
      </w:r>
      <w:proofErr w:type="spellStart"/>
      <w:r>
        <w:rPr>
          <w:sz w:val="24"/>
          <w:szCs w:val="24"/>
        </w:rPr>
        <w:t>fluconazol</w:t>
      </w:r>
      <w:proofErr w:type="spellEnd"/>
      <w:r>
        <w:rPr>
          <w:sz w:val="24"/>
          <w:szCs w:val="24"/>
        </w:rPr>
        <w:t xml:space="preserve"> er sandsynligvis ikke klinisk relevant hos de fleste patienter, men kan potentielt være signifikant hos højrisikopatienter (for patienter med nedsat nyrefunktion, se pkt. 4.4).</w:t>
      </w:r>
    </w:p>
    <w:p w14:paraId="3AD3FC8B" w14:textId="77777777" w:rsidR="00213DA2" w:rsidRDefault="00213DA2" w:rsidP="00213DA2">
      <w:pPr>
        <w:suppressAutoHyphens/>
        <w:ind w:left="851" w:hanging="851"/>
        <w:rPr>
          <w:sz w:val="24"/>
          <w:szCs w:val="24"/>
        </w:rPr>
      </w:pPr>
    </w:p>
    <w:p w14:paraId="718C2C19" w14:textId="77777777" w:rsidR="00213DA2" w:rsidRDefault="00213DA2" w:rsidP="00213DA2">
      <w:pPr>
        <w:suppressAutoHyphens/>
        <w:ind w:left="851"/>
        <w:rPr>
          <w:sz w:val="24"/>
          <w:szCs w:val="24"/>
        </w:rPr>
      </w:pPr>
      <w:r>
        <w:rPr>
          <w:sz w:val="24"/>
          <w:szCs w:val="24"/>
        </w:rPr>
        <w:t xml:space="preserve">Da der kun er begrænsede kliniske data vedrørende </w:t>
      </w:r>
      <w:proofErr w:type="spellStart"/>
      <w:r>
        <w:rPr>
          <w:sz w:val="24"/>
          <w:szCs w:val="24"/>
        </w:rPr>
        <w:t>dronedaron</w:t>
      </w:r>
      <w:proofErr w:type="spellEnd"/>
      <w:r>
        <w:rPr>
          <w:sz w:val="24"/>
          <w:szCs w:val="24"/>
        </w:rPr>
        <w:t xml:space="preserve">, bør det ikke gives sammen med </w:t>
      </w:r>
      <w:proofErr w:type="spellStart"/>
      <w:r>
        <w:rPr>
          <w:sz w:val="24"/>
          <w:szCs w:val="24"/>
        </w:rPr>
        <w:t>rivaroxaban</w:t>
      </w:r>
      <w:proofErr w:type="spellEnd"/>
      <w:r>
        <w:rPr>
          <w:sz w:val="24"/>
          <w:szCs w:val="24"/>
        </w:rPr>
        <w:t>.</w:t>
      </w:r>
    </w:p>
    <w:p w14:paraId="29849F7D" w14:textId="0454D5B0" w:rsidR="00F72559" w:rsidRDefault="00F72559">
      <w:pPr>
        <w:rPr>
          <w:sz w:val="24"/>
          <w:szCs w:val="24"/>
          <w:u w:val="single"/>
        </w:rPr>
      </w:pPr>
      <w:r>
        <w:rPr>
          <w:sz w:val="24"/>
          <w:szCs w:val="24"/>
          <w:u w:val="single"/>
        </w:rPr>
        <w:br w:type="page"/>
      </w:r>
    </w:p>
    <w:p w14:paraId="45967C81" w14:textId="77777777" w:rsidR="00213DA2" w:rsidRDefault="00213DA2" w:rsidP="00213DA2">
      <w:pPr>
        <w:suppressAutoHyphens/>
        <w:ind w:left="851" w:hanging="851"/>
        <w:rPr>
          <w:sz w:val="24"/>
          <w:szCs w:val="24"/>
          <w:u w:val="single"/>
        </w:rPr>
      </w:pPr>
    </w:p>
    <w:p w14:paraId="5FE7412B" w14:textId="77777777" w:rsidR="00213DA2" w:rsidRDefault="00213DA2" w:rsidP="00213DA2">
      <w:pPr>
        <w:suppressAutoHyphens/>
        <w:ind w:left="851"/>
        <w:rPr>
          <w:sz w:val="24"/>
          <w:szCs w:val="24"/>
          <w:u w:val="single"/>
        </w:rPr>
      </w:pPr>
      <w:proofErr w:type="spellStart"/>
      <w:r>
        <w:rPr>
          <w:sz w:val="24"/>
          <w:szCs w:val="24"/>
          <w:u w:val="single"/>
        </w:rPr>
        <w:t>Antikoagulantia</w:t>
      </w:r>
      <w:proofErr w:type="spellEnd"/>
    </w:p>
    <w:p w14:paraId="45BC08C1" w14:textId="77777777" w:rsidR="00213DA2" w:rsidRDefault="00213DA2" w:rsidP="00213DA2">
      <w:pPr>
        <w:suppressAutoHyphens/>
        <w:ind w:left="851"/>
        <w:rPr>
          <w:sz w:val="24"/>
          <w:szCs w:val="24"/>
        </w:rPr>
      </w:pPr>
      <w:r>
        <w:rPr>
          <w:sz w:val="24"/>
          <w:szCs w:val="24"/>
        </w:rPr>
        <w:t xml:space="preserve">Efter kombineret indtagelse af </w:t>
      </w:r>
      <w:proofErr w:type="spellStart"/>
      <w:r>
        <w:rPr>
          <w:sz w:val="24"/>
          <w:szCs w:val="24"/>
        </w:rPr>
        <w:t>enoxaparin</w:t>
      </w:r>
      <w:proofErr w:type="spellEnd"/>
      <w:r>
        <w:rPr>
          <w:sz w:val="24"/>
          <w:szCs w:val="24"/>
        </w:rPr>
        <w:t xml:space="preserve"> (enkeltdosis på 40 mg) og </w:t>
      </w:r>
      <w:proofErr w:type="spellStart"/>
      <w:r>
        <w:rPr>
          <w:sz w:val="24"/>
          <w:szCs w:val="24"/>
        </w:rPr>
        <w:t>rivaroxaban</w:t>
      </w:r>
      <w:proofErr w:type="spellEnd"/>
      <w:r>
        <w:rPr>
          <w:sz w:val="24"/>
          <w:szCs w:val="24"/>
        </w:rPr>
        <w:t xml:space="preserve"> (enkeltdosis på 10 mg) blev der observeret en </w:t>
      </w:r>
      <w:proofErr w:type="gramStart"/>
      <w:r>
        <w:rPr>
          <w:sz w:val="24"/>
          <w:szCs w:val="24"/>
        </w:rPr>
        <w:t>additiv indvirkning</w:t>
      </w:r>
      <w:proofErr w:type="gramEnd"/>
      <w:r>
        <w:rPr>
          <w:sz w:val="24"/>
          <w:szCs w:val="24"/>
        </w:rPr>
        <w:t xml:space="preserve"> på anti-faktor </w:t>
      </w:r>
      <w:proofErr w:type="spellStart"/>
      <w:r>
        <w:rPr>
          <w:sz w:val="24"/>
          <w:szCs w:val="24"/>
        </w:rPr>
        <w:t>Xa</w:t>
      </w:r>
      <w:proofErr w:type="spellEnd"/>
      <w:r>
        <w:rPr>
          <w:sz w:val="24"/>
          <w:szCs w:val="24"/>
        </w:rPr>
        <w:t xml:space="preserve">-aktiviteten uden yderligere indvirkning på koagulationsparametrene (PT, </w:t>
      </w:r>
      <w:proofErr w:type="spellStart"/>
      <w:r>
        <w:rPr>
          <w:sz w:val="24"/>
          <w:szCs w:val="24"/>
        </w:rPr>
        <w:t>aPTT</w:t>
      </w:r>
      <w:proofErr w:type="spellEnd"/>
      <w:r>
        <w:rPr>
          <w:sz w:val="24"/>
          <w:szCs w:val="24"/>
        </w:rPr>
        <w:t xml:space="preserve">). </w:t>
      </w:r>
      <w:proofErr w:type="spellStart"/>
      <w:r>
        <w:rPr>
          <w:sz w:val="24"/>
          <w:szCs w:val="24"/>
        </w:rPr>
        <w:t>Enoxaparin</w:t>
      </w:r>
      <w:proofErr w:type="spellEnd"/>
      <w:r>
        <w:rPr>
          <w:sz w:val="24"/>
          <w:szCs w:val="24"/>
        </w:rPr>
        <w:t xml:space="preserve"> påvirkede ikke </w:t>
      </w:r>
      <w:proofErr w:type="spellStart"/>
      <w:r>
        <w:rPr>
          <w:sz w:val="24"/>
          <w:szCs w:val="24"/>
        </w:rPr>
        <w:t>rivaroxabans</w:t>
      </w:r>
      <w:proofErr w:type="spellEnd"/>
      <w:r>
        <w:rPr>
          <w:sz w:val="24"/>
          <w:szCs w:val="24"/>
        </w:rPr>
        <w:t xml:space="preserve"> farmakokinetik.</w:t>
      </w:r>
    </w:p>
    <w:p w14:paraId="59A8B0CC" w14:textId="77777777" w:rsidR="00213DA2" w:rsidRDefault="00213DA2" w:rsidP="00213DA2">
      <w:pPr>
        <w:suppressAutoHyphens/>
        <w:ind w:left="851"/>
        <w:rPr>
          <w:sz w:val="24"/>
          <w:szCs w:val="24"/>
        </w:rPr>
      </w:pPr>
      <w:r>
        <w:rPr>
          <w:sz w:val="24"/>
          <w:szCs w:val="24"/>
        </w:rPr>
        <w:t xml:space="preserve">På grund af den øgede blødningsrisiko skal der udvises forsigtighed hos patienter, der får samtidig behandling med andre </w:t>
      </w:r>
      <w:proofErr w:type="spellStart"/>
      <w:r>
        <w:rPr>
          <w:sz w:val="24"/>
          <w:szCs w:val="24"/>
        </w:rPr>
        <w:t>antikoagulantia</w:t>
      </w:r>
      <w:proofErr w:type="spellEnd"/>
      <w:r>
        <w:rPr>
          <w:sz w:val="24"/>
          <w:szCs w:val="24"/>
        </w:rPr>
        <w:t xml:space="preserve"> (se pkt. 4.3 og 4.4).</w:t>
      </w:r>
    </w:p>
    <w:p w14:paraId="37937666" w14:textId="77777777" w:rsidR="00213DA2" w:rsidRDefault="00213DA2" w:rsidP="00213DA2">
      <w:pPr>
        <w:suppressAutoHyphens/>
        <w:ind w:left="851" w:hanging="851"/>
        <w:rPr>
          <w:sz w:val="24"/>
          <w:szCs w:val="24"/>
          <w:u w:val="single"/>
        </w:rPr>
      </w:pPr>
    </w:p>
    <w:p w14:paraId="2F31FD4C" w14:textId="77777777" w:rsidR="00213DA2" w:rsidRDefault="00213DA2" w:rsidP="00213DA2">
      <w:pPr>
        <w:suppressAutoHyphens/>
        <w:ind w:left="851"/>
        <w:rPr>
          <w:sz w:val="24"/>
          <w:szCs w:val="24"/>
          <w:u w:val="single"/>
        </w:rPr>
      </w:pPr>
      <w:proofErr w:type="spellStart"/>
      <w:r>
        <w:rPr>
          <w:sz w:val="24"/>
          <w:szCs w:val="24"/>
          <w:u w:val="single"/>
        </w:rPr>
        <w:t>NSAID'er</w:t>
      </w:r>
      <w:proofErr w:type="spellEnd"/>
      <w:r>
        <w:rPr>
          <w:sz w:val="24"/>
          <w:szCs w:val="24"/>
          <w:u w:val="single"/>
        </w:rPr>
        <w:t>/</w:t>
      </w:r>
      <w:proofErr w:type="spellStart"/>
      <w:r>
        <w:rPr>
          <w:sz w:val="24"/>
          <w:szCs w:val="24"/>
          <w:u w:val="single"/>
        </w:rPr>
        <w:t>trombocytaggregationshæmmere</w:t>
      </w:r>
      <w:proofErr w:type="spellEnd"/>
    </w:p>
    <w:p w14:paraId="2BCF2913" w14:textId="77777777" w:rsidR="00213DA2" w:rsidRDefault="00213DA2" w:rsidP="00213DA2">
      <w:pPr>
        <w:suppressAutoHyphens/>
        <w:ind w:left="851"/>
        <w:rPr>
          <w:sz w:val="24"/>
          <w:szCs w:val="24"/>
        </w:rPr>
      </w:pPr>
      <w:r>
        <w:rPr>
          <w:sz w:val="24"/>
          <w:szCs w:val="24"/>
        </w:rPr>
        <w:t xml:space="preserve">Der blev ikke observeret en klinisk relevant forlængelse af blødningstiden efter samtidig indtagelse af </w:t>
      </w:r>
      <w:proofErr w:type="spellStart"/>
      <w:r>
        <w:rPr>
          <w:sz w:val="24"/>
          <w:szCs w:val="24"/>
        </w:rPr>
        <w:t>rivaroxaban</w:t>
      </w:r>
      <w:proofErr w:type="spellEnd"/>
      <w:r>
        <w:rPr>
          <w:sz w:val="24"/>
          <w:szCs w:val="24"/>
        </w:rPr>
        <w:t xml:space="preserve"> (15 mg) og 500 mg </w:t>
      </w:r>
      <w:proofErr w:type="spellStart"/>
      <w:r>
        <w:rPr>
          <w:sz w:val="24"/>
          <w:szCs w:val="24"/>
        </w:rPr>
        <w:t>naproxen</w:t>
      </w:r>
      <w:proofErr w:type="spellEnd"/>
      <w:r>
        <w:rPr>
          <w:sz w:val="24"/>
          <w:szCs w:val="24"/>
        </w:rPr>
        <w:t xml:space="preserve">. Hos nogle patienter kan der dog opstå en mere udtalt </w:t>
      </w:r>
      <w:proofErr w:type="spellStart"/>
      <w:r>
        <w:rPr>
          <w:sz w:val="24"/>
          <w:szCs w:val="24"/>
        </w:rPr>
        <w:t>farmakodynamisk</w:t>
      </w:r>
      <w:proofErr w:type="spellEnd"/>
      <w:r>
        <w:rPr>
          <w:sz w:val="24"/>
          <w:szCs w:val="24"/>
        </w:rPr>
        <w:t xml:space="preserve"> respons.</w:t>
      </w:r>
    </w:p>
    <w:p w14:paraId="456776EC" w14:textId="77777777" w:rsidR="00213DA2" w:rsidRDefault="00213DA2" w:rsidP="00213DA2">
      <w:pPr>
        <w:suppressAutoHyphens/>
        <w:ind w:left="851"/>
        <w:rPr>
          <w:sz w:val="24"/>
          <w:szCs w:val="24"/>
        </w:rPr>
      </w:pPr>
      <w:r>
        <w:rPr>
          <w:sz w:val="24"/>
          <w:szCs w:val="24"/>
        </w:rPr>
        <w:t xml:space="preserve">Der blev ikke observeret nogen klinisk signifikante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interaktioner ved samtidig indtagelse af </w:t>
      </w:r>
      <w:proofErr w:type="spellStart"/>
      <w:r>
        <w:rPr>
          <w:sz w:val="24"/>
          <w:szCs w:val="24"/>
        </w:rPr>
        <w:t>rivaroxaban</w:t>
      </w:r>
      <w:proofErr w:type="spellEnd"/>
      <w:r>
        <w:rPr>
          <w:sz w:val="24"/>
          <w:szCs w:val="24"/>
        </w:rPr>
        <w:t xml:space="preserve"> og 500 mg acetylsalicylsyre.</w:t>
      </w:r>
    </w:p>
    <w:p w14:paraId="2D4A1E57" w14:textId="77777777" w:rsidR="00213DA2" w:rsidRDefault="00213DA2" w:rsidP="00213DA2">
      <w:pPr>
        <w:suppressAutoHyphens/>
        <w:ind w:left="851"/>
        <w:rPr>
          <w:sz w:val="24"/>
          <w:szCs w:val="24"/>
        </w:rPr>
      </w:pPr>
      <w:r>
        <w:rPr>
          <w:sz w:val="24"/>
          <w:szCs w:val="24"/>
        </w:rPr>
        <w:t xml:space="preserve">Der sås ingen </w:t>
      </w:r>
      <w:proofErr w:type="spellStart"/>
      <w:r>
        <w:rPr>
          <w:sz w:val="24"/>
          <w:szCs w:val="24"/>
        </w:rPr>
        <w:t>farmakokinetisk</w:t>
      </w:r>
      <w:proofErr w:type="spellEnd"/>
      <w:r>
        <w:rPr>
          <w:sz w:val="24"/>
          <w:szCs w:val="24"/>
        </w:rPr>
        <w:t xml:space="preserve"> interaktion mellem </w:t>
      </w:r>
      <w:proofErr w:type="spellStart"/>
      <w:r>
        <w:rPr>
          <w:sz w:val="24"/>
          <w:szCs w:val="24"/>
        </w:rPr>
        <w:t>rivaroxaban</w:t>
      </w:r>
      <w:proofErr w:type="spellEnd"/>
      <w:r>
        <w:rPr>
          <w:sz w:val="24"/>
          <w:szCs w:val="24"/>
        </w:rPr>
        <w:t xml:space="preserve"> (15 mg) og </w:t>
      </w:r>
      <w:proofErr w:type="spellStart"/>
      <w:r>
        <w:rPr>
          <w:sz w:val="24"/>
          <w:szCs w:val="24"/>
        </w:rPr>
        <w:t>clopidogrel</w:t>
      </w:r>
      <w:proofErr w:type="spellEnd"/>
      <w:r>
        <w:rPr>
          <w:sz w:val="24"/>
          <w:szCs w:val="24"/>
        </w:rPr>
        <w:t xml:space="preserve"> (initialdosis på 300 mg efterfulgt af en vedligeholdelsesdosis på 75 mg), men hos en undergruppe af patienter blev der observeret en relevant forlængelse af blødningstiden, som ikke var korreleret med </w:t>
      </w:r>
      <w:proofErr w:type="spellStart"/>
      <w:r>
        <w:rPr>
          <w:sz w:val="24"/>
          <w:szCs w:val="24"/>
        </w:rPr>
        <w:t>trombocytaggregation</w:t>
      </w:r>
      <w:proofErr w:type="spellEnd"/>
      <w:r>
        <w:rPr>
          <w:sz w:val="24"/>
          <w:szCs w:val="24"/>
        </w:rPr>
        <w:t>, P-</w:t>
      </w:r>
      <w:proofErr w:type="spellStart"/>
      <w:r>
        <w:rPr>
          <w:sz w:val="24"/>
          <w:szCs w:val="24"/>
        </w:rPr>
        <w:t>selektin</w:t>
      </w:r>
      <w:proofErr w:type="spellEnd"/>
      <w:r>
        <w:rPr>
          <w:sz w:val="24"/>
          <w:szCs w:val="24"/>
        </w:rPr>
        <w:t xml:space="preserve"> eller </w:t>
      </w:r>
      <w:proofErr w:type="spellStart"/>
      <w:r>
        <w:rPr>
          <w:sz w:val="24"/>
          <w:szCs w:val="24"/>
        </w:rPr>
        <w:t>GPIIb</w:t>
      </w:r>
      <w:proofErr w:type="spellEnd"/>
      <w:r>
        <w:rPr>
          <w:sz w:val="24"/>
          <w:szCs w:val="24"/>
        </w:rPr>
        <w:t>-/</w:t>
      </w:r>
      <w:proofErr w:type="spellStart"/>
      <w:r>
        <w:rPr>
          <w:sz w:val="24"/>
          <w:szCs w:val="24"/>
        </w:rPr>
        <w:t>IIIa</w:t>
      </w:r>
      <w:proofErr w:type="spellEnd"/>
      <w:r>
        <w:rPr>
          <w:sz w:val="24"/>
          <w:szCs w:val="24"/>
        </w:rPr>
        <w:t>-receptorniveauerne.</w:t>
      </w:r>
    </w:p>
    <w:p w14:paraId="0F7ACAF2" w14:textId="77777777" w:rsidR="00213DA2" w:rsidRDefault="00213DA2" w:rsidP="00213DA2">
      <w:pPr>
        <w:suppressAutoHyphens/>
        <w:ind w:left="851"/>
        <w:rPr>
          <w:sz w:val="24"/>
          <w:szCs w:val="24"/>
        </w:rPr>
      </w:pPr>
      <w:r>
        <w:rPr>
          <w:sz w:val="24"/>
          <w:szCs w:val="24"/>
        </w:rPr>
        <w:t xml:space="preserve">Der skal udvises forsigtighed hos patienter, som får samtidig behandling med </w:t>
      </w:r>
      <w:proofErr w:type="spellStart"/>
      <w:r>
        <w:rPr>
          <w:sz w:val="24"/>
          <w:szCs w:val="24"/>
        </w:rPr>
        <w:t>NSAID'er</w:t>
      </w:r>
      <w:proofErr w:type="spellEnd"/>
      <w:r>
        <w:rPr>
          <w:sz w:val="24"/>
          <w:szCs w:val="24"/>
        </w:rPr>
        <w:t xml:space="preserve"> (herunder acetylsalicylsyre) og </w:t>
      </w:r>
      <w:proofErr w:type="spellStart"/>
      <w:r>
        <w:rPr>
          <w:sz w:val="24"/>
          <w:szCs w:val="24"/>
        </w:rPr>
        <w:t>trombocytaggregationshæmmere</w:t>
      </w:r>
      <w:proofErr w:type="spellEnd"/>
      <w:r>
        <w:rPr>
          <w:sz w:val="24"/>
          <w:szCs w:val="24"/>
        </w:rPr>
        <w:t>, da disse lægemidler typisk øger blødningsrisikoen (se pkt. 4.4).</w:t>
      </w:r>
    </w:p>
    <w:p w14:paraId="74C8697F" w14:textId="77777777" w:rsidR="00213DA2" w:rsidRDefault="00213DA2" w:rsidP="00213DA2">
      <w:pPr>
        <w:suppressAutoHyphens/>
        <w:ind w:left="851" w:hanging="851"/>
        <w:rPr>
          <w:sz w:val="24"/>
          <w:szCs w:val="24"/>
          <w:u w:val="single"/>
        </w:rPr>
      </w:pPr>
    </w:p>
    <w:p w14:paraId="47842732" w14:textId="77777777" w:rsidR="00213DA2" w:rsidRDefault="00213DA2" w:rsidP="00213DA2">
      <w:pPr>
        <w:suppressAutoHyphens/>
        <w:ind w:left="851"/>
        <w:rPr>
          <w:sz w:val="24"/>
          <w:szCs w:val="24"/>
          <w:u w:val="single"/>
        </w:rPr>
      </w:pPr>
      <w:r>
        <w:rPr>
          <w:sz w:val="24"/>
          <w:szCs w:val="24"/>
          <w:u w:val="single"/>
        </w:rPr>
        <w:t xml:space="preserve">SSRI-/SNRI-præparater </w:t>
      </w:r>
    </w:p>
    <w:p w14:paraId="33E07EF5" w14:textId="77777777" w:rsidR="00213DA2" w:rsidRDefault="00213DA2" w:rsidP="00213DA2">
      <w:pPr>
        <w:suppressAutoHyphens/>
        <w:ind w:left="851"/>
        <w:rPr>
          <w:sz w:val="24"/>
          <w:szCs w:val="24"/>
        </w:rPr>
      </w:pPr>
      <w:r>
        <w:rPr>
          <w:sz w:val="24"/>
          <w:szCs w:val="24"/>
        </w:rPr>
        <w:t xml:space="preserve">Som ved andre </w:t>
      </w:r>
      <w:proofErr w:type="spellStart"/>
      <w:r>
        <w:rPr>
          <w:sz w:val="24"/>
          <w:szCs w:val="24"/>
        </w:rPr>
        <w:t>antikoagulantia</w:t>
      </w:r>
      <w:proofErr w:type="spellEnd"/>
      <w:r>
        <w:rPr>
          <w:sz w:val="24"/>
          <w:szCs w:val="24"/>
        </w:rPr>
        <w:t xml:space="preserve"> kan der være risiko for, at patienter har øget blødningsrisiko ved samtidig brug af SSRI- og SNRI-præparater på grund af den rapporterede virkning på </w:t>
      </w:r>
      <w:proofErr w:type="spellStart"/>
      <w:r>
        <w:rPr>
          <w:sz w:val="24"/>
          <w:szCs w:val="24"/>
        </w:rPr>
        <w:t>trombocytter</w:t>
      </w:r>
      <w:proofErr w:type="spellEnd"/>
      <w:r>
        <w:rPr>
          <w:sz w:val="24"/>
          <w:szCs w:val="24"/>
        </w:rPr>
        <w:t xml:space="preserve"> for disse lægemidler. I </w:t>
      </w:r>
      <w:proofErr w:type="spellStart"/>
      <w:r>
        <w:rPr>
          <w:sz w:val="24"/>
          <w:szCs w:val="24"/>
        </w:rPr>
        <w:t>rivaroxabans</w:t>
      </w:r>
      <w:proofErr w:type="spellEnd"/>
      <w:r>
        <w:rPr>
          <w:sz w:val="24"/>
          <w:szCs w:val="24"/>
        </w:rPr>
        <w:t xml:space="preserve"> kliniske udviklingsprogram blev der observeret numerisk flere major eller non-major klinisk relevante blødninger i alle behandlingsgrupper, når disse præparater blev givet samtidigt.</w:t>
      </w:r>
    </w:p>
    <w:p w14:paraId="46735605" w14:textId="77777777" w:rsidR="00213DA2" w:rsidRDefault="00213DA2" w:rsidP="00213DA2">
      <w:pPr>
        <w:suppressAutoHyphens/>
        <w:ind w:left="851" w:hanging="851"/>
        <w:rPr>
          <w:sz w:val="24"/>
          <w:szCs w:val="24"/>
          <w:u w:val="single"/>
        </w:rPr>
      </w:pPr>
    </w:p>
    <w:p w14:paraId="51B7CF90" w14:textId="77777777" w:rsidR="00213DA2" w:rsidRDefault="00213DA2" w:rsidP="00213DA2">
      <w:pPr>
        <w:suppressAutoHyphens/>
        <w:ind w:left="851"/>
        <w:rPr>
          <w:sz w:val="24"/>
          <w:szCs w:val="24"/>
          <w:u w:val="single"/>
        </w:rPr>
      </w:pPr>
      <w:proofErr w:type="spellStart"/>
      <w:r>
        <w:rPr>
          <w:sz w:val="24"/>
          <w:szCs w:val="24"/>
          <w:u w:val="single"/>
        </w:rPr>
        <w:t>Warfarin</w:t>
      </w:r>
      <w:proofErr w:type="spellEnd"/>
    </w:p>
    <w:p w14:paraId="13A2A7AC" w14:textId="77777777" w:rsidR="00213DA2" w:rsidRDefault="00213DA2" w:rsidP="00213DA2">
      <w:pPr>
        <w:suppressAutoHyphens/>
        <w:ind w:left="851"/>
        <w:rPr>
          <w:sz w:val="24"/>
          <w:szCs w:val="24"/>
        </w:rPr>
      </w:pPr>
      <w:r>
        <w:rPr>
          <w:sz w:val="24"/>
          <w:szCs w:val="24"/>
        </w:rPr>
        <w:t xml:space="preserve">Skift af patienter fra vitamin K-antagonisten </w:t>
      </w:r>
      <w:proofErr w:type="spellStart"/>
      <w:r>
        <w:rPr>
          <w:sz w:val="24"/>
          <w:szCs w:val="24"/>
        </w:rPr>
        <w:t>warfarin</w:t>
      </w:r>
      <w:proofErr w:type="spellEnd"/>
      <w:r>
        <w:rPr>
          <w:sz w:val="24"/>
          <w:szCs w:val="24"/>
        </w:rPr>
        <w:t xml:space="preserve"> (INR 2,0-3,0) til </w:t>
      </w:r>
      <w:proofErr w:type="spellStart"/>
      <w:r>
        <w:rPr>
          <w:sz w:val="24"/>
          <w:szCs w:val="24"/>
        </w:rPr>
        <w:t>rivaroxaban</w:t>
      </w:r>
      <w:proofErr w:type="spellEnd"/>
      <w:r>
        <w:rPr>
          <w:sz w:val="24"/>
          <w:szCs w:val="24"/>
        </w:rPr>
        <w:t xml:space="preserve"> (20 mg) eller fra </w:t>
      </w:r>
      <w:proofErr w:type="spellStart"/>
      <w:r>
        <w:rPr>
          <w:sz w:val="24"/>
          <w:szCs w:val="24"/>
        </w:rPr>
        <w:t>rivaroxaban</w:t>
      </w:r>
      <w:proofErr w:type="spellEnd"/>
      <w:r>
        <w:rPr>
          <w:sz w:val="24"/>
          <w:szCs w:val="24"/>
        </w:rPr>
        <w:t xml:space="preserve"> (20 mg) til </w:t>
      </w:r>
      <w:proofErr w:type="spellStart"/>
      <w:r>
        <w:rPr>
          <w:sz w:val="24"/>
          <w:szCs w:val="24"/>
        </w:rPr>
        <w:t>warfarin</w:t>
      </w:r>
      <w:proofErr w:type="spellEnd"/>
      <w:r>
        <w:rPr>
          <w:sz w:val="24"/>
          <w:szCs w:val="24"/>
        </w:rPr>
        <w:t xml:space="preserve"> (INR 2,0-3,0) øgede </w:t>
      </w:r>
      <w:proofErr w:type="spellStart"/>
      <w:r>
        <w:rPr>
          <w:sz w:val="24"/>
          <w:szCs w:val="24"/>
        </w:rPr>
        <w:t>protrombintiden</w:t>
      </w:r>
      <w:proofErr w:type="spellEnd"/>
      <w:r>
        <w:rPr>
          <w:sz w:val="24"/>
          <w:szCs w:val="24"/>
        </w:rPr>
        <w:t>/INR (</w:t>
      </w:r>
      <w:proofErr w:type="spellStart"/>
      <w:r>
        <w:rPr>
          <w:sz w:val="24"/>
          <w:szCs w:val="24"/>
        </w:rPr>
        <w:t>Neoplastin</w:t>
      </w:r>
      <w:proofErr w:type="spellEnd"/>
      <w:r>
        <w:rPr>
          <w:sz w:val="24"/>
          <w:szCs w:val="24"/>
        </w:rPr>
        <w:t xml:space="preserve">) mere end </w:t>
      </w:r>
      <w:proofErr w:type="spellStart"/>
      <w:r>
        <w:rPr>
          <w:sz w:val="24"/>
          <w:szCs w:val="24"/>
        </w:rPr>
        <w:t>additivt</w:t>
      </w:r>
      <w:proofErr w:type="spellEnd"/>
      <w:r>
        <w:rPr>
          <w:sz w:val="24"/>
          <w:szCs w:val="24"/>
        </w:rPr>
        <w:t xml:space="preserve"> (der kan forekomme individuelle INR-værdier på op til 12), hvorimod virkningerne på </w:t>
      </w:r>
      <w:proofErr w:type="spellStart"/>
      <w:r>
        <w:rPr>
          <w:sz w:val="24"/>
          <w:szCs w:val="24"/>
        </w:rPr>
        <w:t>aPTT</w:t>
      </w:r>
      <w:proofErr w:type="spellEnd"/>
      <w:r>
        <w:rPr>
          <w:sz w:val="24"/>
          <w:szCs w:val="24"/>
        </w:rPr>
        <w:t xml:space="preserve">, hæmning af faktor </w:t>
      </w:r>
      <w:proofErr w:type="spellStart"/>
      <w:r>
        <w:rPr>
          <w:sz w:val="24"/>
          <w:szCs w:val="24"/>
        </w:rPr>
        <w:t>Xa</w:t>
      </w:r>
      <w:proofErr w:type="spellEnd"/>
      <w:r>
        <w:rPr>
          <w:sz w:val="24"/>
          <w:szCs w:val="24"/>
        </w:rPr>
        <w:t xml:space="preserve">-aktiviteten og endogent </w:t>
      </w:r>
      <w:proofErr w:type="spellStart"/>
      <w:r>
        <w:rPr>
          <w:sz w:val="24"/>
          <w:szCs w:val="24"/>
        </w:rPr>
        <w:t>trombinpotentiale</w:t>
      </w:r>
      <w:proofErr w:type="spellEnd"/>
      <w:r>
        <w:rPr>
          <w:sz w:val="24"/>
          <w:szCs w:val="24"/>
        </w:rPr>
        <w:t xml:space="preserve"> var </w:t>
      </w:r>
      <w:proofErr w:type="spellStart"/>
      <w:r>
        <w:rPr>
          <w:sz w:val="24"/>
          <w:szCs w:val="24"/>
        </w:rPr>
        <w:t>additive</w:t>
      </w:r>
      <w:proofErr w:type="spellEnd"/>
      <w:r>
        <w:rPr>
          <w:sz w:val="24"/>
          <w:szCs w:val="24"/>
        </w:rPr>
        <w:t>.</w:t>
      </w:r>
    </w:p>
    <w:p w14:paraId="62073B96" w14:textId="77777777" w:rsidR="00213DA2" w:rsidRDefault="00213DA2" w:rsidP="00213DA2">
      <w:pPr>
        <w:suppressAutoHyphens/>
        <w:ind w:left="851"/>
        <w:rPr>
          <w:sz w:val="24"/>
          <w:szCs w:val="24"/>
        </w:rPr>
      </w:pPr>
    </w:p>
    <w:p w14:paraId="4A85DBFB" w14:textId="40D1FDDE" w:rsidR="00213DA2" w:rsidRDefault="00213DA2" w:rsidP="00213DA2">
      <w:pPr>
        <w:suppressAutoHyphens/>
        <w:ind w:left="851"/>
        <w:rPr>
          <w:sz w:val="24"/>
          <w:szCs w:val="24"/>
        </w:rPr>
      </w:pPr>
      <w:r>
        <w:rPr>
          <w:sz w:val="24"/>
          <w:szCs w:val="24"/>
        </w:rPr>
        <w:t xml:space="preserve">Såfremt den </w:t>
      </w:r>
      <w:proofErr w:type="spellStart"/>
      <w:r>
        <w:rPr>
          <w:sz w:val="24"/>
          <w:szCs w:val="24"/>
        </w:rPr>
        <w:t>farmakodynamiske</w:t>
      </w:r>
      <w:proofErr w:type="spellEnd"/>
      <w:r>
        <w:rPr>
          <w:sz w:val="24"/>
          <w:szCs w:val="24"/>
        </w:rPr>
        <w:t xml:space="preserve"> virkning af </w:t>
      </w:r>
      <w:proofErr w:type="spellStart"/>
      <w:r>
        <w:rPr>
          <w:sz w:val="24"/>
          <w:szCs w:val="24"/>
        </w:rPr>
        <w:t>rivaroxaban</w:t>
      </w:r>
      <w:proofErr w:type="spellEnd"/>
      <w:r>
        <w:rPr>
          <w:sz w:val="24"/>
          <w:szCs w:val="24"/>
        </w:rPr>
        <w:t xml:space="preserve"> ønskes undersøgt i skifteperioden, kan anti-faktor </w:t>
      </w:r>
      <w:proofErr w:type="spellStart"/>
      <w:r>
        <w:rPr>
          <w:sz w:val="24"/>
          <w:szCs w:val="24"/>
        </w:rPr>
        <w:t>Xa</w:t>
      </w:r>
      <w:proofErr w:type="spellEnd"/>
      <w:r>
        <w:rPr>
          <w:sz w:val="24"/>
          <w:szCs w:val="24"/>
        </w:rPr>
        <w:t xml:space="preserve">-aktiviteten, </w:t>
      </w:r>
      <w:proofErr w:type="spellStart"/>
      <w:r>
        <w:rPr>
          <w:sz w:val="24"/>
          <w:szCs w:val="24"/>
        </w:rPr>
        <w:t>PiCT</w:t>
      </w:r>
      <w:proofErr w:type="spellEnd"/>
      <w:r>
        <w:rPr>
          <w:sz w:val="24"/>
          <w:szCs w:val="24"/>
        </w:rPr>
        <w:t xml:space="preserve"> og </w:t>
      </w:r>
      <w:proofErr w:type="spellStart"/>
      <w:r>
        <w:rPr>
          <w:sz w:val="24"/>
          <w:szCs w:val="24"/>
        </w:rPr>
        <w:t>Heptest</w:t>
      </w:r>
      <w:proofErr w:type="spellEnd"/>
      <w:r>
        <w:rPr>
          <w:sz w:val="24"/>
          <w:szCs w:val="24"/>
        </w:rPr>
        <w:t xml:space="preserve"> benyttes, idet disse test ikke påvirkes af </w:t>
      </w:r>
      <w:proofErr w:type="spellStart"/>
      <w:r>
        <w:rPr>
          <w:sz w:val="24"/>
          <w:szCs w:val="24"/>
        </w:rPr>
        <w:t>warfarin</w:t>
      </w:r>
      <w:proofErr w:type="spellEnd"/>
      <w:r>
        <w:rPr>
          <w:sz w:val="24"/>
          <w:szCs w:val="24"/>
        </w:rPr>
        <w:t xml:space="preserve">. På dag 4 efter sidste dosis </w:t>
      </w:r>
      <w:proofErr w:type="spellStart"/>
      <w:r>
        <w:rPr>
          <w:sz w:val="24"/>
          <w:szCs w:val="24"/>
        </w:rPr>
        <w:t>warfarin</w:t>
      </w:r>
      <w:proofErr w:type="spellEnd"/>
      <w:r>
        <w:rPr>
          <w:sz w:val="24"/>
          <w:szCs w:val="24"/>
        </w:rPr>
        <w:t xml:space="preserve"> afspejler samtlige test (herunder PT, </w:t>
      </w:r>
      <w:proofErr w:type="spellStart"/>
      <w:r>
        <w:rPr>
          <w:sz w:val="24"/>
          <w:szCs w:val="24"/>
        </w:rPr>
        <w:t>aPTT</w:t>
      </w:r>
      <w:proofErr w:type="spellEnd"/>
      <w:r>
        <w:rPr>
          <w:sz w:val="24"/>
          <w:szCs w:val="24"/>
        </w:rPr>
        <w:t xml:space="preserve">, hæmning af faktor </w:t>
      </w:r>
      <w:proofErr w:type="spellStart"/>
      <w:r>
        <w:rPr>
          <w:sz w:val="24"/>
          <w:szCs w:val="24"/>
        </w:rPr>
        <w:t>Xa</w:t>
      </w:r>
      <w:proofErr w:type="spellEnd"/>
      <w:r>
        <w:rPr>
          <w:sz w:val="24"/>
          <w:szCs w:val="24"/>
        </w:rPr>
        <w:t xml:space="preserve">-aktivitet og ETP) kun effekten af </w:t>
      </w:r>
      <w:proofErr w:type="spellStart"/>
      <w:r>
        <w:rPr>
          <w:sz w:val="24"/>
          <w:szCs w:val="24"/>
        </w:rPr>
        <w:t>rivaroxaban</w:t>
      </w:r>
      <w:proofErr w:type="spellEnd"/>
      <w:r>
        <w:rPr>
          <w:sz w:val="24"/>
          <w:szCs w:val="24"/>
        </w:rPr>
        <w:t>.</w:t>
      </w:r>
    </w:p>
    <w:p w14:paraId="0C551B02" w14:textId="4647854F" w:rsidR="00213DA2" w:rsidRDefault="00213DA2" w:rsidP="00213DA2">
      <w:pPr>
        <w:suppressAutoHyphens/>
        <w:ind w:left="851"/>
        <w:rPr>
          <w:sz w:val="24"/>
          <w:szCs w:val="24"/>
        </w:rPr>
      </w:pPr>
      <w:r>
        <w:rPr>
          <w:sz w:val="24"/>
          <w:szCs w:val="24"/>
        </w:rPr>
        <w:t xml:space="preserve">Såfremt den </w:t>
      </w:r>
      <w:proofErr w:type="spellStart"/>
      <w:r>
        <w:rPr>
          <w:sz w:val="24"/>
          <w:szCs w:val="24"/>
        </w:rPr>
        <w:t>farmakodynamiske</w:t>
      </w:r>
      <w:proofErr w:type="spellEnd"/>
      <w:r>
        <w:rPr>
          <w:sz w:val="24"/>
          <w:szCs w:val="24"/>
        </w:rPr>
        <w:t xml:space="preserve"> virkning af </w:t>
      </w:r>
      <w:proofErr w:type="spellStart"/>
      <w:r>
        <w:rPr>
          <w:sz w:val="24"/>
          <w:szCs w:val="24"/>
        </w:rPr>
        <w:t>warfarin</w:t>
      </w:r>
      <w:proofErr w:type="spellEnd"/>
      <w:r>
        <w:rPr>
          <w:sz w:val="24"/>
          <w:szCs w:val="24"/>
        </w:rPr>
        <w:t xml:space="preserve"> ønskes undersøgt i skifteperioden, kan INR-måling benyttes ved </w:t>
      </w:r>
      <w:proofErr w:type="spellStart"/>
      <w:r>
        <w:rPr>
          <w:sz w:val="24"/>
          <w:szCs w:val="24"/>
        </w:rPr>
        <w:t>rivaroxabans</w:t>
      </w:r>
      <w:proofErr w:type="spellEnd"/>
      <w:r>
        <w:rPr>
          <w:sz w:val="24"/>
          <w:szCs w:val="24"/>
        </w:rPr>
        <w:t xml:space="preserve"> </w:t>
      </w:r>
      <w:proofErr w:type="spellStart"/>
      <w:r>
        <w:rPr>
          <w:sz w:val="24"/>
          <w:szCs w:val="24"/>
        </w:rPr>
        <w:t>C</w:t>
      </w:r>
      <w:r>
        <w:rPr>
          <w:sz w:val="24"/>
          <w:szCs w:val="24"/>
          <w:vertAlign w:val="subscript"/>
        </w:rPr>
        <w:t>dal</w:t>
      </w:r>
      <w:proofErr w:type="spellEnd"/>
      <w:r>
        <w:rPr>
          <w:sz w:val="24"/>
          <w:szCs w:val="24"/>
        </w:rPr>
        <w:t xml:space="preserve"> (24 timer efter seneste indtagelse af </w:t>
      </w:r>
      <w:proofErr w:type="spellStart"/>
      <w:r>
        <w:rPr>
          <w:sz w:val="24"/>
          <w:szCs w:val="24"/>
        </w:rPr>
        <w:t>rivaroxaban</w:t>
      </w:r>
      <w:proofErr w:type="spellEnd"/>
      <w:r>
        <w:rPr>
          <w:sz w:val="24"/>
          <w:szCs w:val="24"/>
        </w:rPr>
        <w:t xml:space="preserve">), idet denne test på dette tidspunkt påvirkes minimalt af </w:t>
      </w:r>
      <w:proofErr w:type="spellStart"/>
      <w:r>
        <w:rPr>
          <w:sz w:val="24"/>
          <w:szCs w:val="24"/>
        </w:rPr>
        <w:t>rivaroxaban</w:t>
      </w:r>
      <w:proofErr w:type="spellEnd"/>
      <w:r>
        <w:rPr>
          <w:sz w:val="24"/>
          <w:szCs w:val="24"/>
        </w:rPr>
        <w:t>.</w:t>
      </w:r>
    </w:p>
    <w:p w14:paraId="37F9C1A4" w14:textId="77777777" w:rsidR="00213DA2" w:rsidRDefault="00213DA2" w:rsidP="00213DA2">
      <w:pPr>
        <w:suppressAutoHyphens/>
        <w:ind w:left="851"/>
        <w:rPr>
          <w:sz w:val="24"/>
          <w:szCs w:val="24"/>
        </w:rPr>
      </w:pPr>
      <w:r>
        <w:rPr>
          <w:sz w:val="24"/>
          <w:szCs w:val="24"/>
        </w:rPr>
        <w:t xml:space="preserve">Der er ikke iagttaget nogen </w:t>
      </w:r>
      <w:proofErr w:type="spellStart"/>
      <w:r>
        <w:rPr>
          <w:sz w:val="24"/>
          <w:szCs w:val="24"/>
        </w:rPr>
        <w:t>farmakokinetisk</w:t>
      </w:r>
      <w:proofErr w:type="spellEnd"/>
      <w:r>
        <w:rPr>
          <w:sz w:val="24"/>
          <w:szCs w:val="24"/>
        </w:rPr>
        <w:t xml:space="preserve"> interaktion mellem </w:t>
      </w:r>
      <w:proofErr w:type="spellStart"/>
      <w:r>
        <w:rPr>
          <w:sz w:val="24"/>
          <w:szCs w:val="24"/>
        </w:rPr>
        <w:t>warfarin</w:t>
      </w:r>
      <w:proofErr w:type="spellEnd"/>
      <w:r>
        <w:rPr>
          <w:sz w:val="24"/>
          <w:szCs w:val="24"/>
        </w:rPr>
        <w:t xml:space="preserve"> og </w:t>
      </w:r>
      <w:proofErr w:type="spellStart"/>
      <w:r>
        <w:rPr>
          <w:sz w:val="24"/>
          <w:szCs w:val="24"/>
        </w:rPr>
        <w:t>rivaroxaban</w:t>
      </w:r>
      <w:proofErr w:type="spellEnd"/>
      <w:r>
        <w:rPr>
          <w:sz w:val="24"/>
          <w:szCs w:val="24"/>
        </w:rPr>
        <w:t>.</w:t>
      </w:r>
    </w:p>
    <w:p w14:paraId="038686F9" w14:textId="77777777" w:rsidR="00213DA2" w:rsidRDefault="00213DA2" w:rsidP="00213DA2">
      <w:pPr>
        <w:suppressAutoHyphens/>
        <w:ind w:left="851" w:hanging="851"/>
        <w:rPr>
          <w:sz w:val="24"/>
          <w:szCs w:val="24"/>
          <w:u w:val="single"/>
        </w:rPr>
      </w:pPr>
    </w:p>
    <w:p w14:paraId="5AF4C27E" w14:textId="77777777" w:rsidR="00213DA2" w:rsidRDefault="00213DA2" w:rsidP="00213DA2">
      <w:pPr>
        <w:suppressAutoHyphens/>
        <w:ind w:left="851"/>
        <w:rPr>
          <w:sz w:val="24"/>
          <w:szCs w:val="24"/>
          <w:u w:val="single"/>
        </w:rPr>
      </w:pPr>
      <w:r>
        <w:rPr>
          <w:sz w:val="24"/>
          <w:szCs w:val="24"/>
          <w:u w:val="single"/>
        </w:rPr>
        <w:t>CYP3A4-induktorer</w:t>
      </w:r>
    </w:p>
    <w:p w14:paraId="7AD632E9" w14:textId="77777777" w:rsidR="00213DA2" w:rsidRDefault="00213DA2" w:rsidP="00213DA2">
      <w:pPr>
        <w:suppressAutoHyphens/>
        <w:ind w:left="851"/>
        <w:rPr>
          <w:sz w:val="24"/>
          <w:szCs w:val="24"/>
        </w:rPr>
      </w:pPr>
      <w:r>
        <w:rPr>
          <w:sz w:val="24"/>
          <w:szCs w:val="24"/>
        </w:rPr>
        <w:t xml:space="preserve">Samtidig indtagelse af </w:t>
      </w:r>
      <w:proofErr w:type="spellStart"/>
      <w:r>
        <w:rPr>
          <w:sz w:val="24"/>
          <w:szCs w:val="24"/>
        </w:rPr>
        <w:t>rivaroxaban</w:t>
      </w:r>
      <w:proofErr w:type="spellEnd"/>
      <w:r>
        <w:rPr>
          <w:sz w:val="24"/>
          <w:szCs w:val="24"/>
        </w:rPr>
        <w:t xml:space="preserve"> og den stærke CYP3A4-induktor </w:t>
      </w:r>
      <w:proofErr w:type="spellStart"/>
      <w:r>
        <w:rPr>
          <w:sz w:val="24"/>
          <w:szCs w:val="24"/>
        </w:rPr>
        <w:t>rifampicin</w:t>
      </w:r>
      <w:proofErr w:type="spellEnd"/>
      <w:r>
        <w:rPr>
          <w:sz w:val="24"/>
          <w:szCs w:val="24"/>
        </w:rPr>
        <w:t xml:space="preserve"> medførte et fald på ca. 50 % i det gennemsnitlige AUC for </w:t>
      </w:r>
      <w:proofErr w:type="spellStart"/>
      <w:r>
        <w:rPr>
          <w:sz w:val="24"/>
          <w:szCs w:val="24"/>
        </w:rPr>
        <w:t>rivaroxaban</w:t>
      </w:r>
      <w:proofErr w:type="spellEnd"/>
      <w:r>
        <w:rPr>
          <w:sz w:val="24"/>
          <w:szCs w:val="24"/>
        </w:rPr>
        <w:t xml:space="preserve"> og parallelle reduktioner i </w:t>
      </w:r>
      <w:r>
        <w:rPr>
          <w:sz w:val="24"/>
          <w:szCs w:val="24"/>
        </w:rPr>
        <w:lastRenderedPageBreak/>
        <w:t xml:space="preserve">dets </w:t>
      </w:r>
      <w:proofErr w:type="spellStart"/>
      <w:r>
        <w:rPr>
          <w:sz w:val="24"/>
          <w:szCs w:val="24"/>
        </w:rPr>
        <w:t>farmakodynamiske</w:t>
      </w:r>
      <w:proofErr w:type="spellEnd"/>
      <w:r>
        <w:rPr>
          <w:sz w:val="24"/>
          <w:szCs w:val="24"/>
        </w:rPr>
        <w:t xml:space="preserve"> effekter. Samtidig brug af </w:t>
      </w:r>
      <w:proofErr w:type="spellStart"/>
      <w:r>
        <w:rPr>
          <w:sz w:val="24"/>
          <w:szCs w:val="24"/>
        </w:rPr>
        <w:t>rivaroxaban</w:t>
      </w:r>
      <w:proofErr w:type="spellEnd"/>
      <w:r>
        <w:rPr>
          <w:sz w:val="24"/>
          <w:szCs w:val="24"/>
        </w:rPr>
        <w:t xml:space="preserve"> og andre stærke CYP3A4-induktorer (f.eks.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eller prikbladet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xml:space="preserve">)) kan også medføre et fald i plasmakoncentrationerne af </w:t>
      </w:r>
      <w:proofErr w:type="spellStart"/>
      <w:r>
        <w:rPr>
          <w:sz w:val="24"/>
          <w:szCs w:val="24"/>
        </w:rPr>
        <w:t>rivaroxaban</w:t>
      </w:r>
      <w:proofErr w:type="spellEnd"/>
      <w:r>
        <w:rPr>
          <w:sz w:val="24"/>
          <w:szCs w:val="24"/>
        </w:rPr>
        <w:t>. Samtidig indtagelse af stærke CYP3A4-induktorer bør derfor undgås, medmindre patienten observeres nøje for tegn og symptomer på trombose.</w:t>
      </w:r>
    </w:p>
    <w:p w14:paraId="066C1E5E" w14:textId="77777777" w:rsidR="00213DA2" w:rsidRDefault="00213DA2" w:rsidP="00213DA2">
      <w:pPr>
        <w:suppressAutoHyphens/>
        <w:ind w:left="851" w:hanging="851"/>
        <w:rPr>
          <w:sz w:val="24"/>
          <w:szCs w:val="24"/>
          <w:u w:val="single"/>
        </w:rPr>
      </w:pPr>
    </w:p>
    <w:p w14:paraId="7CD5AA3A" w14:textId="77777777" w:rsidR="00213DA2" w:rsidRDefault="00213DA2" w:rsidP="00213DA2">
      <w:pPr>
        <w:suppressAutoHyphens/>
        <w:ind w:left="851"/>
        <w:rPr>
          <w:sz w:val="24"/>
          <w:szCs w:val="24"/>
          <w:u w:val="single"/>
        </w:rPr>
      </w:pPr>
      <w:r>
        <w:rPr>
          <w:sz w:val="24"/>
          <w:szCs w:val="24"/>
          <w:u w:val="single"/>
        </w:rPr>
        <w:t>Anden samtidig behandling</w:t>
      </w:r>
    </w:p>
    <w:p w14:paraId="2BF0681C" w14:textId="77777777" w:rsidR="00213DA2" w:rsidRDefault="00213DA2" w:rsidP="00213DA2">
      <w:pPr>
        <w:suppressAutoHyphens/>
        <w:ind w:left="851"/>
        <w:rPr>
          <w:sz w:val="24"/>
          <w:szCs w:val="24"/>
        </w:rPr>
      </w:pPr>
      <w:r>
        <w:rPr>
          <w:sz w:val="24"/>
          <w:szCs w:val="24"/>
        </w:rPr>
        <w:t xml:space="preserve">Der blev ikke observeret nogen klinisk signifikante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interaktioner, når </w:t>
      </w:r>
      <w:proofErr w:type="spellStart"/>
      <w:r>
        <w:rPr>
          <w:sz w:val="24"/>
          <w:szCs w:val="24"/>
        </w:rPr>
        <w:t>rivaroxaban</w:t>
      </w:r>
      <w:proofErr w:type="spellEnd"/>
      <w:r>
        <w:rPr>
          <w:sz w:val="24"/>
          <w:szCs w:val="24"/>
        </w:rPr>
        <w:t xml:space="preserve"> blev givet samtidigt med </w:t>
      </w:r>
      <w:proofErr w:type="spellStart"/>
      <w:r>
        <w:rPr>
          <w:sz w:val="24"/>
          <w:szCs w:val="24"/>
        </w:rPr>
        <w:t>midazolam</w:t>
      </w:r>
      <w:proofErr w:type="spellEnd"/>
      <w:r>
        <w:rPr>
          <w:sz w:val="24"/>
          <w:szCs w:val="24"/>
        </w:rPr>
        <w:t xml:space="preserve"> (substrat for CYP3A4), </w:t>
      </w:r>
      <w:proofErr w:type="spellStart"/>
      <w:r>
        <w:rPr>
          <w:sz w:val="24"/>
          <w:szCs w:val="24"/>
        </w:rPr>
        <w:t>digoxin</w:t>
      </w:r>
      <w:proofErr w:type="spellEnd"/>
      <w:r>
        <w:rPr>
          <w:sz w:val="24"/>
          <w:szCs w:val="24"/>
        </w:rPr>
        <w:t xml:space="preserve"> (substrat for P-gp), </w:t>
      </w:r>
      <w:proofErr w:type="spellStart"/>
      <w:r>
        <w:rPr>
          <w:sz w:val="24"/>
          <w:szCs w:val="24"/>
        </w:rPr>
        <w:t>atorvastatin</w:t>
      </w:r>
      <w:proofErr w:type="spellEnd"/>
      <w:r>
        <w:rPr>
          <w:sz w:val="24"/>
          <w:szCs w:val="24"/>
        </w:rPr>
        <w:t xml:space="preserve"> (substrat for CYP3A4 og P-gp) eller </w:t>
      </w:r>
      <w:proofErr w:type="spellStart"/>
      <w:r>
        <w:rPr>
          <w:sz w:val="24"/>
          <w:szCs w:val="24"/>
        </w:rPr>
        <w:t>omeprazol</w:t>
      </w:r>
      <w:proofErr w:type="spellEnd"/>
      <w:r>
        <w:rPr>
          <w:sz w:val="24"/>
          <w:szCs w:val="24"/>
        </w:rPr>
        <w:t xml:space="preserve"> (protonpumpehæmmer). </w:t>
      </w:r>
      <w:proofErr w:type="spellStart"/>
      <w:r>
        <w:rPr>
          <w:sz w:val="24"/>
          <w:szCs w:val="24"/>
        </w:rPr>
        <w:t>Rivaroxaban</w:t>
      </w:r>
      <w:proofErr w:type="spellEnd"/>
      <w:r>
        <w:rPr>
          <w:sz w:val="24"/>
          <w:szCs w:val="24"/>
        </w:rPr>
        <w:t xml:space="preserve"> hverken hæmmer eller inducerer væsentlige CYP-</w:t>
      </w:r>
      <w:proofErr w:type="spellStart"/>
      <w:r>
        <w:rPr>
          <w:sz w:val="24"/>
          <w:szCs w:val="24"/>
        </w:rPr>
        <w:t>isoformer</w:t>
      </w:r>
      <w:proofErr w:type="spellEnd"/>
      <w:r>
        <w:rPr>
          <w:sz w:val="24"/>
          <w:szCs w:val="24"/>
        </w:rPr>
        <w:t xml:space="preserve"> såsom CYP3A4.</w:t>
      </w:r>
    </w:p>
    <w:p w14:paraId="40D6C985" w14:textId="77777777" w:rsidR="00213DA2" w:rsidRDefault="00213DA2" w:rsidP="00213DA2">
      <w:pPr>
        <w:suppressAutoHyphens/>
        <w:ind w:left="851" w:hanging="851"/>
        <w:rPr>
          <w:sz w:val="24"/>
          <w:szCs w:val="24"/>
          <w:u w:val="single"/>
        </w:rPr>
      </w:pPr>
    </w:p>
    <w:p w14:paraId="0AFDDADF" w14:textId="77777777" w:rsidR="00213DA2" w:rsidRPr="004D1EFF" w:rsidRDefault="00213DA2" w:rsidP="004D1EFF">
      <w:pPr>
        <w:ind w:left="851"/>
        <w:rPr>
          <w:sz w:val="24"/>
          <w:szCs w:val="24"/>
          <w:u w:val="single"/>
        </w:rPr>
      </w:pPr>
      <w:r w:rsidRPr="004D1EFF">
        <w:rPr>
          <w:sz w:val="24"/>
          <w:szCs w:val="24"/>
          <w:u w:val="single"/>
        </w:rPr>
        <w:t>Laboratorieparametre</w:t>
      </w:r>
    </w:p>
    <w:p w14:paraId="47C25189" w14:textId="77777777" w:rsidR="00213DA2" w:rsidRDefault="00213DA2" w:rsidP="00213DA2">
      <w:pPr>
        <w:suppressAutoHyphens/>
        <w:ind w:left="851"/>
        <w:rPr>
          <w:sz w:val="24"/>
          <w:szCs w:val="24"/>
        </w:rPr>
      </w:pPr>
      <w:r>
        <w:rPr>
          <w:sz w:val="24"/>
          <w:szCs w:val="24"/>
        </w:rPr>
        <w:t xml:space="preserve">Koagulationsparametrene (f.eks. PT, </w:t>
      </w:r>
      <w:proofErr w:type="spellStart"/>
      <w:r>
        <w:rPr>
          <w:sz w:val="24"/>
          <w:szCs w:val="24"/>
        </w:rPr>
        <w:t>aPTT</w:t>
      </w:r>
      <w:proofErr w:type="spellEnd"/>
      <w:r>
        <w:rPr>
          <w:sz w:val="24"/>
          <w:szCs w:val="24"/>
        </w:rPr>
        <w:t xml:space="preserve">, </w:t>
      </w:r>
      <w:proofErr w:type="spellStart"/>
      <w:r>
        <w:rPr>
          <w:sz w:val="24"/>
          <w:szCs w:val="24"/>
        </w:rPr>
        <w:t>Heptest</w:t>
      </w:r>
      <w:proofErr w:type="spellEnd"/>
      <w:r>
        <w:rPr>
          <w:sz w:val="24"/>
          <w:szCs w:val="24"/>
        </w:rPr>
        <w:t xml:space="preserve">) påvirkes som forventet af </w:t>
      </w:r>
      <w:proofErr w:type="spellStart"/>
      <w:r>
        <w:rPr>
          <w:sz w:val="24"/>
          <w:szCs w:val="24"/>
        </w:rPr>
        <w:t>rivaroxabans</w:t>
      </w:r>
      <w:proofErr w:type="spellEnd"/>
      <w:r>
        <w:rPr>
          <w:sz w:val="24"/>
          <w:szCs w:val="24"/>
        </w:rPr>
        <w:t xml:space="preserve"> virkningsmekanisme (se pkt. 5.1).</w:t>
      </w:r>
    </w:p>
    <w:p w14:paraId="07322C84" w14:textId="77777777" w:rsidR="009260DE" w:rsidRPr="00C84483" w:rsidRDefault="009260DE" w:rsidP="009260DE">
      <w:pPr>
        <w:tabs>
          <w:tab w:val="left" w:pos="851"/>
        </w:tabs>
        <w:ind w:left="851"/>
        <w:rPr>
          <w:sz w:val="24"/>
          <w:szCs w:val="24"/>
        </w:rPr>
      </w:pPr>
    </w:p>
    <w:p w14:paraId="2AE2804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E8A8C02" w14:textId="77777777" w:rsidR="004D1EFF" w:rsidRDefault="004D1EFF" w:rsidP="00213DA2">
      <w:pPr>
        <w:suppressAutoHyphens/>
        <w:ind w:left="851"/>
        <w:rPr>
          <w:sz w:val="24"/>
          <w:szCs w:val="24"/>
          <w:u w:val="single"/>
        </w:rPr>
      </w:pPr>
    </w:p>
    <w:p w14:paraId="33C6CF70" w14:textId="605D18BA" w:rsidR="00213DA2" w:rsidRDefault="00213DA2" w:rsidP="00213DA2">
      <w:pPr>
        <w:suppressAutoHyphens/>
        <w:ind w:left="851"/>
        <w:rPr>
          <w:sz w:val="24"/>
          <w:szCs w:val="24"/>
        </w:rPr>
      </w:pPr>
      <w:r>
        <w:rPr>
          <w:sz w:val="24"/>
          <w:szCs w:val="24"/>
          <w:u w:val="single"/>
        </w:rPr>
        <w:t>Graviditet</w:t>
      </w:r>
    </w:p>
    <w:p w14:paraId="6D10DB85" w14:textId="77777777" w:rsidR="00213DA2" w:rsidRDefault="00213DA2" w:rsidP="00213DA2">
      <w:pPr>
        <w:suppressAutoHyphens/>
        <w:ind w:left="851"/>
        <w:rPr>
          <w:sz w:val="24"/>
          <w:szCs w:val="24"/>
        </w:rPr>
      </w:pPr>
      <w:proofErr w:type="spellStart"/>
      <w:r>
        <w:rPr>
          <w:sz w:val="24"/>
          <w:szCs w:val="24"/>
        </w:rPr>
        <w:t>Rivaroxabans</w:t>
      </w:r>
      <w:proofErr w:type="spellEnd"/>
      <w:r>
        <w:rPr>
          <w:sz w:val="24"/>
          <w:szCs w:val="24"/>
        </w:rPr>
        <w:t xml:space="preserve"> sikkerhed og virkning hos gravide kvinder er ikke klarlagt. Dyrestudier har vist reproduktiv toksicitet (se pkt. 5.3). </w:t>
      </w:r>
      <w:proofErr w:type="spellStart"/>
      <w:r>
        <w:rPr>
          <w:sz w:val="24"/>
          <w:szCs w:val="24"/>
        </w:rPr>
        <w:t>Rivaroxaban</w:t>
      </w:r>
      <w:proofErr w:type="spellEnd"/>
      <w:r>
        <w:rPr>
          <w:sz w:val="24"/>
          <w:szCs w:val="24"/>
        </w:rPr>
        <w:t xml:space="preserve"> er kontraindiceret under graviditet på grund af den potentielle reproduktionstoksicitet, risikoen for blødning og evidens for, at </w:t>
      </w:r>
      <w:proofErr w:type="spellStart"/>
      <w:r>
        <w:rPr>
          <w:sz w:val="24"/>
          <w:szCs w:val="24"/>
        </w:rPr>
        <w:t>rivaroxaban</w:t>
      </w:r>
      <w:proofErr w:type="spellEnd"/>
      <w:r>
        <w:rPr>
          <w:sz w:val="24"/>
          <w:szCs w:val="24"/>
        </w:rPr>
        <w:t xml:space="preserve"> passerer placenta (se pkt. 4.3).</w:t>
      </w:r>
    </w:p>
    <w:p w14:paraId="3AC2635F" w14:textId="77777777" w:rsidR="00213DA2" w:rsidRDefault="00213DA2" w:rsidP="00213DA2">
      <w:pPr>
        <w:suppressAutoHyphens/>
        <w:ind w:left="851"/>
        <w:rPr>
          <w:sz w:val="24"/>
          <w:szCs w:val="24"/>
        </w:rPr>
      </w:pPr>
    </w:p>
    <w:p w14:paraId="4E6AF646" w14:textId="77777777" w:rsidR="00213DA2" w:rsidRDefault="00213DA2" w:rsidP="00213DA2">
      <w:pPr>
        <w:suppressAutoHyphens/>
        <w:ind w:left="851"/>
        <w:rPr>
          <w:sz w:val="24"/>
          <w:szCs w:val="24"/>
        </w:rPr>
      </w:pPr>
      <w:r>
        <w:rPr>
          <w:sz w:val="24"/>
          <w:szCs w:val="24"/>
        </w:rPr>
        <w:t xml:space="preserve">Fertile kvinder bør undgå at blive gravide under behandling med </w:t>
      </w:r>
      <w:proofErr w:type="spellStart"/>
      <w:r>
        <w:rPr>
          <w:sz w:val="24"/>
          <w:szCs w:val="24"/>
        </w:rPr>
        <w:t>rivaroxaban</w:t>
      </w:r>
      <w:proofErr w:type="spellEnd"/>
      <w:r>
        <w:rPr>
          <w:sz w:val="24"/>
          <w:szCs w:val="24"/>
        </w:rPr>
        <w:t>.</w:t>
      </w:r>
    </w:p>
    <w:p w14:paraId="7876AF32" w14:textId="77777777" w:rsidR="00213DA2" w:rsidRDefault="00213DA2" w:rsidP="00213DA2">
      <w:pPr>
        <w:suppressAutoHyphens/>
        <w:ind w:left="851" w:hanging="851"/>
        <w:rPr>
          <w:sz w:val="24"/>
          <w:szCs w:val="24"/>
        </w:rPr>
      </w:pPr>
    </w:p>
    <w:p w14:paraId="7C2C1436" w14:textId="77777777" w:rsidR="00213DA2" w:rsidRDefault="00213DA2" w:rsidP="00213DA2">
      <w:pPr>
        <w:suppressAutoHyphens/>
        <w:ind w:left="851"/>
        <w:rPr>
          <w:sz w:val="24"/>
          <w:szCs w:val="24"/>
        </w:rPr>
      </w:pPr>
      <w:r>
        <w:rPr>
          <w:sz w:val="24"/>
          <w:szCs w:val="24"/>
          <w:u w:val="single"/>
        </w:rPr>
        <w:t>Amning</w:t>
      </w:r>
    </w:p>
    <w:p w14:paraId="42104FFB" w14:textId="77777777" w:rsidR="00213DA2" w:rsidRDefault="00213DA2" w:rsidP="00213DA2">
      <w:pPr>
        <w:suppressAutoHyphens/>
        <w:ind w:left="851"/>
        <w:rPr>
          <w:sz w:val="24"/>
          <w:szCs w:val="24"/>
        </w:rPr>
      </w:pPr>
      <w:proofErr w:type="spellStart"/>
      <w:r>
        <w:rPr>
          <w:sz w:val="24"/>
          <w:szCs w:val="24"/>
        </w:rPr>
        <w:t>Rivaroxabans</w:t>
      </w:r>
      <w:proofErr w:type="spellEnd"/>
      <w:r>
        <w:rPr>
          <w:sz w:val="24"/>
          <w:szCs w:val="24"/>
        </w:rPr>
        <w:t xml:space="preserve"> sikkerhed og virkning hos ammende kvinder er ikke klarlagt. Data fra dyrestudier indikerer, at </w:t>
      </w:r>
      <w:proofErr w:type="spellStart"/>
      <w:r>
        <w:rPr>
          <w:sz w:val="24"/>
          <w:szCs w:val="24"/>
        </w:rPr>
        <w:t>rivaroxaban</w:t>
      </w:r>
      <w:proofErr w:type="spellEnd"/>
      <w:r>
        <w:rPr>
          <w:sz w:val="24"/>
          <w:szCs w:val="24"/>
        </w:rPr>
        <w:t xml:space="preserve"> udskilles i mælk. </w:t>
      </w:r>
      <w:proofErr w:type="spellStart"/>
      <w:r>
        <w:rPr>
          <w:sz w:val="24"/>
          <w:szCs w:val="24"/>
        </w:rPr>
        <w:t>Rivaroxaban</w:t>
      </w:r>
      <w:proofErr w:type="spellEnd"/>
      <w:r>
        <w:rPr>
          <w:sz w:val="24"/>
          <w:szCs w:val="24"/>
        </w:rPr>
        <w:t xml:space="preserve"> er derfor kontraindiceret under amning (se pkt. 4.3). Det må besluttes enten at afbryde amningen eller at afbryde/undgå behandlingen.</w:t>
      </w:r>
    </w:p>
    <w:p w14:paraId="06D92D79" w14:textId="77777777" w:rsidR="00213DA2" w:rsidRDefault="00213DA2" w:rsidP="00213DA2">
      <w:pPr>
        <w:suppressAutoHyphens/>
        <w:ind w:left="851" w:hanging="851"/>
        <w:rPr>
          <w:sz w:val="24"/>
          <w:szCs w:val="24"/>
          <w:u w:val="single"/>
        </w:rPr>
      </w:pPr>
    </w:p>
    <w:p w14:paraId="54B233E7" w14:textId="77777777" w:rsidR="00213DA2" w:rsidRDefault="00213DA2" w:rsidP="00213DA2">
      <w:pPr>
        <w:suppressAutoHyphens/>
        <w:ind w:left="851"/>
        <w:rPr>
          <w:sz w:val="24"/>
          <w:szCs w:val="24"/>
        </w:rPr>
      </w:pPr>
      <w:r>
        <w:rPr>
          <w:sz w:val="24"/>
          <w:szCs w:val="24"/>
          <w:u w:val="single"/>
        </w:rPr>
        <w:t>Fertilitet</w:t>
      </w:r>
    </w:p>
    <w:p w14:paraId="537E008E" w14:textId="77777777" w:rsidR="00213DA2" w:rsidRDefault="00213DA2" w:rsidP="00213DA2">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9575757" w14:textId="77777777" w:rsidR="009260DE" w:rsidRPr="00C84483" w:rsidRDefault="009260DE" w:rsidP="009260DE">
      <w:pPr>
        <w:tabs>
          <w:tab w:val="left" w:pos="851"/>
        </w:tabs>
        <w:ind w:left="851"/>
        <w:rPr>
          <w:sz w:val="24"/>
          <w:szCs w:val="24"/>
        </w:rPr>
      </w:pPr>
    </w:p>
    <w:p w14:paraId="36BE78A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7633795" w14:textId="77777777" w:rsidR="00213DA2" w:rsidRDefault="00213DA2" w:rsidP="00213DA2">
      <w:pPr>
        <w:suppressAutoHyphens/>
        <w:ind w:left="851"/>
        <w:rPr>
          <w:sz w:val="24"/>
          <w:szCs w:val="24"/>
        </w:rPr>
      </w:pPr>
      <w:r>
        <w:rPr>
          <w:sz w:val="24"/>
          <w:szCs w:val="24"/>
        </w:rPr>
        <w:t>Ikke mærkning.</w:t>
      </w:r>
    </w:p>
    <w:p w14:paraId="545814D0" w14:textId="3ADB208E"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w:t>
      </w:r>
      <w:r w:rsidR="00F72559">
        <w:rPr>
          <w:sz w:val="24"/>
          <w:szCs w:val="24"/>
        </w:rPr>
        <w:t>"</w:t>
      </w:r>
      <w:proofErr w:type="spellStart"/>
      <w:r w:rsidR="00F72559">
        <w:rPr>
          <w:sz w:val="24"/>
          <w:szCs w:val="24"/>
        </w:rPr>
        <w:t>Hexal</w:t>
      </w:r>
      <w:proofErr w:type="spellEnd"/>
      <w:r w:rsidR="00F72559">
        <w:rPr>
          <w:sz w:val="24"/>
          <w:szCs w:val="24"/>
        </w:rPr>
        <w:t>"</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AA024CD" w14:textId="77777777" w:rsidR="009260DE" w:rsidRPr="00C84483" w:rsidRDefault="009260DE" w:rsidP="009260DE">
      <w:pPr>
        <w:tabs>
          <w:tab w:val="left" w:pos="851"/>
        </w:tabs>
        <w:ind w:left="851"/>
        <w:rPr>
          <w:sz w:val="24"/>
          <w:szCs w:val="24"/>
        </w:rPr>
      </w:pPr>
    </w:p>
    <w:p w14:paraId="4CB0A43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C3DF493" w14:textId="77777777" w:rsidR="004D1EFF" w:rsidRDefault="004D1EFF" w:rsidP="00213DA2">
      <w:pPr>
        <w:suppressAutoHyphens/>
        <w:ind w:left="851"/>
        <w:rPr>
          <w:sz w:val="24"/>
          <w:szCs w:val="24"/>
          <w:u w:val="single"/>
        </w:rPr>
      </w:pPr>
    </w:p>
    <w:p w14:paraId="5A2F6FB9" w14:textId="542A0CE8" w:rsidR="00213DA2" w:rsidRDefault="00213DA2" w:rsidP="00213DA2">
      <w:pPr>
        <w:suppressAutoHyphens/>
        <w:ind w:left="851"/>
        <w:rPr>
          <w:sz w:val="24"/>
          <w:szCs w:val="24"/>
        </w:rPr>
      </w:pPr>
      <w:r>
        <w:rPr>
          <w:sz w:val="24"/>
          <w:szCs w:val="24"/>
          <w:u w:val="single"/>
        </w:rPr>
        <w:t>Sammendrag af sikkerhedsprofilen</w:t>
      </w:r>
    </w:p>
    <w:p w14:paraId="68DDEEBC" w14:textId="77777777" w:rsidR="00213DA2" w:rsidRDefault="00213DA2" w:rsidP="00213DA2">
      <w:pPr>
        <w:suppressAutoHyphens/>
        <w:ind w:left="851"/>
        <w:rPr>
          <w:sz w:val="24"/>
          <w:szCs w:val="24"/>
        </w:rPr>
      </w:pPr>
      <w:r>
        <w:rPr>
          <w:sz w:val="24"/>
          <w:szCs w:val="24"/>
        </w:rPr>
        <w:t xml:space="preserve">Sikkerheden af </w:t>
      </w:r>
      <w:proofErr w:type="spellStart"/>
      <w:r>
        <w:rPr>
          <w:sz w:val="24"/>
          <w:szCs w:val="24"/>
        </w:rPr>
        <w:t>rivaroxaban</w:t>
      </w:r>
      <w:proofErr w:type="spellEnd"/>
      <w:r>
        <w:rPr>
          <w:sz w:val="24"/>
          <w:szCs w:val="24"/>
        </w:rPr>
        <w:t xml:space="preserve"> er blevet undersøgt i 13 pivotale fase III-studier (se tabel 1).</w:t>
      </w:r>
    </w:p>
    <w:p w14:paraId="251C9D08" w14:textId="77777777" w:rsidR="00213DA2" w:rsidRDefault="00213DA2" w:rsidP="00213DA2">
      <w:pPr>
        <w:suppressAutoHyphens/>
        <w:ind w:left="851"/>
        <w:rPr>
          <w:sz w:val="24"/>
          <w:szCs w:val="24"/>
        </w:rPr>
      </w:pPr>
    </w:p>
    <w:p w14:paraId="21987225" w14:textId="77777777" w:rsidR="002D48F8" w:rsidRDefault="002D48F8" w:rsidP="002D48F8">
      <w:pPr>
        <w:suppressAutoHyphens/>
        <w:ind w:left="851"/>
        <w:rPr>
          <w:sz w:val="24"/>
          <w:szCs w:val="24"/>
        </w:rPr>
      </w:pPr>
      <w:r>
        <w:rPr>
          <w:sz w:val="24"/>
          <w:szCs w:val="24"/>
        </w:rPr>
        <w:t xml:space="preserve">Samlet blev 69.608 voksne patienter i 19 fase III-studier, og 488 pædiatriske patienter i to fase II-studier og to fase III-studie eksponeret for </w:t>
      </w:r>
      <w:proofErr w:type="spellStart"/>
      <w:r>
        <w:rPr>
          <w:sz w:val="24"/>
          <w:szCs w:val="24"/>
        </w:rPr>
        <w:t>rivaroxaban</w:t>
      </w:r>
      <w:proofErr w:type="spellEnd"/>
      <w:r>
        <w:rPr>
          <w:sz w:val="24"/>
          <w:szCs w:val="24"/>
        </w:rPr>
        <w:t>.</w:t>
      </w:r>
    </w:p>
    <w:p w14:paraId="68B4715A" w14:textId="77777777" w:rsidR="00213DA2" w:rsidRDefault="00213DA2" w:rsidP="00213DA2">
      <w:pPr>
        <w:suppressAutoHyphens/>
        <w:ind w:left="851" w:hanging="851"/>
        <w:rPr>
          <w:sz w:val="24"/>
          <w:szCs w:val="24"/>
        </w:rPr>
      </w:pPr>
    </w:p>
    <w:p w14:paraId="6D6D894C" w14:textId="7FB2E24A" w:rsidR="00213DA2" w:rsidRDefault="00213DA2" w:rsidP="00213DA2">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59"/>
        <w:gridCol w:w="1251"/>
        <w:gridCol w:w="2234"/>
        <w:gridCol w:w="2176"/>
      </w:tblGrid>
      <w:tr w:rsidR="00213DA2" w14:paraId="00C41018" w14:textId="77777777" w:rsidTr="004D1EFF">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1E390F43" w14:textId="77777777" w:rsidR="00213DA2" w:rsidRDefault="00213DA2">
            <w:pPr>
              <w:rPr>
                <w:b/>
                <w:sz w:val="24"/>
                <w:szCs w:val="24"/>
              </w:rPr>
            </w:pPr>
            <w:r>
              <w:rPr>
                <w:b/>
                <w:sz w:val="24"/>
                <w:szCs w:val="24"/>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0E0B517D" w14:textId="77777777" w:rsidR="00213DA2" w:rsidRDefault="00213DA2">
            <w:pPr>
              <w:rPr>
                <w:b/>
                <w:sz w:val="24"/>
                <w:szCs w:val="24"/>
              </w:rPr>
            </w:pPr>
            <w:r>
              <w:rPr>
                <w:b/>
                <w:sz w:val="24"/>
                <w:szCs w:val="24"/>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6341DB36" w14:textId="77777777" w:rsidR="00213DA2" w:rsidRDefault="00213DA2">
            <w:pPr>
              <w:rPr>
                <w:b/>
                <w:sz w:val="24"/>
                <w:szCs w:val="24"/>
              </w:rPr>
            </w:pPr>
            <w:r>
              <w:rPr>
                <w:b/>
                <w:sz w:val="24"/>
                <w:szCs w:val="24"/>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7083864C" w14:textId="77777777" w:rsidR="00213DA2" w:rsidRDefault="00213DA2">
            <w:pPr>
              <w:rPr>
                <w:b/>
                <w:sz w:val="24"/>
                <w:szCs w:val="24"/>
              </w:rPr>
            </w:pPr>
            <w:r>
              <w:rPr>
                <w:b/>
                <w:sz w:val="24"/>
                <w:szCs w:val="24"/>
              </w:rPr>
              <w:t>Maksimal varighed af behandlingen</w:t>
            </w:r>
          </w:p>
        </w:tc>
      </w:tr>
      <w:tr w:rsidR="00213DA2" w14:paraId="5080E2E1" w14:textId="77777777" w:rsidTr="004D1EFF">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CAA0D35" w14:textId="77777777" w:rsidR="00213DA2" w:rsidRDefault="00213DA2">
            <w:pPr>
              <w:rPr>
                <w:color w:val="231F20"/>
                <w:spacing w:val="-1"/>
                <w:sz w:val="24"/>
                <w:szCs w:val="24"/>
              </w:rPr>
            </w:pPr>
            <w:r>
              <w:rPr>
                <w:color w:val="231F20"/>
                <w:spacing w:val="-1"/>
                <w:sz w:val="24"/>
                <w:szCs w:val="24"/>
              </w:rPr>
              <w:t xml:space="preserve">Forebyggelse af venøs </w:t>
            </w:r>
            <w:proofErr w:type="spellStart"/>
            <w:r>
              <w:rPr>
                <w:color w:val="231F20"/>
                <w:spacing w:val="-1"/>
                <w:sz w:val="24"/>
                <w:szCs w:val="24"/>
              </w:rPr>
              <w:t>tromboemboli</w:t>
            </w:r>
            <w:proofErr w:type="spellEnd"/>
            <w:r>
              <w:rPr>
                <w:color w:val="231F20"/>
                <w:spacing w:val="-1"/>
                <w:sz w:val="24"/>
                <w:szCs w:val="24"/>
              </w:rPr>
              <w:t xml:space="preserve"> (VTE) hos voksne patienter, der gennemgår planlagt </w:t>
            </w:r>
            <w:proofErr w:type="spellStart"/>
            <w:r>
              <w:rPr>
                <w:color w:val="231F20"/>
                <w:spacing w:val="-1"/>
                <w:sz w:val="24"/>
                <w:szCs w:val="24"/>
              </w:rPr>
              <w:t>hofteleds</w:t>
            </w:r>
            <w:proofErr w:type="spellEnd"/>
            <w:r>
              <w:rPr>
                <w:color w:val="231F20"/>
                <w:spacing w:val="-1"/>
                <w:sz w:val="24"/>
                <w:szCs w:val="24"/>
              </w:rPr>
              <w:t xml:space="preserve">- eller </w:t>
            </w:r>
            <w:proofErr w:type="spellStart"/>
            <w:r>
              <w:rPr>
                <w:color w:val="231F20"/>
                <w:spacing w:val="-1"/>
                <w:sz w:val="24"/>
                <w:szCs w:val="24"/>
              </w:rPr>
              <w:t>knæledsalloplastik</w:t>
            </w:r>
            <w:proofErr w:type="spellEnd"/>
          </w:p>
        </w:tc>
        <w:tc>
          <w:tcPr>
            <w:tcW w:w="650" w:type="pct"/>
            <w:tcBorders>
              <w:top w:val="single" w:sz="6" w:space="0" w:color="000000"/>
              <w:left w:val="single" w:sz="6" w:space="0" w:color="000000"/>
              <w:bottom w:val="single" w:sz="6" w:space="0" w:color="000000"/>
              <w:right w:val="single" w:sz="6" w:space="0" w:color="000000"/>
            </w:tcBorders>
            <w:hideMark/>
          </w:tcPr>
          <w:p w14:paraId="22C995B4" w14:textId="77777777" w:rsidR="00213DA2" w:rsidRDefault="00213DA2">
            <w:pPr>
              <w:rPr>
                <w:color w:val="231F20"/>
                <w:spacing w:val="-1"/>
                <w:sz w:val="24"/>
                <w:szCs w:val="24"/>
              </w:rPr>
            </w:pPr>
            <w:r>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2A80EB8A" w14:textId="77777777" w:rsidR="00213DA2" w:rsidRDefault="00213DA2">
            <w:pPr>
              <w:rPr>
                <w:color w:val="231F20"/>
                <w:spacing w:val="-1"/>
                <w:sz w:val="24"/>
                <w:szCs w:val="24"/>
              </w:rPr>
            </w:pPr>
            <w:r>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2ED8DC1C" w14:textId="77777777" w:rsidR="00213DA2" w:rsidRDefault="00213DA2">
            <w:pPr>
              <w:rPr>
                <w:color w:val="231F20"/>
                <w:spacing w:val="-1"/>
                <w:sz w:val="24"/>
                <w:szCs w:val="24"/>
              </w:rPr>
            </w:pPr>
            <w:r>
              <w:rPr>
                <w:color w:val="231F20"/>
                <w:spacing w:val="-1"/>
                <w:sz w:val="24"/>
                <w:szCs w:val="24"/>
              </w:rPr>
              <w:t>39 dage</w:t>
            </w:r>
          </w:p>
        </w:tc>
      </w:tr>
      <w:tr w:rsidR="00213DA2" w14:paraId="1D8E7A0F" w14:textId="77777777" w:rsidTr="004D1EFF">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B8CC13A" w14:textId="77777777" w:rsidR="00213DA2" w:rsidRDefault="00213DA2">
            <w:pPr>
              <w:rPr>
                <w:color w:val="231F20"/>
                <w:spacing w:val="-1"/>
                <w:sz w:val="24"/>
                <w:szCs w:val="24"/>
              </w:rPr>
            </w:pPr>
            <w:r>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61DDD910" w14:textId="77777777" w:rsidR="00213DA2" w:rsidRDefault="00213DA2">
            <w:pPr>
              <w:rPr>
                <w:color w:val="231F20"/>
                <w:spacing w:val="-1"/>
                <w:sz w:val="24"/>
                <w:szCs w:val="24"/>
              </w:rPr>
            </w:pPr>
            <w:r>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16DD128E" w14:textId="77777777" w:rsidR="00213DA2" w:rsidRDefault="00213DA2">
            <w:pPr>
              <w:rPr>
                <w:color w:val="231F20"/>
                <w:spacing w:val="-1"/>
                <w:sz w:val="24"/>
                <w:szCs w:val="24"/>
              </w:rPr>
            </w:pPr>
            <w:r>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3A1D9FF6" w14:textId="77777777" w:rsidR="00213DA2" w:rsidRDefault="00213DA2">
            <w:pPr>
              <w:rPr>
                <w:color w:val="231F20"/>
                <w:spacing w:val="-1"/>
                <w:sz w:val="24"/>
                <w:szCs w:val="24"/>
              </w:rPr>
            </w:pPr>
            <w:r>
              <w:rPr>
                <w:color w:val="231F20"/>
                <w:spacing w:val="-1"/>
                <w:sz w:val="24"/>
                <w:szCs w:val="24"/>
              </w:rPr>
              <w:t>39 dage</w:t>
            </w:r>
          </w:p>
        </w:tc>
      </w:tr>
      <w:tr w:rsidR="00213DA2" w14:paraId="3E81E826" w14:textId="77777777" w:rsidTr="004D1EFF">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DED552E" w14:textId="77777777" w:rsidR="00213DA2" w:rsidRDefault="00213DA2">
            <w:pPr>
              <w:rPr>
                <w:color w:val="231F20"/>
                <w:spacing w:val="-1"/>
                <w:sz w:val="24"/>
                <w:szCs w:val="24"/>
              </w:rPr>
            </w:pPr>
            <w:r>
              <w:rPr>
                <w:color w:val="231F20"/>
                <w:spacing w:val="-1"/>
                <w:sz w:val="24"/>
                <w:szCs w:val="24"/>
              </w:rPr>
              <w:t xml:space="preserve">Behandling af dyb venetrombose (DVT), </w:t>
            </w:r>
            <w:proofErr w:type="spellStart"/>
            <w:r>
              <w:rPr>
                <w:color w:val="231F20"/>
                <w:spacing w:val="-1"/>
                <w:sz w:val="24"/>
                <w:szCs w:val="24"/>
              </w:rPr>
              <w:t>lungeemboli</w:t>
            </w:r>
            <w:proofErr w:type="spellEnd"/>
            <w:r>
              <w:rPr>
                <w:color w:val="231F20"/>
                <w:spacing w:val="-1"/>
                <w:sz w:val="24"/>
                <w:szCs w:val="24"/>
              </w:rPr>
              <w:t xml:space="preserve">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14E9CDB5" w14:textId="77777777" w:rsidR="00213DA2" w:rsidRDefault="00213DA2">
            <w:pPr>
              <w:rPr>
                <w:color w:val="231F20"/>
                <w:spacing w:val="-1"/>
                <w:sz w:val="24"/>
                <w:szCs w:val="24"/>
              </w:rPr>
            </w:pPr>
            <w:r>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6885664D" w14:textId="77777777" w:rsidR="00213DA2" w:rsidRDefault="00213DA2">
            <w:pPr>
              <w:rPr>
                <w:color w:val="231F20"/>
                <w:spacing w:val="-1"/>
                <w:sz w:val="24"/>
                <w:szCs w:val="24"/>
              </w:rPr>
            </w:pPr>
            <w:r>
              <w:rPr>
                <w:color w:val="231F20"/>
                <w:spacing w:val="-1"/>
                <w:sz w:val="24"/>
                <w:szCs w:val="24"/>
              </w:rPr>
              <w:t>Dag 1-21: 30 mg Fra og med dag 22: 20 mg</w:t>
            </w:r>
            <w:r>
              <w:rPr>
                <w:color w:val="231F20"/>
                <w:spacing w:val="-1"/>
                <w:sz w:val="24"/>
                <w:szCs w:val="24"/>
              </w:rPr>
              <w:b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60B29819" w14:textId="77777777" w:rsidR="00213DA2" w:rsidRDefault="00213DA2">
            <w:pPr>
              <w:rPr>
                <w:color w:val="231F20"/>
                <w:spacing w:val="-1"/>
                <w:sz w:val="24"/>
                <w:szCs w:val="24"/>
              </w:rPr>
            </w:pPr>
            <w:r>
              <w:rPr>
                <w:color w:val="231F20"/>
                <w:spacing w:val="-1"/>
                <w:sz w:val="24"/>
                <w:szCs w:val="24"/>
              </w:rPr>
              <w:t>21 måneder</w:t>
            </w:r>
          </w:p>
        </w:tc>
      </w:tr>
      <w:tr w:rsidR="00213DA2" w14:paraId="65FCDF2C" w14:textId="77777777" w:rsidTr="004D1EFF">
        <w:trPr>
          <w:trHeight w:val="1970"/>
        </w:trPr>
        <w:tc>
          <w:tcPr>
            <w:tcW w:w="2058" w:type="pct"/>
            <w:tcBorders>
              <w:top w:val="single" w:sz="6" w:space="0" w:color="000000"/>
              <w:left w:val="single" w:sz="6" w:space="0" w:color="000000"/>
              <w:bottom w:val="single" w:sz="6" w:space="0" w:color="000000"/>
              <w:right w:val="single" w:sz="6" w:space="0" w:color="000000"/>
            </w:tcBorders>
            <w:hideMark/>
          </w:tcPr>
          <w:p w14:paraId="18B3D751" w14:textId="77777777" w:rsidR="00213DA2" w:rsidRDefault="00213DA2">
            <w:pPr>
              <w:rPr>
                <w:color w:val="231F20"/>
                <w:spacing w:val="-1"/>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hideMark/>
          </w:tcPr>
          <w:p w14:paraId="46580C47" w14:textId="77777777" w:rsidR="00213DA2" w:rsidRDefault="00213DA2">
            <w:pPr>
              <w:rPr>
                <w:color w:val="231F20"/>
                <w:spacing w:val="-1"/>
                <w:sz w:val="24"/>
                <w:szCs w:val="24"/>
              </w:rPr>
            </w:pPr>
            <w:r>
              <w:rPr>
                <w:sz w:val="24"/>
                <w:szCs w:val="24"/>
              </w:rPr>
              <w:t>329</w:t>
            </w:r>
          </w:p>
        </w:tc>
        <w:tc>
          <w:tcPr>
            <w:tcW w:w="1161" w:type="pct"/>
            <w:tcBorders>
              <w:top w:val="single" w:sz="6" w:space="0" w:color="000000"/>
              <w:left w:val="single" w:sz="6" w:space="0" w:color="000000"/>
              <w:bottom w:val="single" w:sz="6" w:space="0" w:color="000000"/>
              <w:right w:val="single" w:sz="6" w:space="0" w:color="000000"/>
            </w:tcBorders>
            <w:hideMark/>
          </w:tcPr>
          <w:p w14:paraId="1DA39FC3" w14:textId="6BED364D" w:rsidR="00213DA2" w:rsidRDefault="00213DA2" w:rsidP="004D1EFF">
            <w:pPr>
              <w:rPr>
                <w:color w:val="231F20"/>
                <w:spacing w:val="-1"/>
                <w:sz w:val="24"/>
                <w:szCs w:val="24"/>
              </w:rPr>
            </w:pPr>
            <w:r>
              <w:rPr>
                <w:sz w:val="24"/>
                <w:szCs w:val="24"/>
              </w:rPr>
              <w:t>Legemsvægtjusteret dosis til at opnå en eksponering, der svarer til eksponeringen hos voksne behandlet mod DVT med</w:t>
            </w:r>
            <w:r w:rsidR="004D1EFF">
              <w:rPr>
                <w:sz w:val="24"/>
                <w:szCs w:val="24"/>
              </w:rPr>
              <w:t xml:space="preserve"> </w:t>
            </w:r>
            <w:r>
              <w:rPr>
                <w:sz w:val="24"/>
                <w:szCs w:val="24"/>
              </w:rPr>
              <w:t xml:space="preserve">20 mg </w:t>
            </w:r>
            <w:proofErr w:type="spellStart"/>
            <w:r>
              <w:rPr>
                <w:sz w:val="24"/>
                <w:szCs w:val="24"/>
              </w:rPr>
              <w:t>rivaroxaban</w:t>
            </w:r>
            <w:proofErr w:type="spellEnd"/>
            <w:r>
              <w:rPr>
                <w:sz w:val="24"/>
                <w:szCs w:val="24"/>
              </w:rPr>
              <w:t xml:space="preserve"> én gang dagligt</w:t>
            </w:r>
          </w:p>
        </w:tc>
        <w:tc>
          <w:tcPr>
            <w:tcW w:w="1131" w:type="pct"/>
            <w:tcBorders>
              <w:top w:val="single" w:sz="6" w:space="0" w:color="000000"/>
              <w:left w:val="single" w:sz="6" w:space="0" w:color="000000"/>
              <w:bottom w:val="single" w:sz="6" w:space="0" w:color="000000"/>
              <w:right w:val="single" w:sz="8" w:space="0" w:color="000000"/>
            </w:tcBorders>
            <w:hideMark/>
          </w:tcPr>
          <w:p w14:paraId="2934B47D" w14:textId="77777777" w:rsidR="00213DA2" w:rsidRDefault="00213DA2">
            <w:pPr>
              <w:rPr>
                <w:color w:val="231F20"/>
                <w:spacing w:val="-1"/>
                <w:sz w:val="24"/>
                <w:szCs w:val="24"/>
              </w:rPr>
            </w:pPr>
            <w:r>
              <w:rPr>
                <w:color w:val="231F20"/>
                <w:spacing w:val="-1"/>
                <w:sz w:val="24"/>
                <w:szCs w:val="24"/>
              </w:rPr>
              <w:t>12 måneder</w:t>
            </w:r>
          </w:p>
        </w:tc>
      </w:tr>
      <w:tr w:rsidR="00213DA2" w14:paraId="4E16C1E3" w14:textId="77777777" w:rsidTr="004D1EFF">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10A8AEE" w14:textId="77777777" w:rsidR="00213DA2" w:rsidRDefault="00213DA2">
            <w:pPr>
              <w:rPr>
                <w:color w:val="231F20"/>
                <w:spacing w:val="-1"/>
                <w:sz w:val="24"/>
                <w:szCs w:val="24"/>
              </w:rPr>
            </w:pPr>
            <w:r>
              <w:rPr>
                <w:color w:val="231F20"/>
                <w:spacing w:val="-1"/>
                <w:sz w:val="24"/>
                <w:szCs w:val="24"/>
              </w:rPr>
              <w:t xml:space="preserve">Forebyggelse af apopleksi og systemisk </w:t>
            </w:r>
            <w:proofErr w:type="spellStart"/>
            <w:r>
              <w:rPr>
                <w:color w:val="231F20"/>
                <w:spacing w:val="-1"/>
                <w:sz w:val="24"/>
                <w:szCs w:val="24"/>
              </w:rPr>
              <w:t>emboli</w:t>
            </w:r>
            <w:proofErr w:type="spellEnd"/>
            <w:r>
              <w:rPr>
                <w:color w:val="231F20"/>
                <w:spacing w:val="-1"/>
                <w:sz w:val="24"/>
                <w:szCs w:val="24"/>
              </w:rPr>
              <w:t xml:space="preserve"> hos patienter med ikke-</w:t>
            </w:r>
            <w:proofErr w:type="spellStart"/>
            <w:r>
              <w:rPr>
                <w:color w:val="231F20"/>
                <w:spacing w:val="-1"/>
                <w:sz w:val="24"/>
                <w:szCs w:val="24"/>
              </w:rPr>
              <w:t>valvulær</w:t>
            </w:r>
            <w:proofErr w:type="spellEnd"/>
            <w:r>
              <w:rPr>
                <w:color w:val="231F20"/>
                <w:spacing w:val="-1"/>
                <w:sz w:val="24"/>
                <w:szCs w:val="24"/>
              </w:rPr>
              <w:t xml:space="preserve">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7C808E2B" w14:textId="77777777" w:rsidR="00213DA2" w:rsidRDefault="00213DA2">
            <w:pPr>
              <w:rPr>
                <w:color w:val="231F20"/>
                <w:spacing w:val="-1"/>
                <w:sz w:val="24"/>
                <w:szCs w:val="24"/>
              </w:rPr>
            </w:pPr>
            <w:r>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6ADB1349" w14:textId="77777777" w:rsidR="00213DA2" w:rsidRDefault="00213DA2">
            <w:pPr>
              <w:rPr>
                <w:color w:val="231F20"/>
                <w:spacing w:val="-1"/>
                <w:sz w:val="24"/>
                <w:szCs w:val="24"/>
              </w:rPr>
            </w:pPr>
            <w:r>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717FC789" w14:textId="77777777" w:rsidR="00213DA2" w:rsidRDefault="00213DA2">
            <w:pPr>
              <w:rPr>
                <w:color w:val="231F20"/>
                <w:spacing w:val="-1"/>
                <w:sz w:val="24"/>
                <w:szCs w:val="24"/>
              </w:rPr>
            </w:pPr>
            <w:r>
              <w:rPr>
                <w:color w:val="231F20"/>
                <w:spacing w:val="-1"/>
                <w:sz w:val="24"/>
                <w:szCs w:val="24"/>
              </w:rPr>
              <w:t>41 måneder</w:t>
            </w:r>
          </w:p>
        </w:tc>
      </w:tr>
      <w:tr w:rsidR="00213DA2" w14:paraId="1537623A" w14:textId="77777777" w:rsidTr="004D1EFF">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5A1909B0" w14:textId="77777777" w:rsidR="00213DA2" w:rsidRDefault="00213DA2">
            <w:pPr>
              <w:rPr>
                <w:color w:val="231F20"/>
                <w:spacing w:val="-1"/>
                <w:sz w:val="24"/>
                <w:szCs w:val="24"/>
              </w:rPr>
            </w:pPr>
            <w:r>
              <w:rPr>
                <w:color w:val="231F20"/>
                <w:spacing w:val="-1"/>
                <w:sz w:val="24"/>
                <w:szCs w:val="24"/>
              </w:rPr>
              <w:t xml:space="preserve">Forebyggelse af </w:t>
            </w:r>
            <w:proofErr w:type="spellStart"/>
            <w:r>
              <w:rPr>
                <w:color w:val="231F20"/>
                <w:spacing w:val="-1"/>
                <w:sz w:val="24"/>
                <w:szCs w:val="24"/>
              </w:rPr>
              <w:t>aterotrombotiske</w:t>
            </w:r>
            <w:proofErr w:type="spellEnd"/>
            <w:r>
              <w:rPr>
                <w:color w:val="231F20"/>
                <w:spacing w:val="-1"/>
                <w:sz w:val="24"/>
                <w:szCs w:val="24"/>
              </w:rPr>
              <w:t xml:space="preserve"> hændelser hos patienter efter et akut </w:t>
            </w:r>
            <w:proofErr w:type="spellStart"/>
            <w:r>
              <w:rPr>
                <w:color w:val="231F20"/>
                <w:spacing w:val="-1"/>
                <w:sz w:val="24"/>
                <w:szCs w:val="24"/>
              </w:rPr>
              <w:t>koronarsyndrom</w:t>
            </w:r>
            <w:proofErr w:type="spellEnd"/>
            <w:r>
              <w:rPr>
                <w:color w:val="231F20"/>
                <w:spacing w:val="-1"/>
                <w:sz w:val="24"/>
                <w:szCs w:val="24"/>
              </w:rPr>
              <w:t xml:space="preserve"> (AKS)</w:t>
            </w:r>
          </w:p>
        </w:tc>
        <w:tc>
          <w:tcPr>
            <w:tcW w:w="650" w:type="pct"/>
            <w:tcBorders>
              <w:top w:val="single" w:sz="6" w:space="0" w:color="000000"/>
              <w:left w:val="single" w:sz="6" w:space="0" w:color="000000"/>
              <w:bottom w:val="single" w:sz="6" w:space="0" w:color="000000"/>
              <w:right w:val="single" w:sz="6" w:space="0" w:color="000000"/>
            </w:tcBorders>
            <w:hideMark/>
          </w:tcPr>
          <w:p w14:paraId="0D95982E" w14:textId="77777777" w:rsidR="00213DA2" w:rsidRDefault="00213DA2">
            <w:pPr>
              <w:rPr>
                <w:color w:val="231F20"/>
                <w:spacing w:val="-1"/>
                <w:sz w:val="24"/>
                <w:szCs w:val="24"/>
              </w:rPr>
            </w:pPr>
            <w:r>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3EFBDE20" w14:textId="77777777" w:rsidR="00213DA2" w:rsidRDefault="00213DA2">
            <w:pPr>
              <w:rPr>
                <w:color w:val="231F20"/>
                <w:spacing w:val="-1"/>
                <w:sz w:val="24"/>
                <w:szCs w:val="24"/>
              </w:rPr>
            </w:pPr>
            <w:r>
              <w:rPr>
                <w:color w:val="231F20"/>
                <w:spacing w:val="-1"/>
                <w:sz w:val="24"/>
                <w:szCs w:val="24"/>
              </w:rPr>
              <w:t xml:space="preserve">Henholdsvis 5 mg eller 10 mg administreret sammen med enten acetylsalicylsyre eller acetylsalicylsyre plus </w:t>
            </w:r>
            <w:proofErr w:type="spellStart"/>
            <w:r>
              <w:rPr>
                <w:color w:val="231F20"/>
                <w:spacing w:val="-1"/>
                <w:sz w:val="24"/>
                <w:szCs w:val="24"/>
              </w:rPr>
              <w:t>clopidogrel</w:t>
            </w:r>
            <w:proofErr w:type="spellEnd"/>
            <w:r>
              <w:rPr>
                <w:color w:val="231F20"/>
                <w:spacing w:val="-1"/>
                <w:sz w:val="24"/>
                <w:szCs w:val="24"/>
              </w:rPr>
              <w:t xml:space="preserve"> eller </w:t>
            </w:r>
            <w:proofErr w:type="spellStart"/>
            <w:r>
              <w:rPr>
                <w:color w:val="231F20"/>
                <w:spacing w:val="-1"/>
                <w:sz w:val="24"/>
                <w:szCs w:val="24"/>
              </w:rPr>
              <w:t>ticlopidin</w:t>
            </w:r>
            <w:proofErr w:type="spellEnd"/>
          </w:p>
        </w:tc>
        <w:tc>
          <w:tcPr>
            <w:tcW w:w="1131" w:type="pct"/>
            <w:tcBorders>
              <w:top w:val="single" w:sz="6" w:space="0" w:color="000000"/>
              <w:left w:val="single" w:sz="6" w:space="0" w:color="000000"/>
              <w:bottom w:val="single" w:sz="6" w:space="0" w:color="000000"/>
              <w:right w:val="single" w:sz="8" w:space="0" w:color="000000"/>
            </w:tcBorders>
            <w:hideMark/>
          </w:tcPr>
          <w:p w14:paraId="5F853B0E" w14:textId="77777777" w:rsidR="00213DA2" w:rsidRDefault="00213DA2">
            <w:pPr>
              <w:rPr>
                <w:color w:val="231F20"/>
                <w:spacing w:val="-1"/>
                <w:sz w:val="24"/>
                <w:szCs w:val="24"/>
              </w:rPr>
            </w:pPr>
            <w:r>
              <w:rPr>
                <w:color w:val="231F20"/>
                <w:spacing w:val="-1"/>
                <w:sz w:val="24"/>
                <w:szCs w:val="24"/>
              </w:rPr>
              <w:t>31 måneder</w:t>
            </w:r>
          </w:p>
        </w:tc>
      </w:tr>
      <w:tr w:rsidR="00213DA2" w14:paraId="46720C8A" w14:textId="77777777" w:rsidTr="004D1EFF">
        <w:trPr>
          <w:trHeight w:val="20"/>
        </w:trPr>
        <w:tc>
          <w:tcPr>
            <w:tcW w:w="2058" w:type="pct"/>
            <w:vMerge w:val="restart"/>
            <w:tcBorders>
              <w:top w:val="single" w:sz="6" w:space="0" w:color="000000"/>
              <w:left w:val="single" w:sz="6" w:space="0" w:color="000000"/>
              <w:bottom w:val="single" w:sz="6" w:space="0" w:color="000000"/>
              <w:right w:val="single" w:sz="6" w:space="0" w:color="000000"/>
            </w:tcBorders>
          </w:tcPr>
          <w:p w14:paraId="08C01242" w14:textId="77777777" w:rsidR="00213DA2" w:rsidRDefault="00213DA2">
            <w:pPr>
              <w:pStyle w:val="Default"/>
              <w:rPr>
                <w:lang w:val="da-DK"/>
              </w:rPr>
            </w:pPr>
            <w:r>
              <w:rPr>
                <w:lang w:val="da-DK"/>
              </w:rPr>
              <w:t xml:space="preserve">Forebyggelse af </w:t>
            </w:r>
            <w:proofErr w:type="spellStart"/>
            <w:r>
              <w:rPr>
                <w:lang w:val="da-DK"/>
              </w:rPr>
              <w:t>aterotrombotiske</w:t>
            </w:r>
            <w:proofErr w:type="spellEnd"/>
            <w:r>
              <w:rPr>
                <w:lang w:val="da-DK"/>
              </w:rPr>
              <w:t xml:space="preserve"> hændelser hos patienter med koronararteriesygdom (CAD) /perifer arteriesygdom (PAD) </w:t>
            </w:r>
          </w:p>
          <w:p w14:paraId="4B891085" w14:textId="77777777" w:rsidR="00213DA2" w:rsidRDefault="00213DA2">
            <w:pPr>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644B8E0A" w14:textId="77777777" w:rsidR="00213DA2" w:rsidRDefault="00213DA2">
            <w:pPr>
              <w:rPr>
                <w:color w:val="231F20"/>
                <w:spacing w:val="-1"/>
                <w:sz w:val="24"/>
                <w:szCs w:val="24"/>
              </w:rPr>
            </w:pPr>
            <w:r>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0B3AB50B" w14:textId="06492734" w:rsidR="00213DA2" w:rsidRDefault="00213DA2" w:rsidP="004D1EFF">
            <w:pPr>
              <w:pStyle w:val="Default"/>
              <w:rPr>
                <w:color w:val="231F20"/>
                <w:spacing w:val="-1"/>
                <w:lang w:val="da-DK"/>
              </w:rPr>
            </w:pPr>
            <w:r>
              <w:rPr>
                <w:lang w:val="da-DK"/>
              </w:rPr>
              <w:t xml:space="preserve">5 mg administreret sammen med ASA eller 10 mg alene </w:t>
            </w:r>
          </w:p>
        </w:tc>
        <w:tc>
          <w:tcPr>
            <w:tcW w:w="1131" w:type="pct"/>
            <w:tcBorders>
              <w:top w:val="single" w:sz="6" w:space="0" w:color="000000"/>
              <w:left w:val="single" w:sz="6" w:space="0" w:color="000000"/>
              <w:bottom w:val="single" w:sz="6" w:space="0" w:color="000000"/>
              <w:right w:val="single" w:sz="8" w:space="0" w:color="000000"/>
            </w:tcBorders>
            <w:hideMark/>
          </w:tcPr>
          <w:p w14:paraId="66402902" w14:textId="77777777" w:rsidR="00213DA2" w:rsidRDefault="00213DA2">
            <w:pPr>
              <w:rPr>
                <w:color w:val="231F20"/>
                <w:spacing w:val="-1"/>
                <w:sz w:val="24"/>
                <w:szCs w:val="24"/>
              </w:rPr>
            </w:pPr>
            <w:r>
              <w:rPr>
                <w:color w:val="231F20"/>
                <w:spacing w:val="-1"/>
                <w:sz w:val="24"/>
                <w:szCs w:val="24"/>
              </w:rPr>
              <w:t>47 måneder</w:t>
            </w:r>
          </w:p>
        </w:tc>
      </w:tr>
      <w:tr w:rsidR="00213DA2" w14:paraId="302E8C07" w14:textId="77777777" w:rsidTr="004D1EFF">
        <w:trPr>
          <w:trHeight w:val="20"/>
        </w:trPr>
        <w:tc>
          <w:tcPr>
            <w:tcW w:w="2058" w:type="pct"/>
            <w:vMerge/>
            <w:tcBorders>
              <w:top w:val="single" w:sz="6" w:space="0" w:color="000000"/>
              <w:left w:val="single" w:sz="6" w:space="0" w:color="000000"/>
              <w:bottom w:val="single" w:sz="6" w:space="0" w:color="000000"/>
              <w:right w:val="single" w:sz="6" w:space="0" w:color="000000"/>
            </w:tcBorders>
            <w:vAlign w:val="center"/>
            <w:hideMark/>
          </w:tcPr>
          <w:p w14:paraId="2057E9AB" w14:textId="77777777" w:rsidR="00213DA2" w:rsidRDefault="00213DA2">
            <w:pPr>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67AC0F4C" w14:textId="77777777" w:rsidR="00213DA2" w:rsidRDefault="00213DA2">
            <w:pPr>
              <w:rPr>
                <w:color w:val="231F20"/>
                <w:spacing w:val="-1"/>
                <w:sz w:val="24"/>
                <w:szCs w:val="24"/>
              </w:rPr>
            </w:pPr>
            <w:r>
              <w:t>3.256**</w:t>
            </w:r>
          </w:p>
        </w:tc>
        <w:tc>
          <w:tcPr>
            <w:tcW w:w="1161" w:type="pct"/>
            <w:tcBorders>
              <w:top w:val="single" w:sz="6" w:space="0" w:color="000000"/>
              <w:left w:val="single" w:sz="6" w:space="0" w:color="000000"/>
              <w:bottom w:val="single" w:sz="6" w:space="0" w:color="000000"/>
              <w:right w:val="single" w:sz="6" w:space="0" w:color="000000"/>
            </w:tcBorders>
            <w:hideMark/>
          </w:tcPr>
          <w:p w14:paraId="4ED3D011" w14:textId="77777777" w:rsidR="00213DA2" w:rsidRDefault="00213DA2">
            <w:pPr>
              <w:pStyle w:val="Default"/>
              <w:rPr>
                <w:lang w:val="da-DK"/>
              </w:rPr>
            </w:pPr>
            <w:r>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hideMark/>
          </w:tcPr>
          <w:p w14:paraId="2EE206E0" w14:textId="77777777" w:rsidR="00213DA2" w:rsidRDefault="00213DA2">
            <w:pPr>
              <w:rPr>
                <w:color w:val="231F20"/>
                <w:spacing w:val="-1"/>
                <w:sz w:val="24"/>
                <w:szCs w:val="24"/>
              </w:rPr>
            </w:pPr>
            <w:r>
              <w:t>42 måneder</w:t>
            </w:r>
          </w:p>
        </w:tc>
      </w:tr>
    </w:tbl>
    <w:p w14:paraId="04BEBB6B" w14:textId="77777777" w:rsidR="00213DA2" w:rsidRPr="004F764E" w:rsidRDefault="00213DA2" w:rsidP="00213DA2">
      <w:pPr>
        <w:suppressAutoHyphens/>
        <w:ind w:left="851" w:hanging="851"/>
        <w:rPr>
          <w:sz w:val="20"/>
        </w:rPr>
      </w:pPr>
      <w:r w:rsidRPr="004F764E">
        <w:rPr>
          <w:color w:val="231F20"/>
          <w:spacing w:val="-1"/>
          <w:sz w:val="20"/>
        </w:rPr>
        <w:t>*Patienter,</w:t>
      </w:r>
      <w:r w:rsidRPr="004F764E">
        <w:rPr>
          <w:sz w:val="20"/>
        </w:rPr>
        <w:t xml:space="preserve"> der har fået mindst én dosis </w:t>
      </w:r>
      <w:proofErr w:type="spellStart"/>
      <w:r w:rsidRPr="004F764E">
        <w:rPr>
          <w:sz w:val="20"/>
        </w:rPr>
        <w:t>rivaroxaban</w:t>
      </w:r>
      <w:proofErr w:type="spellEnd"/>
    </w:p>
    <w:p w14:paraId="2428A74D" w14:textId="77777777" w:rsidR="00213DA2" w:rsidRPr="004F764E" w:rsidRDefault="00213DA2" w:rsidP="00213DA2">
      <w:pPr>
        <w:suppressAutoHyphens/>
        <w:ind w:left="851" w:hanging="851"/>
        <w:rPr>
          <w:sz w:val="20"/>
        </w:rPr>
      </w:pPr>
      <w:r w:rsidRPr="004F764E">
        <w:rPr>
          <w:sz w:val="20"/>
        </w:rPr>
        <w:t>** Fra VOYAGER PAD-studiet</w:t>
      </w:r>
    </w:p>
    <w:p w14:paraId="46A70DFD" w14:textId="77777777" w:rsidR="00213DA2" w:rsidRDefault="00213DA2" w:rsidP="00213DA2">
      <w:pPr>
        <w:suppressAutoHyphens/>
        <w:ind w:left="851" w:hanging="851"/>
        <w:rPr>
          <w:sz w:val="24"/>
          <w:szCs w:val="24"/>
        </w:rPr>
      </w:pPr>
    </w:p>
    <w:p w14:paraId="11D074A9" w14:textId="77777777" w:rsidR="00213DA2" w:rsidRDefault="00213DA2" w:rsidP="00213DA2">
      <w:pPr>
        <w:suppressAutoHyphens/>
        <w:ind w:left="851"/>
        <w:rPr>
          <w:sz w:val="24"/>
          <w:szCs w:val="24"/>
        </w:rPr>
      </w:pPr>
      <w:r>
        <w:rPr>
          <w:sz w:val="24"/>
          <w:szCs w:val="24"/>
        </w:rPr>
        <w:t xml:space="preserve">De hyppigst rapporterede bivirkninger hos patienter, der fik </w:t>
      </w:r>
      <w:proofErr w:type="spellStart"/>
      <w:r>
        <w:rPr>
          <w:sz w:val="24"/>
          <w:szCs w:val="24"/>
        </w:rPr>
        <w:t>rivaroxaban</w:t>
      </w:r>
      <w:proofErr w:type="spellEnd"/>
      <w:r>
        <w:rPr>
          <w:sz w:val="24"/>
          <w:szCs w:val="24"/>
        </w:rPr>
        <w:t xml:space="preserve">, var blødning (tabel 2) (se også pkt. 4.4. ”Beskrivelse af udvalgte bivirkninger” nedenfor). De hyppigst rapporterede blødninger var </w:t>
      </w:r>
      <w:proofErr w:type="spellStart"/>
      <w:r>
        <w:rPr>
          <w:sz w:val="24"/>
          <w:szCs w:val="24"/>
        </w:rPr>
        <w:t>epistaxis</w:t>
      </w:r>
      <w:proofErr w:type="spellEnd"/>
      <w:r>
        <w:rPr>
          <w:sz w:val="24"/>
          <w:szCs w:val="24"/>
        </w:rPr>
        <w:t xml:space="preserve"> (4,5 %) og blødning fra mave-tarm-kanalen (3,8 %).</w:t>
      </w:r>
    </w:p>
    <w:p w14:paraId="05183165" w14:textId="0CA02793" w:rsidR="00F72559" w:rsidRDefault="00F72559">
      <w:pPr>
        <w:rPr>
          <w:sz w:val="24"/>
          <w:szCs w:val="24"/>
        </w:rPr>
      </w:pPr>
      <w:r>
        <w:rPr>
          <w:sz w:val="24"/>
          <w:szCs w:val="24"/>
        </w:rPr>
        <w:br w:type="page"/>
      </w:r>
    </w:p>
    <w:p w14:paraId="771ADB16" w14:textId="77777777" w:rsidR="00213DA2" w:rsidRDefault="00213DA2" w:rsidP="00213DA2">
      <w:pPr>
        <w:suppressAutoHyphens/>
        <w:ind w:left="851" w:hanging="851"/>
        <w:rPr>
          <w:sz w:val="24"/>
          <w:szCs w:val="24"/>
        </w:rPr>
      </w:pPr>
    </w:p>
    <w:p w14:paraId="0C2B9370" w14:textId="77777777" w:rsidR="00213DA2" w:rsidRDefault="00213DA2" w:rsidP="00213DA2">
      <w:pPr>
        <w:suppressAutoHyphens/>
        <w:ind w:left="851"/>
        <w:rPr>
          <w:sz w:val="24"/>
          <w:szCs w:val="24"/>
        </w:rPr>
      </w:pPr>
      <w:r>
        <w:rPr>
          <w:b/>
          <w:bCs/>
          <w:sz w:val="24"/>
          <w:szCs w:val="24"/>
        </w:rPr>
        <w:t xml:space="preserve">Tabel 2: Forekomst af blødning* og anæmi hos patienter eksponeret for </w:t>
      </w:r>
      <w:proofErr w:type="spellStart"/>
      <w:r>
        <w:rPr>
          <w:b/>
          <w:bCs/>
          <w:sz w:val="24"/>
          <w:szCs w:val="24"/>
        </w:rPr>
        <w:t>rivaroxaban</w:t>
      </w:r>
      <w:proofErr w:type="spellEnd"/>
      <w:r>
        <w:rPr>
          <w:b/>
          <w:bCs/>
          <w:sz w:val="24"/>
          <w:szCs w:val="24"/>
        </w:rPr>
        <w:t xml:space="preserve"> i alle gennemførte fase III-studier</w:t>
      </w:r>
      <w:r>
        <w:t xml:space="preserve"> </w:t>
      </w:r>
      <w:r>
        <w:rPr>
          <w:b/>
          <w:bCs/>
          <w:sz w:val="24"/>
          <w:szCs w:val="24"/>
        </w:rPr>
        <w:t>hos voksne og pædiatriske patienter:</w:t>
      </w:r>
    </w:p>
    <w:p w14:paraId="7EC3D573" w14:textId="77777777" w:rsidR="00213DA2" w:rsidRDefault="00213DA2" w:rsidP="00213DA2">
      <w:pPr>
        <w:suppressAutoHyphen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09"/>
        <w:gridCol w:w="2262"/>
      </w:tblGrid>
      <w:tr w:rsidR="00213DA2" w14:paraId="0A331F81"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39E08B99" w14:textId="77777777" w:rsidR="00213DA2" w:rsidRDefault="00213DA2">
            <w:pPr>
              <w:suppressAutoHyphens/>
              <w:rPr>
                <w:b/>
                <w:sz w:val="24"/>
                <w:szCs w:val="24"/>
              </w:rPr>
            </w:pPr>
            <w:r>
              <w:rPr>
                <w:b/>
                <w:sz w:val="24"/>
                <w:szCs w:val="24"/>
              </w:rPr>
              <w:t>Indikation</w:t>
            </w:r>
          </w:p>
        </w:tc>
        <w:tc>
          <w:tcPr>
            <w:tcW w:w="2409" w:type="dxa"/>
            <w:tcBorders>
              <w:top w:val="single" w:sz="4" w:space="0" w:color="auto"/>
              <w:left w:val="single" w:sz="4" w:space="0" w:color="auto"/>
              <w:bottom w:val="single" w:sz="4" w:space="0" w:color="auto"/>
              <w:right w:val="single" w:sz="4" w:space="0" w:color="auto"/>
            </w:tcBorders>
            <w:hideMark/>
          </w:tcPr>
          <w:p w14:paraId="765838EE" w14:textId="77777777" w:rsidR="00213DA2" w:rsidRDefault="00213DA2">
            <w:pPr>
              <w:pStyle w:val="Default"/>
            </w:pPr>
            <w:proofErr w:type="spellStart"/>
            <w:r>
              <w:rPr>
                <w:b/>
                <w:bCs/>
              </w:rPr>
              <w:t>Enhver</w:t>
            </w:r>
            <w:proofErr w:type="spellEnd"/>
            <w:r>
              <w:rPr>
                <w:b/>
                <w:bCs/>
              </w:rPr>
              <w:t xml:space="preserve"> </w:t>
            </w:r>
            <w:proofErr w:type="spellStart"/>
            <w:r>
              <w:rPr>
                <w:b/>
                <w:bCs/>
              </w:rPr>
              <w:t>blødning</w:t>
            </w:r>
            <w:proofErr w:type="spellEnd"/>
            <w:r>
              <w:rPr>
                <w:b/>
                <w:bCs/>
              </w:rPr>
              <w:t xml:space="preserve"> </w:t>
            </w:r>
          </w:p>
        </w:tc>
        <w:tc>
          <w:tcPr>
            <w:tcW w:w="2262" w:type="dxa"/>
            <w:tcBorders>
              <w:top w:val="single" w:sz="4" w:space="0" w:color="auto"/>
              <w:left w:val="single" w:sz="4" w:space="0" w:color="auto"/>
              <w:bottom w:val="single" w:sz="4" w:space="0" w:color="auto"/>
              <w:right w:val="single" w:sz="4" w:space="0" w:color="auto"/>
            </w:tcBorders>
            <w:hideMark/>
          </w:tcPr>
          <w:p w14:paraId="318D0630" w14:textId="77777777" w:rsidR="00213DA2" w:rsidRDefault="00213DA2">
            <w:pPr>
              <w:suppressAutoHyphens/>
              <w:rPr>
                <w:sz w:val="24"/>
                <w:szCs w:val="24"/>
              </w:rPr>
            </w:pPr>
            <w:r>
              <w:rPr>
                <w:b/>
                <w:bCs/>
                <w:sz w:val="24"/>
                <w:szCs w:val="24"/>
              </w:rPr>
              <w:t>Anæmi</w:t>
            </w:r>
          </w:p>
        </w:tc>
      </w:tr>
      <w:tr w:rsidR="00213DA2" w14:paraId="1C703BBB"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664C56F3" w14:textId="77777777" w:rsidR="00213DA2" w:rsidRDefault="00213DA2">
            <w:pPr>
              <w:suppressAutoHyphens/>
              <w:rPr>
                <w:sz w:val="24"/>
                <w:szCs w:val="24"/>
              </w:rPr>
            </w:pPr>
            <w:r>
              <w:rPr>
                <w:sz w:val="24"/>
                <w:szCs w:val="24"/>
              </w:rPr>
              <w:t xml:space="preserve">Forebyggelse af VTE hos voksne patienter, der gennemgår planlagt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19B0A63C" w14:textId="77777777" w:rsidR="00213DA2" w:rsidRDefault="00213DA2">
            <w:pPr>
              <w:suppressAutoHyphens/>
              <w:rPr>
                <w:sz w:val="24"/>
                <w:szCs w:val="24"/>
              </w:rPr>
            </w:pPr>
            <w:r>
              <w:rPr>
                <w:sz w:val="24"/>
                <w:szCs w:val="24"/>
              </w:rPr>
              <w:t>6,8 % af patienterne</w:t>
            </w:r>
          </w:p>
        </w:tc>
        <w:tc>
          <w:tcPr>
            <w:tcW w:w="2262" w:type="dxa"/>
            <w:tcBorders>
              <w:top w:val="single" w:sz="4" w:space="0" w:color="auto"/>
              <w:left w:val="single" w:sz="4" w:space="0" w:color="auto"/>
              <w:bottom w:val="single" w:sz="4" w:space="0" w:color="auto"/>
              <w:right w:val="single" w:sz="4" w:space="0" w:color="auto"/>
            </w:tcBorders>
            <w:hideMark/>
          </w:tcPr>
          <w:p w14:paraId="28E60C3D" w14:textId="77777777" w:rsidR="00213DA2" w:rsidRDefault="00213DA2">
            <w:pPr>
              <w:suppressAutoHyphens/>
              <w:rPr>
                <w:sz w:val="24"/>
                <w:szCs w:val="24"/>
              </w:rPr>
            </w:pPr>
            <w:r>
              <w:rPr>
                <w:sz w:val="24"/>
                <w:szCs w:val="24"/>
              </w:rPr>
              <w:t>5,9 % af patienterne</w:t>
            </w:r>
          </w:p>
        </w:tc>
      </w:tr>
      <w:tr w:rsidR="00213DA2" w14:paraId="566FE79F"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18B037EC" w14:textId="77777777" w:rsidR="00213DA2" w:rsidRDefault="00213DA2">
            <w:pPr>
              <w:suppressAutoHyphens/>
              <w:rPr>
                <w:sz w:val="24"/>
                <w:szCs w:val="24"/>
              </w:rPr>
            </w:pPr>
            <w:r>
              <w:rPr>
                <w:sz w:val="24"/>
                <w:szCs w:val="24"/>
              </w:rPr>
              <w:t>Forebyggelse af VTE hos medicinsk syge patienter</w:t>
            </w:r>
          </w:p>
        </w:tc>
        <w:tc>
          <w:tcPr>
            <w:tcW w:w="2409" w:type="dxa"/>
            <w:tcBorders>
              <w:top w:val="single" w:sz="4" w:space="0" w:color="auto"/>
              <w:left w:val="single" w:sz="4" w:space="0" w:color="auto"/>
              <w:bottom w:val="single" w:sz="4" w:space="0" w:color="auto"/>
              <w:right w:val="single" w:sz="4" w:space="0" w:color="auto"/>
            </w:tcBorders>
            <w:hideMark/>
          </w:tcPr>
          <w:p w14:paraId="3B5E1B0C" w14:textId="77777777" w:rsidR="00213DA2" w:rsidRDefault="00213DA2">
            <w:pPr>
              <w:suppressAutoHyphens/>
              <w:rPr>
                <w:sz w:val="24"/>
                <w:szCs w:val="24"/>
              </w:rPr>
            </w:pPr>
            <w:r>
              <w:rPr>
                <w:sz w:val="24"/>
                <w:szCs w:val="24"/>
              </w:rPr>
              <w:t>12,6 % af patienterne</w:t>
            </w:r>
          </w:p>
        </w:tc>
        <w:tc>
          <w:tcPr>
            <w:tcW w:w="2262" w:type="dxa"/>
            <w:tcBorders>
              <w:top w:val="single" w:sz="4" w:space="0" w:color="auto"/>
              <w:left w:val="single" w:sz="4" w:space="0" w:color="auto"/>
              <w:bottom w:val="single" w:sz="4" w:space="0" w:color="auto"/>
              <w:right w:val="single" w:sz="4" w:space="0" w:color="auto"/>
            </w:tcBorders>
            <w:hideMark/>
          </w:tcPr>
          <w:p w14:paraId="24406BAF" w14:textId="77777777" w:rsidR="00213DA2" w:rsidRDefault="00213DA2">
            <w:pPr>
              <w:suppressAutoHyphens/>
              <w:rPr>
                <w:sz w:val="24"/>
                <w:szCs w:val="24"/>
              </w:rPr>
            </w:pPr>
            <w:r>
              <w:rPr>
                <w:sz w:val="24"/>
                <w:szCs w:val="24"/>
              </w:rPr>
              <w:t>2,1 % af patienterne</w:t>
            </w:r>
          </w:p>
        </w:tc>
      </w:tr>
      <w:tr w:rsidR="00213DA2" w:rsidRPr="00F72559" w14:paraId="0D8B969D"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1E15B0CE" w14:textId="77777777" w:rsidR="00213DA2" w:rsidRPr="00F72559" w:rsidRDefault="00213DA2">
            <w:pPr>
              <w:suppressAutoHyphens/>
              <w:rPr>
                <w:sz w:val="24"/>
                <w:szCs w:val="24"/>
              </w:rPr>
            </w:pPr>
            <w:r w:rsidRPr="00F72559">
              <w:rPr>
                <w:sz w:val="24"/>
                <w:szCs w:val="24"/>
              </w:rPr>
              <w:t>Behandling af VTE og forebyggelse af recidiverende VTE hos spædbørn født til terminen og børn i alderen under 18 år, efter standard antikoagulerende behandling blev påbegyndt</w:t>
            </w:r>
          </w:p>
        </w:tc>
        <w:tc>
          <w:tcPr>
            <w:tcW w:w="2409" w:type="dxa"/>
            <w:tcBorders>
              <w:top w:val="single" w:sz="4" w:space="0" w:color="auto"/>
              <w:left w:val="single" w:sz="4" w:space="0" w:color="auto"/>
              <w:bottom w:val="single" w:sz="4" w:space="0" w:color="auto"/>
              <w:right w:val="single" w:sz="4" w:space="0" w:color="auto"/>
            </w:tcBorders>
            <w:hideMark/>
          </w:tcPr>
          <w:p w14:paraId="6630AA78" w14:textId="08F3B05F" w:rsidR="00213DA2" w:rsidRPr="00F72559" w:rsidRDefault="00213DA2" w:rsidP="004D1EFF">
            <w:pPr>
              <w:pStyle w:val="TableParagraph"/>
              <w:rPr>
                <w:rFonts w:ascii="Times New Roman" w:eastAsia="Times New Roman" w:hAnsi="Times New Roman" w:cs="Times New Roman"/>
                <w:sz w:val="24"/>
                <w:szCs w:val="24"/>
                <w:lang w:val="da-DK"/>
              </w:rPr>
            </w:pPr>
            <w:r w:rsidRPr="00F72559">
              <w:rPr>
                <w:rFonts w:ascii="Times New Roman" w:eastAsia="Times New Roman" w:hAnsi="Times New Roman" w:cs="Times New Roman"/>
                <w:sz w:val="24"/>
                <w:szCs w:val="24"/>
                <w:lang w:val="da-DK"/>
              </w:rPr>
              <w:t>39,5 % af</w:t>
            </w:r>
            <w:r w:rsidR="004D1EFF" w:rsidRPr="00F72559">
              <w:rPr>
                <w:rFonts w:ascii="Times New Roman" w:eastAsia="Times New Roman" w:hAnsi="Times New Roman" w:cs="Times New Roman"/>
                <w:sz w:val="24"/>
                <w:szCs w:val="24"/>
                <w:lang w:val="da-DK"/>
              </w:rPr>
              <w:t xml:space="preserve"> </w:t>
            </w:r>
            <w:proofErr w:type="spellStart"/>
            <w:r w:rsidRPr="00F72559">
              <w:rPr>
                <w:rFonts w:ascii="Times New Roman" w:hAnsi="Times New Roman" w:cs="Times New Roman"/>
                <w:sz w:val="24"/>
                <w:szCs w:val="24"/>
              </w:rPr>
              <w:t>patienterne</w:t>
            </w:r>
            <w:proofErr w:type="spellEnd"/>
          </w:p>
        </w:tc>
        <w:tc>
          <w:tcPr>
            <w:tcW w:w="2262" w:type="dxa"/>
            <w:tcBorders>
              <w:top w:val="single" w:sz="4" w:space="0" w:color="auto"/>
              <w:left w:val="single" w:sz="4" w:space="0" w:color="auto"/>
              <w:bottom w:val="single" w:sz="4" w:space="0" w:color="auto"/>
              <w:right w:val="single" w:sz="4" w:space="0" w:color="auto"/>
            </w:tcBorders>
            <w:hideMark/>
          </w:tcPr>
          <w:p w14:paraId="7408B819" w14:textId="77777777" w:rsidR="00213DA2" w:rsidRPr="00F72559" w:rsidRDefault="00213DA2">
            <w:pPr>
              <w:suppressAutoHyphens/>
              <w:rPr>
                <w:sz w:val="24"/>
                <w:szCs w:val="24"/>
              </w:rPr>
            </w:pPr>
            <w:r w:rsidRPr="00F72559">
              <w:rPr>
                <w:sz w:val="24"/>
                <w:szCs w:val="24"/>
              </w:rPr>
              <w:t>4,6 % af patienterne</w:t>
            </w:r>
          </w:p>
        </w:tc>
      </w:tr>
      <w:tr w:rsidR="00213DA2" w14:paraId="09BA3E75"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3F1DBE81" w14:textId="77777777" w:rsidR="00213DA2" w:rsidRDefault="00213DA2">
            <w:pPr>
              <w:suppressAutoHyphens/>
              <w:rPr>
                <w:sz w:val="24"/>
                <w:szCs w:val="24"/>
              </w:rPr>
            </w:pPr>
            <w:r>
              <w:rPr>
                <w:sz w:val="24"/>
                <w:szCs w:val="24"/>
              </w:rPr>
              <w:t>Behandling af dyb venetrombose (DVT), PE og forebyggelse af recidiv</w:t>
            </w:r>
          </w:p>
        </w:tc>
        <w:tc>
          <w:tcPr>
            <w:tcW w:w="2409" w:type="dxa"/>
            <w:tcBorders>
              <w:top w:val="single" w:sz="4" w:space="0" w:color="auto"/>
              <w:left w:val="single" w:sz="4" w:space="0" w:color="auto"/>
              <w:bottom w:val="single" w:sz="4" w:space="0" w:color="auto"/>
              <w:right w:val="single" w:sz="4" w:space="0" w:color="auto"/>
            </w:tcBorders>
            <w:hideMark/>
          </w:tcPr>
          <w:p w14:paraId="732240EA" w14:textId="77777777" w:rsidR="00213DA2" w:rsidRDefault="00213DA2">
            <w:pPr>
              <w:suppressAutoHyphens/>
              <w:rPr>
                <w:sz w:val="24"/>
                <w:szCs w:val="24"/>
              </w:rPr>
            </w:pPr>
            <w:r>
              <w:rPr>
                <w:sz w:val="24"/>
                <w:szCs w:val="24"/>
              </w:rPr>
              <w:t>23 % af patienterne</w:t>
            </w:r>
          </w:p>
        </w:tc>
        <w:tc>
          <w:tcPr>
            <w:tcW w:w="2262" w:type="dxa"/>
            <w:tcBorders>
              <w:top w:val="single" w:sz="4" w:space="0" w:color="auto"/>
              <w:left w:val="single" w:sz="4" w:space="0" w:color="auto"/>
              <w:bottom w:val="single" w:sz="4" w:space="0" w:color="auto"/>
              <w:right w:val="single" w:sz="4" w:space="0" w:color="auto"/>
            </w:tcBorders>
            <w:hideMark/>
          </w:tcPr>
          <w:p w14:paraId="042139FD" w14:textId="77777777" w:rsidR="00213DA2" w:rsidRDefault="00213DA2">
            <w:pPr>
              <w:suppressAutoHyphens/>
              <w:rPr>
                <w:sz w:val="24"/>
                <w:szCs w:val="24"/>
              </w:rPr>
            </w:pPr>
            <w:r>
              <w:rPr>
                <w:sz w:val="24"/>
                <w:szCs w:val="24"/>
              </w:rPr>
              <w:t>1,6 % af patienterne</w:t>
            </w:r>
          </w:p>
        </w:tc>
      </w:tr>
      <w:tr w:rsidR="00213DA2" w14:paraId="6B579E5E"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48FAD40A" w14:textId="77777777" w:rsidR="00213DA2" w:rsidRDefault="00213DA2">
            <w:pPr>
              <w:suppressAutoHyphens/>
              <w:rPr>
                <w:sz w:val="24"/>
                <w:szCs w:val="24"/>
              </w:rPr>
            </w:pPr>
            <w:r>
              <w:rPr>
                <w:sz w:val="24"/>
                <w:szCs w:val="24"/>
              </w:rPr>
              <w:t xml:space="preserve">Forebyggelse af apopleksi og systemisk </w:t>
            </w:r>
            <w:proofErr w:type="spellStart"/>
            <w:r>
              <w:rPr>
                <w:sz w:val="24"/>
                <w:szCs w:val="24"/>
              </w:rPr>
              <w:t>emboli</w:t>
            </w:r>
            <w:proofErr w:type="spellEnd"/>
            <w:r>
              <w:rPr>
                <w:sz w:val="24"/>
                <w:szCs w:val="24"/>
              </w:rPr>
              <w:t xml:space="preserve"> hos patienter med ikke-</w:t>
            </w:r>
            <w:proofErr w:type="spellStart"/>
            <w:r>
              <w:rPr>
                <w:sz w:val="24"/>
                <w:szCs w:val="24"/>
              </w:rPr>
              <w:t>valvulær</w:t>
            </w:r>
            <w:proofErr w:type="spellEnd"/>
            <w:r>
              <w:rPr>
                <w:sz w:val="24"/>
                <w:szCs w:val="24"/>
              </w:rPr>
              <w:t xml:space="preserve"> atrieflimren</w:t>
            </w:r>
          </w:p>
        </w:tc>
        <w:tc>
          <w:tcPr>
            <w:tcW w:w="2409" w:type="dxa"/>
            <w:tcBorders>
              <w:top w:val="single" w:sz="4" w:space="0" w:color="auto"/>
              <w:left w:val="single" w:sz="4" w:space="0" w:color="auto"/>
              <w:bottom w:val="single" w:sz="4" w:space="0" w:color="auto"/>
              <w:right w:val="single" w:sz="4" w:space="0" w:color="auto"/>
            </w:tcBorders>
            <w:hideMark/>
          </w:tcPr>
          <w:p w14:paraId="59A54CB0" w14:textId="77777777" w:rsidR="00213DA2" w:rsidRDefault="00213DA2">
            <w:pPr>
              <w:suppressAutoHyphens/>
              <w:rPr>
                <w:sz w:val="24"/>
                <w:szCs w:val="24"/>
              </w:rPr>
            </w:pPr>
            <w:r>
              <w:rPr>
                <w:sz w:val="24"/>
                <w:szCs w:val="24"/>
              </w:rPr>
              <w:t xml:space="preserve">28 per 100 </w:t>
            </w:r>
            <w:proofErr w:type="spellStart"/>
            <w:r>
              <w:rPr>
                <w:sz w:val="24"/>
                <w:szCs w:val="24"/>
              </w:rPr>
              <w:t>patientår</w:t>
            </w:r>
            <w:proofErr w:type="spellEnd"/>
          </w:p>
        </w:tc>
        <w:tc>
          <w:tcPr>
            <w:tcW w:w="2262" w:type="dxa"/>
            <w:tcBorders>
              <w:top w:val="single" w:sz="4" w:space="0" w:color="auto"/>
              <w:left w:val="single" w:sz="4" w:space="0" w:color="auto"/>
              <w:bottom w:val="single" w:sz="4" w:space="0" w:color="auto"/>
              <w:right w:val="single" w:sz="4" w:space="0" w:color="auto"/>
            </w:tcBorders>
            <w:hideMark/>
          </w:tcPr>
          <w:p w14:paraId="357BD999" w14:textId="77777777" w:rsidR="00213DA2" w:rsidRDefault="00213DA2">
            <w:pPr>
              <w:suppressAutoHyphens/>
              <w:rPr>
                <w:sz w:val="24"/>
                <w:szCs w:val="24"/>
              </w:rPr>
            </w:pPr>
            <w:r>
              <w:rPr>
                <w:sz w:val="24"/>
                <w:szCs w:val="24"/>
              </w:rPr>
              <w:t xml:space="preserve">2,5 per 100 </w:t>
            </w:r>
            <w:proofErr w:type="spellStart"/>
            <w:r>
              <w:rPr>
                <w:sz w:val="24"/>
                <w:szCs w:val="24"/>
              </w:rPr>
              <w:t>patientår</w:t>
            </w:r>
            <w:proofErr w:type="spellEnd"/>
          </w:p>
        </w:tc>
      </w:tr>
      <w:tr w:rsidR="00213DA2" w14:paraId="12A05677" w14:textId="77777777" w:rsidTr="00213DA2">
        <w:tc>
          <w:tcPr>
            <w:tcW w:w="4106" w:type="dxa"/>
            <w:tcBorders>
              <w:top w:val="single" w:sz="4" w:space="0" w:color="auto"/>
              <w:left w:val="single" w:sz="4" w:space="0" w:color="auto"/>
              <w:bottom w:val="single" w:sz="4" w:space="0" w:color="auto"/>
              <w:right w:val="single" w:sz="4" w:space="0" w:color="auto"/>
            </w:tcBorders>
            <w:hideMark/>
          </w:tcPr>
          <w:p w14:paraId="1B63698C" w14:textId="77777777" w:rsidR="00213DA2" w:rsidRDefault="00213DA2">
            <w:pPr>
              <w:suppressAutoHyphens/>
              <w:rPr>
                <w:sz w:val="24"/>
                <w:szCs w:val="24"/>
              </w:rPr>
            </w:pPr>
            <w:r>
              <w:rPr>
                <w:sz w:val="24"/>
                <w:szCs w:val="24"/>
              </w:rPr>
              <w:t xml:space="preserve">Forebyggelse af </w:t>
            </w:r>
            <w:proofErr w:type="spellStart"/>
            <w:r>
              <w:rPr>
                <w:sz w:val="24"/>
                <w:szCs w:val="24"/>
              </w:rPr>
              <w:t>aterotrombotiske</w:t>
            </w:r>
            <w:proofErr w:type="spellEnd"/>
            <w:r>
              <w:rPr>
                <w:sz w:val="24"/>
                <w:szCs w:val="24"/>
              </w:rPr>
              <w:t xml:space="preserve"> hændelser hos patienter efter akut </w:t>
            </w:r>
            <w:proofErr w:type="spellStart"/>
            <w:r>
              <w:rPr>
                <w:sz w:val="24"/>
                <w:szCs w:val="24"/>
              </w:rPr>
              <w:t>koronarsyndrom</w:t>
            </w:r>
            <w:proofErr w:type="spellEnd"/>
            <w:r>
              <w:rPr>
                <w:sz w:val="24"/>
                <w:szCs w:val="24"/>
              </w:rPr>
              <w:t xml:space="preserve"> (AKS)</w:t>
            </w:r>
          </w:p>
        </w:tc>
        <w:tc>
          <w:tcPr>
            <w:tcW w:w="2409" w:type="dxa"/>
            <w:tcBorders>
              <w:top w:val="single" w:sz="4" w:space="0" w:color="auto"/>
              <w:left w:val="single" w:sz="4" w:space="0" w:color="auto"/>
              <w:bottom w:val="single" w:sz="4" w:space="0" w:color="auto"/>
              <w:right w:val="single" w:sz="4" w:space="0" w:color="auto"/>
            </w:tcBorders>
            <w:hideMark/>
          </w:tcPr>
          <w:p w14:paraId="4FD4DAD4" w14:textId="77777777" w:rsidR="00213DA2" w:rsidRDefault="00213DA2">
            <w:pPr>
              <w:suppressAutoHyphens/>
              <w:rPr>
                <w:sz w:val="24"/>
                <w:szCs w:val="24"/>
              </w:rPr>
            </w:pPr>
            <w:r>
              <w:rPr>
                <w:sz w:val="24"/>
                <w:szCs w:val="24"/>
              </w:rPr>
              <w:t xml:space="preserve">22 per 100 </w:t>
            </w:r>
            <w:proofErr w:type="spellStart"/>
            <w:r>
              <w:rPr>
                <w:sz w:val="24"/>
                <w:szCs w:val="24"/>
              </w:rPr>
              <w:t>patientår</w:t>
            </w:r>
            <w:proofErr w:type="spellEnd"/>
          </w:p>
        </w:tc>
        <w:tc>
          <w:tcPr>
            <w:tcW w:w="2262" w:type="dxa"/>
            <w:tcBorders>
              <w:top w:val="single" w:sz="4" w:space="0" w:color="auto"/>
              <w:left w:val="single" w:sz="4" w:space="0" w:color="auto"/>
              <w:bottom w:val="single" w:sz="4" w:space="0" w:color="auto"/>
              <w:right w:val="single" w:sz="4" w:space="0" w:color="auto"/>
            </w:tcBorders>
            <w:hideMark/>
          </w:tcPr>
          <w:p w14:paraId="33DBCEFC" w14:textId="77777777" w:rsidR="00213DA2" w:rsidRDefault="00213DA2">
            <w:pPr>
              <w:suppressAutoHyphens/>
              <w:rPr>
                <w:sz w:val="24"/>
                <w:szCs w:val="24"/>
              </w:rPr>
            </w:pPr>
            <w:r>
              <w:rPr>
                <w:sz w:val="24"/>
                <w:szCs w:val="24"/>
              </w:rPr>
              <w:t xml:space="preserve">1,4 per 100 </w:t>
            </w:r>
            <w:proofErr w:type="spellStart"/>
            <w:r>
              <w:rPr>
                <w:sz w:val="24"/>
                <w:szCs w:val="24"/>
              </w:rPr>
              <w:t>patientår</w:t>
            </w:r>
            <w:proofErr w:type="spellEnd"/>
          </w:p>
        </w:tc>
      </w:tr>
      <w:tr w:rsidR="00213DA2" w14:paraId="56BC99C5" w14:textId="77777777" w:rsidTr="00213DA2">
        <w:trPr>
          <w:trHeight w:val="583"/>
        </w:trPr>
        <w:tc>
          <w:tcPr>
            <w:tcW w:w="4106" w:type="dxa"/>
            <w:vMerge w:val="restart"/>
            <w:tcBorders>
              <w:top w:val="single" w:sz="4" w:space="0" w:color="auto"/>
              <w:left w:val="single" w:sz="4" w:space="0" w:color="auto"/>
              <w:bottom w:val="single" w:sz="4" w:space="0" w:color="auto"/>
              <w:right w:val="single" w:sz="4" w:space="0" w:color="auto"/>
            </w:tcBorders>
            <w:hideMark/>
          </w:tcPr>
          <w:p w14:paraId="2C21E08F" w14:textId="77777777" w:rsidR="00213DA2" w:rsidRDefault="00213DA2">
            <w:pPr>
              <w:pStyle w:val="Default"/>
              <w:rPr>
                <w:lang w:val="da-DK"/>
              </w:rPr>
            </w:pPr>
            <w:r>
              <w:rPr>
                <w:lang w:val="da-DK"/>
              </w:rPr>
              <w:t xml:space="preserve">Forebyggelse af </w:t>
            </w:r>
            <w:proofErr w:type="spellStart"/>
            <w:r>
              <w:rPr>
                <w:lang w:val="da-DK"/>
              </w:rPr>
              <w:t>aterotrombotiske</w:t>
            </w:r>
            <w:proofErr w:type="spellEnd"/>
            <w:r>
              <w:rPr>
                <w:lang w:val="da-DK"/>
              </w:rPr>
              <w:t xml:space="preserve"> hændelser hos patienter med koronararteriesygdom (CAD) /perifer arteriesygdom (PAD) </w:t>
            </w:r>
          </w:p>
        </w:tc>
        <w:tc>
          <w:tcPr>
            <w:tcW w:w="2409" w:type="dxa"/>
            <w:tcBorders>
              <w:top w:val="single" w:sz="4" w:space="0" w:color="auto"/>
              <w:left w:val="single" w:sz="4" w:space="0" w:color="auto"/>
              <w:bottom w:val="single" w:sz="4" w:space="0" w:color="auto"/>
              <w:right w:val="single" w:sz="4" w:space="0" w:color="auto"/>
            </w:tcBorders>
          </w:tcPr>
          <w:p w14:paraId="2AB092CF" w14:textId="77777777" w:rsidR="00213DA2" w:rsidRDefault="00213DA2">
            <w:pPr>
              <w:pStyle w:val="Default"/>
            </w:pPr>
            <w:r>
              <w:t xml:space="preserve">6,7 per 100 </w:t>
            </w:r>
            <w:proofErr w:type="spellStart"/>
            <w:r>
              <w:t>patientår</w:t>
            </w:r>
            <w:proofErr w:type="spellEnd"/>
            <w:r>
              <w:t xml:space="preserve"> </w:t>
            </w:r>
          </w:p>
          <w:p w14:paraId="52FCE644" w14:textId="77777777" w:rsidR="00213DA2" w:rsidRDefault="00213DA2">
            <w:pPr>
              <w:suppressAutoHyphens/>
              <w:rPr>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4B1A9B17" w14:textId="77777777" w:rsidR="00213DA2" w:rsidRDefault="00213DA2">
            <w:pPr>
              <w:pStyle w:val="Default"/>
            </w:pPr>
            <w:r>
              <w:t xml:space="preserve">0,15 per 100 </w:t>
            </w:r>
            <w:proofErr w:type="spellStart"/>
            <w:r>
              <w:t>patientår</w:t>
            </w:r>
            <w:proofErr w:type="spellEnd"/>
            <w:r>
              <w:t xml:space="preserve">** </w:t>
            </w:r>
          </w:p>
        </w:tc>
      </w:tr>
      <w:tr w:rsidR="00213DA2" w14:paraId="38C68D32" w14:textId="77777777" w:rsidTr="00213DA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4014C" w14:textId="77777777" w:rsidR="00213DA2" w:rsidRDefault="00213DA2">
            <w:pPr>
              <w:rPr>
                <w:color w:val="000000"/>
                <w:sz w:val="24"/>
                <w:szCs w:val="24"/>
                <w:lang w:eastAsia="da-DK"/>
              </w:rPr>
            </w:pPr>
          </w:p>
        </w:tc>
        <w:tc>
          <w:tcPr>
            <w:tcW w:w="2409" w:type="dxa"/>
            <w:tcBorders>
              <w:top w:val="single" w:sz="4" w:space="0" w:color="auto"/>
              <w:left w:val="single" w:sz="4" w:space="0" w:color="auto"/>
              <w:bottom w:val="single" w:sz="4" w:space="0" w:color="auto"/>
              <w:right w:val="single" w:sz="4" w:space="0" w:color="auto"/>
            </w:tcBorders>
            <w:hideMark/>
          </w:tcPr>
          <w:p w14:paraId="43927536" w14:textId="77777777" w:rsidR="00213DA2" w:rsidRDefault="00213DA2">
            <w:pPr>
              <w:pStyle w:val="Default"/>
            </w:pPr>
            <w:r>
              <w:t>8,38 per</w:t>
            </w:r>
          </w:p>
          <w:p w14:paraId="64A75FB9" w14:textId="77777777" w:rsidR="00213DA2" w:rsidRDefault="00213DA2">
            <w:pPr>
              <w:pStyle w:val="Default"/>
            </w:pPr>
            <w:r>
              <w:t xml:space="preserve">100 </w:t>
            </w:r>
            <w:proofErr w:type="spellStart"/>
            <w:r>
              <w:t>patientår</w:t>
            </w:r>
            <w:proofErr w:type="spellEnd"/>
            <w:r>
              <w:t xml:space="preserve"> </w:t>
            </w:r>
            <w:r>
              <w:rPr>
                <w:vertAlign w:val="superscript"/>
              </w:rPr>
              <w:t>#</w:t>
            </w:r>
          </w:p>
        </w:tc>
        <w:tc>
          <w:tcPr>
            <w:tcW w:w="2262" w:type="dxa"/>
            <w:tcBorders>
              <w:top w:val="single" w:sz="4" w:space="0" w:color="auto"/>
              <w:left w:val="single" w:sz="4" w:space="0" w:color="auto"/>
              <w:bottom w:val="single" w:sz="4" w:space="0" w:color="auto"/>
              <w:right w:val="single" w:sz="4" w:space="0" w:color="auto"/>
            </w:tcBorders>
            <w:hideMark/>
          </w:tcPr>
          <w:p w14:paraId="04102483" w14:textId="77777777" w:rsidR="00213DA2" w:rsidRDefault="00213DA2">
            <w:pPr>
              <w:pStyle w:val="Default"/>
            </w:pPr>
            <w:r>
              <w:t>0,74 per</w:t>
            </w:r>
          </w:p>
          <w:p w14:paraId="7A556311" w14:textId="77777777" w:rsidR="00213DA2" w:rsidRDefault="00213DA2">
            <w:pPr>
              <w:pStyle w:val="Default"/>
            </w:pPr>
            <w:r>
              <w:t xml:space="preserve">100 </w:t>
            </w:r>
            <w:proofErr w:type="spellStart"/>
            <w:r>
              <w:t>patientår</w:t>
            </w:r>
            <w:proofErr w:type="spellEnd"/>
            <w:r>
              <w:t xml:space="preserve"> *** </w:t>
            </w:r>
            <w:r>
              <w:rPr>
                <w:vertAlign w:val="superscript"/>
              </w:rPr>
              <w:t>#</w:t>
            </w:r>
          </w:p>
        </w:tc>
      </w:tr>
    </w:tbl>
    <w:p w14:paraId="3423811F" w14:textId="302F51D6" w:rsidR="00213DA2" w:rsidRPr="004F764E" w:rsidRDefault="00213DA2" w:rsidP="00F72559">
      <w:pPr>
        <w:pStyle w:val="Default"/>
        <w:ind w:left="1418" w:hanging="567"/>
        <w:rPr>
          <w:sz w:val="20"/>
          <w:szCs w:val="20"/>
          <w:lang w:val="da-DK"/>
        </w:rPr>
      </w:pPr>
      <w:r w:rsidRPr="004F764E">
        <w:rPr>
          <w:sz w:val="20"/>
          <w:szCs w:val="20"/>
          <w:lang w:val="da-DK"/>
        </w:rPr>
        <w:t xml:space="preserve">* </w:t>
      </w:r>
      <w:r w:rsidR="00F72559" w:rsidRPr="004F764E">
        <w:rPr>
          <w:sz w:val="20"/>
          <w:szCs w:val="20"/>
          <w:lang w:val="da-DK"/>
        </w:rPr>
        <w:tab/>
      </w:r>
      <w:r w:rsidRPr="004F764E">
        <w:rPr>
          <w:sz w:val="20"/>
          <w:szCs w:val="20"/>
          <w:lang w:val="da-DK"/>
        </w:rPr>
        <w:t xml:space="preserve">For alle </w:t>
      </w:r>
      <w:proofErr w:type="spellStart"/>
      <w:r w:rsidRPr="004F764E">
        <w:rPr>
          <w:sz w:val="20"/>
          <w:szCs w:val="20"/>
          <w:lang w:val="da-DK"/>
        </w:rPr>
        <w:t>rivaroxabanstudierne</w:t>
      </w:r>
      <w:proofErr w:type="spellEnd"/>
      <w:r w:rsidRPr="004F764E">
        <w:rPr>
          <w:sz w:val="20"/>
          <w:szCs w:val="20"/>
          <w:lang w:val="da-DK"/>
        </w:rPr>
        <w:t xml:space="preserve"> blev alle blødningshændelser indsamlet, rapporteret og bedømt. </w:t>
      </w:r>
    </w:p>
    <w:p w14:paraId="511D4074" w14:textId="226359A2" w:rsidR="00213DA2" w:rsidRPr="004F764E" w:rsidRDefault="00213DA2" w:rsidP="00F72559">
      <w:pPr>
        <w:suppressAutoHyphens/>
        <w:ind w:left="1418" w:hanging="567"/>
        <w:rPr>
          <w:color w:val="000000"/>
          <w:sz w:val="20"/>
          <w:lang w:eastAsia="da-DK"/>
        </w:rPr>
      </w:pPr>
      <w:r w:rsidRPr="004F764E">
        <w:rPr>
          <w:sz w:val="20"/>
        </w:rPr>
        <w:t xml:space="preserve">** </w:t>
      </w:r>
      <w:r w:rsidR="00F72559" w:rsidRPr="004F764E">
        <w:rPr>
          <w:sz w:val="20"/>
        </w:rPr>
        <w:tab/>
      </w:r>
      <w:r w:rsidRPr="004F764E">
        <w:rPr>
          <w:sz w:val="20"/>
        </w:rPr>
        <w:t xml:space="preserve">I COMPASS-studiet er der en lav forekomst af anæmi, da der blev benyttet en selektiv </w:t>
      </w:r>
      <w:r w:rsidRPr="004F764E">
        <w:rPr>
          <w:color w:val="000000"/>
          <w:sz w:val="20"/>
          <w:lang w:eastAsia="da-DK"/>
        </w:rPr>
        <w:t xml:space="preserve">metode for indsamlingen af uønskede hændelser </w:t>
      </w:r>
    </w:p>
    <w:p w14:paraId="6A3E72D6" w14:textId="77777777" w:rsidR="00213DA2" w:rsidRPr="004F764E" w:rsidRDefault="00213DA2" w:rsidP="00F72559">
      <w:pPr>
        <w:suppressAutoHyphens/>
        <w:ind w:left="1418" w:hanging="567"/>
        <w:rPr>
          <w:color w:val="000000"/>
          <w:sz w:val="20"/>
          <w:lang w:eastAsia="da-DK"/>
        </w:rPr>
      </w:pPr>
      <w:r w:rsidRPr="004F764E">
        <w:rPr>
          <w:color w:val="000000"/>
          <w:sz w:val="20"/>
          <w:lang w:eastAsia="da-DK"/>
        </w:rPr>
        <w:t>***</w:t>
      </w:r>
      <w:r w:rsidRPr="004F764E">
        <w:rPr>
          <w:color w:val="000000"/>
          <w:sz w:val="20"/>
          <w:lang w:eastAsia="da-DK"/>
        </w:rPr>
        <w:tab/>
        <w:t>En selektiv indfaldsvinkel til indsamling af uønskede hændelser blev anvendt</w:t>
      </w:r>
    </w:p>
    <w:p w14:paraId="78C86DA1" w14:textId="58725BFD" w:rsidR="00213DA2" w:rsidRPr="004F764E" w:rsidRDefault="00213DA2" w:rsidP="00F72559">
      <w:pPr>
        <w:suppressAutoHyphens/>
        <w:ind w:left="1418" w:hanging="567"/>
        <w:rPr>
          <w:color w:val="000000"/>
          <w:sz w:val="20"/>
          <w:lang w:eastAsia="da-DK"/>
        </w:rPr>
      </w:pPr>
      <w:r w:rsidRPr="004F764E">
        <w:rPr>
          <w:color w:val="000000"/>
          <w:sz w:val="20"/>
          <w:lang w:eastAsia="da-DK"/>
        </w:rPr>
        <w:t xml:space="preserve"># </w:t>
      </w:r>
      <w:r w:rsidR="00F72559" w:rsidRPr="004F764E">
        <w:rPr>
          <w:color w:val="000000"/>
          <w:sz w:val="20"/>
          <w:lang w:eastAsia="da-DK"/>
        </w:rPr>
        <w:tab/>
      </w:r>
      <w:r w:rsidRPr="004F764E">
        <w:rPr>
          <w:color w:val="000000"/>
          <w:sz w:val="20"/>
          <w:lang w:eastAsia="da-DK"/>
        </w:rPr>
        <w:t>Fra VOYAGER PAD-studiet</w:t>
      </w:r>
    </w:p>
    <w:p w14:paraId="3C22BD4A" w14:textId="77777777" w:rsidR="00213DA2" w:rsidRDefault="00213DA2" w:rsidP="00213DA2">
      <w:pPr>
        <w:suppressAutoHyphens/>
        <w:ind w:left="851"/>
        <w:rPr>
          <w:sz w:val="24"/>
          <w:szCs w:val="24"/>
          <w:u w:val="single"/>
        </w:rPr>
      </w:pPr>
    </w:p>
    <w:p w14:paraId="1BC486D8" w14:textId="77777777" w:rsidR="00213DA2" w:rsidRPr="004D1EFF" w:rsidRDefault="00213DA2" w:rsidP="004D1EFF">
      <w:pPr>
        <w:ind w:left="851"/>
        <w:rPr>
          <w:sz w:val="24"/>
          <w:szCs w:val="24"/>
          <w:u w:val="single"/>
        </w:rPr>
      </w:pPr>
      <w:r w:rsidRPr="004D1EFF">
        <w:rPr>
          <w:sz w:val="24"/>
          <w:szCs w:val="24"/>
          <w:u w:val="single"/>
        </w:rPr>
        <w:t>Oversigt over bivirkninger i tabelform</w:t>
      </w:r>
    </w:p>
    <w:p w14:paraId="5D75C078" w14:textId="77777777" w:rsidR="00213DA2" w:rsidRDefault="00213DA2" w:rsidP="00213DA2">
      <w:pPr>
        <w:suppressAutoHyphens/>
        <w:ind w:left="851"/>
        <w:rPr>
          <w:sz w:val="24"/>
          <w:szCs w:val="24"/>
        </w:rPr>
      </w:pPr>
      <w:r>
        <w:rPr>
          <w:sz w:val="24"/>
          <w:szCs w:val="24"/>
        </w:rPr>
        <w:t xml:space="preserve">Frekvenserne af de bivirkninger, der er indberettet for </w:t>
      </w:r>
      <w:proofErr w:type="spellStart"/>
      <w:r>
        <w:rPr>
          <w:sz w:val="24"/>
          <w:szCs w:val="24"/>
        </w:rPr>
        <w:t>rivaroxaban</w:t>
      </w:r>
      <w:proofErr w:type="spellEnd"/>
      <w:r>
        <w:t xml:space="preserve"> </w:t>
      </w:r>
      <w:r>
        <w:rPr>
          <w:sz w:val="24"/>
          <w:szCs w:val="24"/>
        </w:rPr>
        <w:t xml:space="preserve">hos voksne og pædiatriske patienter, fremgår af tabel 3 nedenfor opdelt efter systemorganklasse (i </w:t>
      </w:r>
      <w:proofErr w:type="spellStart"/>
      <w:r>
        <w:rPr>
          <w:sz w:val="24"/>
          <w:szCs w:val="24"/>
        </w:rPr>
        <w:t>MedDRA</w:t>
      </w:r>
      <w:proofErr w:type="spellEnd"/>
      <w:r>
        <w:rPr>
          <w:sz w:val="24"/>
          <w:szCs w:val="24"/>
        </w:rPr>
        <w:t>) og hyppighed.</w:t>
      </w:r>
    </w:p>
    <w:p w14:paraId="096597AF" w14:textId="77777777" w:rsidR="00213DA2" w:rsidRDefault="00213DA2" w:rsidP="00213DA2">
      <w:pPr>
        <w:suppressAutoHyphens/>
        <w:ind w:left="851" w:hanging="851"/>
        <w:rPr>
          <w:sz w:val="24"/>
          <w:szCs w:val="24"/>
        </w:rPr>
      </w:pPr>
    </w:p>
    <w:p w14:paraId="1978D11E" w14:textId="77777777" w:rsidR="00213DA2" w:rsidRDefault="00213DA2" w:rsidP="00213DA2">
      <w:pPr>
        <w:suppressAutoHyphens/>
        <w:ind w:left="851"/>
        <w:rPr>
          <w:sz w:val="24"/>
          <w:szCs w:val="24"/>
        </w:rPr>
      </w:pPr>
      <w:r>
        <w:rPr>
          <w:sz w:val="24"/>
          <w:szCs w:val="24"/>
        </w:rPr>
        <w:t xml:space="preserve">Hyppighed defineres som: </w:t>
      </w:r>
    </w:p>
    <w:p w14:paraId="4AFB3CBF" w14:textId="77777777" w:rsidR="00213DA2" w:rsidRDefault="00213DA2" w:rsidP="00213DA2">
      <w:pPr>
        <w:suppressAutoHyphens/>
        <w:ind w:left="851"/>
        <w:rPr>
          <w:sz w:val="24"/>
          <w:szCs w:val="24"/>
        </w:rPr>
      </w:pPr>
      <w:r>
        <w:rPr>
          <w:sz w:val="24"/>
          <w:szCs w:val="24"/>
        </w:rPr>
        <w:t xml:space="preserve">Meget almindelig (≥ 1/10) </w:t>
      </w:r>
    </w:p>
    <w:p w14:paraId="235644DA" w14:textId="77777777" w:rsidR="00213DA2" w:rsidRDefault="00213DA2" w:rsidP="00213DA2">
      <w:pPr>
        <w:suppressAutoHyphens/>
        <w:ind w:left="851"/>
        <w:rPr>
          <w:sz w:val="24"/>
          <w:szCs w:val="24"/>
        </w:rPr>
      </w:pPr>
      <w:r>
        <w:rPr>
          <w:sz w:val="24"/>
          <w:szCs w:val="24"/>
        </w:rPr>
        <w:t>Almindelig (≥ 1/100 til &lt; 1/10)</w:t>
      </w:r>
    </w:p>
    <w:p w14:paraId="3F9C3464" w14:textId="77777777" w:rsidR="00213DA2" w:rsidRDefault="00213DA2" w:rsidP="00213DA2">
      <w:pPr>
        <w:suppressAutoHyphens/>
        <w:ind w:left="851"/>
        <w:rPr>
          <w:sz w:val="24"/>
          <w:szCs w:val="24"/>
        </w:rPr>
      </w:pPr>
      <w:r>
        <w:rPr>
          <w:sz w:val="24"/>
          <w:szCs w:val="24"/>
        </w:rPr>
        <w:t xml:space="preserve">Ikke almindelig (≥ 1/1.000 til &lt; 1/100) </w:t>
      </w:r>
    </w:p>
    <w:p w14:paraId="6692A7F5" w14:textId="77777777" w:rsidR="00213DA2" w:rsidRDefault="00213DA2" w:rsidP="00213DA2">
      <w:pPr>
        <w:suppressAutoHyphens/>
        <w:ind w:left="851"/>
        <w:rPr>
          <w:sz w:val="24"/>
          <w:szCs w:val="24"/>
        </w:rPr>
      </w:pPr>
      <w:r>
        <w:rPr>
          <w:sz w:val="24"/>
          <w:szCs w:val="24"/>
        </w:rPr>
        <w:t xml:space="preserve">Sjælden (≥ 1/10.000 til &lt; 1/1.000) </w:t>
      </w:r>
    </w:p>
    <w:p w14:paraId="234254B9" w14:textId="77777777" w:rsidR="00213DA2" w:rsidRDefault="00213DA2" w:rsidP="00213DA2">
      <w:pPr>
        <w:suppressAutoHyphens/>
        <w:ind w:left="851"/>
        <w:rPr>
          <w:sz w:val="24"/>
          <w:szCs w:val="24"/>
        </w:rPr>
      </w:pPr>
      <w:r>
        <w:rPr>
          <w:sz w:val="24"/>
          <w:szCs w:val="24"/>
        </w:rPr>
        <w:t>Meget sjælden (&lt; 1/10.000)</w:t>
      </w:r>
    </w:p>
    <w:p w14:paraId="42B8F434" w14:textId="77777777" w:rsidR="00213DA2" w:rsidRDefault="00213DA2" w:rsidP="00213DA2">
      <w:pPr>
        <w:suppressAutoHyphens/>
        <w:ind w:left="851"/>
        <w:rPr>
          <w:sz w:val="24"/>
          <w:szCs w:val="24"/>
        </w:rPr>
      </w:pPr>
      <w:r>
        <w:rPr>
          <w:sz w:val="24"/>
          <w:szCs w:val="24"/>
        </w:rPr>
        <w:t xml:space="preserve">Ikke kendt (kan ikke estimeres ud fra de forhåndenværende data) </w:t>
      </w:r>
    </w:p>
    <w:p w14:paraId="4C7D552B" w14:textId="363FE555" w:rsidR="00F72559" w:rsidRDefault="00F72559">
      <w:pPr>
        <w:rPr>
          <w:sz w:val="24"/>
          <w:szCs w:val="24"/>
        </w:rPr>
      </w:pPr>
      <w:r>
        <w:rPr>
          <w:sz w:val="24"/>
          <w:szCs w:val="24"/>
        </w:rPr>
        <w:br w:type="page"/>
      </w:r>
    </w:p>
    <w:p w14:paraId="4C4DC159" w14:textId="77777777" w:rsidR="00213DA2" w:rsidRDefault="00213DA2" w:rsidP="00213DA2">
      <w:pPr>
        <w:suppressAutoHyphens/>
        <w:ind w:left="851" w:hanging="851"/>
        <w:rPr>
          <w:sz w:val="24"/>
          <w:szCs w:val="24"/>
        </w:rPr>
      </w:pPr>
    </w:p>
    <w:p w14:paraId="45232621" w14:textId="77777777" w:rsidR="002D48F8" w:rsidRDefault="002D48F8" w:rsidP="002D48F8">
      <w:pPr>
        <w:suppressAutoHyphens/>
        <w:rPr>
          <w:b/>
          <w:bCs/>
          <w:sz w:val="24"/>
          <w:szCs w:val="24"/>
        </w:rPr>
      </w:pPr>
      <w:r>
        <w:rPr>
          <w:b/>
          <w:bCs/>
          <w:sz w:val="24"/>
          <w:szCs w:val="24"/>
        </w:rPr>
        <w:t>Tabel 3: Alle indberettede bivirkninger hos voksne patienter i kliniske fase III-studier eller efter markedsføring*</w:t>
      </w:r>
      <w:r>
        <w:t xml:space="preserve"> </w:t>
      </w:r>
      <w:r>
        <w:rPr>
          <w:b/>
          <w:bCs/>
          <w:sz w:val="24"/>
          <w:szCs w:val="24"/>
        </w:rPr>
        <w:t>og i 2 fase II-studier og 2 fase III-studie hos pædiatriske patienter</w:t>
      </w:r>
    </w:p>
    <w:p w14:paraId="4F12608C" w14:textId="77777777" w:rsidR="00213DA2" w:rsidRDefault="00213DA2" w:rsidP="00213DA2">
      <w:pPr>
        <w:suppressAutoHyphens/>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269"/>
        <w:gridCol w:w="6"/>
        <w:gridCol w:w="1772"/>
        <w:gridCol w:w="1790"/>
        <w:gridCol w:w="1624"/>
        <w:gridCol w:w="2161"/>
      </w:tblGrid>
      <w:tr w:rsidR="00213DA2" w:rsidRPr="006768EC" w14:paraId="6156D60B"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shd w:val="clear" w:color="auto" w:fill="B3B3B3"/>
          </w:tcPr>
          <w:p w14:paraId="79716A7B" w14:textId="75CE22B0" w:rsidR="00213DA2" w:rsidRPr="006768EC" w:rsidRDefault="00213DA2" w:rsidP="00D91CAB">
            <w:pPr>
              <w:ind w:left="132" w:right="22"/>
              <w:rPr>
                <w:b/>
                <w:sz w:val="22"/>
                <w:szCs w:val="22"/>
              </w:rPr>
            </w:pPr>
            <w:r w:rsidRPr="006768EC">
              <w:rPr>
                <w:b/>
                <w:sz w:val="22"/>
                <w:szCs w:val="22"/>
              </w:rPr>
              <w:t>Almindelig</w:t>
            </w:r>
          </w:p>
          <w:p w14:paraId="0F0EFC5A" w14:textId="77777777" w:rsidR="00213DA2" w:rsidRPr="006768EC" w:rsidRDefault="00213DA2" w:rsidP="00D91CAB">
            <w:pPr>
              <w:ind w:left="132" w:right="22"/>
              <w:rPr>
                <w:b/>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4CF3D259" w14:textId="77777777" w:rsidR="00213DA2" w:rsidRPr="006768EC" w:rsidRDefault="00213DA2" w:rsidP="00D91CAB">
            <w:pPr>
              <w:ind w:left="132" w:right="22"/>
              <w:rPr>
                <w:b/>
                <w:sz w:val="22"/>
                <w:szCs w:val="22"/>
              </w:rPr>
            </w:pPr>
            <w:r w:rsidRPr="006768EC">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shd w:val="clear" w:color="auto" w:fill="B3B3B3"/>
            <w:hideMark/>
          </w:tcPr>
          <w:p w14:paraId="40D98F60" w14:textId="77777777" w:rsidR="00213DA2" w:rsidRPr="006768EC" w:rsidRDefault="00213DA2" w:rsidP="00D91CAB">
            <w:pPr>
              <w:ind w:left="132" w:right="22"/>
              <w:rPr>
                <w:b/>
                <w:sz w:val="22"/>
                <w:szCs w:val="22"/>
              </w:rPr>
            </w:pPr>
            <w:r w:rsidRPr="006768EC">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shd w:val="clear" w:color="auto" w:fill="B3B3B3"/>
          </w:tcPr>
          <w:p w14:paraId="3A73047B" w14:textId="2FDCF611" w:rsidR="00213DA2" w:rsidRPr="006768EC" w:rsidRDefault="00213DA2" w:rsidP="00D91CAB">
            <w:pPr>
              <w:pStyle w:val="Default"/>
              <w:ind w:left="132" w:right="22"/>
              <w:rPr>
                <w:b/>
                <w:sz w:val="22"/>
                <w:szCs w:val="22"/>
              </w:rPr>
            </w:pPr>
            <w:proofErr w:type="spellStart"/>
            <w:r w:rsidRPr="006768EC">
              <w:rPr>
                <w:b/>
                <w:bCs/>
                <w:sz w:val="22"/>
                <w:szCs w:val="22"/>
              </w:rPr>
              <w:t>Meget</w:t>
            </w:r>
            <w:proofErr w:type="spellEnd"/>
            <w:r w:rsidRPr="006768EC">
              <w:rPr>
                <w:b/>
                <w:bCs/>
                <w:sz w:val="22"/>
                <w:szCs w:val="22"/>
              </w:rPr>
              <w:t xml:space="preserve"> </w:t>
            </w:r>
            <w:proofErr w:type="spellStart"/>
            <w:r w:rsidRPr="006768EC">
              <w:rPr>
                <w:b/>
                <w:bCs/>
                <w:sz w:val="22"/>
                <w:szCs w:val="22"/>
              </w:rPr>
              <w:t>sjælden</w:t>
            </w:r>
            <w:proofErr w:type="spellEnd"/>
          </w:p>
        </w:tc>
        <w:tc>
          <w:tcPr>
            <w:tcW w:w="1043" w:type="pct"/>
            <w:tcBorders>
              <w:top w:val="single" w:sz="6" w:space="0" w:color="000000"/>
              <w:left w:val="single" w:sz="6" w:space="0" w:color="000000"/>
              <w:bottom w:val="single" w:sz="6" w:space="0" w:color="000000"/>
              <w:right w:val="single" w:sz="6" w:space="0" w:color="000000"/>
            </w:tcBorders>
            <w:shd w:val="clear" w:color="auto" w:fill="B3B3B3"/>
            <w:hideMark/>
          </w:tcPr>
          <w:p w14:paraId="697FA7D7" w14:textId="77777777" w:rsidR="00213DA2" w:rsidRPr="006768EC" w:rsidRDefault="00213DA2" w:rsidP="00D91CAB">
            <w:pPr>
              <w:ind w:left="132" w:right="22"/>
              <w:rPr>
                <w:b/>
                <w:sz w:val="22"/>
                <w:szCs w:val="22"/>
              </w:rPr>
            </w:pPr>
            <w:r w:rsidRPr="006768EC">
              <w:rPr>
                <w:b/>
                <w:sz w:val="22"/>
                <w:szCs w:val="22"/>
              </w:rPr>
              <w:t>Ikke kendt</w:t>
            </w:r>
          </w:p>
        </w:tc>
      </w:tr>
      <w:tr w:rsidR="00213DA2" w:rsidRPr="006768EC" w14:paraId="4D202241"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B5E5643" w14:textId="77777777" w:rsidR="00213DA2" w:rsidRPr="006768EC" w:rsidRDefault="00213DA2" w:rsidP="00D91CAB">
            <w:pPr>
              <w:ind w:left="132" w:right="22"/>
              <w:rPr>
                <w:b/>
                <w:sz w:val="22"/>
                <w:szCs w:val="22"/>
              </w:rPr>
            </w:pPr>
            <w:r w:rsidRPr="006768EC">
              <w:rPr>
                <w:b/>
                <w:sz w:val="22"/>
                <w:szCs w:val="22"/>
              </w:rPr>
              <w:t>Blod og lymfesystem</w:t>
            </w:r>
          </w:p>
        </w:tc>
      </w:tr>
      <w:tr w:rsidR="00213DA2" w:rsidRPr="006768EC" w14:paraId="22FCE8C9" w14:textId="77777777" w:rsidTr="00D91CAB">
        <w:trPr>
          <w:trHeight w:val="20"/>
        </w:trPr>
        <w:tc>
          <w:tcPr>
            <w:tcW w:w="1218" w:type="pct"/>
            <w:gridSpan w:val="2"/>
            <w:tcBorders>
              <w:top w:val="single" w:sz="6" w:space="0" w:color="000000"/>
              <w:left w:val="single" w:sz="6" w:space="0" w:color="000000"/>
              <w:bottom w:val="single" w:sz="6" w:space="0" w:color="000000"/>
              <w:right w:val="single" w:sz="6" w:space="0" w:color="000000"/>
            </w:tcBorders>
            <w:hideMark/>
          </w:tcPr>
          <w:p w14:paraId="64CEF040" w14:textId="77777777" w:rsidR="00213DA2" w:rsidRPr="006768EC" w:rsidRDefault="00213DA2" w:rsidP="00D91CAB">
            <w:pPr>
              <w:ind w:left="132" w:right="22"/>
              <w:rPr>
                <w:sz w:val="22"/>
                <w:szCs w:val="22"/>
              </w:rPr>
            </w:pPr>
            <w:r w:rsidRPr="006768EC">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71E3C2E1" w14:textId="77777777" w:rsidR="00213DA2" w:rsidRPr="006768EC" w:rsidRDefault="00213DA2" w:rsidP="00D91CAB">
            <w:pPr>
              <w:ind w:left="132" w:right="22"/>
              <w:rPr>
                <w:sz w:val="22"/>
                <w:szCs w:val="22"/>
                <w:lang w:val="nn-NO"/>
              </w:rPr>
            </w:pPr>
            <w:r w:rsidRPr="006768EC">
              <w:rPr>
                <w:sz w:val="22"/>
                <w:szCs w:val="22"/>
                <w:lang w:val="nn-NO"/>
              </w:rPr>
              <w:t>Trombocytose (inkl. forhøjet trombocyttal)</w:t>
            </w:r>
            <w:r w:rsidRPr="006768EC">
              <w:rPr>
                <w:sz w:val="22"/>
                <w:szCs w:val="22"/>
                <w:vertAlign w:val="superscript"/>
                <w:lang w:val="nn-NO"/>
              </w:rPr>
              <w:t>A</w:t>
            </w:r>
            <w:r w:rsidRPr="006768EC">
              <w:rPr>
                <w:sz w:val="22"/>
                <w:szCs w:val="22"/>
                <w:lang w:val="nn-NO"/>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49B826B3" w14:textId="77777777" w:rsidR="00213DA2" w:rsidRPr="006768EC" w:rsidRDefault="00213DA2" w:rsidP="00D91CAB">
            <w:pPr>
              <w:ind w:left="132" w:right="22"/>
              <w:rPr>
                <w:sz w:val="22"/>
                <w:szCs w:val="22"/>
                <w:lang w:val="nn-NO"/>
              </w:rPr>
            </w:pPr>
          </w:p>
        </w:tc>
        <w:tc>
          <w:tcPr>
            <w:tcW w:w="857" w:type="pct"/>
            <w:tcBorders>
              <w:top w:val="single" w:sz="6" w:space="0" w:color="000000"/>
              <w:left w:val="single" w:sz="6" w:space="0" w:color="000000"/>
              <w:bottom w:val="single" w:sz="6" w:space="0" w:color="000000"/>
              <w:right w:val="single" w:sz="6" w:space="0" w:color="000000"/>
            </w:tcBorders>
          </w:tcPr>
          <w:p w14:paraId="38B18FB2" w14:textId="77777777" w:rsidR="00213DA2" w:rsidRPr="006768EC" w:rsidRDefault="00213DA2" w:rsidP="00D91CAB">
            <w:pPr>
              <w:ind w:left="132" w:right="22"/>
              <w:rPr>
                <w:sz w:val="22"/>
                <w:szCs w:val="22"/>
                <w:lang w:val="nn-NO"/>
              </w:rPr>
            </w:pPr>
          </w:p>
        </w:tc>
        <w:tc>
          <w:tcPr>
            <w:tcW w:w="1043" w:type="pct"/>
            <w:tcBorders>
              <w:top w:val="single" w:sz="6" w:space="0" w:color="000000"/>
              <w:left w:val="single" w:sz="6" w:space="0" w:color="000000"/>
              <w:bottom w:val="single" w:sz="6" w:space="0" w:color="000000"/>
              <w:right w:val="single" w:sz="6" w:space="0" w:color="000000"/>
            </w:tcBorders>
          </w:tcPr>
          <w:p w14:paraId="0EE2845F" w14:textId="77777777" w:rsidR="00213DA2" w:rsidRPr="006768EC" w:rsidRDefault="00213DA2" w:rsidP="00D91CAB">
            <w:pPr>
              <w:ind w:left="132" w:right="22"/>
              <w:rPr>
                <w:sz w:val="22"/>
                <w:szCs w:val="22"/>
                <w:lang w:val="nn-NO"/>
              </w:rPr>
            </w:pPr>
          </w:p>
        </w:tc>
      </w:tr>
      <w:tr w:rsidR="00213DA2" w:rsidRPr="006768EC" w14:paraId="1F12D086"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B7B2A4E" w14:textId="77777777" w:rsidR="00213DA2" w:rsidRPr="006768EC" w:rsidRDefault="00213DA2" w:rsidP="00D91CAB">
            <w:pPr>
              <w:ind w:left="132" w:right="22"/>
              <w:rPr>
                <w:b/>
                <w:sz w:val="22"/>
                <w:szCs w:val="22"/>
              </w:rPr>
            </w:pPr>
            <w:r w:rsidRPr="006768EC">
              <w:rPr>
                <w:b/>
                <w:sz w:val="22"/>
                <w:szCs w:val="22"/>
              </w:rPr>
              <w:t>Immunsystemet</w:t>
            </w:r>
          </w:p>
        </w:tc>
      </w:tr>
      <w:tr w:rsidR="00213DA2" w:rsidRPr="006768EC" w14:paraId="0089FDA4"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tcPr>
          <w:p w14:paraId="2FD66485" w14:textId="77777777" w:rsidR="00213DA2" w:rsidRPr="006768EC" w:rsidRDefault="00213DA2" w:rsidP="00D91CAB">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EDB12DD" w14:textId="77777777" w:rsidR="00213DA2" w:rsidRPr="006768EC" w:rsidRDefault="00213DA2" w:rsidP="00D91CAB">
            <w:pPr>
              <w:ind w:left="132" w:right="22"/>
              <w:rPr>
                <w:sz w:val="22"/>
                <w:szCs w:val="22"/>
              </w:rPr>
            </w:pPr>
            <w:r w:rsidRPr="006768EC">
              <w:rPr>
                <w:sz w:val="22"/>
                <w:szCs w:val="22"/>
              </w:rPr>
              <w:t xml:space="preserve">Allergisk reaktion, allergisk </w:t>
            </w:r>
            <w:proofErr w:type="spellStart"/>
            <w:r w:rsidRPr="006768EC">
              <w:rPr>
                <w:sz w:val="22"/>
                <w:szCs w:val="22"/>
              </w:rPr>
              <w:t>dermatitis</w:t>
            </w:r>
            <w:proofErr w:type="spellEnd"/>
            <w:r w:rsidRPr="006768EC">
              <w:rPr>
                <w:sz w:val="22"/>
                <w:szCs w:val="22"/>
              </w:rPr>
              <w:t xml:space="preserve">, </w:t>
            </w:r>
          </w:p>
          <w:p w14:paraId="456F8C3D" w14:textId="77777777" w:rsidR="00213DA2" w:rsidRPr="006768EC" w:rsidRDefault="00213DA2" w:rsidP="00D91CAB">
            <w:pPr>
              <w:pStyle w:val="Default"/>
              <w:ind w:left="132" w:right="22"/>
              <w:rPr>
                <w:sz w:val="22"/>
                <w:szCs w:val="22"/>
                <w:lang w:val="da-DK"/>
              </w:rPr>
            </w:pPr>
            <w:proofErr w:type="spellStart"/>
            <w:r w:rsidRPr="006768EC">
              <w:rPr>
                <w:sz w:val="22"/>
                <w:szCs w:val="22"/>
                <w:lang w:val="da-DK"/>
              </w:rPr>
              <w:t>angioødem</w:t>
            </w:r>
            <w:proofErr w:type="spellEnd"/>
            <w:r w:rsidRPr="006768EC">
              <w:rPr>
                <w:sz w:val="22"/>
                <w:szCs w:val="22"/>
                <w:lang w:val="da-DK"/>
              </w:rPr>
              <w:t xml:space="preserve"> og allergisk ødem </w:t>
            </w:r>
          </w:p>
        </w:tc>
        <w:tc>
          <w:tcPr>
            <w:tcW w:w="902" w:type="pct"/>
            <w:tcBorders>
              <w:top w:val="single" w:sz="6" w:space="0" w:color="000000"/>
              <w:left w:val="single" w:sz="6" w:space="0" w:color="000000"/>
              <w:bottom w:val="single" w:sz="6" w:space="0" w:color="000000"/>
              <w:right w:val="single" w:sz="6" w:space="0" w:color="000000"/>
            </w:tcBorders>
          </w:tcPr>
          <w:p w14:paraId="6363E5D6"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2A26EA2A" w14:textId="77777777" w:rsidR="002D48F8" w:rsidRDefault="00213DA2" w:rsidP="00D91CAB">
            <w:pPr>
              <w:pStyle w:val="Default"/>
              <w:ind w:left="132" w:right="22"/>
              <w:rPr>
                <w:sz w:val="22"/>
                <w:szCs w:val="22"/>
              </w:rPr>
            </w:pPr>
            <w:proofErr w:type="spellStart"/>
            <w:r w:rsidRPr="006768EC">
              <w:rPr>
                <w:sz w:val="22"/>
                <w:szCs w:val="22"/>
                <w:lang w:val="da-DK"/>
              </w:rPr>
              <w:t>Anafylaktiske</w:t>
            </w:r>
            <w:proofErr w:type="spellEnd"/>
            <w:r w:rsidRPr="006768EC">
              <w:rPr>
                <w:sz w:val="22"/>
                <w:szCs w:val="22"/>
                <w:lang w:val="da-DK"/>
              </w:rPr>
              <w:t xml:space="preserve"> reaktioner, herunder </w:t>
            </w:r>
            <w:proofErr w:type="spellStart"/>
            <w:r w:rsidR="002D48F8">
              <w:rPr>
                <w:sz w:val="22"/>
                <w:szCs w:val="22"/>
              </w:rPr>
              <w:t>anafylaktisk</w:t>
            </w:r>
            <w:proofErr w:type="spellEnd"/>
          </w:p>
          <w:p w14:paraId="0A752F3E" w14:textId="7543191A" w:rsidR="00213DA2" w:rsidRPr="006768EC" w:rsidRDefault="00213DA2" w:rsidP="00D91CAB">
            <w:pPr>
              <w:pStyle w:val="Default"/>
              <w:ind w:left="132" w:right="22"/>
              <w:rPr>
                <w:sz w:val="22"/>
                <w:szCs w:val="22"/>
                <w:lang w:val="da-DK"/>
              </w:rPr>
            </w:pPr>
            <w:proofErr w:type="spellStart"/>
            <w:r w:rsidRPr="006768EC">
              <w:rPr>
                <w:sz w:val="22"/>
                <w:szCs w:val="22"/>
                <w:lang w:val="da-DK"/>
              </w:rPr>
              <w:t>shock</w:t>
            </w:r>
            <w:proofErr w:type="spellEnd"/>
            <w:r w:rsidRPr="006768EC">
              <w:rPr>
                <w:sz w:val="22"/>
                <w:szCs w:val="22"/>
                <w:lang w:val="da-DK"/>
              </w:rPr>
              <w:t xml:space="preserve"> </w:t>
            </w:r>
          </w:p>
        </w:tc>
        <w:tc>
          <w:tcPr>
            <w:tcW w:w="1043" w:type="pct"/>
            <w:tcBorders>
              <w:top w:val="single" w:sz="6" w:space="0" w:color="000000"/>
              <w:left w:val="single" w:sz="6" w:space="0" w:color="000000"/>
              <w:bottom w:val="single" w:sz="6" w:space="0" w:color="000000"/>
              <w:right w:val="single" w:sz="6" w:space="0" w:color="000000"/>
            </w:tcBorders>
          </w:tcPr>
          <w:p w14:paraId="4CA21199" w14:textId="77777777" w:rsidR="00213DA2" w:rsidRPr="006768EC" w:rsidRDefault="00213DA2" w:rsidP="00D91CAB">
            <w:pPr>
              <w:ind w:left="132" w:right="22"/>
              <w:rPr>
                <w:sz w:val="22"/>
                <w:szCs w:val="22"/>
              </w:rPr>
            </w:pPr>
          </w:p>
        </w:tc>
      </w:tr>
      <w:tr w:rsidR="00213DA2" w:rsidRPr="006768EC" w14:paraId="1002123A"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8D43500" w14:textId="77777777" w:rsidR="00213DA2" w:rsidRPr="006768EC" w:rsidRDefault="00213DA2" w:rsidP="00D91CAB">
            <w:pPr>
              <w:ind w:left="132" w:right="22"/>
              <w:rPr>
                <w:b/>
                <w:sz w:val="22"/>
                <w:szCs w:val="22"/>
              </w:rPr>
            </w:pPr>
            <w:r w:rsidRPr="006768EC">
              <w:rPr>
                <w:b/>
                <w:sz w:val="22"/>
                <w:szCs w:val="22"/>
              </w:rPr>
              <w:t>Nervesystemet</w:t>
            </w:r>
          </w:p>
        </w:tc>
      </w:tr>
      <w:tr w:rsidR="00213DA2" w:rsidRPr="006768EC" w14:paraId="3257E21C"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A81F61D" w14:textId="77777777" w:rsidR="00213DA2" w:rsidRPr="006768EC" w:rsidRDefault="00213DA2" w:rsidP="00D91CAB">
            <w:pPr>
              <w:ind w:left="132" w:right="22"/>
              <w:rPr>
                <w:sz w:val="22"/>
                <w:szCs w:val="22"/>
              </w:rPr>
            </w:pPr>
            <w:r w:rsidRPr="006768EC">
              <w:rPr>
                <w:sz w:val="22"/>
                <w:szCs w:val="22"/>
              </w:rPr>
              <w:t>Svimmelhed, hovedpine</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26CB9579" w14:textId="77777777" w:rsidR="00213DA2" w:rsidRPr="006768EC" w:rsidRDefault="00213DA2" w:rsidP="00D91CAB">
            <w:pPr>
              <w:ind w:left="132" w:right="22"/>
              <w:rPr>
                <w:sz w:val="22"/>
                <w:szCs w:val="22"/>
              </w:rPr>
            </w:pPr>
            <w:r w:rsidRPr="006768EC">
              <w:rPr>
                <w:sz w:val="22"/>
                <w:szCs w:val="22"/>
              </w:rPr>
              <w:t xml:space="preserve">Cerebral og </w:t>
            </w:r>
            <w:proofErr w:type="spellStart"/>
            <w:r w:rsidRPr="006768EC">
              <w:rPr>
                <w:sz w:val="22"/>
                <w:szCs w:val="22"/>
              </w:rPr>
              <w:t>intrakraniel</w:t>
            </w:r>
            <w:proofErr w:type="spellEnd"/>
            <w:r w:rsidRPr="006768EC">
              <w:rPr>
                <w:sz w:val="22"/>
                <w:szCs w:val="22"/>
              </w:rPr>
              <w:t xml:space="preserve"> blødning, synkope</w:t>
            </w:r>
          </w:p>
        </w:tc>
        <w:tc>
          <w:tcPr>
            <w:tcW w:w="902" w:type="pct"/>
            <w:tcBorders>
              <w:top w:val="single" w:sz="6" w:space="0" w:color="000000"/>
              <w:left w:val="single" w:sz="6" w:space="0" w:color="000000"/>
              <w:bottom w:val="single" w:sz="6" w:space="0" w:color="000000"/>
              <w:right w:val="single" w:sz="6" w:space="0" w:color="000000"/>
            </w:tcBorders>
          </w:tcPr>
          <w:p w14:paraId="6B31FBC0"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7793E8D0"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0575B58" w14:textId="77777777" w:rsidR="00213DA2" w:rsidRPr="006768EC" w:rsidRDefault="00213DA2" w:rsidP="00D91CAB">
            <w:pPr>
              <w:ind w:left="132" w:right="22"/>
              <w:rPr>
                <w:sz w:val="22"/>
                <w:szCs w:val="22"/>
              </w:rPr>
            </w:pPr>
          </w:p>
        </w:tc>
      </w:tr>
      <w:tr w:rsidR="00213DA2" w:rsidRPr="006768EC" w14:paraId="7FF7F49A"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08A2D47" w14:textId="77777777" w:rsidR="00213DA2" w:rsidRPr="006768EC" w:rsidRDefault="00213DA2" w:rsidP="00D91CAB">
            <w:pPr>
              <w:ind w:left="132" w:right="22"/>
              <w:rPr>
                <w:b/>
                <w:sz w:val="22"/>
                <w:szCs w:val="22"/>
              </w:rPr>
            </w:pPr>
            <w:r w:rsidRPr="006768EC">
              <w:rPr>
                <w:b/>
                <w:sz w:val="22"/>
                <w:szCs w:val="22"/>
              </w:rPr>
              <w:t>Øjne</w:t>
            </w:r>
          </w:p>
        </w:tc>
      </w:tr>
      <w:tr w:rsidR="00213DA2" w:rsidRPr="006768EC" w14:paraId="4307F620"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666FA2DE" w14:textId="77777777" w:rsidR="00213DA2" w:rsidRPr="006768EC" w:rsidRDefault="00213DA2" w:rsidP="00D91CAB">
            <w:pPr>
              <w:ind w:left="132" w:right="22"/>
              <w:rPr>
                <w:sz w:val="22"/>
                <w:szCs w:val="22"/>
              </w:rPr>
            </w:pPr>
            <w:r w:rsidRPr="006768EC">
              <w:rPr>
                <w:sz w:val="22"/>
                <w:szCs w:val="22"/>
              </w:rPr>
              <w:t xml:space="preserve">Blødning i øjet (herunder </w:t>
            </w:r>
            <w:proofErr w:type="spellStart"/>
            <w:r w:rsidRPr="006768EC">
              <w:rPr>
                <w:sz w:val="22"/>
                <w:szCs w:val="22"/>
              </w:rPr>
              <w:t>konjunktiva</w:t>
            </w:r>
            <w:proofErr w:type="spellEnd"/>
            <w:r w:rsidRPr="006768EC">
              <w:rPr>
                <w:sz w:val="22"/>
                <w:szCs w:val="22"/>
              </w:rPr>
              <w:t>)</w:t>
            </w:r>
          </w:p>
        </w:tc>
        <w:tc>
          <w:tcPr>
            <w:tcW w:w="984" w:type="pct"/>
            <w:gridSpan w:val="2"/>
            <w:tcBorders>
              <w:top w:val="single" w:sz="6" w:space="0" w:color="000000"/>
              <w:left w:val="single" w:sz="6" w:space="0" w:color="000000"/>
              <w:bottom w:val="single" w:sz="6" w:space="0" w:color="000000"/>
              <w:right w:val="single" w:sz="6" w:space="0" w:color="000000"/>
            </w:tcBorders>
          </w:tcPr>
          <w:p w14:paraId="63C80047" w14:textId="77777777" w:rsidR="00213DA2" w:rsidRPr="006768EC" w:rsidRDefault="00213DA2" w:rsidP="00D91CAB">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0ABF97A3"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7328F4A5"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53E5322" w14:textId="77777777" w:rsidR="00213DA2" w:rsidRPr="006768EC" w:rsidRDefault="00213DA2" w:rsidP="00D91CAB">
            <w:pPr>
              <w:ind w:left="132" w:right="22"/>
              <w:rPr>
                <w:sz w:val="22"/>
                <w:szCs w:val="22"/>
              </w:rPr>
            </w:pPr>
          </w:p>
        </w:tc>
      </w:tr>
      <w:tr w:rsidR="00213DA2" w:rsidRPr="006768EC" w14:paraId="199EEC85"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379FB00" w14:textId="77777777" w:rsidR="00213DA2" w:rsidRPr="006768EC" w:rsidRDefault="00213DA2" w:rsidP="00D91CAB">
            <w:pPr>
              <w:ind w:left="132" w:right="22"/>
              <w:rPr>
                <w:b/>
                <w:sz w:val="22"/>
                <w:szCs w:val="22"/>
              </w:rPr>
            </w:pPr>
            <w:r w:rsidRPr="006768EC">
              <w:rPr>
                <w:b/>
                <w:sz w:val="22"/>
                <w:szCs w:val="22"/>
              </w:rPr>
              <w:t>Hjerte</w:t>
            </w:r>
          </w:p>
        </w:tc>
      </w:tr>
      <w:tr w:rsidR="00213DA2" w:rsidRPr="006768EC" w14:paraId="7AAE2433"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tcPr>
          <w:p w14:paraId="00E462AB" w14:textId="77777777" w:rsidR="00213DA2" w:rsidRPr="006768EC" w:rsidRDefault="00213DA2" w:rsidP="00D91CAB">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4A9DE03" w14:textId="77777777" w:rsidR="00213DA2" w:rsidRPr="006768EC" w:rsidRDefault="00213DA2" w:rsidP="00D91CAB">
            <w:pPr>
              <w:ind w:left="132" w:right="22"/>
              <w:rPr>
                <w:sz w:val="22"/>
                <w:szCs w:val="22"/>
              </w:rPr>
            </w:pPr>
            <w:proofErr w:type="spellStart"/>
            <w:r w:rsidRPr="006768EC">
              <w:rPr>
                <w:sz w:val="22"/>
                <w:szCs w:val="22"/>
              </w:rPr>
              <w:t>Takykardi</w:t>
            </w:r>
            <w:proofErr w:type="spellEnd"/>
          </w:p>
        </w:tc>
        <w:tc>
          <w:tcPr>
            <w:tcW w:w="902" w:type="pct"/>
            <w:tcBorders>
              <w:top w:val="single" w:sz="6" w:space="0" w:color="000000"/>
              <w:left w:val="single" w:sz="6" w:space="0" w:color="000000"/>
              <w:bottom w:val="single" w:sz="6" w:space="0" w:color="000000"/>
              <w:right w:val="single" w:sz="6" w:space="0" w:color="000000"/>
            </w:tcBorders>
          </w:tcPr>
          <w:p w14:paraId="13B6F328"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C9B1135"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3F009A1" w14:textId="77777777" w:rsidR="00213DA2" w:rsidRPr="006768EC" w:rsidRDefault="00213DA2" w:rsidP="00D91CAB">
            <w:pPr>
              <w:ind w:left="132" w:right="22"/>
              <w:rPr>
                <w:sz w:val="22"/>
                <w:szCs w:val="22"/>
              </w:rPr>
            </w:pPr>
          </w:p>
        </w:tc>
      </w:tr>
      <w:tr w:rsidR="00213DA2" w:rsidRPr="006768EC" w14:paraId="417F8D68"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5AFBA02" w14:textId="77777777" w:rsidR="00213DA2" w:rsidRPr="006768EC" w:rsidRDefault="00213DA2" w:rsidP="00D91CAB">
            <w:pPr>
              <w:ind w:left="132" w:right="22"/>
              <w:rPr>
                <w:b/>
                <w:sz w:val="22"/>
                <w:szCs w:val="22"/>
              </w:rPr>
            </w:pPr>
            <w:proofErr w:type="spellStart"/>
            <w:r w:rsidRPr="006768EC">
              <w:rPr>
                <w:b/>
                <w:sz w:val="22"/>
                <w:szCs w:val="22"/>
              </w:rPr>
              <w:t>Vaskulære</w:t>
            </w:r>
            <w:proofErr w:type="spellEnd"/>
            <w:r w:rsidRPr="006768EC">
              <w:rPr>
                <w:b/>
                <w:sz w:val="22"/>
                <w:szCs w:val="22"/>
              </w:rPr>
              <w:t xml:space="preserve"> sygdomme</w:t>
            </w:r>
          </w:p>
        </w:tc>
      </w:tr>
      <w:tr w:rsidR="00213DA2" w:rsidRPr="006768EC" w14:paraId="57E68570"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560AED7" w14:textId="77777777" w:rsidR="00213DA2" w:rsidRPr="006768EC" w:rsidRDefault="00213DA2" w:rsidP="00D91CAB">
            <w:pPr>
              <w:ind w:left="132" w:right="22"/>
              <w:rPr>
                <w:sz w:val="22"/>
                <w:szCs w:val="22"/>
              </w:rPr>
            </w:pPr>
            <w:r w:rsidRPr="006768EC">
              <w:rPr>
                <w:sz w:val="22"/>
                <w:szCs w:val="22"/>
              </w:rPr>
              <w:t xml:space="preserve">Hypotension, </w:t>
            </w:r>
            <w:proofErr w:type="spellStart"/>
            <w:r w:rsidRPr="006768EC">
              <w:rPr>
                <w:sz w:val="22"/>
                <w:szCs w:val="22"/>
              </w:rPr>
              <w:t>hæmatom</w:t>
            </w:r>
            <w:proofErr w:type="spellEnd"/>
          </w:p>
        </w:tc>
        <w:tc>
          <w:tcPr>
            <w:tcW w:w="984" w:type="pct"/>
            <w:gridSpan w:val="2"/>
            <w:tcBorders>
              <w:top w:val="single" w:sz="6" w:space="0" w:color="000000"/>
              <w:left w:val="single" w:sz="6" w:space="0" w:color="000000"/>
              <w:bottom w:val="single" w:sz="6" w:space="0" w:color="000000"/>
              <w:right w:val="single" w:sz="6" w:space="0" w:color="000000"/>
            </w:tcBorders>
          </w:tcPr>
          <w:p w14:paraId="792042B2" w14:textId="77777777" w:rsidR="00213DA2" w:rsidRPr="006768EC" w:rsidRDefault="00213DA2" w:rsidP="00D91CAB">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5ABA9A3"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0597BF8A"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99BC522" w14:textId="77777777" w:rsidR="00213DA2" w:rsidRPr="006768EC" w:rsidRDefault="00213DA2" w:rsidP="00D91CAB">
            <w:pPr>
              <w:ind w:left="132" w:right="22"/>
              <w:rPr>
                <w:sz w:val="22"/>
                <w:szCs w:val="22"/>
              </w:rPr>
            </w:pPr>
          </w:p>
        </w:tc>
      </w:tr>
      <w:tr w:rsidR="00213DA2" w:rsidRPr="006768EC" w14:paraId="4B7C2411"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199FC98" w14:textId="77777777" w:rsidR="00213DA2" w:rsidRPr="006768EC" w:rsidRDefault="00213DA2" w:rsidP="00D91CAB">
            <w:pPr>
              <w:ind w:left="132" w:right="22"/>
              <w:rPr>
                <w:b/>
                <w:sz w:val="22"/>
                <w:szCs w:val="22"/>
              </w:rPr>
            </w:pPr>
            <w:r w:rsidRPr="006768EC">
              <w:rPr>
                <w:b/>
                <w:sz w:val="22"/>
                <w:szCs w:val="22"/>
              </w:rPr>
              <w:t xml:space="preserve">Luftveje, thorax og </w:t>
            </w:r>
            <w:proofErr w:type="spellStart"/>
            <w:r w:rsidRPr="006768EC">
              <w:rPr>
                <w:b/>
                <w:sz w:val="22"/>
                <w:szCs w:val="22"/>
              </w:rPr>
              <w:t>mediastinum</w:t>
            </w:r>
            <w:proofErr w:type="spellEnd"/>
          </w:p>
        </w:tc>
      </w:tr>
      <w:tr w:rsidR="00213DA2" w:rsidRPr="006768EC" w14:paraId="0C334646"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48079A3" w14:textId="77777777" w:rsidR="00213DA2" w:rsidRPr="006768EC" w:rsidRDefault="00213DA2" w:rsidP="00D91CAB">
            <w:pPr>
              <w:ind w:left="132" w:right="22"/>
              <w:rPr>
                <w:sz w:val="22"/>
                <w:szCs w:val="22"/>
              </w:rPr>
            </w:pPr>
            <w:proofErr w:type="spellStart"/>
            <w:r w:rsidRPr="006768EC">
              <w:rPr>
                <w:sz w:val="22"/>
                <w:szCs w:val="22"/>
              </w:rPr>
              <w:t>Epistaxis</w:t>
            </w:r>
            <w:proofErr w:type="spellEnd"/>
            <w:r w:rsidRPr="006768EC">
              <w:rPr>
                <w:sz w:val="22"/>
                <w:szCs w:val="22"/>
              </w:rPr>
              <w:t xml:space="preserve">, </w:t>
            </w:r>
            <w:proofErr w:type="spellStart"/>
            <w:r w:rsidRPr="006768EC">
              <w:rPr>
                <w:sz w:val="22"/>
                <w:szCs w:val="22"/>
              </w:rPr>
              <w:t>hæmoptyse</w:t>
            </w:r>
            <w:proofErr w:type="spellEnd"/>
          </w:p>
        </w:tc>
        <w:tc>
          <w:tcPr>
            <w:tcW w:w="984" w:type="pct"/>
            <w:gridSpan w:val="2"/>
            <w:tcBorders>
              <w:top w:val="single" w:sz="6" w:space="0" w:color="000000"/>
              <w:left w:val="single" w:sz="6" w:space="0" w:color="000000"/>
              <w:bottom w:val="single" w:sz="6" w:space="0" w:color="000000"/>
              <w:right w:val="single" w:sz="6" w:space="0" w:color="000000"/>
            </w:tcBorders>
          </w:tcPr>
          <w:p w14:paraId="7FC75DC5" w14:textId="77777777" w:rsidR="00213DA2" w:rsidRPr="006768EC" w:rsidRDefault="00213DA2" w:rsidP="00D91CAB">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1E653CA3"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CD40C9D" w14:textId="39181C18" w:rsidR="00213DA2" w:rsidRPr="006768EC" w:rsidRDefault="002D48F8" w:rsidP="002D48F8">
            <w:pPr>
              <w:ind w:left="132" w:right="22"/>
              <w:jc w:val="center"/>
              <w:rPr>
                <w:sz w:val="22"/>
                <w:szCs w:val="22"/>
              </w:rPr>
            </w:pPr>
            <w:proofErr w:type="spellStart"/>
            <w:r>
              <w:rPr>
                <w:sz w:val="22"/>
                <w:szCs w:val="22"/>
              </w:rPr>
              <w:t>Eosinofil</w:t>
            </w:r>
            <w:proofErr w:type="spellEnd"/>
            <w:r>
              <w:rPr>
                <w:sz w:val="22"/>
                <w:szCs w:val="22"/>
              </w:rPr>
              <w:t xml:space="preserve"> pneumoni</w:t>
            </w:r>
          </w:p>
        </w:tc>
        <w:tc>
          <w:tcPr>
            <w:tcW w:w="1043" w:type="pct"/>
            <w:tcBorders>
              <w:top w:val="single" w:sz="6" w:space="0" w:color="000000"/>
              <w:left w:val="single" w:sz="6" w:space="0" w:color="000000"/>
              <w:bottom w:val="single" w:sz="6" w:space="0" w:color="000000"/>
              <w:right w:val="single" w:sz="6" w:space="0" w:color="000000"/>
            </w:tcBorders>
          </w:tcPr>
          <w:p w14:paraId="5DF49CE1" w14:textId="77777777" w:rsidR="00213DA2" w:rsidRPr="006768EC" w:rsidRDefault="00213DA2" w:rsidP="00D91CAB">
            <w:pPr>
              <w:ind w:left="132" w:right="22"/>
              <w:rPr>
                <w:sz w:val="22"/>
                <w:szCs w:val="22"/>
              </w:rPr>
            </w:pPr>
          </w:p>
        </w:tc>
      </w:tr>
      <w:tr w:rsidR="00213DA2" w:rsidRPr="006768EC" w14:paraId="0BDA2566"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61B9970" w14:textId="77777777" w:rsidR="00213DA2" w:rsidRPr="006768EC" w:rsidRDefault="00213DA2" w:rsidP="00D91CAB">
            <w:pPr>
              <w:ind w:left="132" w:right="22"/>
              <w:rPr>
                <w:b/>
                <w:sz w:val="22"/>
                <w:szCs w:val="22"/>
              </w:rPr>
            </w:pPr>
            <w:r w:rsidRPr="006768EC">
              <w:rPr>
                <w:b/>
                <w:sz w:val="22"/>
                <w:szCs w:val="22"/>
              </w:rPr>
              <w:t>Mave-tarm-kanalen</w:t>
            </w:r>
          </w:p>
        </w:tc>
      </w:tr>
      <w:tr w:rsidR="00213DA2" w:rsidRPr="006768EC" w14:paraId="34C57F0D"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4AD96703" w14:textId="77777777" w:rsidR="00213DA2" w:rsidRPr="006768EC" w:rsidRDefault="00213DA2" w:rsidP="00D91CAB">
            <w:pPr>
              <w:ind w:left="132" w:right="22"/>
              <w:rPr>
                <w:sz w:val="22"/>
                <w:szCs w:val="22"/>
              </w:rPr>
            </w:pPr>
            <w:proofErr w:type="spellStart"/>
            <w:r w:rsidRPr="006768EC">
              <w:rPr>
                <w:sz w:val="22"/>
                <w:szCs w:val="22"/>
              </w:rPr>
              <w:t>Gingival</w:t>
            </w:r>
            <w:proofErr w:type="spellEnd"/>
            <w:r w:rsidRPr="006768EC">
              <w:rPr>
                <w:sz w:val="22"/>
                <w:szCs w:val="22"/>
              </w:rPr>
              <w:t xml:space="preserve"> blødning, blødning fra mave- </w:t>
            </w:r>
            <w:proofErr w:type="spellStart"/>
            <w:r w:rsidRPr="006768EC">
              <w:rPr>
                <w:sz w:val="22"/>
                <w:szCs w:val="22"/>
              </w:rPr>
              <w:t>tarm-kanalen</w:t>
            </w:r>
            <w:proofErr w:type="spellEnd"/>
            <w:r w:rsidRPr="006768EC">
              <w:rPr>
                <w:sz w:val="22"/>
                <w:szCs w:val="22"/>
              </w:rPr>
              <w:t xml:space="preserve"> (herunder </w:t>
            </w:r>
            <w:proofErr w:type="spellStart"/>
            <w:r w:rsidRPr="006768EC">
              <w:rPr>
                <w:sz w:val="22"/>
                <w:szCs w:val="22"/>
              </w:rPr>
              <w:t>rektal</w:t>
            </w:r>
            <w:proofErr w:type="spellEnd"/>
            <w:r w:rsidRPr="006768EC">
              <w:rPr>
                <w:sz w:val="22"/>
                <w:szCs w:val="22"/>
              </w:rPr>
              <w:t xml:space="preserve"> blødning), </w:t>
            </w:r>
            <w:proofErr w:type="spellStart"/>
            <w:r w:rsidRPr="006768EC">
              <w:rPr>
                <w:sz w:val="22"/>
                <w:szCs w:val="22"/>
              </w:rPr>
              <w:t>gastrointestinale</w:t>
            </w:r>
            <w:proofErr w:type="spellEnd"/>
            <w:r w:rsidRPr="006768EC">
              <w:rPr>
                <w:sz w:val="22"/>
                <w:szCs w:val="22"/>
              </w:rPr>
              <w:t xml:space="preserve"> og </w:t>
            </w:r>
            <w:proofErr w:type="spellStart"/>
            <w:r w:rsidRPr="006768EC">
              <w:rPr>
                <w:sz w:val="22"/>
                <w:szCs w:val="22"/>
              </w:rPr>
              <w:t>abdominale</w:t>
            </w:r>
            <w:proofErr w:type="spellEnd"/>
            <w:r w:rsidRPr="006768EC">
              <w:rPr>
                <w:sz w:val="22"/>
                <w:szCs w:val="22"/>
              </w:rPr>
              <w:t xml:space="preserve"> smerter, dyspepsi, </w:t>
            </w:r>
            <w:proofErr w:type="spellStart"/>
            <w:r w:rsidRPr="006768EC">
              <w:rPr>
                <w:sz w:val="22"/>
                <w:szCs w:val="22"/>
              </w:rPr>
              <w:t>nausea</w:t>
            </w:r>
            <w:proofErr w:type="spellEnd"/>
            <w:r w:rsidRPr="006768EC">
              <w:rPr>
                <w:sz w:val="22"/>
                <w:szCs w:val="22"/>
              </w:rPr>
              <w:t xml:space="preserve">, </w:t>
            </w:r>
            <w:proofErr w:type="spellStart"/>
            <w:r w:rsidRPr="006768EC">
              <w:rPr>
                <w:sz w:val="22"/>
                <w:szCs w:val="22"/>
              </w:rPr>
              <w:t>obstipation</w:t>
            </w:r>
            <w:r w:rsidRPr="006768EC">
              <w:rPr>
                <w:sz w:val="22"/>
                <w:szCs w:val="22"/>
                <w:vertAlign w:val="superscript"/>
              </w:rPr>
              <w:t>A</w:t>
            </w:r>
            <w:proofErr w:type="spellEnd"/>
            <w:r w:rsidRPr="006768EC">
              <w:rPr>
                <w:sz w:val="22"/>
                <w:szCs w:val="22"/>
              </w:rPr>
              <w:t xml:space="preserve">, diarré, </w:t>
            </w:r>
            <w:proofErr w:type="spellStart"/>
            <w:r w:rsidRPr="006768EC">
              <w:rPr>
                <w:sz w:val="22"/>
                <w:szCs w:val="22"/>
              </w:rPr>
              <w:t>opkastning</w:t>
            </w:r>
            <w:r w:rsidRPr="006768EC">
              <w:rPr>
                <w:sz w:val="22"/>
                <w:szCs w:val="22"/>
                <w:vertAlign w:val="superscript"/>
              </w:rPr>
              <w:t>A</w:t>
            </w:r>
            <w:proofErr w:type="spellEnd"/>
          </w:p>
        </w:tc>
        <w:tc>
          <w:tcPr>
            <w:tcW w:w="984" w:type="pct"/>
            <w:gridSpan w:val="2"/>
            <w:tcBorders>
              <w:top w:val="single" w:sz="6" w:space="0" w:color="000000"/>
              <w:left w:val="single" w:sz="6" w:space="0" w:color="000000"/>
              <w:bottom w:val="single" w:sz="6" w:space="0" w:color="000000"/>
              <w:right w:val="single" w:sz="6" w:space="0" w:color="000000"/>
            </w:tcBorders>
            <w:hideMark/>
          </w:tcPr>
          <w:p w14:paraId="1151B755" w14:textId="77777777" w:rsidR="00213DA2" w:rsidRPr="006768EC" w:rsidRDefault="00213DA2" w:rsidP="00D91CAB">
            <w:pPr>
              <w:ind w:left="132" w:right="22"/>
              <w:rPr>
                <w:sz w:val="22"/>
                <w:szCs w:val="22"/>
              </w:rPr>
            </w:pPr>
            <w:r w:rsidRPr="006768EC">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06F2F82C"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32275D9E"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B3F41A1" w14:textId="77777777" w:rsidR="00213DA2" w:rsidRPr="006768EC" w:rsidRDefault="00213DA2" w:rsidP="00D91CAB">
            <w:pPr>
              <w:ind w:left="132" w:right="22"/>
              <w:rPr>
                <w:sz w:val="22"/>
                <w:szCs w:val="22"/>
              </w:rPr>
            </w:pPr>
          </w:p>
        </w:tc>
      </w:tr>
      <w:tr w:rsidR="00213DA2" w:rsidRPr="006768EC" w14:paraId="203F5D41"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7A7ED18" w14:textId="77777777" w:rsidR="00213DA2" w:rsidRPr="006768EC" w:rsidRDefault="00213DA2" w:rsidP="00D91CAB">
            <w:pPr>
              <w:keepNext/>
              <w:ind w:left="132" w:right="22"/>
              <w:rPr>
                <w:b/>
                <w:sz w:val="22"/>
                <w:szCs w:val="22"/>
              </w:rPr>
            </w:pPr>
            <w:r w:rsidRPr="006768EC">
              <w:rPr>
                <w:b/>
                <w:sz w:val="22"/>
                <w:szCs w:val="22"/>
              </w:rPr>
              <w:t>Lever og galdeveje</w:t>
            </w:r>
          </w:p>
        </w:tc>
      </w:tr>
      <w:tr w:rsidR="00213DA2" w:rsidRPr="006768EC" w14:paraId="15E04EA9"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9E94E8C" w14:textId="77777777" w:rsidR="00213DA2" w:rsidRPr="006768EC" w:rsidRDefault="00213DA2" w:rsidP="00D91CAB">
            <w:pPr>
              <w:pStyle w:val="Default"/>
              <w:ind w:left="132" w:right="22"/>
              <w:rPr>
                <w:sz w:val="22"/>
                <w:szCs w:val="22"/>
              </w:rPr>
            </w:pPr>
            <w:proofErr w:type="spellStart"/>
            <w:r w:rsidRPr="006768EC">
              <w:rPr>
                <w:sz w:val="22"/>
                <w:szCs w:val="22"/>
              </w:rPr>
              <w:t>Forhøjede</w:t>
            </w:r>
            <w:proofErr w:type="spellEnd"/>
            <w:r w:rsidRPr="006768EC">
              <w:rPr>
                <w:sz w:val="22"/>
                <w:szCs w:val="22"/>
              </w:rPr>
              <w:t xml:space="preserve"> </w:t>
            </w:r>
            <w:proofErr w:type="spellStart"/>
            <w:r w:rsidRPr="006768EC">
              <w:rPr>
                <w:sz w:val="22"/>
                <w:szCs w:val="22"/>
              </w:rPr>
              <w:t>aminotransferaser</w:t>
            </w:r>
            <w:proofErr w:type="spellEnd"/>
            <w:r w:rsidRPr="006768EC">
              <w:rPr>
                <w:sz w:val="22"/>
                <w:szCs w:val="22"/>
              </w:rPr>
              <w:t xml:space="preserve"> </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67712B9" w14:textId="77777777" w:rsidR="00213DA2" w:rsidRPr="006768EC" w:rsidRDefault="00213DA2" w:rsidP="00D91CAB">
            <w:pPr>
              <w:ind w:left="132" w:right="22"/>
              <w:rPr>
                <w:sz w:val="22"/>
                <w:szCs w:val="22"/>
              </w:rPr>
            </w:pPr>
            <w:r w:rsidRPr="006768EC">
              <w:rPr>
                <w:sz w:val="22"/>
                <w:szCs w:val="22"/>
              </w:rPr>
              <w:t xml:space="preserve">Nedsat leverfunktion, </w:t>
            </w:r>
          </w:p>
          <w:p w14:paraId="61161015" w14:textId="77777777" w:rsidR="00213DA2" w:rsidRPr="006768EC" w:rsidRDefault="00213DA2" w:rsidP="00D91CAB">
            <w:pPr>
              <w:pStyle w:val="Default"/>
              <w:ind w:left="132" w:right="22"/>
              <w:rPr>
                <w:sz w:val="22"/>
                <w:szCs w:val="22"/>
                <w:lang w:val="da-DK"/>
              </w:rPr>
            </w:pPr>
            <w:r w:rsidRPr="006768EC">
              <w:rPr>
                <w:sz w:val="22"/>
                <w:szCs w:val="22"/>
                <w:lang w:val="da-DK"/>
              </w:rPr>
              <w:t xml:space="preserve">forhøjet bilirubin, forhøjet basisk </w:t>
            </w:r>
            <w:proofErr w:type="spellStart"/>
            <w:r w:rsidRPr="006768EC">
              <w:rPr>
                <w:sz w:val="22"/>
                <w:szCs w:val="22"/>
                <w:lang w:val="da-DK"/>
              </w:rPr>
              <w:t>serumfosfatase</w:t>
            </w:r>
            <w:r w:rsidRPr="006768EC">
              <w:rPr>
                <w:sz w:val="22"/>
                <w:szCs w:val="22"/>
                <w:vertAlign w:val="superscript"/>
                <w:lang w:val="da-DK"/>
              </w:rPr>
              <w:t>A</w:t>
            </w:r>
            <w:proofErr w:type="spellEnd"/>
            <w:r w:rsidRPr="006768EC">
              <w:rPr>
                <w:sz w:val="22"/>
                <w:szCs w:val="22"/>
                <w:lang w:val="da-DK"/>
              </w:rPr>
              <w:t>, forhøjet GGT</w:t>
            </w:r>
            <w:r w:rsidRPr="006768EC">
              <w:rPr>
                <w:sz w:val="22"/>
                <w:szCs w:val="22"/>
                <w:vertAlign w:val="superscript"/>
                <w:lang w:val="da-DK"/>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2673DD68" w14:textId="77777777" w:rsidR="00213DA2" w:rsidRPr="006768EC" w:rsidRDefault="00213DA2" w:rsidP="00D91CAB">
            <w:pPr>
              <w:ind w:left="132" w:right="22"/>
              <w:rPr>
                <w:sz w:val="22"/>
                <w:szCs w:val="22"/>
              </w:rPr>
            </w:pPr>
            <w:r w:rsidRPr="006768EC">
              <w:rPr>
                <w:sz w:val="22"/>
                <w:szCs w:val="22"/>
              </w:rPr>
              <w:t xml:space="preserve">Gulsot, stigning i </w:t>
            </w:r>
            <w:proofErr w:type="spellStart"/>
            <w:r w:rsidRPr="006768EC">
              <w:rPr>
                <w:sz w:val="22"/>
                <w:szCs w:val="22"/>
              </w:rPr>
              <w:t>konjungeret</w:t>
            </w:r>
            <w:proofErr w:type="spellEnd"/>
            <w:r w:rsidRPr="006768EC">
              <w:rPr>
                <w:sz w:val="22"/>
                <w:szCs w:val="22"/>
              </w:rPr>
              <w:t xml:space="preserve"> bilirubin (med eller uden samtidig stigning i ALAT), </w:t>
            </w:r>
            <w:proofErr w:type="spellStart"/>
            <w:r w:rsidRPr="006768EC">
              <w:rPr>
                <w:sz w:val="22"/>
                <w:szCs w:val="22"/>
              </w:rPr>
              <w:t>koletase</w:t>
            </w:r>
            <w:proofErr w:type="spellEnd"/>
            <w:r w:rsidRPr="006768EC">
              <w:rPr>
                <w:sz w:val="22"/>
                <w:szCs w:val="22"/>
              </w:rPr>
              <w:t xml:space="preserve">, hepatitis (inklusive </w:t>
            </w:r>
            <w:proofErr w:type="spellStart"/>
            <w:r w:rsidRPr="006768EC">
              <w:rPr>
                <w:sz w:val="22"/>
                <w:szCs w:val="22"/>
              </w:rPr>
              <w:t>hepatocellulær</w:t>
            </w:r>
            <w:proofErr w:type="spellEnd"/>
            <w:r w:rsidRPr="006768EC">
              <w:rPr>
                <w:sz w:val="22"/>
                <w:szCs w:val="22"/>
              </w:rPr>
              <w:t xml:space="preserve"> skade) </w:t>
            </w:r>
          </w:p>
        </w:tc>
        <w:tc>
          <w:tcPr>
            <w:tcW w:w="857" w:type="pct"/>
            <w:tcBorders>
              <w:top w:val="single" w:sz="6" w:space="0" w:color="000000"/>
              <w:left w:val="single" w:sz="6" w:space="0" w:color="000000"/>
              <w:bottom w:val="single" w:sz="6" w:space="0" w:color="000000"/>
              <w:right w:val="single" w:sz="6" w:space="0" w:color="000000"/>
            </w:tcBorders>
          </w:tcPr>
          <w:p w14:paraId="4601A836"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89EF9C1" w14:textId="77777777" w:rsidR="00213DA2" w:rsidRPr="006768EC" w:rsidRDefault="00213DA2" w:rsidP="00D91CAB">
            <w:pPr>
              <w:ind w:left="132" w:right="22"/>
              <w:rPr>
                <w:sz w:val="22"/>
                <w:szCs w:val="22"/>
              </w:rPr>
            </w:pPr>
          </w:p>
        </w:tc>
      </w:tr>
      <w:tr w:rsidR="00213DA2" w:rsidRPr="006768EC" w14:paraId="18CBC3B3"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936724C" w14:textId="77777777" w:rsidR="00213DA2" w:rsidRPr="006768EC" w:rsidRDefault="00213DA2" w:rsidP="00D91CAB">
            <w:pPr>
              <w:ind w:left="132" w:right="22"/>
              <w:rPr>
                <w:b/>
                <w:sz w:val="22"/>
                <w:szCs w:val="22"/>
              </w:rPr>
            </w:pPr>
            <w:r w:rsidRPr="006768EC">
              <w:rPr>
                <w:b/>
                <w:sz w:val="22"/>
                <w:szCs w:val="22"/>
              </w:rPr>
              <w:lastRenderedPageBreak/>
              <w:t>Hud og subkutane væv</w:t>
            </w:r>
          </w:p>
        </w:tc>
      </w:tr>
      <w:tr w:rsidR="00213DA2" w:rsidRPr="002D48F8" w14:paraId="69E725D8"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C1F67B1" w14:textId="77777777" w:rsidR="00213DA2" w:rsidRPr="006768EC" w:rsidRDefault="00213DA2" w:rsidP="00D91CAB">
            <w:pPr>
              <w:ind w:left="132" w:right="22"/>
              <w:rPr>
                <w:sz w:val="22"/>
                <w:szCs w:val="22"/>
              </w:rPr>
            </w:pPr>
            <w:proofErr w:type="spellStart"/>
            <w:r w:rsidRPr="006768EC">
              <w:rPr>
                <w:sz w:val="22"/>
                <w:szCs w:val="22"/>
              </w:rPr>
              <w:t>Pruritus</w:t>
            </w:r>
            <w:proofErr w:type="spellEnd"/>
            <w:r w:rsidRPr="006768EC">
              <w:rPr>
                <w:sz w:val="22"/>
                <w:szCs w:val="22"/>
              </w:rPr>
              <w:t xml:space="preserve"> (herunder ikke almindelige tilfælde af generaliseret </w:t>
            </w:r>
            <w:proofErr w:type="spellStart"/>
            <w:r w:rsidRPr="006768EC">
              <w:rPr>
                <w:sz w:val="22"/>
                <w:szCs w:val="22"/>
              </w:rPr>
              <w:t>pruritus</w:t>
            </w:r>
            <w:proofErr w:type="spellEnd"/>
            <w:r w:rsidRPr="006768EC">
              <w:rPr>
                <w:sz w:val="22"/>
                <w:szCs w:val="22"/>
              </w:rPr>
              <w:t xml:space="preserve">), udslæt, </w:t>
            </w:r>
            <w:proofErr w:type="spellStart"/>
            <w:r w:rsidRPr="006768EC">
              <w:rPr>
                <w:sz w:val="22"/>
                <w:szCs w:val="22"/>
              </w:rPr>
              <w:t>ekkymose</w:t>
            </w:r>
            <w:proofErr w:type="spellEnd"/>
            <w:r w:rsidRPr="006768EC">
              <w:rPr>
                <w:sz w:val="22"/>
                <w:szCs w:val="22"/>
              </w:rPr>
              <w:t>,</w:t>
            </w:r>
          </w:p>
          <w:p w14:paraId="3BD9DDF3" w14:textId="77777777" w:rsidR="00213DA2" w:rsidRPr="006768EC" w:rsidRDefault="00213DA2" w:rsidP="00D91CAB">
            <w:pPr>
              <w:ind w:left="132" w:right="22"/>
              <w:rPr>
                <w:sz w:val="22"/>
                <w:szCs w:val="22"/>
              </w:rPr>
            </w:pPr>
            <w:proofErr w:type="spellStart"/>
            <w:r w:rsidRPr="006768EC">
              <w:rPr>
                <w:sz w:val="22"/>
                <w:szCs w:val="22"/>
              </w:rPr>
              <w:t>kutan</w:t>
            </w:r>
            <w:proofErr w:type="spellEnd"/>
            <w:r w:rsidRPr="006768EC">
              <w:rPr>
                <w:sz w:val="22"/>
                <w:szCs w:val="22"/>
              </w:rPr>
              <w:t xml:space="preserve"> og subkutan blødning</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3024754A" w14:textId="77777777" w:rsidR="00213DA2" w:rsidRPr="006768EC" w:rsidRDefault="00213DA2" w:rsidP="00D91CAB">
            <w:pPr>
              <w:ind w:left="132" w:right="22"/>
              <w:rPr>
                <w:sz w:val="22"/>
                <w:szCs w:val="22"/>
              </w:rPr>
            </w:pPr>
            <w:proofErr w:type="spellStart"/>
            <w:r w:rsidRPr="006768EC">
              <w:rPr>
                <w:sz w:val="22"/>
                <w:szCs w:val="22"/>
              </w:rPr>
              <w:t>Urticaria</w:t>
            </w:r>
            <w:proofErr w:type="spellEnd"/>
          </w:p>
        </w:tc>
        <w:tc>
          <w:tcPr>
            <w:tcW w:w="902" w:type="pct"/>
            <w:tcBorders>
              <w:top w:val="single" w:sz="6" w:space="0" w:color="000000"/>
              <w:left w:val="single" w:sz="6" w:space="0" w:color="000000"/>
              <w:bottom w:val="single" w:sz="6" w:space="0" w:color="000000"/>
              <w:right w:val="single" w:sz="6" w:space="0" w:color="000000"/>
            </w:tcBorders>
          </w:tcPr>
          <w:p w14:paraId="01B472B3"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02A0F634" w14:textId="77777777" w:rsidR="00213DA2" w:rsidRPr="00640E1B" w:rsidRDefault="00213DA2" w:rsidP="00D91CAB">
            <w:pPr>
              <w:pStyle w:val="Default"/>
              <w:ind w:left="132" w:right="22"/>
              <w:rPr>
                <w:sz w:val="22"/>
                <w:szCs w:val="22"/>
                <w:lang w:val="sv-SE"/>
              </w:rPr>
            </w:pPr>
            <w:r w:rsidRPr="00640E1B">
              <w:rPr>
                <w:sz w:val="22"/>
                <w:szCs w:val="22"/>
                <w:lang w:val="sv-SE"/>
              </w:rPr>
              <w:t>Stevens-Johnsons syndrom/</w:t>
            </w:r>
            <w:proofErr w:type="spellStart"/>
            <w:r w:rsidRPr="00640E1B">
              <w:rPr>
                <w:sz w:val="22"/>
                <w:szCs w:val="22"/>
                <w:lang w:val="sv-SE"/>
              </w:rPr>
              <w:t>toksisk</w:t>
            </w:r>
            <w:proofErr w:type="spellEnd"/>
            <w:r w:rsidRPr="00640E1B">
              <w:rPr>
                <w:sz w:val="22"/>
                <w:szCs w:val="22"/>
                <w:lang w:val="sv-SE"/>
              </w:rPr>
              <w:t xml:space="preserve"> </w:t>
            </w:r>
            <w:proofErr w:type="spellStart"/>
            <w:r w:rsidRPr="00640E1B">
              <w:rPr>
                <w:sz w:val="22"/>
                <w:szCs w:val="22"/>
                <w:lang w:val="sv-SE"/>
              </w:rPr>
              <w:t>epidermal</w:t>
            </w:r>
            <w:proofErr w:type="spellEnd"/>
            <w:r w:rsidRPr="00640E1B">
              <w:rPr>
                <w:sz w:val="22"/>
                <w:szCs w:val="22"/>
                <w:lang w:val="sv-SE"/>
              </w:rPr>
              <w:t xml:space="preserve"> </w:t>
            </w:r>
            <w:proofErr w:type="spellStart"/>
            <w:r w:rsidRPr="00640E1B">
              <w:rPr>
                <w:sz w:val="22"/>
                <w:szCs w:val="22"/>
                <w:lang w:val="sv-SE"/>
              </w:rPr>
              <w:t>nekrolyse</w:t>
            </w:r>
            <w:proofErr w:type="spellEnd"/>
            <w:r w:rsidRPr="00640E1B">
              <w:rPr>
                <w:sz w:val="22"/>
                <w:szCs w:val="22"/>
                <w:lang w:val="sv-SE"/>
              </w:rPr>
              <w:t xml:space="preserve">, DRESS syndrom </w:t>
            </w:r>
          </w:p>
        </w:tc>
        <w:tc>
          <w:tcPr>
            <w:tcW w:w="1043" w:type="pct"/>
            <w:tcBorders>
              <w:top w:val="single" w:sz="6" w:space="0" w:color="000000"/>
              <w:left w:val="single" w:sz="6" w:space="0" w:color="000000"/>
              <w:bottom w:val="single" w:sz="6" w:space="0" w:color="000000"/>
              <w:right w:val="single" w:sz="6" w:space="0" w:color="000000"/>
            </w:tcBorders>
          </w:tcPr>
          <w:p w14:paraId="7411CCB5" w14:textId="77777777" w:rsidR="00213DA2" w:rsidRPr="00640E1B" w:rsidRDefault="00213DA2" w:rsidP="00D91CAB">
            <w:pPr>
              <w:ind w:left="132" w:right="22"/>
              <w:rPr>
                <w:sz w:val="22"/>
                <w:szCs w:val="22"/>
                <w:lang w:val="sv-SE"/>
              </w:rPr>
            </w:pPr>
          </w:p>
        </w:tc>
      </w:tr>
      <w:tr w:rsidR="00213DA2" w:rsidRPr="006768EC" w14:paraId="1E6E4AA4"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3A3CFF8" w14:textId="77777777" w:rsidR="00213DA2" w:rsidRPr="006768EC" w:rsidRDefault="00213DA2" w:rsidP="00D91CAB">
            <w:pPr>
              <w:ind w:left="132" w:right="22"/>
              <w:rPr>
                <w:b/>
                <w:sz w:val="22"/>
                <w:szCs w:val="22"/>
              </w:rPr>
            </w:pPr>
            <w:r w:rsidRPr="006768EC">
              <w:rPr>
                <w:b/>
                <w:sz w:val="22"/>
                <w:szCs w:val="22"/>
              </w:rPr>
              <w:t>Knogler, led, muskler og bindevæv</w:t>
            </w:r>
          </w:p>
        </w:tc>
      </w:tr>
      <w:tr w:rsidR="00213DA2" w:rsidRPr="006768EC" w14:paraId="21B4FE36"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08323E7D" w14:textId="77777777" w:rsidR="00213DA2" w:rsidRPr="006768EC" w:rsidRDefault="00213DA2" w:rsidP="00D91CAB">
            <w:pPr>
              <w:ind w:left="132" w:right="22"/>
              <w:rPr>
                <w:sz w:val="22"/>
                <w:szCs w:val="22"/>
                <w:vertAlign w:val="superscript"/>
              </w:rPr>
            </w:pPr>
            <w:proofErr w:type="spellStart"/>
            <w:r w:rsidRPr="006768EC">
              <w:rPr>
                <w:sz w:val="22"/>
                <w:szCs w:val="22"/>
              </w:rPr>
              <w:t>Ekstremitetssmerter</w:t>
            </w:r>
            <w:r w:rsidRPr="006768EC">
              <w:rPr>
                <w:sz w:val="22"/>
                <w:szCs w:val="22"/>
                <w:vertAlign w:val="superscript"/>
              </w:rPr>
              <w:t>A</w:t>
            </w:r>
            <w:proofErr w:type="spellEnd"/>
          </w:p>
        </w:tc>
        <w:tc>
          <w:tcPr>
            <w:tcW w:w="984" w:type="pct"/>
            <w:gridSpan w:val="2"/>
            <w:tcBorders>
              <w:top w:val="single" w:sz="6" w:space="0" w:color="000000"/>
              <w:left w:val="single" w:sz="6" w:space="0" w:color="000000"/>
              <w:bottom w:val="single" w:sz="6" w:space="0" w:color="000000"/>
              <w:right w:val="single" w:sz="6" w:space="0" w:color="000000"/>
            </w:tcBorders>
            <w:hideMark/>
          </w:tcPr>
          <w:p w14:paraId="0A93EAC6" w14:textId="77777777" w:rsidR="00213DA2" w:rsidRPr="006768EC" w:rsidRDefault="00213DA2" w:rsidP="00D91CAB">
            <w:pPr>
              <w:ind w:left="132" w:right="22"/>
              <w:rPr>
                <w:sz w:val="22"/>
                <w:szCs w:val="22"/>
              </w:rPr>
            </w:pPr>
            <w:proofErr w:type="spellStart"/>
            <w:r w:rsidRPr="006768EC">
              <w:rPr>
                <w:sz w:val="22"/>
                <w:szCs w:val="22"/>
              </w:rPr>
              <w:t>Hæmartrose</w:t>
            </w:r>
            <w:proofErr w:type="spellEnd"/>
          </w:p>
        </w:tc>
        <w:tc>
          <w:tcPr>
            <w:tcW w:w="902" w:type="pct"/>
            <w:tcBorders>
              <w:top w:val="single" w:sz="6" w:space="0" w:color="000000"/>
              <w:left w:val="single" w:sz="6" w:space="0" w:color="000000"/>
              <w:bottom w:val="single" w:sz="6" w:space="0" w:color="000000"/>
              <w:right w:val="single" w:sz="6" w:space="0" w:color="000000"/>
            </w:tcBorders>
            <w:hideMark/>
          </w:tcPr>
          <w:p w14:paraId="67A26B98" w14:textId="77777777" w:rsidR="00213DA2" w:rsidRPr="006768EC" w:rsidRDefault="00213DA2" w:rsidP="00D91CAB">
            <w:pPr>
              <w:ind w:left="132" w:right="22"/>
              <w:rPr>
                <w:sz w:val="22"/>
                <w:szCs w:val="22"/>
              </w:rPr>
            </w:pPr>
            <w:r w:rsidRPr="006768EC">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5D0692DD"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603D10A9" w14:textId="77777777" w:rsidR="00213DA2" w:rsidRPr="006768EC" w:rsidRDefault="00213DA2" w:rsidP="00D91CAB">
            <w:pPr>
              <w:ind w:left="132" w:right="22"/>
              <w:rPr>
                <w:sz w:val="22"/>
                <w:szCs w:val="22"/>
              </w:rPr>
            </w:pPr>
            <w:proofErr w:type="spellStart"/>
            <w:r w:rsidRPr="006768EC">
              <w:rPr>
                <w:sz w:val="22"/>
                <w:szCs w:val="22"/>
              </w:rPr>
              <w:t>Kompartmentsyndrom</w:t>
            </w:r>
            <w:proofErr w:type="spellEnd"/>
            <w:r w:rsidRPr="006768EC">
              <w:rPr>
                <w:sz w:val="22"/>
                <w:szCs w:val="22"/>
              </w:rPr>
              <w:t xml:space="preserve"> sekundært til blødning</w:t>
            </w:r>
          </w:p>
        </w:tc>
      </w:tr>
      <w:tr w:rsidR="00213DA2" w:rsidRPr="006768EC" w14:paraId="213C0D90"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78916CA" w14:textId="77777777" w:rsidR="00213DA2" w:rsidRPr="006768EC" w:rsidRDefault="00213DA2" w:rsidP="00D91CAB">
            <w:pPr>
              <w:ind w:left="132" w:right="22"/>
              <w:rPr>
                <w:sz w:val="22"/>
                <w:szCs w:val="22"/>
              </w:rPr>
            </w:pPr>
            <w:r w:rsidRPr="006768EC">
              <w:rPr>
                <w:b/>
                <w:sz w:val="22"/>
                <w:szCs w:val="22"/>
              </w:rPr>
              <w:t>Nyrer og urinveje</w:t>
            </w:r>
          </w:p>
        </w:tc>
      </w:tr>
      <w:tr w:rsidR="00213DA2" w:rsidRPr="006768EC" w14:paraId="611C5287"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7E12069" w14:textId="77777777" w:rsidR="00213DA2" w:rsidRPr="006768EC" w:rsidRDefault="00213DA2" w:rsidP="00D91CAB">
            <w:pPr>
              <w:ind w:left="132" w:right="22"/>
              <w:rPr>
                <w:sz w:val="22"/>
                <w:szCs w:val="22"/>
              </w:rPr>
            </w:pPr>
            <w:r w:rsidRPr="006768EC">
              <w:rPr>
                <w:sz w:val="22"/>
                <w:szCs w:val="22"/>
              </w:rPr>
              <w:t xml:space="preserve">Blødning i urogenitalkanalen (herunder hæmaturi og </w:t>
            </w:r>
            <w:proofErr w:type="spellStart"/>
            <w:r w:rsidRPr="006768EC">
              <w:rPr>
                <w:sz w:val="22"/>
                <w:szCs w:val="22"/>
              </w:rPr>
              <w:t>menoragi</w:t>
            </w:r>
            <w:r w:rsidRPr="006768EC">
              <w:rPr>
                <w:sz w:val="22"/>
                <w:szCs w:val="22"/>
                <w:vertAlign w:val="superscript"/>
              </w:rPr>
              <w:t>B</w:t>
            </w:r>
            <w:proofErr w:type="spellEnd"/>
            <w:r w:rsidRPr="006768EC">
              <w:rPr>
                <w:sz w:val="22"/>
                <w:szCs w:val="22"/>
              </w:rPr>
              <w:t>), nedsat nyrefunktion (herunder forhøjet blod-</w:t>
            </w:r>
            <w:proofErr w:type="spellStart"/>
            <w:r w:rsidRPr="006768EC">
              <w:rPr>
                <w:sz w:val="22"/>
                <w:szCs w:val="22"/>
              </w:rPr>
              <w:t>kreatinin</w:t>
            </w:r>
            <w:proofErr w:type="spellEnd"/>
            <w:r w:rsidRPr="006768EC">
              <w:rPr>
                <w:sz w:val="22"/>
                <w:szCs w:val="22"/>
              </w:rPr>
              <w:t xml:space="preserve"> og blod-urinstof)</w:t>
            </w:r>
          </w:p>
        </w:tc>
        <w:tc>
          <w:tcPr>
            <w:tcW w:w="984" w:type="pct"/>
            <w:gridSpan w:val="2"/>
            <w:tcBorders>
              <w:top w:val="single" w:sz="6" w:space="0" w:color="000000"/>
              <w:left w:val="single" w:sz="6" w:space="0" w:color="000000"/>
              <w:bottom w:val="single" w:sz="6" w:space="0" w:color="000000"/>
              <w:right w:val="single" w:sz="6" w:space="0" w:color="000000"/>
            </w:tcBorders>
          </w:tcPr>
          <w:p w14:paraId="32A5207B" w14:textId="77777777" w:rsidR="00213DA2" w:rsidRPr="006768EC" w:rsidRDefault="00213DA2" w:rsidP="00D91CAB">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03DBDB57"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47A451D"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01BA3F55" w14:textId="6DE32023" w:rsidR="00213DA2" w:rsidRPr="006768EC" w:rsidRDefault="00213DA2" w:rsidP="00D91CAB">
            <w:pPr>
              <w:ind w:left="132" w:right="22"/>
              <w:rPr>
                <w:sz w:val="22"/>
                <w:szCs w:val="22"/>
              </w:rPr>
            </w:pPr>
            <w:r w:rsidRPr="006768EC">
              <w:rPr>
                <w:sz w:val="22"/>
                <w:szCs w:val="22"/>
              </w:rPr>
              <w:t xml:space="preserve">Nyresvigt/akut nyresvigt sekundært til blødning, der er tilstrækkelig til at medføre </w:t>
            </w:r>
            <w:proofErr w:type="spellStart"/>
            <w:r w:rsidR="002D48F8">
              <w:rPr>
                <w:sz w:val="22"/>
                <w:szCs w:val="22"/>
              </w:rPr>
              <w:t>hypoperfusion</w:t>
            </w:r>
            <w:proofErr w:type="spellEnd"/>
            <w:r w:rsidR="002D48F8">
              <w:rPr>
                <w:sz w:val="22"/>
                <w:szCs w:val="22"/>
              </w:rPr>
              <w:t xml:space="preserve">, </w:t>
            </w:r>
            <w:proofErr w:type="spellStart"/>
            <w:r w:rsidR="002D48F8">
              <w:rPr>
                <w:sz w:val="22"/>
                <w:szCs w:val="22"/>
              </w:rPr>
              <w:t>antikoagulantia</w:t>
            </w:r>
            <w:proofErr w:type="spellEnd"/>
            <w:r w:rsidR="002D48F8">
              <w:rPr>
                <w:sz w:val="22"/>
                <w:szCs w:val="22"/>
              </w:rPr>
              <w:t xml:space="preserve">-relateret </w:t>
            </w:r>
            <w:proofErr w:type="spellStart"/>
            <w:r w:rsidR="002D48F8">
              <w:rPr>
                <w:sz w:val="22"/>
                <w:szCs w:val="22"/>
              </w:rPr>
              <w:t>nefropati</w:t>
            </w:r>
            <w:proofErr w:type="spellEnd"/>
          </w:p>
        </w:tc>
      </w:tr>
      <w:tr w:rsidR="00213DA2" w:rsidRPr="006768EC" w14:paraId="397AB888"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696FD29" w14:textId="77777777" w:rsidR="00213DA2" w:rsidRPr="006768EC" w:rsidRDefault="00213DA2" w:rsidP="00D91CAB">
            <w:pPr>
              <w:ind w:left="132" w:right="22"/>
              <w:rPr>
                <w:sz w:val="22"/>
                <w:szCs w:val="22"/>
              </w:rPr>
            </w:pPr>
            <w:r w:rsidRPr="006768EC">
              <w:rPr>
                <w:b/>
                <w:sz w:val="22"/>
                <w:szCs w:val="22"/>
              </w:rPr>
              <w:t>Almene symptomer og reaktioner på administrationsstedet</w:t>
            </w:r>
          </w:p>
        </w:tc>
      </w:tr>
      <w:tr w:rsidR="00213DA2" w:rsidRPr="006768EC" w14:paraId="74B7884B"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405FA72" w14:textId="77777777" w:rsidR="00213DA2" w:rsidRPr="006768EC" w:rsidRDefault="00213DA2" w:rsidP="00D91CAB">
            <w:pPr>
              <w:ind w:left="132" w:right="22"/>
              <w:rPr>
                <w:sz w:val="22"/>
                <w:szCs w:val="22"/>
              </w:rPr>
            </w:pPr>
            <w:proofErr w:type="spellStart"/>
            <w:r w:rsidRPr="006768EC">
              <w:rPr>
                <w:sz w:val="22"/>
                <w:szCs w:val="22"/>
              </w:rPr>
              <w:t>Feber</w:t>
            </w:r>
            <w:r w:rsidRPr="006768EC">
              <w:rPr>
                <w:sz w:val="22"/>
                <w:szCs w:val="22"/>
                <w:vertAlign w:val="superscript"/>
              </w:rPr>
              <w:t>A</w:t>
            </w:r>
            <w:proofErr w:type="spellEnd"/>
            <w:r w:rsidRPr="006768EC">
              <w:rPr>
                <w:sz w:val="22"/>
                <w:szCs w:val="22"/>
              </w:rPr>
              <w:t>, perifert ødem, nedsat generel styrke og energi (herunder træthed og asteni)</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6465B45D" w14:textId="77777777" w:rsidR="00213DA2" w:rsidRPr="006768EC" w:rsidRDefault="00213DA2" w:rsidP="00D91CAB">
            <w:pPr>
              <w:ind w:left="132" w:right="22"/>
              <w:rPr>
                <w:sz w:val="22"/>
                <w:szCs w:val="22"/>
              </w:rPr>
            </w:pPr>
            <w:r w:rsidRPr="006768EC">
              <w:rPr>
                <w:sz w:val="22"/>
                <w:szCs w:val="22"/>
              </w:rPr>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2CC54288" w14:textId="77777777" w:rsidR="00213DA2" w:rsidRPr="006768EC" w:rsidRDefault="00213DA2" w:rsidP="00D91CAB">
            <w:pPr>
              <w:ind w:left="132" w:right="22"/>
              <w:rPr>
                <w:sz w:val="22"/>
                <w:szCs w:val="22"/>
              </w:rPr>
            </w:pPr>
            <w:r w:rsidRPr="006768EC">
              <w:rPr>
                <w:sz w:val="22"/>
                <w:szCs w:val="22"/>
              </w:rPr>
              <w:t xml:space="preserve">Lokaliseret </w:t>
            </w:r>
            <w:proofErr w:type="spellStart"/>
            <w:r w:rsidRPr="006768EC">
              <w:rPr>
                <w:sz w:val="22"/>
                <w:szCs w:val="22"/>
              </w:rPr>
              <w:t>ødem</w:t>
            </w:r>
            <w:r w:rsidRPr="006768EC">
              <w:rPr>
                <w:sz w:val="22"/>
                <w:szCs w:val="22"/>
                <w:vertAlign w:val="superscript"/>
              </w:rPr>
              <w:t>A</w:t>
            </w:r>
            <w:proofErr w:type="spellEnd"/>
          </w:p>
        </w:tc>
        <w:tc>
          <w:tcPr>
            <w:tcW w:w="857" w:type="pct"/>
            <w:tcBorders>
              <w:top w:val="single" w:sz="6" w:space="0" w:color="000000"/>
              <w:left w:val="single" w:sz="6" w:space="0" w:color="000000"/>
              <w:bottom w:val="single" w:sz="6" w:space="0" w:color="000000"/>
              <w:right w:val="single" w:sz="6" w:space="0" w:color="000000"/>
            </w:tcBorders>
          </w:tcPr>
          <w:p w14:paraId="269620B8"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871E6FE" w14:textId="77777777" w:rsidR="00213DA2" w:rsidRPr="006768EC" w:rsidRDefault="00213DA2" w:rsidP="00D91CAB">
            <w:pPr>
              <w:ind w:left="132" w:right="22"/>
              <w:rPr>
                <w:sz w:val="22"/>
                <w:szCs w:val="22"/>
              </w:rPr>
            </w:pPr>
          </w:p>
        </w:tc>
      </w:tr>
      <w:tr w:rsidR="00213DA2" w:rsidRPr="006768EC" w14:paraId="279B9D2E"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FF4A646" w14:textId="77777777" w:rsidR="00213DA2" w:rsidRPr="006768EC" w:rsidRDefault="00213DA2" w:rsidP="00D91CAB">
            <w:pPr>
              <w:ind w:left="132" w:right="22"/>
              <w:rPr>
                <w:sz w:val="22"/>
                <w:szCs w:val="22"/>
              </w:rPr>
            </w:pPr>
            <w:r w:rsidRPr="006768EC">
              <w:rPr>
                <w:b/>
                <w:sz w:val="22"/>
                <w:szCs w:val="22"/>
              </w:rPr>
              <w:t>Undersøgelser</w:t>
            </w:r>
          </w:p>
        </w:tc>
      </w:tr>
      <w:tr w:rsidR="00213DA2" w:rsidRPr="006768EC" w14:paraId="6C662B4D"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7E9A7B5" w14:textId="77777777" w:rsidR="00213DA2" w:rsidRPr="006768EC" w:rsidRDefault="00213DA2" w:rsidP="00D91CAB">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9D394DB" w14:textId="77777777" w:rsidR="00213DA2" w:rsidRPr="006768EC" w:rsidRDefault="00213DA2" w:rsidP="00D91CAB">
            <w:pPr>
              <w:ind w:left="132" w:right="22"/>
              <w:rPr>
                <w:sz w:val="22"/>
                <w:szCs w:val="22"/>
              </w:rPr>
            </w:pPr>
            <w:r w:rsidRPr="006768EC">
              <w:rPr>
                <w:sz w:val="22"/>
                <w:szCs w:val="22"/>
              </w:rPr>
              <w:t xml:space="preserve">Forhøjet laktat- </w:t>
            </w:r>
            <w:proofErr w:type="spellStart"/>
            <w:r w:rsidRPr="006768EC">
              <w:rPr>
                <w:sz w:val="22"/>
                <w:szCs w:val="22"/>
              </w:rPr>
              <w:t>dehydrogenase</w:t>
            </w:r>
            <w:r w:rsidRPr="006768EC">
              <w:rPr>
                <w:sz w:val="22"/>
                <w:szCs w:val="22"/>
                <w:vertAlign w:val="superscript"/>
              </w:rPr>
              <w:t>A</w:t>
            </w:r>
            <w:proofErr w:type="spellEnd"/>
            <w:r w:rsidRPr="006768EC">
              <w:rPr>
                <w:sz w:val="22"/>
                <w:szCs w:val="22"/>
              </w:rPr>
              <w:t xml:space="preserve">, forhøjet </w:t>
            </w:r>
            <w:proofErr w:type="spellStart"/>
            <w:r w:rsidRPr="006768EC">
              <w:rPr>
                <w:sz w:val="22"/>
                <w:szCs w:val="22"/>
              </w:rPr>
              <w:t>lipase</w:t>
            </w:r>
            <w:r w:rsidRPr="006768EC">
              <w:rPr>
                <w:sz w:val="22"/>
                <w:szCs w:val="22"/>
                <w:vertAlign w:val="superscript"/>
              </w:rPr>
              <w:t>A</w:t>
            </w:r>
            <w:proofErr w:type="spellEnd"/>
            <w:r w:rsidRPr="006768EC">
              <w:rPr>
                <w:sz w:val="22"/>
                <w:szCs w:val="22"/>
              </w:rPr>
              <w:t xml:space="preserve">, forhøjet </w:t>
            </w:r>
            <w:proofErr w:type="spellStart"/>
            <w:r w:rsidRPr="006768EC">
              <w:rPr>
                <w:sz w:val="22"/>
                <w:szCs w:val="22"/>
              </w:rPr>
              <w:t>amylase</w:t>
            </w:r>
            <w:r w:rsidRPr="006768EC">
              <w:rPr>
                <w:sz w:val="22"/>
                <w:szCs w:val="22"/>
                <w:vertAlign w:val="superscript"/>
              </w:rPr>
              <w:t>A</w:t>
            </w:r>
            <w:proofErr w:type="spellEnd"/>
          </w:p>
        </w:tc>
        <w:tc>
          <w:tcPr>
            <w:tcW w:w="902" w:type="pct"/>
            <w:tcBorders>
              <w:top w:val="single" w:sz="6" w:space="0" w:color="000000"/>
              <w:left w:val="single" w:sz="6" w:space="0" w:color="000000"/>
              <w:bottom w:val="single" w:sz="6" w:space="0" w:color="000000"/>
              <w:right w:val="single" w:sz="6" w:space="0" w:color="000000"/>
            </w:tcBorders>
            <w:hideMark/>
          </w:tcPr>
          <w:p w14:paraId="4502880D" w14:textId="77777777" w:rsidR="00213DA2" w:rsidRPr="006768EC" w:rsidRDefault="00213DA2" w:rsidP="00D91CAB">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0D2A232F"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49467FD" w14:textId="77777777" w:rsidR="00213DA2" w:rsidRPr="006768EC" w:rsidRDefault="00213DA2" w:rsidP="00D91CAB">
            <w:pPr>
              <w:ind w:left="132" w:right="22"/>
              <w:rPr>
                <w:sz w:val="22"/>
                <w:szCs w:val="22"/>
              </w:rPr>
            </w:pPr>
          </w:p>
        </w:tc>
      </w:tr>
      <w:tr w:rsidR="00213DA2" w:rsidRPr="006768EC" w14:paraId="332BFAA8" w14:textId="77777777" w:rsidTr="00D91CA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698135F" w14:textId="77777777" w:rsidR="00213DA2" w:rsidRPr="006768EC" w:rsidRDefault="00213DA2" w:rsidP="00D91CAB">
            <w:pPr>
              <w:ind w:left="132" w:right="22"/>
              <w:rPr>
                <w:sz w:val="22"/>
                <w:szCs w:val="22"/>
              </w:rPr>
            </w:pPr>
            <w:r w:rsidRPr="006768EC">
              <w:rPr>
                <w:b/>
                <w:sz w:val="22"/>
                <w:szCs w:val="22"/>
              </w:rPr>
              <w:t>Traumer, forgiftninger og behandlingskomplikationer</w:t>
            </w:r>
          </w:p>
        </w:tc>
      </w:tr>
      <w:tr w:rsidR="00213DA2" w:rsidRPr="006768EC" w14:paraId="71CEE09F" w14:textId="77777777" w:rsidTr="00D91CAB">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93BBC06" w14:textId="77777777" w:rsidR="00213DA2" w:rsidRPr="006768EC" w:rsidRDefault="00213DA2" w:rsidP="00D91CAB">
            <w:pPr>
              <w:ind w:left="132" w:right="22"/>
              <w:rPr>
                <w:sz w:val="22"/>
                <w:szCs w:val="22"/>
              </w:rPr>
            </w:pPr>
            <w:r w:rsidRPr="006768EC">
              <w:rPr>
                <w:sz w:val="22"/>
                <w:szCs w:val="22"/>
              </w:rPr>
              <w:t xml:space="preserve">Blødning efter procedurer (herunder postoperativ anæmi og blødning fra sår), kontusion, </w:t>
            </w:r>
            <w:proofErr w:type="spellStart"/>
            <w:r w:rsidRPr="006768EC">
              <w:rPr>
                <w:sz w:val="22"/>
                <w:szCs w:val="22"/>
              </w:rPr>
              <w:t>sårsekretion</w:t>
            </w:r>
            <w:r w:rsidRPr="006768EC">
              <w:rPr>
                <w:sz w:val="22"/>
                <w:szCs w:val="22"/>
                <w:vertAlign w:val="superscript"/>
              </w:rPr>
              <w:t>A</w:t>
            </w:r>
            <w:proofErr w:type="spellEnd"/>
          </w:p>
        </w:tc>
        <w:tc>
          <w:tcPr>
            <w:tcW w:w="984" w:type="pct"/>
            <w:gridSpan w:val="2"/>
            <w:tcBorders>
              <w:top w:val="single" w:sz="6" w:space="0" w:color="000000"/>
              <w:left w:val="single" w:sz="6" w:space="0" w:color="000000"/>
              <w:bottom w:val="single" w:sz="6" w:space="0" w:color="000000"/>
              <w:right w:val="single" w:sz="6" w:space="0" w:color="000000"/>
            </w:tcBorders>
          </w:tcPr>
          <w:p w14:paraId="43A90679" w14:textId="77777777" w:rsidR="00213DA2" w:rsidRPr="006768EC" w:rsidRDefault="00213DA2" w:rsidP="00D91CAB">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466A370F" w14:textId="77777777" w:rsidR="00213DA2" w:rsidRPr="006768EC" w:rsidRDefault="00213DA2" w:rsidP="00D91CAB">
            <w:pPr>
              <w:ind w:left="132" w:right="22"/>
              <w:rPr>
                <w:sz w:val="22"/>
                <w:szCs w:val="22"/>
              </w:rPr>
            </w:pPr>
            <w:proofErr w:type="spellStart"/>
            <w:r w:rsidRPr="006768EC">
              <w:rPr>
                <w:sz w:val="22"/>
                <w:szCs w:val="22"/>
              </w:rPr>
              <w:t>Vaskulær</w:t>
            </w:r>
            <w:proofErr w:type="spellEnd"/>
            <w:r w:rsidRPr="006768EC">
              <w:rPr>
                <w:sz w:val="22"/>
                <w:szCs w:val="22"/>
              </w:rPr>
              <w:t xml:space="preserve"> </w:t>
            </w:r>
            <w:proofErr w:type="spellStart"/>
            <w:r w:rsidRPr="006768EC">
              <w:rPr>
                <w:sz w:val="22"/>
                <w:szCs w:val="22"/>
              </w:rPr>
              <w:t>pseudoaneurisme</w:t>
            </w:r>
            <w:r w:rsidRPr="006768EC">
              <w:rPr>
                <w:sz w:val="22"/>
                <w:szCs w:val="22"/>
                <w:vertAlign w:val="superscript"/>
              </w:rPr>
              <w:t>C</w:t>
            </w:r>
            <w:proofErr w:type="spellEnd"/>
          </w:p>
        </w:tc>
        <w:tc>
          <w:tcPr>
            <w:tcW w:w="857" w:type="pct"/>
            <w:tcBorders>
              <w:top w:val="single" w:sz="6" w:space="0" w:color="000000"/>
              <w:left w:val="single" w:sz="6" w:space="0" w:color="000000"/>
              <w:bottom w:val="single" w:sz="6" w:space="0" w:color="000000"/>
              <w:right w:val="single" w:sz="6" w:space="0" w:color="000000"/>
            </w:tcBorders>
          </w:tcPr>
          <w:p w14:paraId="73CF11E3" w14:textId="77777777" w:rsidR="00213DA2" w:rsidRPr="006768EC" w:rsidRDefault="00213DA2" w:rsidP="00D91CAB">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9EE30B1" w14:textId="77777777" w:rsidR="00213DA2" w:rsidRPr="006768EC" w:rsidRDefault="00213DA2" w:rsidP="00D91CAB">
            <w:pPr>
              <w:ind w:left="132" w:right="22"/>
              <w:rPr>
                <w:sz w:val="22"/>
                <w:szCs w:val="22"/>
              </w:rPr>
            </w:pPr>
          </w:p>
        </w:tc>
      </w:tr>
    </w:tbl>
    <w:p w14:paraId="288C2A4D" w14:textId="76D455CE" w:rsidR="00213DA2" w:rsidRPr="004F764E" w:rsidRDefault="00213DA2" w:rsidP="006768EC">
      <w:pPr>
        <w:suppressAutoHyphens/>
        <w:ind w:left="426" w:hanging="426"/>
        <w:rPr>
          <w:sz w:val="20"/>
        </w:rPr>
      </w:pPr>
      <w:r w:rsidRPr="004F764E">
        <w:rPr>
          <w:sz w:val="20"/>
        </w:rPr>
        <w:t>A:</w:t>
      </w:r>
      <w:r w:rsidR="006768EC" w:rsidRPr="004F764E">
        <w:rPr>
          <w:sz w:val="20"/>
        </w:rPr>
        <w:tab/>
      </w:r>
      <w:r w:rsidRPr="004F764E">
        <w:rPr>
          <w:sz w:val="20"/>
        </w:rPr>
        <w:t xml:space="preserve">Iagttaget ved forebyggelse af venøs </w:t>
      </w:r>
      <w:proofErr w:type="spellStart"/>
      <w:r w:rsidRPr="004F764E">
        <w:rPr>
          <w:sz w:val="20"/>
        </w:rPr>
        <w:t>tromboemboli</w:t>
      </w:r>
      <w:proofErr w:type="spellEnd"/>
      <w:r w:rsidRPr="004F764E">
        <w:rPr>
          <w:sz w:val="20"/>
        </w:rPr>
        <w:t xml:space="preserve"> (VTE) hos voksne patienter, som gennemgår </w:t>
      </w:r>
      <w:proofErr w:type="spellStart"/>
      <w:r w:rsidRPr="004F764E">
        <w:rPr>
          <w:sz w:val="20"/>
        </w:rPr>
        <w:t>elektiv</w:t>
      </w:r>
      <w:proofErr w:type="spellEnd"/>
      <w:r w:rsidRPr="004F764E">
        <w:rPr>
          <w:sz w:val="20"/>
        </w:rPr>
        <w:t xml:space="preserve"> hofte- eller </w:t>
      </w:r>
      <w:proofErr w:type="spellStart"/>
      <w:r w:rsidRPr="004F764E">
        <w:rPr>
          <w:sz w:val="20"/>
        </w:rPr>
        <w:t>knæledsalloplastik</w:t>
      </w:r>
      <w:proofErr w:type="spellEnd"/>
      <w:r w:rsidRPr="004F764E">
        <w:rPr>
          <w:sz w:val="20"/>
        </w:rPr>
        <w:t>.</w:t>
      </w:r>
    </w:p>
    <w:p w14:paraId="243F8D3D" w14:textId="4AECC49C" w:rsidR="00213DA2" w:rsidRPr="004F764E" w:rsidRDefault="00213DA2" w:rsidP="006768EC">
      <w:pPr>
        <w:suppressAutoHyphens/>
        <w:ind w:left="426" w:hanging="426"/>
        <w:rPr>
          <w:sz w:val="20"/>
        </w:rPr>
      </w:pPr>
      <w:r w:rsidRPr="004F764E">
        <w:rPr>
          <w:sz w:val="20"/>
        </w:rPr>
        <w:t xml:space="preserve">B: </w:t>
      </w:r>
      <w:r w:rsidR="006768EC" w:rsidRPr="004F764E">
        <w:rPr>
          <w:sz w:val="20"/>
        </w:rPr>
        <w:tab/>
      </w:r>
      <w:r w:rsidRPr="004F764E">
        <w:rPr>
          <w:sz w:val="20"/>
        </w:rPr>
        <w:t>Iagttaget ved behandling af DVT, PE og forebyggelse af recidiv som meget almindelig hos kvinder &lt; 55 år.</w:t>
      </w:r>
    </w:p>
    <w:p w14:paraId="351A18A7" w14:textId="70B6530C" w:rsidR="00213DA2" w:rsidRPr="004F764E" w:rsidRDefault="00213DA2" w:rsidP="006768EC">
      <w:pPr>
        <w:suppressAutoHyphens/>
        <w:ind w:left="426" w:hanging="426"/>
        <w:rPr>
          <w:sz w:val="20"/>
        </w:rPr>
      </w:pPr>
      <w:r w:rsidRPr="004F764E">
        <w:rPr>
          <w:sz w:val="20"/>
        </w:rPr>
        <w:t xml:space="preserve">C: </w:t>
      </w:r>
      <w:r w:rsidR="006768EC" w:rsidRPr="004F764E">
        <w:rPr>
          <w:sz w:val="20"/>
        </w:rPr>
        <w:tab/>
      </w:r>
      <w:r w:rsidRPr="004F764E">
        <w:rPr>
          <w:sz w:val="20"/>
        </w:rPr>
        <w:t xml:space="preserve">Iagttaget som ikke almindelig ved forebyggelse af </w:t>
      </w:r>
      <w:proofErr w:type="spellStart"/>
      <w:r w:rsidRPr="004F764E">
        <w:rPr>
          <w:sz w:val="20"/>
        </w:rPr>
        <w:t>aterotrombotiske</w:t>
      </w:r>
      <w:proofErr w:type="spellEnd"/>
      <w:r w:rsidRPr="004F764E">
        <w:rPr>
          <w:sz w:val="20"/>
        </w:rPr>
        <w:t xml:space="preserve"> hændelser efter akut </w:t>
      </w:r>
      <w:proofErr w:type="spellStart"/>
      <w:r w:rsidRPr="004F764E">
        <w:rPr>
          <w:sz w:val="20"/>
        </w:rPr>
        <w:t>koronarsyndrom</w:t>
      </w:r>
      <w:proofErr w:type="spellEnd"/>
      <w:r w:rsidRPr="004F764E">
        <w:rPr>
          <w:sz w:val="20"/>
        </w:rPr>
        <w:t xml:space="preserve"> (efter </w:t>
      </w:r>
      <w:proofErr w:type="spellStart"/>
      <w:r w:rsidRPr="004F764E">
        <w:rPr>
          <w:sz w:val="20"/>
        </w:rPr>
        <w:t>perkutan</w:t>
      </w:r>
      <w:proofErr w:type="spellEnd"/>
      <w:r w:rsidRPr="004F764E">
        <w:rPr>
          <w:sz w:val="20"/>
        </w:rPr>
        <w:t xml:space="preserve"> </w:t>
      </w:r>
      <w:proofErr w:type="spellStart"/>
      <w:r w:rsidRPr="004F764E">
        <w:rPr>
          <w:sz w:val="20"/>
        </w:rPr>
        <w:t>koronarintervention</w:t>
      </w:r>
      <w:proofErr w:type="spellEnd"/>
      <w:r w:rsidRPr="004F764E">
        <w:rPr>
          <w:sz w:val="20"/>
        </w:rPr>
        <w:t>)</w:t>
      </w:r>
    </w:p>
    <w:p w14:paraId="4530A10C" w14:textId="1D9CE747" w:rsidR="00213DA2" w:rsidRPr="004F764E" w:rsidRDefault="00213DA2" w:rsidP="006768EC">
      <w:pPr>
        <w:suppressAutoHyphens/>
        <w:ind w:left="426" w:hanging="426"/>
        <w:rPr>
          <w:sz w:val="20"/>
        </w:rPr>
      </w:pPr>
      <w:r w:rsidRPr="004F764E">
        <w:rPr>
          <w:sz w:val="20"/>
        </w:rPr>
        <w:t xml:space="preserve">* </w:t>
      </w:r>
      <w:r w:rsidR="006768EC" w:rsidRPr="004F764E">
        <w:rPr>
          <w:sz w:val="20"/>
        </w:rPr>
        <w:tab/>
      </w:r>
      <w:r w:rsidRPr="004F764E">
        <w:rPr>
          <w:sz w:val="20"/>
        </w:rPr>
        <w:t>En præspecificeret selektiv indfaldsvinkel til indsamling af uønskede hændelser blev anvendt i udvalgte fase III-studier. Forekomsten af bivirkninger steg ikke, og der blev ikke identificeret nogen ny bivirkning efter analyse af disse studier.</w:t>
      </w:r>
    </w:p>
    <w:p w14:paraId="759F3627" w14:textId="77777777" w:rsidR="00213DA2" w:rsidRDefault="00213DA2" w:rsidP="00213DA2">
      <w:pPr>
        <w:suppressAutoHyphens/>
        <w:ind w:left="851" w:hanging="851"/>
        <w:rPr>
          <w:sz w:val="24"/>
          <w:szCs w:val="24"/>
        </w:rPr>
      </w:pPr>
    </w:p>
    <w:p w14:paraId="77ED6C7A" w14:textId="77777777" w:rsidR="00213DA2" w:rsidRDefault="00213DA2" w:rsidP="00213DA2">
      <w:pPr>
        <w:suppressAutoHyphens/>
        <w:ind w:left="851"/>
        <w:rPr>
          <w:sz w:val="24"/>
          <w:szCs w:val="24"/>
        </w:rPr>
      </w:pPr>
      <w:r>
        <w:rPr>
          <w:sz w:val="24"/>
          <w:szCs w:val="24"/>
          <w:u w:val="single"/>
        </w:rPr>
        <w:t>Beskrivelse af udvalgte bivirkninger</w:t>
      </w:r>
    </w:p>
    <w:p w14:paraId="6998DAB1" w14:textId="77777777" w:rsidR="002D48F8" w:rsidRDefault="00213DA2" w:rsidP="002D48F8">
      <w:pPr>
        <w:suppressAutoHyphens/>
        <w:ind w:left="851"/>
        <w:rPr>
          <w:sz w:val="24"/>
          <w:szCs w:val="24"/>
        </w:rPr>
      </w:pPr>
      <w:r>
        <w:rPr>
          <w:sz w:val="24"/>
          <w:szCs w:val="24"/>
        </w:rPr>
        <w:t xml:space="preserve">På grund af </w:t>
      </w:r>
      <w:proofErr w:type="spellStart"/>
      <w:r>
        <w:rPr>
          <w:sz w:val="24"/>
          <w:szCs w:val="24"/>
        </w:rPr>
        <w:t>rivaroxabans</w:t>
      </w:r>
      <w:proofErr w:type="spellEnd"/>
      <w:r>
        <w:rPr>
          <w:sz w:val="24"/>
          <w:szCs w:val="24"/>
        </w:rPr>
        <w:t xml:space="preserve"> farmakologiske virkningsmekanisme kan brugen af </w:t>
      </w:r>
      <w:proofErr w:type="spellStart"/>
      <w:r>
        <w:rPr>
          <w:sz w:val="24"/>
          <w:szCs w:val="24"/>
        </w:rPr>
        <w:t>rivaroxaban</w:t>
      </w:r>
      <w:proofErr w:type="spellEnd"/>
      <w:r>
        <w:rPr>
          <w:sz w:val="24"/>
          <w:szCs w:val="24"/>
        </w:rPr>
        <w:t xml:space="preserve"> være forbundet med en øget risiko for okkult eller synlig blødning fra alle væv eller organer, hvilket kan medføre </w:t>
      </w:r>
      <w:proofErr w:type="spellStart"/>
      <w:r>
        <w:rPr>
          <w:sz w:val="24"/>
          <w:szCs w:val="24"/>
        </w:rPr>
        <w:t>posthæmoragisk</w:t>
      </w:r>
      <w:proofErr w:type="spellEnd"/>
      <w:r>
        <w:rPr>
          <w:sz w:val="24"/>
          <w:szCs w:val="24"/>
        </w:rPr>
        <w:t xml:space="preserve"> anæmi. Symptomerne og sværhedsgraden (herunder mulig letal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w:t>
      </w:r>
      <w:proofErr w:type="spellStart"/>
      <w:r>
        <w:rPr>
          <w:sz w:val="24"/>
          <w:szCs w:val="24"/>
        </w:rPr>
        <w:t>rivaroxaban</w:t>
      </w:r>
      <w:proofErr w:type="spellEnd"/>
      <w:r>
        <w:rPr>
          <w:sz w:val="24"/>
          <w:szCs w:val="24"/>
        </w:rPr>
        <w:t xml:space="preserve"> i sammenligning med VKA-</w:t>
      </w:r>
      <w:r>
        <w:rPr>
          <w:sz w:val="24"/>
          <w:szCs w:val="24"/>
        </w:rPr>
        <w:lastRenderedPageBreak/>
        <w:t>behandling. Ud over den kliniske overvågning kan det derfor være af værdi at undersøge hæmoglobin/hæmatokrit for at opdage okkult blødning, og kvantificere den kliniske relevans af synlig blødning,</w:t>
      </w:r>
      <w:r>
        <w:rPr>
          <w:sz w:val="22"/>
          <w:szCs w:val="22"/>
        </w:rPr>
        <w:t xml:space="preserve"> </w:t>
      </w:r>
      <w:r>
        <w:rPr>
          <w:sz w:val="24"/>
          <w:szCs w:val="24"/>
        </w:rPr>
        <w:t xml:space="preserve">hvis det skønnes nødvendigt. Risikoen for blødning kan være øget hos visse patientgrupper, f.eks. hos patienter med ukontrolleret, svær arteriel hypertension, og/eller som samtidig får anden behandling, der påvirker </w:t>
      </w:r>
      <w:proofErr w:type="spellStart"/>
      <w:r>
        <w:rPr>
          <w:sz w:val="24"/>
          <w:szCs w:val="24"/>
        </w:rPr>
        <w:t>hæmostasen</w:t>
      </w:r>
      <w:proofErr w:type="spellEnd"/>
      <w:r>
        <w:rPr>
          <w:sz w:val="24"/>
          <w:szCs w:val="24"/>
        </w:rPr>
        <w:t xml:space="preserve"> (se pkt. 4.4 ”Blødningsrisiko”). Menstruationsblødningen kan være kraftigere og/eller forlænget. Blødningskomplikationer kan optræde som svaghed, bleghed, svimmelhed, hovedpine eller uforklarlig hævelse, dyspnø og uforklarligt </w:t>
      </w:r>
      <w:proofErr w:type="spellStart"/>
      <w:r>
        <w:rPr>
          <w:sz w:val="24"/>
          <w:szCs w:val="24"/>
        </w:rPr>
        <w:t>shock</w:t>
      </w:r>
      <w:proofErr w:type="spellEnd"/>
      <w:r>
        <w:rPr>
          <w:sz w:val="24"/>
          <w:szCs w:val="24"/>
        </w:rPr>
        <w:t xml:space="preserve">. I nogle tilfælde er der som følge af anæmi set symptomer på kardial iskæmi som f.eks. brystsmerter eller angina pectoris. </w:t>
      </w:r>
      <w:r w:rsidR="002D48F8">
        <w:rPr>
          <w:sz w:val="24"/>
          <w:szCs w:val="24"/>
        </w:rPr>
        <w:t xml:space="preserve">Der er for </w:t>
      </w:r>
      <w:proofErr w:type="spellStart"/>
      <w:r w:rsidR="002D48F8">
        <w:rPr>
          <w:sz w:val="24"/>
          <w:szCs w:val="24"/>
        </w:rPr>
        <w:t>rivaroxaban</w:t>
      </w:r>
      <w:proofErr w:type="spellEnd"/>
      <w:r w:rsidR="002D48F8">
        <w:rPr>
          <w:sz w:val="24"/>
          <w:szCs w:val="24"/>
        </w:rPr>
        <w:t xml:space="preserve"> indberettet kendte komplikationer sekundære til svær blødning som f.eks. </w:t>
      </w:r>
      <w:proofErr w:type="spellStart"/>
      <w:r w:rsidR="002D48F8">
        <w:rPr>
          <w:sz w:val="24"/>
          <w:szCs w:val="24"/>
        </w:rPr>
        <w:t>kompartmentsyndrom</w:t>
      </w:r>
      <w:proofErr w:type="spellEnd"/>
      <w:r w:rsidR="002D48F8">
        <w:rPr>
          <w:sz w:val="24"/>
          <w:szCs w:val="24"/>
        </w:rPr>
        <w:t xml:space="preserve"> og nyresvigt som følge af </w:t>
      </w:r>
      <w:proofErr w:type="spellStart"/>
      <w:r w:rsidR="002D48F8">
        <w:rPr>
          <w:sz w:val="24"/>
          <w:szCs w:val="24"/>
        </w:rPr>
        <w:t>hypoperfusion</w:t>
      </w:r>
      <w:proofErr w:type="spellEnd"/>
      <w:r w:rsidR="002D48F8">
        <w:rPr>
          <w:sz w:val="24"/>
          <w:szCs w:val="24"/>
        </w:rPr>
        <w:t xml:space="preserve">, </w:t>
      </w:r>
      <w:proofErr w:type="gramStart"/>
      <w:r w:rsidR="002D48F8">
        <w:rPr>
          <w:sz w:val="24"/>
          <w:szCs w:val="24"/>
        </w:rPr>
        <w:t xml:space="preserve">eller  </w:t>
      </w:r>
      <w:proofErr w:type="spellStart"/>
      <w:r w:rsidR="002D48F8">
        <w:rPr>
          <w:sz w:val="24"/>
          <w:szCs w:val="24"/>
        </w:rPr>
        <w:t>antikoagulantia</w:t>
      </w:r>
      <w:proofErr w:type="spellEnd"/>
      <w:proofErr w:type="gramEnd"/>
      <w:r w:rsidR="002D48F8">
        <w:rPr>
          <w:sz w:val="24"/>
          <w:szCs w:val="24"/>
        </w:rPr>
        <w:t xml:space="preserve">-relateret </w:t>
      </w:r>
      <w:proofErr w:type="spellStart"/>
      <w:r w:rsidR="002D48F8">
        <w:rPr>
          <w:sz w:val="24"/>
          <w:szCs w:val="24"/>
        </w:rPr>
        <w:t>nefropati</w:t>
      </w:r>
      <w:proofErr w:type="spellEnd"/>
      <w:r w:rsidR="002D48F8">
        <w:rPr>
          <w:sz w:val="24"/>
          <w:szCs w:val="24"/>
        </w:rPr>
        <w:t xml:space="preserve">. Der skal derfor tages højde for risikoen for blødning, når tilstanden hos en patient, der får </w:t>
      </w:r>
      <w:proofErr w:type="spellStart"/>
      <w:r w:rsidR="002D48F8">
        <w:rPr>
          <w:sz w:val="24"/>
          <w:szCs w:val="24"/>
        </w:rPr>
        <w:t>antikoagulans</w:t>
      </w:r>
      <w:proofErr w:type="spellEnd"/>
      <w:r w:rsidR="002D48F8">
        <w:rPr>
          <w:sz w:val="24"/>
          <w:szCs w:val="24"/>
        </w:rPr>
        <w:t>, evalueres.</w:t>
      </w:r>
    </w:p>
    <w:p w14:paraId="1F3FE6D8" w14:textId="3F2E2D9E" w:rsidR="00213DA2" w:rsidRDefault="00213DA2" w:rsidP="002D48F8">
      <w:pPr>
        <w:suppressAutoHyphens/>
        <w:ind w:left="851"/>
        <w:rPr>
          <w:noProof/>
          <w:sz w:val="24"/>
          <w:szCs w:val="24"/>
          <w:u w:val="single"/>
        </w:rPr>
      </w:pPr>
    </w:p>
    <w:p w14:paraId="7187B273" w14:textId="77777777" w:rsidR="00213DA2" w:rsidRDefault="00213DA2" w:rsidP="00213DA2">
      <w:pPr>
        <w:suppressAutoHyphens/>
        <w:ind w:left="851"/>
        <w:rPr>
          <w:sz w:val="24"/>
          <w:szCs w:val="24"/>
          <w:u w:val="single"/>
        </w:rPr>
      </w:pPr>
      <w:r>
        <w:rPr>
          <w:noProof/>
          <w:sz w:val="24"/>
          <w:szCs w:val="24"/>
          <w:u w:val="single"/>
        </w:rPr>
        <w:t>Indberetning af formodede bivirkninger</w:t>
      </w:r>
    </w:p>
    <w:p w14:paraId="7DD5D8A4" w14:textId="77777777" w:rsidR="00213DA2" w:rsidRDefault="00213DA2" w:rsidP="00213DA2">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 Sundhedspersoner anmodes om at indberette alle formodede bivirkninger via:</w:t>
      </w:r>
    </w:p>
    <w:p w14:paraId="0FE4F6F4" w14:textId="77777777" w:rsidR="00213DA2" w:rsidRDefault="00213DA2" w:rsidP="00213DA2">
      <w:pPr>
        <w:autoSpaceDE w:val="0"/>
        <w:autoSpaceDN w:val="0"/>
        <w:adjustRightInd w:val="0"/>
        <w:ind w:left="851"/>
        <w:rPr>
          <w:noProof/>
          <w:sz w:val="24"/>
          <w:szCs w:val="24"/>
        </w:rPr>
      </w:pPr>
    </w:p>
    <w:p w14:paraId="5DE2AD5B" w14:textId="77777777" w:rsidR="00213DA2" w:rsidRDefault="00213DA2" w:rsidP="00213DA2">
      <w:pPr>
        <w:autoSpaceDE w:val="0"/>
        <w:autoSpaceDN w:val="0"/>
        <w:adjustRightInd w:val="0"/>
        <w:ind w:left="851"/>
        <w:rPr>
          <w:noProof/>
          <w:sz w:val="24"/>
          <w:szCs w:val="24"/>
        </w:rPr>
      </w:pPr>
      <w:r>
        <w:rPr>
          <w:noProof/>
          <w:sz w:val="24"/>
          <w:szCs w:val="24"/>
        </w:rPr>
        <w:t>Lægemiddelstyrelsen</w:t>
      </w:r>
    </w:p>
    <w:p w14:paraId="5C21572C" w14:textId="77777777" w:rsidR="00213DA2" w:rsidRDefault="00213DA2" w:rsidP="00213DA2">
      <w:pPr>
        <w:autoSpaceDE w:val="0"/>
        <w:autoSpaceDN w:val="0"/>
        <w:adjustRightInd w:val="0"/>
        <w:ind w:left="851"/>
        <w:rPr>
          <w:noProof/>
          <w:sz w:val="24"/>
          <w:szCs w:val="24"/>
        </w:rPr>
      </w:pPr>
      <w:r>
        <w:rPr>
          <w:noProof/>
          <w:sz w:val="24"/>
          <w:szCs w:val="24"/>
        </w:rPr>
        <w:t>Axel Heides Gade 1</w:t>
      </w:r>
    </w:p>
    <w:p w14:paraId="061A0808" w14:textId="77777777" w:rsidR="00213DA2" w:rsidRDefault="00213DA2" w:rsidP="00213DA2">
      <w:pPr>
        <w:autoSpaceDE w:val="0"/>
        <w:autoSpaceDN w:val="0"/>
        <w:adjustRightInd w:val="0"/>
        <w:ind w:left="851"/>
        <w:rPr>
          <w:noProof/>
          <w:sz w:val="24"/>
          <w:szCs w:val="24"/>
        </w:rPr>
      </w:pPr>
      <w:r>
        <w:rPr>
          <w:noProof/>
          <w:sz w:val="24"/>
          <w:szCs w:val="24"/>
        </w:rPr>
        <w:t>DK-2300 København S</w:t>
      </w:r>
    </w:p>
    <w:p w14:paraId="2FB2D49A" w14:textId="77777777" w:rsidR="00213DA2" w:rsidRDefault="00213DA2" w:rsidP="00213DA2">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0D4C9CC0" w14:textId="77777777" w:rsidR="009260DE" w:rsidRPr="00A10294" w:rsidRDefault="009260DE" w:rsidP="00A10294">
      <w:pPr>
        <w:tabs>
          <w:tab w:val="left" w:pos="851"/>
        </w:tabs>
        <w:ind w:left="851"/>
        <w:rPr>
          <w:sz w:val="24"/>
          <w:szCs w:val="24"/>
        </w:rPr>
      </w:pPr>
    </w:p>
    <w:p w14:paraId="4F26357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D3E4C38" w14:textId="77777777" w:rsidR="00213DA2" w:rsidRDefault="00213DA2" w:rsidP="00213DA2">
      <w:pPr>
        <w:suppressAutoHyphens/>
        <w:ind w:left="851"/>
        <w:rPr>
          <w:sz w:val="24"/>
          <w:szCs w:val="24"/>
        </w:rPr>
      </w:pPr>
      <w:r>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proofErr w:type="spellStart"/>
      <w:r>
        <w:rPr>
          <w:i/>
          <w:sz w:val="24"/>
          <w:szCs w:val="24"/>
        </w:rPr>
        <w:t>ceiling</w:t>
      </w:r>
      <w:proofErr w:type="spellEnd"/>
      <w:r>
        <w:rPr>
          <w:sz w:val="24"/>
          <w:szCs w:val="24"/>
        </w:rPr>
        <w:t xml:space="preserve">-effekt uden yderligere stigning i den gennemsnitlige plasmakoncentration ved supraterapeutiske doser på 50 mg </w:t>
      </w:r>
      <w:proofErr w:type="spellStart"/>
      <w:r>
        <w:rPr>
          <w:sz w:val="24"/>
          <w:szCs w:val="24"/>
        </w:rPr>
        <w:t>rivaroxaban</w:t>
      </w:r>
      <w:proofErr w:type="spellEnd"/>
      <w:r>
        <w:rPr>
          <w:sz w:val="24"/>
          <w:szCs w:val="24"/>
        </w:rPr>
        <w:t xml:space="preserve"> eller højere</w:t>
      </w:r>
      <w:r>
        <w:t>.</w:t>
      </w:r>
    </w:p>
    <w:p w14:paraId="29FEB76B" w14:textId="77777777" w:rsidR="00213DA2" w:rsidRDefault="00213DA2" w:rsidP="00213DA2">
      <w:pPr>
        <w:suppressAutoHyphens/>
        <w:ind w:left="851"/>
        <w:rPr>
          <w:sz w:val="24"/>
          <w:szCs w:val="24"/>
        </w:rPr>
      </w:pPr>
      <w:r>
        <w:rPr>
          <w:sz w:val="24"/>
          <w:szCs w:val="24"/>
        </w:rPr>
        <w:t xml:space="preserve">Der findes en specifik </w:t>
      </w:r>
      <w:proofErr w:type="spellStart"/>
      <w:r>
        <w:rPr>
          <w:sz w:val="24"/>
          <w:szCs w:val="24"/>
        </w:rPr>
        <w:t>antidot</w:t>
      </w:r>
      <w:proofErr w:type="spellEnd"/>
      <w:r>
        <w:rPr>
          <w:sz w:val="24"/>
          <w:szCs w:val="24"/>
        </w:rPr>
        <w:t xml:space="preserve"> (</w:t>
      </w:r>
      <w:proofErr w:type="spellStart"/>
      <w:r>
        <w:rPr>
          <w:sz w:val="24"/>
          <w:szCs w:val="24"/>
        </w:rPr>
        <w:t>andexanet</w:t>
      </w:r>
      <w:proofErr w:type="spellEnd"/>
      <w:r>
        <w:rPr>
          <w:sz w:val="24"/>
          <w:szCs w:val="24"/>
        </w:rPr>
        <w:t xml:space="preserve"> alfa), der </w:t>
      </w:r>
      <w:proofErr w:type="spellStart"/>
      <w:r>
        <w:rPr>
          <w:sz w:val="24"/>
          <w:szCs w:val="24"/>
        </w:rPr>
        <w:t>antagoniserer</w:t>
      </w:r>
      <w:proofErr w:type="spellEnd"/>
      <w:r>
        <w:rPr>
          <w:sz w:val="24"/>
          <w:szCs w:val="24"/>
        </w:rPr>
        <w:t xml:space="preserve">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virkning (se produktresuméet for </w:t>
      </w:r>
      <w:proofErr w:type="spellStart"/>
      <w:r>
        <w:rPr>
          <w:sz w:val="24"/>
          <w:szCs w:val="24"/>
        </w:rPr>
        <w:t>andexanet</w:t>
      </w:r>
      <w:proofErr w:type="spellEnd"/>
      <w:r>
        <w:rPr>
          <w:sz w:val="24"/>
          <w:szCs w:val="24"/>
        </w:rPr>
        <w:t xml:space="preserve"> alfa).</w:t>
      </w:r>
    </w:p>
    <w:p w14:paraId="2BCF4AC1" w14:textId="77777777" w:rsidR="00213DA2" w:rsidRDefault="00213DA2" w:rsidP="00213DA2">
      <w:pPr>
        <w:suppressAutoHyphens/>
        <w:ind w:left="851"/>
        <w:rPr>
          <w:sz w:val="24"/>
          <w:szCs w:val="24"/>
        </w:rPr>
      </w:pPr>
      <w:r>
        <w:rPr>
          <w:sz w:val="24"/>
          <w:szCs w:val="24"/>
        </w:rPr>
        <w:t xml:space="preserve">Ved overdosering med </w:t>
      </w:r>
      <w:proofErr w:type="spellStart"/>
      <w:r>
        <w:rPr>
          <w:sz w:val="24"/>
          <w:szCs w:val="24"/>
        </w:rPr>
        <w:t>rivaroxaban</w:t>
      </w:r>
      <w:proofErr w:type="spellEnd"/>
      <w:r>
        <w:rPr>
          <w:sz w:val="24"/>
          <w:szCs w:val="24"/>
        </w:rPr>
        <w:t xml:space="preserve"> kan det overvejes at bruge aktivt kul til at reducere absorptionen.</w:t>
      </w:r>
    </w:p>
    <w:p w14:paraId="4A73A182" w14:textId="77777777" w:rsidR="00213DA2" w:rsidRDefault="00213DA2" w:rsidP="00213DA2">
      <w:pPr>
        <w:suppressAutoHyphens/>
        <w:ind w:left="851" w:hanging="851"/>
        <w:rPr>
          <w:sz w:val="24"/>
          <w:szCs w:val="24"/>
        </w:rPr>
      </w:pPr>
    </w:p>
    <w:p w14:paraId="5107D86F" w14:textId="77777777" w:rsidR="00213DA2" w:rsidRDefault="00213DA2" w:rsidP="00213DA2">
      <w:pPr>
        <w:suppressAutoHyphens/>
        <w:ind w:left="851"/>
        <w:rPr>
          <w:sz w:val="24"/>
          <w:szCs w:val="24"/>
        </w:rPr>
      </w:pPr>
      <w:r>
        <w:rPr>
          <w:sz w:val="24"/>
          <w:szCs w:val="24"/>
          <w:u w:val="single"/>
        </w:rPr>
        <w:t>Behandling af blødning</w:t>
      </w:r>
    </w:p>
    <w:p w14:paraId="3506FCDB" w14:textId="77777777" w:rsidR="00213DA2" w:rsidRDefault="00213DA2" w:rsidP="00213DA2">
      <w:pPr>
        <w:suppressAutoHyphens/>
        <w:ind w:left="851"/>
        <w:rPr>
          <w:sz w:val="24"/>
          <w:szCs w:val="24"/>
        </w:rPr>
      </w:pPr>
      <w:r>
        <w:rPr>
          <w:sz w:val="24"/>
          <w:szCs w:val="24"/>
        </w:rPr>
        <w:t xml:space="preserve">Såfremt der optræder blødningskomplikationer hos en patient, der får </w:t>
      </w:r>
      <w:proofErr w:type="spellStart"/>
      <w:r>
        <w:rPr>
          <w:sz w:val="24"/>
          <w:szCs w:val="24"/>
        </w:rPr>
        <w:t>rivaroxaban</w:t>
      </w:r>
      <w:proofErr w:type="spellEnd"/>
      <w:r>
        <w:rPr>
          <w:sz w:val="24"/>
          <w:szCs w:val="24"/>
        </w:rPr>
        <w:t xml:space="preserve">, skal næste </w:t>
      </w:r>
      <w:proofErr w:type="spellStart"/>
      <w:r>
        <w:rPr>
          <w:sz w:val="24"/>
          <w:szCs w:val="24"/>
        </w:rPr>
        <w:t>rivaroxaban</w:t>
      </w:r>
      <w:proofErr w:type="spellEnd"/>
      <w:r>
        <w:rPr>
          <w:sz w:val="24"/>
          <w:szCs w:val="24"/>
        </w:rPr>
        <w:t xml:space="preserve">-administration udsættes eller behandlingen seponeres efter lægens vurdering. </w:t>
      </w:r>
      <w:proofErr w:type="spellStart"/>
      <w:r>
        <w:rPr>
          <w:sz w:val="24"/>
          <w:szCs w:val="24"/>
        </w:rPr>
        <w:t>Rivaroxaban</w:t>
      </w:r>
      <w:proofErr w:type="spellEnd"/>
      <w:r>
        <w:rPr>
          <w:sz w:val="24"/>
          <w:szCs w:val="24"/>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Pr>
          <w:sz w:val="24"/>
          <w:szCs w:val="24"/>
        </w:rPr>
        <w:t>epistaxis</w:t>
      </w:r>
      <w:proofErr w:type="spellEnd"/>
      <w:r>
        <w:rPr>
          <w:sz w:val="24"/>
          <w:szCs w:val="24"/>
        </w:rPr>
        <w:t xml:space="preserve">), kirurgisk </w:t>
      </w:r>
      <w:proofErr w:type="spellStart"/>
      <w:r>
        <w:rPr>
          <w:sz w:val="24"/>
          <w:szCs w:val="24"/>
        </w:rPr>
        <w:t>hæmostase</w:t>
      </w:r>
      <w:proofErr w:type="spellEnd"/>
      <w:r>
        <w:rPr>
          <w:sz w:val="24"/>
          <w:szCs w:val="24"/>
        </w:rPr>
        <w:t xml:space="preserve"> med blodstandsende indgreb, væskesubstitution og </w:t>
      </w:r>
      <w:proofErr w:type="spellStart"/>
      <w:r>
        <w:rPr>
          <w:sz w:val="24"/>
          <w:szCs w:val="24"/>
        </w:rPr>
        <w:t>hæmodynamisk</w:t>
      </w:r>
      <w:proofErr w:type="spellEnd"/>
      <w:r>
        <w:rPr>
          <w:sz w:val="24"/>
          <w:szCs w:val="24"/>
        </w:rPr>
        <w:t xml:space="preserve"> understøttelse, blodprodukter (pakkede røde blodlegemer eller frisk frosset plasma afhængigt af den tilknyttede anæmi eller </w:t>
      </w:r>
      <w:proofErr w:type="spellStart"/>
      <w:r>
        <w:rPr>
          <w:sz w:val="24"/>
          <w:szCs w:val="24"/>
        </w:rPr>
        <w:t>koagulopati</w:t>
      </w:r>
      <w:proofErr w:type="spellEnd"/>
      <w:r>
        <w:rPr>
          <w:sz w:val="24"/>
          <w:szCs w:val="24"/>
        </w:rPr>
        <w:t>) eller blodplader.</w:t>
      </w:r>
    </w:p>
    <w:p w14:paraId="34EC85D2" w14:textId="77777777" w:rsidR="002D48F8" w:rsidRPr="002D48F8" w:rsidRDefault="002D48F8" w:rsidP="002D48F8">
      <w:pPr>
        <w:suppressAutoHyphens/>
        <w:ind w:left="851"/>
        <w:rPr>
          <w:sz w:val="24"/>
          <w:szCs w:val="24"/>
        </w:rPr>
      </w:pPr>
      <w:r w:rsidRPr="002D48F8">
        <w:rPr>
          <w:sz w:val="24"/>
          <w:szCs w:val="24"/>
        </w:rPr>
        <w:t xml:space="preserve">Såfremt blødningen ikke kan standses med ovennævnte tiltag, bør administration af enten en specifik faktor </w:t>
      </w:r>
      <w:proofErr w:type="spellStart"/>
      <w:r w:rsidRPr="002D48F8">
        <w:rPr>
          <w:sz w:val="24"/>
          <w:szCs w:val="24"/>
        </w:rPr>
        <w:t>Xa</w:t>
      </w:r>
      <w:proofErr w:type="spellEnd"/>
      <w:r w:rsidRPr="002D48F8">
        <w:rPr>
          <w:sz w:val="24"/>
          <w:szCs w:val="24"/>
        </w:rPr>
        <w:t xml:space="preserve">-inhibitor </w:t>
      </w:r>
      <w:proofErr w:type="spellStart"/>
      <w:r w:rsidRPr="002D48F8">
        <w:rPr>
          <w:sz w:val="24"/>
          <w:szCs w:val="24"/>
        </w:rPr>
        <w:t>antidot</w:t>
      </w:r>
      <w:proofErr w:type="spellEnd"/>
      <w:r w:rsidRPr="002D48F8">
        <w:rPr>
          <w:sz w:val="24"/>
          <w:szCs w:val="24"/>
        </w:rPr>
        <w:t xml:space="preserve"> (</w:t>
      </w:r>
      <w:proofErr w:type="spellStart"/>
      <w:r w:rsidRPr="002D48F8">
        <w:rPr>
          <w:sz w:val="24"/>
          <w:szCs w:val="24"/>
        </w:rPr>
        <w:t>andexanet</w:t>
      </w:r>
      <w:proofErr w:type="spellEnd"/>
      <w:r w:rsidRPr="002D48F8">
        <w:rPr>
          <w:sz w:val="24"/>
          <w:szCs w:val="24"/>
        </w:rPr>
        <w:t xml:space="preserve"> alfa), som </w:t>
      </w:r>
      <w:proofErr w:type="spellStart"/>
      <w:r w:rsidRPr="002D48F8">
        <w:rPr>
          <w:sz w:val="24"/>
          <w:szCs w:val="24"/>
        </w:rPr>
        <w:t>antagoniserer</w:t>
      </w:r>
      <w:proofErr w:type="spellEnd"/>
      <w:r w:rsidRPr="002D48F8">
        <w:rPr>
          <w:sz w:val="24"/>
          <w:szCs w:val="24"/>
        </w:rPr>
        <w:t xml:space="preserve"> den </w:t>
      </w:r>
      <w:proofErr w:type="spellStart"/>
      <w:r w:rsidRPr="002D48F8">
        <w:rPr>
          <w:sz w:val="24"/>
          <w:szCs w:val="24"/>
        </w:rPr>
        <w:t>farmakodynamiske</w:t>
      </w:r>
      <w:proofErr w:type="spellEnd"/>
      <w:r w:rsidRPr="002D48F8">
        <w:rPr>
          <w:sz w:val="24"/>
          <w:szCs w:val="24"/>
        </w:rPr>
        <w:t xml:space="preserve"> virkning af </w:t>
      </w:r>
      <w:proofErr w:type="spellStart"/>
      <w:r w:rsidRPr="002D48F8">
        <w:rPr>
          <w:sz w:val="24"/>
          <w:szCs w:val="24"/>
        </w:rPr>
        <w:t>rivaroxaban</w:t>
      </w:r>
      <w:proofErr w:type="spellEnd"/>
      <w:r w:rsidRPr="002D48F8">
        <w:rPr>
          <w:sz w:val="24"/>
          <w:szCs w:val="24"/>
        </w:rPr>
        <w:t xml:space="preserve"> eller et specifik </w:t>
      </w:r>
      <w:proofErr w:type="spellStart"/>
      <w:r w:rsidRPr="002D48F8">
        <w:rPr>
          <w:sz w:val="24"/>
          <w:szCs w:val="24"/>
        </w:rPr>
        <w:t>prokoagulant</w:t>
      </w:r>
      <w:proofErr w:type="spellEnd"/>
      <w:r w:rsidRPr="002D48F8">
        <w:rPr>
          <w:sz w:val="24"/>
          <w:szCs w:val="24"/>
        </w:rPr>
        <w:t xml:space="preserve"> middel som f.eks. </w:t>
      </w:r>
      <w:proofErr w:type="spellStart"/>
      <w:r w:rsidRPr="002D48F8">
        <w:rPr>
          <w:sz w:val="24"/>
          <w:szCs w:val="24"/>
        </w:rPr>
        <w:t>protrombinkomplekskoncentrat</w:t>
      </w:r>
      <w:proofErr w:type="spellEnd"/>
      <w:r w:rsidRPr="002D48F8">
        <w:rPr>
          <w:sz w:val="24"/>
          <w:szCs w:val="24"/>
        </w:rPr>
        <w:t xml:space="preserve"> (PCC), aktiveret </w:t>
      </w:r>
      <w:proofErr w:type="spellStart"/>
      <w:r w:rsidRPr="002D48F8">
        <w:rPr>
          <w:sz w:val="24"/>
          <w:szCs w:val="24"/>
        </w:rPr>
        <w:t>protrombinkomplekskoncentrat</w:t>
      </w:r>
      <w:proofErr w:type="spellEnd"/>
      <w:r w:rsidRPr="002D48F8">
        <w:rPr>
          <w:sz w:val="24"/>
          <w:szCs w:val="24"/>
        </w:rPr>
        <w:t xml:space="preserve"> (APCC) eller </w:t>
      </w:r>
      <w:proofErr w:type="spellStart"/>
      <w:r w:rsidRPr="002D48F8">
        <w:rPr>
          <w:sz w:val="24"/>
          <w:szCs w:val="24"/>
        </w:rPr>
        <w:t>rekombinant</w:t>
      </w:r>
      <w:proofErr w:type="spellEnd"/>
      <w:r w:rsidRPr="002D48F8">
        <w:rPr>
          <w:sz w:val="24"/>
          <w:szCs w:val="24"/>
        </w:rPr>
        <w:t xml:space="preserve"> faktor </w:t>
      </w:r>
      <w:proofErr w:type="spellStart"/>
      <w:r w:rsidRPr="002D48F8">
        <w:rPr>
          <w:sz w:val="24"/>
          <w:szCs w:val="24"/>
        </w:rPr>
        <w:t>VIIa</w:t>
      </w:r>
      <w:proofErr w:type="spellEnd"/>
      <w:r w:rsidRPr="002D48F8">
        <w:rPr>
          <w:sz w:val="24"/>
          <w:szCs w:val="24"/>
        </w:rPr>
        <w:t xml:space="preserve"> (r-</w:t>
      </w:r>
      <w:proofErr w:type="spellStart"/>
      <w:r w:rsidRPr="002D48F8">
        <w:rPr>
          <w:sz w:val="24"/>
          <w:szCs w:val="24"/>
        </w:rPr>
        <w:t>FVIIa</w:t>
      </w:r>
      <w:proofErr w:type="spellEnd"/>
      <w:r w:rsidRPr="002D48F8">
        <w:rPr>
          <w:sz w:val="24"/>
          <w:szCs w:val="24"/>
        </w:rPr>
        <w:t xml:space="preserve">), overvejes. Der er imidlertid på nuværende tidspunkt yderst begrænsede erfaringer med brug af disse lægemidler hos </w:t>
      </w:r>
      <w:r w:rsidRPr="002D48F8">
        <w:rPr>
          <w:sz w:val="24"/>
          <w:szCs w:val="24"/>
        </w:rPr>
        <w:lastRenderedPageBreak/>
        <w:t xml:space="preserve">personer, der får </w:t>
      </w:r>
      <w:proofErr w:type="spellStart"/>
      <w:r w:rsidRPr="002D48F8">
        <w:rPr>
          <w:sz w:val="24"/>
          <w:szCs w:val="24"/>
        </w:rPr>
        <w:t>rivaroxaban</w:t>
      </w:r>
      <w:proofErr w:type="spellEnd"/>
      <w:r w:rsidRPr="002D48F8">
        <w:rPr>
          <w:sz w:val="24"/>
          <w:szCs w:val="24"/>
        </w:rPr>
        <w:t xml:space="preserve">. Anbefalingen er desuden baseret på begrænsede, ikke-kliniske data. Det bør overvejes at redosere og titrere </w:t>
      </w:r>
      <w:proofErr w:type="spellStart"/>
      <w:r w:rsidRPr="002D48F8">
        <w:rPr>
          <w:sz w:val="24"/>
          <w:szCs w:val="24"/>
        </w:rPr>
        <w:t>rekombinant</w:t>
      </w:r>
      <w:proofErr w:type="spellEnd"/>
      <w:r w:rsidRPr="002D48F8">
        <w:rPr>
          <w:sz w:val="24"/>
          <w:szCs w:val="24"/>
        </w:rPr>
        <w:t xml:space="preserve"> faktor </w:t>
      </w:r>
      <w:proofErr w:type="spellStart"/>
      <w:r w:rsidRPr="002D48F8">
        <w:rPr>
          <w:sz w:val="24"/>
          <w:szCs w:val="24"/>
        </w:rPr>
        <w:t>VIIa</w:t>
      </w:r>
      <w:proofErr w:type="spellEnd"/>
      <w:r w:rsidRPr="002D48F8">
        <w:rPr>
          <w:sz w:val="24"/>
          <w:szCs w:val="24"/>
        </w:rPr>
        <w:t xml:space="preserve"> afhængigt af bedringen i blødningen.</w:t>
      </w:r>
    </w:p>
    <w:p w14:paraId="70D6ABBE" w14:textId="77777777" w:rsidR="002D48F8" w:rsidRPr="002D48F8" w:rsidRDefault="002D48F8" w:rsidP="002D48F8">
      <w:pPr>
        <w:suppressAutoHyphens/>
        <w:ind w:left="851"/>
        <w:rPr>
          <w:sz w:val="24"/>
          <w:szCs w:val="24"/>
        </w:rPr>
      </w:pPr>
      <w:r w:rsidRPr="002D48F8">
        <w:rPr>
          <w:sz w:val="24"/>
          <w:szCs w:val="24"/>
        </w:rPr>
        <w:t>Afhængigt af lokal tilgængelighed bør det overvejes at konsultere en koagulationsekspert i tilfælde af større blødninger (se pkt. 5.1).</w:t>
      </w:r>
    </w:p>
    <w:p w14:paraId="034327F2" w14:textId="77777777" w:rsidR="00213DA2" w:rsidRDefault="00213DA2" w:rsidP="00213DA2">
      <w:pPr>
        <w:suppressAutoHyphens/>
        <w:ind w:left="851" w:hanging="851"/>
        <w:rPr>
          <w:sz w:val="24"/>
          <w:szCs w:val="24"/>
        </w:rPr>
      </w:pPr>
    </w:p>
    <w:p w14:paraId="426021CA" w14:textId="77777777" w:rsidR="00213DA2" w:rsidRDefault="00213DA2" w:rsidP="00213DA2">
      <w:pPr>
        <w:ind w:left="851"/>
        <w:rPr>
          <w:sz w:val="24"/>
          <w:szCs w:val="24"/>
        </w:rPr>
      </w:pPr>
      <w:proofErr w:type="spellStart"/>
      <w:r>
        <w:rPr>
          <w:sz w:val="24"/>
          <w:szCs w:val="24"/>
        </w:rPr>
        <w:t>Protaminsulfat</w:t>
      </w:r>
      <w:proofErr w:type="spellEnd"/>
      <w:r>
        <w:rPr>
          <w:sz w:val="24"/>
          <w:szCs w:val="24"/>
        </w:rPr>
        <w:t xml:space="preserve"> og vitamin K forventes ikke at påvirke </w:t>
      </w:r>
      <w:proofErr w:type="spellStart"/>
      <w:r>
        <w:rPr>
          <w:sz w:val="24"/>
          <w:szCs w:val="24"/>
        </w:rPr>
        <w:t>rivaroxabans</w:t>
      </w:r>
      <w:proofErr w:type="spellEnd"/>
      <w:r>
        <w:rPr>
          <w:sz w:val="24"/>
          <w:szCs w:val="24"/>
        </w:rPr>
        <w:t xml:space="preserve"> antikoagulerende aktivitet. Der er begrænset erfaring med </w:t>
      </w:r>
      <w:proofErr w:type="spellStart"/>
      <w:r>
        <w:rPr>
          <w:sz w:val="24"/>
          <w:szCs w:val="24"/>
        </w:rPr>
        <w:t>tranexamsyre</w:t>
      </w:r>
      <w:proofErr w:type="spellEnd"/>
      <w:r>
        <w:rPr>
          <w:sz w:val="24"/>
          <w:szCs w:val="24"/>
        </w:rPr>
        <w:t xml:space="preserve"> og ingen erfaringer med </w:t>
      </w:r>
      <w:proofErr w:type="spellStart"/>
      <w:r>
        <w:rPr>
          <w:sz w:val="24"/>
          <w:szCs w:val="24"/>
        </w:rPr>
        <w:t>aminocapronsyre</w:t>
      </w:r>
      <w:proofErr w:type="spellEnd"/>
      <w:r>
        <w:rPr>
          <w:sz w:val="24"/>
          <w:szCs w:val="24"/>
        </w:rPr>
        <w:t xml:space="preserve"> og </w:t>
      </w:r>
      <w:proofErr w:type="spellStart"/>
      <w:r>
        <w:rPr>
          <w:sz w:val="24"/>
          <w:szCs w:val="24"/>
        </w:rPr>
        <w:t>aprotinin</w:t>
      </w:r>
      <w:proofErr w:type="spellEnd"/>
      <w:r>
        <w:rPr>
          <w:sz w:val="24"/>
          <w:szCs w:val="24"/>
        </w:rPr>
        <w:t xml:space="preserve"> hos personer, der får </w:t>
      </w:r>
      <w:proofErr w:type="spellStart"/>
      <w:r>
        <w:rPr>
          <w:sz w:val="24"/>
          <w:szCs w:val="24"/>
        </w:rPr>
        <w:t>rivaroxaban</w:t>
      </w:r>
      <w:proofErr w:type="spellEnd"/>
      <w:r>
        <w:rPr>
          <w:sz w:val="24"/>
          <w:szCs w:val="24"/>
        </w:rPr>
        <w:t xml:space="preserve">. Der er hverken videnskabeligt rationale for fordele ved eller erfaring med anvendelse af det systemiske </w:t>
      </w:r>
      <w:proofErr w:type="spellStart"/>
      <w:r>
        <w:rPr>
          <w:sz w:val="24"/>
          <w:szCs w:val="24"/>
        </w:rPr>
        <w:t>hæmostatikum</w:t>
      </w:r>
      <w:proofErr w:type="spellEnd"/>
      <w:r>
        <w:rPr>
          <w:sz w:val="24"/>
          <w:szCs w:val="24"/>
        </w:rPr>
        <w:t xml:space="preserve"> </w:t>
      </w:r>
      <w:proofErr w:type="spellStart"/>
      <w:r>
        <w:rPr>
          <w:sz w:val="24"/>
          <w:szCs w:val="24"/>
        </w:rPr>
        <w:t>desmopressin</w:t>
      </w:r>
      <w:proofErr w:type="spellEnd"/>
      <w:r>
        <w:rPr>
          <w:sz w:val="24"/>
          <w:szCs w:val="24"/>
        </w:rPr>
        <w:t xml:space="preserve"> hos personer, der får </w:t>
      </w:r>
      <w:proofErr w:type="spellStart"/>
      <w:r>
        <w:rPr>
          <w:sz w:val="24"/>
          <w:szCs w:val="24"/>
        </w:rPr>
        <w:t>rivaroxaban</w:t>
      </w:r>
      <w:proofErr w:type="spellEnd"/>
      <w:r>
        <w:rPr>
          <w:sz w:val="24"/>
          <w:szCs w:val="24"/>
        </w:rPr>
        <w:t xml:space="preserve">. På grund af </w:t>
      </w:r>
      <w:proofErr w:type="spellStart"/>
      <w:r>
        <w:rPr>
          <w:sz w:val="24"/>
          <w:szCs w:val="24"/>
        </w:rPr>
        <w:t>rivaroxabans</w:t>
      </w:r>
      <w:proofErr w:type="spellEnd"/>
      <w:r>
        <w:rPr>
          <w:sz w:val="24"/>
          <w:szCs w:val="24"/>
        </w:rPr>
        <w:t xml:space="preserve"> høje plasmaproteinbinding forventes det ikke, at lægemidlet er </w:t>
      </w:r>
      <w:proofErr w:type="spellStart"/>
      <w:r>
        <w:rPr>
          <w:sz w:val="24"/>
          <w:szCs w:val="24"/>
        </w:rPr>
        <w:t>dialyserbart</w:t>
      </w:r>
      <w:proofErr w:type="spellEnd"/>
      <w:r>
        <w:rPr>
          <w:sz w:val="24"/>
          <w:szCs w:val="24"/>
        </w:rPr>
        <w:t>.</w:t>
      </w:r>
    </w:p>
    <w:p w14:paraId="06395BB1" w14:textId="77777777" w:rsidR="009260DE" w:rsidRPr="00C84483" w:rsidRDefault="009260DE" w:rsidP="009260DE">
      <w:pPr>
        <w:tabs>
          <w:tab w:val="left" w:pos="851"/>
        </w:tabs>
        <w:ind w:left="851"/>
        <w:rPr>
          <w:sz w:val="24"/>
          <w:szCs w:val="24"/>
        </w:rPr>
      </w:pPr>
    </w:p>
    <w:p w14:paraId="617F41B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09981F" w14:textId="171C2945" w:rsidR="009260DE" w:rsidRPr="00C84483" w:rsidRDefault="00213DA2" w:rsidP="009260DE">
      <w:pPr>
        <w:tabs>
          <w:tab w:val="left" w:pos="851"/>
        </w:tabs>
        <w:ind w:left="851"/>
        <w:rPr>
          <w:sz w:val="24"/>
          <w:szCs w:val="24"/>
        </w:rPr>
      </w:pPr>
      <w:r>
        <w:rPr>
          <w:sz w:val="24"/>
          <w:szCs w:val="24"/>
        </w:rPr>
        <w:t>B</w:t>
      </w:r>
    </w:p>
    <w:p w14:paraId="0D1DBA67" w14:textId="77777777" w:rsidR="009260DE" w:rsidRPr="00C84483" w:rsidRDefault="009260DE" w:rsidP="009260DE">
      <w:pPr>
        <w:tabs>
          <w:tab w:val="left" w:pos="851"/>
        </w:tabs>
        <w:ind w:left="851"/>
        <w:rPr>
          <w:sz w:val="24"/>
          <w:szCs w:val="24"/>
        </w:rPr>
      </w:pPr>
    </w:p>
    <w:p w14:paraId="4884AC6D" w14:textId="77777777" w:rsidR="009260DE" w:rsidRPr="00C84483" w:rsidRDefault="009260DE" w:rsidP="009260DE">
      <w:pPr>
        <w:tabs>
          <w:tab w:val="left" w:pos="851"/>
        </w:tabs>
        <w:ind w:left="851"/>
        <w:rPr>
          <w:sz w:val="24"/>
          <w:szCs w:val="24"/>
        </w:rPr>
      </w:pPr>
    </w:p>
    <w:p w14:paraId="24D7B57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259E809" w14:textId="77777777" w:rsidR="009260DE" w:rsidRPr="00C84483" w:rsidRDefault="009260DE" w:rsidP="009260DE">
      <w:pPr>
        <w:tabs>
          <w:tab w:val="left" w:pos="851"/>
        </w:tabs>
        <w:ind w:left="851"/>
        <w:rPr>
          <w:sz w:val="24"/>
          <w:szCs w:val="24"/>
        </w:rPr>
      </w:pPr>
    </w:p>
    <w:p w14:paraId="4E27452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644F36C" w14:textId="0267540F" w:rsidR="00213DA2" w:rsidRPr="00C84483" w:rsidRDefault="00213DA2" w:rsidP="00213DA2">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Antitrombosemidler</w:t>
      </w:r>
      <w:proofErr w:type="spellEnd"/>
      <w:r>
        <w:rPr>
          <w:sz w:val="24"/>
          <w:szCs w:val="24"/>
        </w:rPr>
        <w:t xml:space="preserve">, direkte faktor </w:t>
      </w:r>
      <w:proofErr w:type="spellStart"/>
      <w:r>
        <w:rPr>
          <w:sz w:val="24"/>
          <w:szCs w:val="24"/>
        </w:rPr>
        <w:t>Xa-hæmmere</w:t>
      </w:r>
      <w:proofErr w:type="spellEnd"/>
      <w:r>
        <w:rPr>
          <w:sz w:val="24"/>
          <w:szCs w:val="24"/>
        </w:rPr>
        <w:t>, ATC-kode: B01AF01.</w:t>
      </w:r>
    </w:p>
    <w:p w14:paraId="18922796" w14:textId="51106A09" w:rsidR="009260DE" w:rsidRDefault="009260DE" w:rsidP="009260DE">
      <w:pPr>
        <w:tabs>
          <w:tab w:val="left" w:pos="851"/>
        </w:tabs>
        <w:ind w:left="851"/>
        <w:rPr>
          <w:sz w:val="24"/>
          <w:szCs w:val="24"/>
        </w:rPr>
      </w:pPr>
    </w:p>
    <w:p w14:paraId="46701CC4" w14:textId="77777777" w:rsidR="00213DA2" w:rsidRDefault="00213DA2" w:rsidP="00213DA2">
      <w:pPr>
        <w:suppressAutoHyphens/>
        <w:ind w:left="851"/>
        <w:rPr>
          <w:sz w:val="24"/>
          <w:szCs w:val="24"/>
        </w:rPr>
      </w:pPr>
      <w:r>
        <w:rPr>
          <w:sz w:val="24"/>
          <w:szCs w:val="24"/>
          <w:u w:val="single"/>
        </w:rPr>
        <w:t>Virkningsmekanisme</w:t>
      </w:r>
    </w:p>
    <w:p w14:paraId="560C6B8F" w14:textId="77777777" w:rsidR="00213DA2" w:rsidRDefault="00213DA2" w:rsidP="00213DA2">
      <w:pPr>
        <w:suppressAutoHyphens/>
        <w:ind w:left="851"/>
        <w:rPr>
          <w:sz w:val="24"/>
          <w:szCs w:val="24"/>
        </w:rPr>
      </w:pPr>
      <w:proofErr w:type="spellStart"/>
      <w:r>
        <w:rPr>
          <w:sz w:val="24"/>
          <w:szCs w:val="24"/>
        </w:rPr>
        <w:t>Rivaroxaban</w:t>
      </w:r>
      <w:proofErr w:type="spellEnd"/>
      <w:r>
        <w:rPr>
          <w:sz w:val="24"/>
          <w:szCs w:val="24"/>
        </w:rPr>
        <w:t xml:space="preserve"> er en yderst selektiv, direkte faktor </w:t>
      </w:r>
      <w:proofErr w:type="spellStart"/>
      <w:r>
        <w:rPr>
          <w:sz w:val="24"/>
          <w:szCs w:val="24"/>
        </w:rPr>
        <w:t>Xa</w:t>
      </w:r>
      <w:proofErr w:type="spellEnd"/>
      <w:r>
        <w:rPr>
          <w:sz w:val="24"/>
          <w:szCs w:val="24"/>
        </w:rPr>
        <w:t xml:space="preserve">-hæmmer med oral biotilgængelighed. Hæmning af faktor </w:t>
      </w:r>
      <w:proofErr w:type="spellStart"/>
      <w:r>
        <w:rPr>
          <w:sz w:val="24"/>
          <w:szCs w:val="24"/>
        </w:rPr>
        <w:t>Xa</w:t>
      </w:r>
      <w:proofErr w:type="spellEnd"/>
      <w:r>
        <w:rPr>
          <w:sz w:val="24"/>
          <w:szCs w:val="24"/>
        </w:rPr>
        <w:t xml:space="preserve"> afbryder blodkoagulationskaskadens </w:t>
      </w:r>
      <w:proofErr w:type="spellStart"/>
      <w:r>
        <w:rPr>
          <w:sz w:val="24"/>
          <w:szCs w:val="24"/>
        </w:rPr>
        <w:t>intrinsiske</w:t>
      </w:r>
      <w:proofErr w:type="spellEnd"/>
      <w:r>
        <w:rPr>
          <w:sz w:val="24"/>
          <w:szCs w:val="24"/>
        </w:rPr>
        <w:t xml:space="preserve"> og </w:t>
      </w:r>
      <w:proofErr w:type="spellStart"/>
      <w:r>
        <w:rPr>
          <w:sz w:val="24"/>
          <w:szCs w:val="24"/>
        </w:rPr>
        <w:t>ekstrinsiske</w:t>
      </w:r>
      <w:proofErr w:type="spellEnd"/>
      <w:r>
        <w:rPr>
          <w:sz w:val="24"/>
          <w:szCs w:val="24"/>
        </w:rPr>
        <w:t xml:space="preserve"> bane, og hæmmer både dannelsen af </w:t>
      </w:r>
      <w:proofErr w:type="spellStart"/>
      <w:r>
        <w:rPr>
          <w:sz w:val="24"/>
          <w:szCs w:val="24"/>
        </w:rPr>
        <w:t>trombin</w:t>
      </w:r>
      <w:proofErr w:type="spellEnd"/>
      <w:r>
        <w:rPr>
          <w:sz w:val="24"/>
          <w:szCs w:val="24"/>
        </w:rPr>
        <w:t xml:space="preserve"> og </w:t>
      </w:r>
      <w:proofErr w:type="spellStart"/>
      <w:r>
        <w:rPr>
          <w:sz w:val="24"/>
          <w:szCs w:val="24"/>
        </w:rPr>
        <w:t>tromber</w:t>
      </w:r>
      <w:proofErr w:type="spellEnd"/>
      <w:r>
        <w:rPr>
          <w:sz w:val="24"/>
          <w:szCs w:val="24"/>
        </w:rPr>
        <w:t xml:space="preserve">. </w:t>
      </w:r>
      <w:proofErr w:type="spellStart"/>
      <w:r>
        <w:rPr>
          <w:sz w:val="24"/>
          <w:szCs w:val="24"/>
        </w:rPr>
        <w:t>Rivaroxaban</w:t>
      </w:r>
      <w:proofErr w:type="spellEnd"/>
      <w:r>
        <w:rPr>
          <w:sz w:val="24"/>
          <w:szCs w:val="24"/>
        </w:rPr>
        <w:t xml:space="preserve"> hæmmer ikke </w:t>
      </w:r>
      <w:proofErr w:type="spellStart"/>
      <w:r>
        <w:rPr>
          <w:sz w:val="24"/>
          <w:szCs w:val="24"/>
        </w:rPr>
        <w:t>trombin</w:t>
      </w:r>
      <w:proofErr w:type="spellEnd"/>
      <w:r>
        <w:rPr>
          <w:sz w:val="24"/>
          <w:szCs w:val="24"/>
        </w:rPr>
        <w:t xml:space="preserve"> (aktiveret faktor II), og der er ikke vist nogen effekt på blodpladerne.</w:t>
      </w:r>
    </w:p>
    <w:p w14:paraId="35873D6B" w14:textId="77777777" w:rsidR="00213DA2" w:rsidRDefault="00213DA2" w:rsidP="00213DA2">
      <w:pPr>
        <w:suppressAutoHyphens/>
        <w:ind w:left="851" w:hanging="851"/>
        <w:rPr>
          <w:sz w:val="24"/>
          <w:szCs w:val="24"/>
        </w:rPr>
      </w:pPr>
    </w:p>
    <w:p w14:paraId="204BFE00" w14:textId="77777777" w:rsidR="00213DA2" w:rsidRDefault="00213DA2" w:rsidP="00213DA2">
      <w:pPr>
        <w:suppressAutoHyphens/>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14:paraId="1E5C0E75" w14:textId="77777777" w:rsidR="00213DA2" w:rsidRDefault="00213DA2" w:rsidP="00213DA2">
      <w:pPr>
        <w:suppressAutoHyphens/>
        <w:ind w:left="851"/>
        <w:rPr>
          <w:sz w:val="24"/>
          <w:szCs w:val="24"/>
        </w:rPr>
      </w:pPr>
      <w:r>
        <w:rPr>
          <w:sz w:val="24"/>
          <w:szCs w:val="24"/>
        </w:rPr>
        <w:t xml:space="preserve">Der er set dosisafhængig hæmning af faktor </w:t>
      </w:r>
      <w:proofErr w:type="spellStart"/>
      <w:r>
        <w:rPr>
          <w:sz w:val="24"/>
          <w:szCs w:val="24"/>
        </w:rPr>
        <w:t>Xa</w:t>
      </w:r>
      <w:proofErr w:type="spellEnd"/>
      <w:r>
        <w:rPr>
          <w:sz w:val="24"/>
          <w:szCs w:val="24"/>
        </w:rPr>
        <w:t xml:space="preserve">-aktivitet hos mennesker. </w:t>
      </w:r>
      <w:proofErr w:type="spellStart"/>
      <w:r>
        <w:rPr>
          <w:sz w:val="24"/>
          <w:szCs w:val="24"/>
        </w:rPr>
        <w:t>Protrombintiden</w:t>
      </w:r>
      <w:proofErr w:type="spellEnd"/>
      <w:r>
        <w:rPr>
          <w:sz w:val="24"/>
          <w:szCs w:val="24"/>
        </w:rPr>
        <w:t xml:space="preserve"> (PT) påvirkes af </w:t>
      </w:r>
      <w:proofErr w:type="spellStart"/>
      <w:r>
        <w:rPr>
          <w:sz w:val="24"/>
          <w:szCs w:val="24"/>
        </w:rPr>
        <w:t>rivaroxaban</w:t>
      </w:r>
      <w:proofErr w:type="spellEnd"/>
      <w:r>
        <w:rPr>
          <w:sz w:val="24"/>
          <w:szCs w:val="24"/>
        </w:rPr>
        <w:t xml:space="preserve"> i forhold til dosis og i tæt sammenhæng med plasmakoncentrationerne (r- værdi lig med 0,98), hvis der anvendes </w:t>
      </w:r>
      <w:proofErr w:type="spellStart"/>
      <w:r>
        <w:rPr>
          <w:sz w:val="24"/>
          <w:szCs w:val="24"/>
        </w:rPr>
        <w:t>Neoplastin</w:t>
      </w:r>
      <w:proofErr w:type="spellEnd"/>
      <w:r>
        <w:rPr>
          <w:sz w:val="24"/>
          <w:szCs w:val="24"/>
        </w:rPr>
        <w:t xml:space="preserve"> til analysen. Andre reagenser ville give andre resultater. PT skal måles i sekunder, da INR kun kalibreres og valideres for </w:t>
      </w:r>
      <w:proofErr w:type="spellStart"/>
      <w:r>
        <w:rPr>
          <w:sz w:val="24"/>
          <w:szCs w:val="24"/>
        </w:rPr>
        <w:t>cumariner</w:t>
      </w:r>
      <w:proofErr w:type="spellEnd"/>
      <w:r>
        <w:rPr>
          <w:sz w:val="24"/>
          <w:szCs w:val="24"/>
        </w:rPr>
        <w:t xml:space="preserve"> og ikke kan anvendes i forbindelse med andre </w:t>
      </w:r>
      <w:proofErr w:type="spellStart"/>
      <w:r>
        <w:rPr>
          <w:sz w:val="24"/>
          <w:szCs w:val="24"/>
        </w:rPr>
        <w:t>antikoagulantia</w:t>
      </w:r>
      <w:proofErr w:type="spellEnd"/>
      <w:r>
        <w:rPr>
          <w:sz w:val="24"/>
          <w:szCs w:val="24"/>
        </w:rPr>
        <w:t xml:space="preserve">. Hos patienter i behandling med </w:t>
      </w:r>
      <w:proofErr w:type="spellStart"/>
      <w:r>
        <w:rPr>
          <w:sz w:val="24"/>
          <w:szCs w:val="24"/>
        </w:rPr>
        <w:t>rivaroxaban</w:t>
      </w:r>
      <w:proofErr w:type="spellEnd"/>
      <w:r>
        <w:rPr>
          <w:sz w:val="24"/>
          <w:szCs w:val="24"/>
        </w:rPr>
        <w:t xml:space="preserve"> for DVT og PE og forebyggelse af recidiv var 5/95-percentilerne for PT (</w:t>
      </w:r>
      <w:proofErr w:type="spellStart"/>
      <w:r>
        <w:rPr>
          <w:sz w:val="24"/>
          <w:szCs w:val="24"/>
        </w:rPr>
        <w:t>Neoplastin</w:t>
      </w:r>
      <w:proofErr w:type="spellEnd"/>
      <w:r>
        <w:rPr>
          <w:sz w:val="24"/>
          <w:szCs w:val="24"/>
        </w:rPr>
        <w:t xml:space="preserve">) 2-4 timer efter tabletindtagelse (dvs. på tidspunktet for maksimal effekt) for 15 mg </w:t>
      </w:r>
      <w:proofErr w:type="spellStart"/>
      <w:r>
        <w:rPr>
          <w:sz w:val="24"/>
          <w:szCs w:val="24"/>
        </w:rPr>
        <w:t>rivaroxaban</w:t>
      </w:r>
      <w:proofErr w:type="spellEnd"/>
      <w:r>
        <w:rPr>
          <w:sz w:val="24"/>
          <w:szCs w:val="24"/>
        </w:rPr>
        <w:t xml:space="preserve"> to gange daglig 17-32 sek. og for 20 mg </w:t>
      </w:r>
      <w:proofErr w:type="spellStart"/>
      <w:r>
        <w:rPr>
          <w:sz w:val="24"/>
          <w:szCs w:val="24"/>
        </w:rPr>
        <w:t>rivaroxaban</w:t>
      </w:r>
      <w:proofErr w:type="spellEnd"/>
      <w:r>
        <w:rPr>
          <w:sz w:val="24"/>
          <w:szCs w:val="24"/>
        </w:rPr>
        <w:t xml:space="preserve"> én gang daglig 15-30 sek. Ved dalniveau (8-16 timer efter tabletindtagelse) var 5/95-percentilerne for 15 mg to gange daglig fra 14- 24 sek. og for 20 mg én gang daglig (18-30 timer efter tabletindtagelsen) fra 13-20 sek.</w:t>
      </w:r>
    </w:p>
    <w:p w14:paraId="4CA36AC8" w14:textId="77777777" w:rsidR="00213DA2" w:rsidRDefault="00213DA2" w:rsidP="00213DA2">
      <w:pPr>
        <w:suppressAutoHyphens/>
        <w:ind w:left="851" w:hanging="851"/>
        <w:rPr>
          <w:sz w:val="24"/>
          <w:szCs w:val="24"/>
        </w:rPr>
      </w:pPr>
    </w:p>
    <w:p w14:paraId="3444510D" w14:textId="77777777" w:rsidR="00213DA2" w:rsidRDefault="00213DA2" w:rsidP="00213DA2">
      <w:pPr>
        <w:suppressAutoHyphens/>
        <w:ind w:left="851"/>
        <w:rPr>
          <w:sz w:val="24"/>
          <w:szCs w:val="24"/>
        </w:rPr>
      </w:pPr>
      <w:r>
        <w:rPr>
          <w:sz w:val="24"/>
          <w:szCs w:val="24"/>
        </w:rPr>
        <w:t>Hos patienter med ikke-</w:t>
      </w:r>
      <w:proofErr w:type="spellStart"/>
      <w:r>
        <w:rPr>
          <w:sz w:val="24"/>
          <w:szCs w:val="24"/>
        </w:rPr>
        <w:t>valvulær</w:t>
      </w:r>
      <w:proofErr w:type="spellEnd"/>
      <w:r>
        <w:rPr>
          <w:sz w:val="24"/>
          <w:szCs w:val="24"/>
        </w:rPr>
        <w:t xml:space="preserve"> atrieflimren i behandling med </w:t>
      </w:r>
      <w:proofErr w:type="spellStart"/>
      <w:r>
        <w:rPr>
          <w:sz w:val="24"/>
          <w:szCs w:val="24"/>
        </w:rPr>
        <w:t>rivaroxaban</w:t>
      </w:r>
      <w:proofErr w:type="spellEnd"/>
      <w:r>
        <w:rPr>
          <w:sz w:val="24"/>
          <w:szCs w:val="24"/>
        </w:rPr>
        <w:t xml:space="preserve"> for forebyggelse af apopleksi og systemisk </w:t>
      </w:r>
      <w:proofErr w:type="spellStart"/>
      <w:r>
        <w:rPr>
          <w:sz w:val="24"/>
          <w:szCs w:val="24"/>
        </w:rPr>
        <w:t>emboli</w:t>
      </w:r>
      <w:proofErr w:type="spellEnd"/>
      <w:r>
        <w:rPr>
          <w:sz w:val="24"/>
          <w:szCs w:val="24"/>
        </w:rPr>
        <w:t xml:space="preserve"> var 5/95-percentilerne for PT (</w:t>
      </w:r>
      <w:proofErr w:type="spellStart"/>
      <w:r>
        <w:rPr>
          <w:sz w:val="24"/>
          <w:szCs w:val="24"/>
        </w:rPr>
        <w:t>Neoplastin</w:t>
      </w:r>
      <w:proofErr w:type="spellEnd"/>
      <w:r>
        <w:rPr>
          <w:sz w:val="24"/>
          <w:szCs w:val="24"/>
        </w:rPr>
        <w:t xml:space="preserve">) 1-4 timer efter tabletindtagelse (dvs. på tidspunktet for maksimal effekt) hos patienter behandlet med 20 mg én gang daglig fra 14-40 sek., og hos patienter med moderat nyreinsufficiens behandlet med 15 mg én gang daglig fra 10-50 sek. Ved dalniveau (16-36 timer efter tabletindtagelse) var 5/95 </w:t>
      </w:r>
      <w:proofErr w:type="spellStart"/>
      <w:r>
        <w:rPr>
          <w:sz w:val="24"/>
          <w:szCs w:val="24"/>
        </w:rPr>
        <w:t>percentilerne</w:t>
      </w:r>
      <w:proofErr w:type="spellEnd"/>
      <w:r>
        <w:rPr>
          <w:sz w:val="24"/>
          <w:szCs w:val="24"/>
        </w:rPr>
        <w:t xml:space="preserve"> hos patienter behandlet med 20 mg én gang daglig fra 12-26 sek., og hos patienter med moderat nyreinsufficiens behandlet med 15 mg én gang daglig fra 12-26 sek.</w:t>
      </w:r>
    </w:p>
    <w:p w14:paraId="3BE623C2" w14:textId="77777777" w:rsidR="00213DA2" w:rsidRDefault="00213DA2" w:rsidP="00213DA2">
      <w:pPr>
        <w:suppressAutoHyphens/>
        <w:ind w:left="851"/>
        <w:rPr>
          <w:sz w:val="24"/>
          <w:szCs w:val="24"/>
        </w:rPr>
      </w:pPr>
      <w:r>
        <w:rPr>
          <w:sz w:val="24"/>
          <w:szCs w:val="24"/>
        </w:rPr>
        <w:lastRenderedPageBreak/>
        <w:t xml:space="preserve">I et klinisk farmakologisk studie af ophævelse af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Pr>
          <w:sz w:val="24"/>
          <w:szCs w:val="24"/>
        </w:rPr>
        <w:t>PCC'en</w:t>
      </w:r>
      <w:proofErr w:type="spellEnd"/>
      <w:r>
        <w:rPr>
          <w:sz w:val="24"/>
          <w:szCs w:val="24"/>
        </w:rPr>
        <w:t xml:space="preserve"> reducerede middelværdierne af </w:t>
      </w:r>
      <w:proofErr w:type="spellStart"/>
      <w:r>
        <w:rPr>
          <w:sz w:val="24"/>
          <w:szCs w:val="24"/>
        </w:rPr>
        <w:t>neoplastin</w:t>
      </w:r>
      <w:proofErr w:type="spellEnd"/>
      <w:r>
        <w:rPr>
          <w:sz w:val="24"/>
          <w:szCs w:val="24"/>
        </w:rPr>
        <w:t xml:space="preserve">-PT med ca. 1,0 sekund inden for 30 minutter sammenlignet med reduktioner på ca. 3,5 sekunder observeret med 4-faktor </w:t>
      </w:r>
      <w:proofErr w:type="spellStart"/>
      <w:r>
        <w:rPr>
          <w:sz w:val="24"/>
          <w:szCs w:val="24"/>
        </w:rPr>
        <w:t>PCC'en</w:t>
      </w:r>
      <w:proofErr w:type="spellEnd"/>
      <w:r>
        <w:rPr>
          <w:sz w:val="24"/>
          <w:szCs w:val="24"/>
        </w:rPr>
        <w:t xml:space="preserve">. Til gengæld havde 3-faktor </w:t>
      </w:r>
      <w:proofErr w:type="spellStart"/>
      <w:r>
        <w:rPr>
          <w:sz w:val="24"/>
          <w:szCs w:val="24"/>
        </w:rPr>
        <w:t>PCC'en</w:t>
      </w:r>
      <w:proofErr w:type="spellEnd"/>
      <w:r>
        <w:rPr>
          <w:sz w:val="24"/>
          <w:szCs w:val="24"/>
        </w:rPr>
        <w:t xml:space="preserve"> en større og hurtigere samlet effekt på ophævelse af ændringer i endogen </w:t>
      </w:r>
      <w:proofErr w:type="spellStart"/>
      <w:r>
        <w:rPr>
          <w:sz w:val="24"/>
          <w:szCs w:val="24"/>
        </w:rPr>
        <w:t>trombingenerering</w:t>
      </w:r>
      <w:proofErr w:type="spellEnd"/>
      <w:r>
        <w:rPr>
          <w:sz w:val="24"/>
          <w:szCs w:val="24"/>
        </w:rPr>
        <w:t xml:space="preserve"> end 4-faktor </w:t>
      </w:r>
      <w:proofErr w:type="spellStart"/>
      <w:r>
        <w:rPr>
          <w:sz w:val="24"/>
          <w:szCs w:val="24"/>
        </w:rPr>
        <w:t>PCC'en</w:t>
      </w:r>
      <w:proofErr w:type="spellEnd"/>
      <w:r>
        <w:rPr>
          <w:sz w:val="24"/>
          <w:szCs w:val="24"/>
        </w:rPr>
        <w:t xml:space="preserve"> (se pkt. 4.9).</w:t>
      </w:r>
    </w:p>
    <w:p w14:paraId="06F6A09F" w14:textId="77777777" w:rsidR="00213DA2" w:rsidRDefault="00213DA2" w:rsidP="00213DA2">
      <w:pPr>
        <w:suppressAutoHyphens/>
        <w:ind w:left="851"/>
        <w:rPr>
          <w:sz w:val="24"/>
          <w:szCs w:val="24"/>
        </w:rPr>
      </w:pPr>
      <w:r>
        <w:rPr>
          <w:sz w:val="24"/>
          <w:szCs w:val="24"/>
        </w:rPr>
        <w:t xml:space="preserve">Den aktiverede partielle </w:t>
      </w:r>
      <w:proofErr w:type="spellStart"/>
      <w:r>
        <w:rPr>
          <w:sz w:val="24"/>
          <w:szCs w:val="24"/>
        </w:rPr>
        <w:t>tromboplastintid</w:t>
      </w:r>
      <w:proofErr w:type="spellEnd"/>
      <w:r>
        <w:rPr>
          <w:sz w:val="24"/>
          <w:szCs w:val="24"/>
        </w:rPr>
        <w:t xml:space="preserve"> (</w:t>
      </w:r>
      <w:proofErr w:type="spellStart"/>
      <w:r>
        <w:rPr>
          <w:sz w:val="24"/>
          <w:szCs w:val="24"/>
        </w:rPr>
        <w:t>aPTT</w:t>
      </w:r>
      <w:proofErr w:type="spellEnd"/>
      <w:r>
        <w:rPr>
          <w:sz w:val="24"/>
          <w:szCs w:val="24"/>
        </w:rPr>
        <w:t xml:space="preserve">) og </w:t>
      </w:r>
      <w:proofErr w:type="spellStart"/>
      <w:r>
        <w:rPr>
          <w:sz w:val="24"/>
          <w:szCs w:val="24"/>
        </w:rPr>
        <w:t>Heptest</w:t>
      </w:r>
      <w:proofErr w:type="spellEnd"/>
      <w:r>
        <w:rPr>
          <w:sz w:val="24"/>
          <w:szCs w:val="24"/>
        </w:rPr>
        <w:t xml:space="preserve"> forlænges også i forhold til dosis, men de anbefales ikke til vurdering af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effekt. Det er ikke nødvendigt at overvåge koagulationsparametrene under behandling med </w:t>
      </w:r>
      <w:proofErr w:type="spellStart"/>
      <w:r>
        <w:rPr>
          <w:sz w:val="24"/>
          <w:szCs w:val="24"/>
        </w:rPr>
        <w:t>rivaroxaban</w:t>
      </w:r>
      <w:proofErr w:type="spellEnd"/>
      <w:r>
        <w:rPr>
          <w:sz w:val="24"/>
          <w:szCs w:val="24"/>
        </w:rPr>
        <w:t xml:space="preserve"> som klinisk rutine. Hvis det imidlertid er klinisk indiceret, kan </w:t>
      </w:r>
      <w:proofErr w:type="spellStart"/>
      <w:r>
        <w:rPr>
          <w:sz w:val="24"/>
          <w:szCs w:val="24"/>
        </w:rPr>
        <w:t>rivaroxaban</w:t>
      </w:r>
      <w:proofErr w:type="spellEnd"/>
      <w:r>
        <w:rPr>
          <w:sz w:val="24"/>
          <w:szCs w:val="24"/>
        </w:rPr>
        <w:t xml:space="preserve">-niveauerne måles ved kalibrerede kvantitative anti- faktor </w:t>
      </w:r>
      <w:proofErr w:type="spellStart"/>
      <w:r>
        <w:rPr>
          <w:sz w:val="24"/>
          <w:szCs w:val="24"/>
        </w:rPr>
        <w:t>Xa</w:t>
      </w:r>
      <w:proofErr w:type="spellEnd"/>
      <w:r>
        <w:rPr>
          <w:sz w:val="24"/>
          <w:szCs w:val="24"/>
        </w:rPr>
        <w:t>-test (se pkt. 5.2).</w:t>
      </w:r>
    </w:p>
    <w:p w14:paraId="3E7CB0C1" w14:textId="77777777" w:rsidR="00213DA2" w:rsidRDefault="00213DA2" w:rsidP="00213DA2">
      <w:pPr>
        <w:suppressAutoHyphens/>
        <w:rPr>
          <w:sz w:val="24"/>
          <w:szCs w:val="24"/>
        </w:rPr>
      </w:pPr>
    </w:p>
    <w:p w14:paraId="5095B068" w14:textId="77777777" w:rsidR="00213DA2" w:rsidRDefault="00213DA2" w:rsidP="00213DA2">
      <w:pPr>
        <w:ind w:left="851"/>
        <w:rPr>
          <w:sz w:val="24"/>
          <w:szCs w:val="24"/>
          <w:u w:val="single"/>
        </w:rPr>
      </w:pPr>
      <w:r>
        <w:rPr>
          <w:sz w:val="24"/>
          <w:szCs w:val="24"/>
          <w:u w:val="single"/>
        </w:rPr>
        <w:t>Klinisk virkning og sikkerhed</w:t>
      </w:r>
    </w:p>
    <w:p w14:paraId="199D6CE3" w14:textId="77777777" w:rsidR="00213DA2" w:rsidRDefault="00213DA2" w:rsidP="00213DA2">
      <w:pPr>
        <w:ind w:left="851"/>
        <w:rPr>
          <w:sz w:val="24"/>
          <w:szCs w:val="24"/>
        </w:rPr>
      </w:pPr>
      <w:r>
        <w:rPr>
          <w:i/>
          <w:sz w:val="24"/>
          <w:szCs w:val="24"/>
        </w:rPr>
        <w:t>Behandling af DVT, PE og forebyggelse af recidiverende DVT og PE</w:t>
      </w:r>
    </w:p>
    <w:p w14:paraId="4766F18B" w14:textId="77777777" w:rsidR="00213DA2" w:rsidRDefault="00213DA2" w:rsidP="00213DA2">
      <w:pPr>
        <w:ind w:left="851"/>
        <w:rPr>
          <w:sz w:val="24"/>
          <w:szCs w:val="24"/>
        </w:rPr>
      </w:pPr>
      <w:r>
        <w:rPr>
          <w:sz w:val="24"/>
          <w:szCs w:val="24"/>
        </w:rPr>
        <w:t xml:space="preserve">Det kliniske </w:t>
      </w:r>
      <w:proofErr w:type="spellStart"/>
      <w:r>
        <w:rPr>
          <w:sz w:val="24"/>
          <w:szCs w:val="24"/>
        </w:rPr>
        <w:t>rivaroxaban</w:t>
      </w:r>
      <w:proofErr w:type="spellEnd"/>
      <w:r>
        <w:rPr>
          <w:sz w:val="24"/>
          <w:szCs w:val="24"/>
        </w:rPr>
        <w:t xml:space="preserve"> program var udformet med henblik på at påvise effekten af </w:t>
      </w:r>
      <w:proofErr w:type="spellStart"/>
      <w:r>
        <w:rPr>
          <w:sz w:val="24"/>
          <w:szCs w:val="24"/>
        </w:rPr>
        <w:t>rivaroxaban</w:t>
      </w:r>
      <w:proofErr w:type="spellEnd"/>
      <w:r>
        <w:rPr>
          <w:sz w:val="24"/>
          <w:szCs w:val="24"/>
        </w:rPr>
        <w:t xml:space="preserve"> til indledende og fortsat behandling af akut DVT og PE og forebyggelse af recidiv.</w:t>
      </w:r>
    </w:p>
    <w:p w14:paraId="534D3A5C" w14:textId="77777777" w:rsidR="00213DA2" w:rsidRDefault="00213DA2" w:rsidP="00213DA2">
      <w:pPr>
        <w:ind w:left="851"/>
        <w:rPr>
          <w:sz w:val="24"/>
          <w:szCs w:val="24"/>
        </w:rPr>
      </w:pPr>
      <w:r>
        <w:rPr>
          <w:sz w:val="24"/>
          <w:szCs w:val="24"/>
        </w:rPr>
        <w:t xml:space="preserve">Mere end 12.800 patienter blev undersøgt i fire randomiserede kontrollerede kliniske fase III-studier (Einstein DVT, Einstein PE, Einstein Extension og Einstein </w:t>
      </w:r>
      <w:proofErr w:type="spellStart"/>
      <w:r>
        <w:rPr>
          <w:sz w:val="24"/>
          <w:szCs w:val="24"/>
        </w:rPr>
        <w:t>Choice</w:t>
      </w:r>
      <w:proofErr w:type="spellEnd"/>
      <w:r>
        <w:rPr>
          <w:sz w:val="24"/>
          <w:szCs w:val="24"/>
        </w:rPr>
        <w:t>), og desuden blev der foretaget en foruddefineret samlet analyse af Einstein DVT og Einstein PE-studierne. Den samlede kombinerede behandlingsvarighed i alle studier var op til 21 måneder.</w:t>
      </w:r>
    </w:p>
    <w:p w14:paraId="54C4C598" w14:textId="77777777" w:rsidR="00213DA2" w:rsidRDefault="00213DA2" w:rsidP="00213DA2">
      <w:pPr>
        <w:ind w:left="851" w:hanging="851"/>
        <w:rPr>
          <w:sz w:val="24"/>
          <w:szCs w:val="24"/>
        </w:rPr>
      </w:pPr>
    </w:p>
    <w:p w14:paraId="1BDD40D2" w14:textId="77777777" w:rsidR="00213DA2" w:rsidRDefault="00213DA2" w:rsidP="00213DA2">
      <w:pPr>
        <w:ind w:left="851"/>
        <w:rPr>
          <w:sz w:val="24"/>
          <w:szCs w:val="24"/>
        </w:rPr>
      </w:pPr>
      <w:r>
        <w:rPr>
          <w:sz w:val="24"/>
          <w:szCs w:val="24"/>
        </w:rPr>
        <w:t xml:space="preserve">I Einstein DVT blev 3.449 patienter med akut DVT undersøgt for behandling af DVT og forebyggelse af recidiverende DVT og PE (patienter med symptomatisk PE blev udelukket fra dette studie). Behandlingsvarigheden var 3, 6 eller 12 måneder afhængigt af </w:t>
      </w:r>
      <w:proofErr w:type="spellStart"/>
      <w:r>
        <w:rPr>
          <w:sz w:val="24"/>
          <w:szCs w:val="24"/>
        </w:rPr>
        <w:t>investigators</w:t>
      </w:r>
      <w:proofErr w:type="spellEnd"/>
      <w:r>
        <w:rPr>
          <w:sz w:val="24"/>
          <w:szCs w:val="24"/>
        </w:rPr>
        <w:t xml:space="preserve"> kliniske vurdering.</w:t>
      </w:r>
    </w:p>
    <w:p w14:paraId="120C81A6" w14:textId="77777777" w:rsidR="00213DA2" w:rsidRDefault="00213DA2" w:rsidP="00213DA2">
      <w:pPr>
        <w:ind w:left="851"/>
        <w:rPr>
          <w:sz w:val="24"/>
          <w:szCs w:val="24"/>
        </w:rPr>
      </w:pPr>
      <w:r>
        <w:rPr>
          <w:sz w:val="24"/>
          <w:szCs w:val="24"/>
        </w:rPr>
        <w:t xml:space="preserve">I den indledende 3-ugersbehandling af akut DVT fik patienterne 15 mg </w:t>
      </w:r>
      <w:proofErr w:type="spellStart"/>
      <w:r>
        <w:rPr>
          <w:sz w:val="24"/>
          <w:szCs w:val="24"/>
        </w:rPr>
        <w:t>rivaroxaban</w:t>
      </w:r>
      <w:proofErr w:type="spellEnd"/>
      <w:r>
        <w:rPr>
          <w:sz w:val="24"/>
          <w:szCs w:val="24"/>
        </w:rPr>
        <w:t xml:space="preserve"> to gange daglig. Der fortsattes derefter med 20 mg </w:t>
      </w:r>
      <w:proofErr w:type="spellStart"/>
      <w:r>
        <w:rPr>
          <w:sz w:val="24"/>
          <w:szCs w:val="24"/>
        </w:rPr>
        <w:t>rivaroxaban</w:t>
      </w:r>
      <w:proofErr w:type="spellEnd"/>
      <w:r>
        <w:rPr>
          <w:sz w:val="24"/>
          <w:szCs w:val="24"/>
        </w:rPr>
        <w:t xml:space="preserve"> én gang daglig.</w:t>
      </w:r>
    </w:p>
    <w:p w14:paraId="04D66A1E" w14:textId="77777777" w:rsidR="00213DA2" w:rsidRDefault="00213DA2" w:rsidP="00213DA2">
      <w:pPr>
        <w:ind w:left="851" w:hanging="851"/>
        <w:rPr>
          <w:sz w:val="24"/>
          <w:szCs w:val="24"/>
        </w:rPr>
      </w:pPr>
    </w:p>
    <w:p w14:paraId="30B1A5D7" w14:textId="77777777" w:rsidR="00213DA2" w:rsidRDefault="00213DA2" w:rsidP="00213DA2">
      <w:pPr>
        <w:ind w:left="851"/>
        <w:rPr>
          <w:sz w:val="24"/>
          <w:szCs w:val="24"/>
        </w:rPr>
      </w:pPr>
      <w:r>
        <w:rPr>
          <w:sz w:val="24"/>
          <w:szCs w:val="24"/>
        </w:rPr>
        <w:t xml:space="preserve">I Einstein PE blev 4.832 patienter med akut PE undersøgt for behandling af PE og forebyggelse af recidiverende DVT og PE. Behandlingsvarigheden var 3, 6 eller 12 måneder afhængigt af </w:t>
      </w:r>
      <w:proofErr w:type="spellStart"/>
      <w:r>
        <w:rPr>
          <w:sz w:val="24"/>
          <w:szCs w:val="24"/>
        </w:rPr>
        <w:t>investigators</w:t>
      </w:r>
      <w:proofErr w:type="spellEnd"/>
      <w:r>
        <w:rPr>
          <w:sz w:val="24"/>
          <w:szCs w:val="24"/>
        </w:rPr>
        <w:t xml:space="preserve"> kliniske vurdering.</w:t>
      </w:r>
    </w:p>
    <w:p w14:paraId="2A33F1A3" w14:textId="77777777" w:rsidR="00213DA2" w:rsidRDefault="00213DA2" w:rsidP="00213DA2">
      <w:pPr>
        <w:ind w:left="851"/>
        <w:rPr>
          <w:sz w:val="24"/>
          <w:szCs w:val="24"/>
        </w:rPr>
      </w:pPr>
      <w:r>
        <w:rPr>
          <w:sz w:val="24"/>
          <w:szCs w:val="24"/>
        </w:rPr>
        <w:t xml:space="preserve">I den indledende behandling af akut PE fik patienterne 15 mg </w:t>
      </w:r>
      <w:proofErr w:type="spellStart"/>
      <w:r>
        <w:rPr>
          <w:sz w:val="24"/>
          <w:szCs w:val="24"/>
        </w:rPr>
        <w:t>rivaroxaban</w:t>
      </w:r>
      <w:proofErr w:type="spellEnd"/>
      <w:r>
        <w:rPr>
          <w:sz w:val="24"/>
          <w:szCs w:val="24"/>
        </w:rPr>
        <w:t xml:space="preserve"> to gange daglig i tre uger. Der fortsattes derefter med 20 mg </w:t>
      </w:r>
      <w:proofErr w:type="spellStart"/>
      <w:r>
        <w:rPr>
          <w:sz w:val="24"/>
          <w:szCs w:val="24"/>
        </w:rPr>
        <w:t>rivaroxaban</w:t>
      </w:r>
      <w:proofErr w:type="spellEnd"/>
      <w:r>
        <w:rPr>
          <w:sz w:val="24"/>
          <w:szCs w:val="24"/>
        </w:rPr>
        <w:t xml:space="preserve"> én gang daglig.</w:t>
      </w:r>
    </w:p>
    <w:p w14:paraId="25C9CD76" w14:textId="77777777" w:rsidR="00213DA2" w:rsidRDefault="00213DA2" w:rsidP="00213DA2">
      <w:pPr>
        <w:ind w:left="851" w:hanging="851"/>
        <w:rPr>
          <w:sz w:val="24"/>
          <w:szCs w:val="24"/>
        </w:rPr>
      </w:pPr>
    </w:p>
    <w:p w14:paraId="49DBFA23" w14:textId="77777777" w:rsidR="00213DA2" w:rsidRDefault="00213DA2" w:rsidP="00213DA2">
      <w:pPr>
        <w:ind w:left="851"/>
        <w:rPr>
          <w:sz w:val="24"/>
          <w:szCs w:val="24"/>
        </w:rPr>
      </w:pPr>
      <w:r>
        <w:rPr>
          <w:sz w:val="24"/>
          <w:szCs w:val="24"/>
        </w:rPr>
        <w:t xml:space="preserve">I både Einstein DVT- og Einstein PE-studiet bestod den sammenlignende behandlingsplan af </w:t>
      </w:r>
      <w:proofErr w:type="spellStart"/>
      <w:r>
        <w:rPr>
          <w:sz w:val="24"/>
          <w:szCs w:val="24"/>
        </w:rPr>
        <w:t>enoxaparin</w:t>
      </w:r>
      <w:proofErr w:type="spellEnd"/>
      <w:r>
        <w:rPr>
          <w:sz w:val="24"/>
          <w:szCs w:val="24"/>
        </w:rPr>
        <w:t xml:space="preserve">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1717FB7E" w14:textId="77777777" w:rsidR="00213DA2" w:rsidRDefault="00213DA2" w:rsidP="00213DA2">
      <w:pPr>
        <w:ind w:left="851" w:hanging="851"/>
        <w:rPr>
          <w:sz w:val="24"/>
          <w:szCs w:val="24"/>
        </w:rPr>
      </w:pPr>
    </w:p>
    <w:p w14:paraId="0E17BE09" w14:textId="77777777" w:rsidR="00213DA2" w:rsidRDefault="00213DA2" w:rsidP="00213DA2">
      <w:pPr>
        <w:ind w:left="851"/>
        <w:rPr>
          <w:sz w:val="24"/>
          <w:szCs w:val="24"/>
        </w:rPr>
      </w:pPr>
      <w:r>
        <w:rPr>
          <w:sz w:val="24"/>
          <w:szCs w:val="24"/>
        </w:rPr>
        <w:t xml:space="preserve">I Einstein Extension undersøgtes 1.197 patienter med DVT eller PE med hensyn til forebyggelse af recidiverende DVT og PE. Behandlingsvarigheden var yderligere 6-12 måneder for patienter, der havde gennemført 6-12 måneders behandling for venøs </w:t>
      </w:r>
      <w:proofErr w:type="spellStart"/>
      <w:r>
        <w:rPr>
          <w:sz w:val="24"/>
          <w:szCs w:val="24"/>
        </w:rPr>
        <w:t>tromboli</w:t>
      </w:r>
      <w:proofErr w:type="spellEnd"/>
      <w:r>
        <w:rPr>
          <w:sz w:val="24"/>
          <w:szCs w:val="24"/>
        </w:rPr>
        <w:t xml:space="preserve"> afhængigt af </w:t>
      </w:r>
      <w:proofErr w:type="spellStart"/>
      <w:r>
        <w:rPr>
          <w:sz w:val="24"/>
          <w:szCs w:val="24"/>
        </w:rPr>
        <w:t>investigators</w:t>
      </w:r>
      <w:proofErr w:type="spellEnd"/>
      <w:r>
        <w:rPr>
          <w:sz w:val="24"/>
          <w:szCs w:val="24"/>
        </w:rPr>
        <w:t xml:space="preserve"> kliniske vurdering. </w:t>
      </w:r>
      <w:proofErr w:type="spellStart"/>
      <w:r>
        <w:rPr>
          <w:sz w:val="24"/>
          <w:szCs w:val="24"/>
        </w:rPr>
        <w:t>Rivaroxaban</w:t>
      </w:r>
      <w:proofErr w:type="spellEnd"/>
      <w:r>
        <w:rPr>
          <w:sz w:val="24"/>
          <w:szCs w:val="24"/>
        </w:rPr>
        <w:t xml:space="preserve"> 20 mg én gang daglig blev sammenlignet med placebo.</w:t>
      </w:r>
    </w:p>
    <w:p w14:paraId="3FE207A8" w14:textId="77777777" w:rsidR="00213DA2" w:rsidRDefault="00213DA2" w:rsidP="00213DA2">
      <w:pPr>
        <w:ind w:left="851" w:hanging="851"/>
        <w:rPr>
          <w:sz w:val="24"/>
          <w:szCs w:val="24"/>
        </w:rPr>
      </w:pPr>
    </w:p>
    <w:p w14:paraId="5D4C8E33" w14:textId="77777777" w:rsidR="00213DA2" w:rsidRDefault="00213DA2" w:rsidP="00213DA2">
      <w:pPr>
        <w:ind w:left="851"/>
        <w:rPr>
          <w:sz w:val="24"/>
          <w:szCs w:val="24"/>
        </w:rPr>
      </w:pPr>
      <w:r>
        <w:rPr>
          <w:sz w:val="24"/>
          <w:szCs w:val="24"/>
        </w:rPr>
        <w:lastRenderedPageBreak/>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14:paraId="5CF81005" w14:textId="77777777" w:rsidR="00213DA2" w:rsidRDefault="00213DA2" w:rsidP="00213DA2">
      <w:pPr>
        <w:ind w:left="851"/>
        <w:rPr>
          <w:sz w:val="24"/>
          <w:szCs w:val="24"/>
        </w:rPr>
      </w:pPr>
    </w:p>
    <w:p w14:paraId="338B7352" w14:textId="77777777" w:rsidR="00213DA2" w:rsidRDefault="00213DA2" w:rsidP="00213DA2">
      <w:pPr>
        <w:ind w:left="851"/>
        <w:rPr>
          <w:sz w:val="24"/>
          <w:szCs w:val="24"/>
        </w:rPr>
      </w:pPr>
      <w:r>
        <w:rPr>
          <w:sz w:val="24"/>
          <w:szCs w:val="24"/>
        </w:rPr>
        <w:t xml:space="preserve">I Einstein </w:t>
      </w:r>
      <w:proofErr w:type="spellStart"/>
      <w:r>
        <w:rPr>
          <w:sz w:val="24"/>
          <w:szCs w:val="24"/>
        </w:rPr>
        <w:t>Choice</w:t>
      </w:r>
      <w:proofErr w:type="spellEnd"/>
      <w:r>
        <w:rPr>
          <w:sz w:val="24"/>
          <w:szCs w:val="24"/>
        </w:rPr>
        <w:t xml:space="preserve"> blev 3.396 patienter med bekræftet symptomatisk DVT og/eller PE, som havde gennemførte 6-12 måneders behandling med </w:t>
      </w:r>
      <w:proofErr w:type="spellStart"/>
      <w:r>
        <w:rPr>
          <w:sz w:val="24"/>
          <w:szCs w:val="24"/>
        </w:rPr>
        <w:t>antikoagulantia</w:t>
      </w:r>
      <w:proofErr w:type="spellEnd"/>
      <w:r>
        <w:rPr>
          <w:sz w:val="24"/>
          <w:szCs w:val="24"/>
        </w:rPr>
        <w:t xml:space="preserve">, undersøgt for forebyggelse af dødelig PE eller ikke-dødelig symptomatisk recidiverende DVT eller PE. Patienter med en indikation for fortsat </w:t>
      </w:r>
      <w:proofErr w:type="spellStart"/>
      <w:r>
        <w:rPr>
          <w:sz w:val="24"/>
          <w:szCs w:val="24"/>
        </w:rPr>
        <w:t>antikoagulationsbehandling</w:t>
      </w:r>
      <w:proofErr w:type="spellEnd"/>
      <w:r>
        <w:rPr>
          <w:sz w:val="24"/>
          <w:szCs w:val="24"/>
        </w:rPr>
        <w:t xml:space="preserve"> blev udelukket fra studiet. Behandlingsvarigheden var op til 12 måneder afhængigt af den individuelle </w:t>
      </w:r>
      <w:proofErr w:type="spellStart"/>
      <w:r>
        <w:rPr>
          <w:sz w:val="24"/>
          <w:szCs w:val="24"/>
        </w:rPr>
        <w:t>randomiseringsdato</w:t>
      </w:r>
      <w:proofErr w:type="spellEnd"/>
      <w:r>
        <w:rPr>
          <w:sz w:val="24"/>
          <w:szCs w:val="24"/>
        </w:rPr>
        <w:t xml:space="preserve"> (median: 351 dage). </w:t>
      </w:r>
      <w:proofErr w:type="spellStart"/>
      <w:r>
        <w:rPr>
          <w:sz w:val="24"/>
          <w:szCs w:val="24"/>
        </w:rPr>
        <w:t>Rivaroxaban</w:t>
      </w:r>
      <w:proofErr w:type="spellEnd"/>
      <w:r>
        <w:rPr>
          <w:sz w:val="24"/>
          <w:szCs w:val="24"/>
        </w:rPr>
        <w:t xml:space="preserve"> 20 mg én gang dagligt og </w:t>
      </w:r>
      <w:proofErr w:type="spellStart"/>
      <w:r>
        <w:rPr>
          <w:sz w:val="24"/>
          <w:szCs w:val="24"/>
        </w:rPr>
        <w:t>rivaroxaban</w:t>
      </w:r>
      <w:proofErr w:type="spellEnd"/>
      <w:r>
        <w:rPr>
          <w:sz w:val="24"/>
          <w:szCs w:val="24"/>
        </w:rPr>
        <w:t xml:space="preserve"> 10 mg én gang dagligt blev sammenlignet med 100 mg acetylsalicylsyre én gang dagligt. </w:t>
      </w:r>
    </w:p>
    <w:p w14:paraId="07D3F306" w14:textId="77777777" w:rsidR="00213DA2" w:rsidRDefault="00213DA2" w:rsidP="00213DA2">
      <w:pPr>
        <w:ind w:left="851"/>
        <w:rPr>
          <w:sz w:val="24"/>
          <w:szCs w:val="24"/>
        </w:rPr>
      </w:pPr>
      <w:r>
        <w:rPr>
          <w:sz w:val="24"/>
          <w:szCs w:val="24"/>
        </w:rPr>
        <w:t xml:space="preserve">Det primære effektendepunkt var symptomatisk recidiverende VTE defineret som recidiverende DVT og dødelig eller ikke-dødelig PE. </w:t>
      </w:r>
    </w:p>
    <w:p w14:paraId="691EE5AC" w14:textId="77777777" w:rsidR="00213DA2" w:rsidRDefault="00213DA2" w:rsidP="00213DA2">
      <w:pPr>
        <w:ind w:left="851" w:hanging="851"/>
        <w:rPr>
          <w:sz w:val="24"/>
          <w:szCs w:val="24"/>
        </w:rPr>
      </w:pPr>
    </w:p>
    <w:p w14:paraId="615DF609" w14:textId="77777777" w:rsidR="00213DA2" w:rsidRDefault="00213DA2" w:rsidP="00213DA2">
      <w:pPr>
        <w:ind w:left="851"/>
        <w:rPr>
          <w:sz w:val="24"/>
          <w:szCs w:val="24"/>
        </w:rPr>
      </w:pPr>
      <w:r>
        <w:rPr>
          <w:sz w:val="24"/>
          <w:szCs w:val="24"/>
        </w:rPr>
        <w:t xml:space="preserve">I DVT-studiet Einstein (se tabel 4) blev </w:t>
      </w:r>
      <w:proofErr w:type="spellStart"/>
      <w:r>
        <w:rPr>
          <w:sz w:val="24"/>
          <w:szCs w:val="24"/>
        </w:rPr>
        <w:t>rivaroxaban</w:t>
      </w:r>
      <w:proofErr w:type="spellEnd"/>
      <w:r>
        <w:rPr>
          <w:sz w:val="24"/>
          <w:szCs w:val="24"/>
        </w:rPr>
        <w:t xml:space="preserve"> påvist at være non-inferiørt sammenlignet med </w:t>
      </w:r>
      <w:proofErr w:type="spellStart"/>
      <w:r>
        <w:rPr>
          <w:sz w:val="24"/>
          <w:szCs w:val="24"/>
        </w:rPr>
        <w:t>enoxaparin</w:t>
      </w:r>
      <w:proofErr w:type="spellEnd"/>
      <w:r>
        <w:rPr>
          <w:sz w:val="24"/>
          <w:szCs w:val="24"/>
        </w:rPr>
        <w:t>/VKA med hensyn til det primære effektendepunkt (p &lt; 0,0001 (test for non-inferioritet),</w:t>
      </w:r>
      <w:r>
        <w:t xml:space="preserve"> </w:t>
      </w:r>
      <w:proofErr w:type="spellStart"/>
      <w:r>
        <w:rPr>
          <w:sz w:val="24"/>
          <w:szCs w:val="24"/>
        </w:rPr>
        <w:t>hazard</w:t>
      </w:r>
      <w:proofErr w:type="spellEnd"/>
      <w:r>
        <w:rPr>
          <w:sz w:val="24"/>
          <w:szCs w:val="24"/>
        </w:rPr>
        <w:t xml:space="preserve"> ratio (HR): 0,680 (0,443-1,042), p = 0,076 (test for </w:t>
      </w:r>
      <w:proofErr w:type="spellStart"/>
      <w:r>
        <w:rPr>
          <w:sz w:val="24"/>
          <w:szCs w:val="24"/>
        </w:rPr>
        <w:t>superioritet</w:t>
      </w:r>
      <w:proofErr w:type="spellEnd"/>
      <w:r>
        <w:rPr>
          <w:sz w:val="24"/>
          <w:szCs w:val="24"/>
        </w:rPr>
        <w:t xml:space="preserve">)). Den på forhånd fastsatte kliniske nettofordel (primært effektendepunkt plus større blødninger) indberettedes med en HR på 0,67 (95 % KI: 0,47-0,95), nominel </w:t>
      </w:r>
      <w:proofErr w:type="spellStart"/>
      <w:r>
        <w:rPr>
          <w:sz w:val="24"/>
          <w:szCs w:val="24"/>
        </w:rPr>
        <w:t>p-værdi</w:t>
      </w:r>
      <w:proofErr w:type="spellEnd"/>
      <w:r>
        <w:rPr>
          <w:sz w:val="24"/>
          <w:szCs w:val="24"/>
        </w:rPr>
        <w:t xml:space="preserve"> p = 0,027) til fordel for </w:t>
      </w:r>
      <w:proofErr w:type="spellStart"/>
      <w:r>
        <w:rPr>
          <w:sz w:val="24"/>
          <w:szCs w:val="24"/>
        </w:rPr>
        <w:t>rivaroxaban</w:t>
      </w:r>
      <w:proofErr w:type="spellEnd"/>
      <w:r>
        <w:rPr>
          <w:sz w:val="24"/>
          <w:szCs w:val="24"/>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Pr>
          <w:sz w:val="24"/>
          <w:szCs w:val="24"/>
        </w:rPr>
        <w:t>enoxaparin</w:t>
      </w:r>
      <w:proofErr w:type="spellEnd"/>
      <w:r>
        <w:rPr>
          <w:sz w:val="24"/>
          <w:szCs w:val="24"/>
        </w:rPr>
        <w:t xml:space="preserve">/VKA-gruppen var der ingen klar sammenhæng mellem niveauet for middel-center-TTR på centerniveau (Time in Target INR Range på 2,0-3,0) i de lige store </w:t>
      </w:r>
      <w:proofErr w:type="spellStart"/>
      <w:r>
        <w:rPr>
          <w:sz w:val="24"/>
          <w:szCs w:val="24"/>
        </w:rPr>
        <w:t>tertiler</w:t>
      </w:r>
      <w:proofErr w:type="spellEnd"/>
      <w:r>
        <w:rPr>
          <w:sz w:val="24"/>
          <w:szCs w:val="24"/>
        </w:rPr>
        <w:t xml:space="preserve"> og forekomsten af recidiverende VTE (p = 0,032 for interaktion). I henhold til center var HR med </w:t>
      </w:r>
      <w:proofErr w:type="spellStart"/>
      <w:r>
        <w:rPr>
          <w:sz w:val="24"/>
          <w:szCs w:val="24"/>
        </w:rPr>
        <w:t>rivaroxaban</w:t>
      </w:r>
      <w:proofErr w:type="spellEnd"/>
      <w:r>
        <w:rPr>
          <w:sz w:val="24"/>
          <w:szCs w:val="24"/>
        </w:rPr>
        <w:t xml:space="preserve"> i forhold til </w:t>
      </w:r>
      <w:proofErr w:type="spellStart"/>
      <w:r>
        <w:rPr>
          <w:sz w:val="24"/>
          <w:szCs w:val="24"/>
        </w:rPr>
        <w:t>warfarin</w:t>
      </w:r>
      <w:proofErr w:type="spellEnd"/>
      <w:r>
        <w:rPr>
          <w:sz w:val="24"/>
          <w:szCs w:val="24"/>
        </w:rPr>
        <w:t xml:space="preserve"> i den højeste </w:t>
      </w:r>
      <w:proofErr w:type="spellStart"/>
      <w:r>
        <w:rPr>
          <w:sz w:val="24"/>
          <w:szCs w:val="24"/>
        </w:rPr>
        <w:t>tertil</w:t>
      </w:r>
      <w:proofErr w:type="spellEnd"/>
      <w:r>
        <w:rPr>
          <w:sz w:val="24"/>
          <w:szCs w:val="24"/>
        </w:rPr>
        <w:t xml:space="preserve"> 0,69 (95 % KI: 0,35-1,35).</w:t>
      </w:r>
    </w:p>
    <w:p w14:paraId="6CB4AF74" w14:textId="77777777" w:rsidR="00213DA2" w:rsidRDefault="00213DA2" w:rsidP="00213DA2">
      <w:pPr>
        <w:ind w:left="851" w:hanging="851"/>
        <w:rPr>
          <w:sz w:val="24"/>
          <w:szCs w:val="24"/>
        </w:rPr>
      </w:pPr>
    </w:p>
    <w:p w14:paraId="6ABBDC77" w14:textId="77777777" w:rsidR="00213DA2" w:rsidRDefault="00213DA2" w:rsidP="00213DA2">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4405ADA7" w14:textId="77777777" w:rsidR="00213DA2" w:rsidRDefault="00213DA2" w:rsidP="00213DA2">
      <w:pPr>
        <w:ind w:left="851" w:hanging="851"/>
        <w:rPr>
          <w:sz w:val="24"/>
          <w:szCs w:val="24"/>
        </w:rPr>
      </w:pPr>
    </w:p>
    <w:p w14:paraId="28E3B324" w14:textId="77777777" w:rsidR="00213DA2" w:rsidRDefault="00213DA2" w:rsidP="00213DA2">
      <w:pPr>
        <w:ind w:left="851" w:hanging="851"/>
        <w:rPr>
          <w:b/>
          <w:sz w:val="24"/>
          <w:szCs w:val="24"/>
        </w:rPr>
      </w:pPr>
      <w:r>
        <w:rPr>
          <w:b/>
          <w:sz w:val="24"/>
          <w:szCs w:val="24"/>
        </w:rPr>
        <w:t>Tabel 4: Effekt- og sikkerhedsresultater fra fase III Einstein DVT</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213DA2" w14:paraId="715CC9E7"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25C2CE4" w14:textId="77777777" w:rsidR="00213DA2" w:rsidRDefault="00213DA2">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6533053C" w14:textId="77777777" w:rsidR="00213DA2" w:rsidRDefault="00213DA2">
            <w:pPr>
              <w:rPr>
                <w:sz w:val="24"/>
                <w:szCs w:val="24"/>
              </w:rPr>
            </w:pPr>
            <w:r>
              <w:rPr>
                <w:sz w:val="24"/>
                <w:szCs w:val="24"/>
              </w:rPr>
              <w:t xml:space="preserve">3.449 patienter med symptomatisk akut dyb </w:t>
            </w:r>
            <w:proofErr w:type="spellStart"/>
            <w:r>
              <w:rPr>
                <w:sz w:val="24"/>
                <w:szCs w:val="24"/>
              </w:rPr>
              <w:t>ventrombose</w:t>
            </w:r>
            <w:proofErr w:type="spellEnd"/>
          </w:p>
        </w:tc>
      </w:tr>
      <w:tr w:rsidR="00213DA2" w14:paraId="3C897192"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tcPr>
          <w:p w14:paraId="0FBA8D78" w14:textId="77777777" w:rsidR="00213DA2" w:rsidRDefault="00213DA2">
            <w:pPr>
              <w:rPr>
                <w:sz w:val="24"/>
                <w:szCs w:val="24"/>
              </w:rPr>
            </w:pPr>
          </w:p>
          <w:p w14:paraId="02D1F376" w14:textId="77777777" w:rsidR="00213DA2" w:rsidRDefault="00213DA2">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4B75B88E" w14:textId="77777777" w:rsidR="00213DA2" w:rsidRDefault="00213DA2">
            <w:pPr>
              <w:rPr>
                <w:sz w:val="24"/>
                <w:szCs w:val="24"/>
              </w:rPr>
            </w:pPr>
            <w:proofErr w:type="spellStart"/>
            <w:r>
              <w:rPr>
                <w:sz w:val="24"/>
                <w:szCs w:val="24"/>
              </w:rPr>
              <w:t>Rivaroxaban</w:t>
            </w:r>
            <w:r>
              <w:rPr>
                <w:sz w:val="24"/>
                <w:szCs w:val="24"/>
                <w:vertAlign w:val="superscript"/>
              </w:rPr>
              <w:t>a</w:t>
            </w:r>
            <w:proofErr w:type="spellEnd"/>
            <w:r>
              <w:rPr>
                <w:sz w:val="24"/>
                <w:szCs w:val="24"/>
                <w:vertAlign w:val="superscript"/>
              </w:rPr>
              <w:t>)</w:t>
            </w:r>
          </w:p>
          <w:p w14:paraId="7E35EC63" w14:textId="77777777" w:rsidR="00213DA2" w:rsidRDefault="00213DA2">
            <w:pPr>
              <w:rPr>
                <w:sz w:val="24"/>
                <w:szCs w:val="24"/>
              </w:rPr>
            </w:pPr>
            <w:r>
              <w:rPr>
                <w:sz w:val="24"/>
                <w:szCs w:val="24"/>
              </w:rPr>
              <w:t>3, 6 eller 12 måneder</w:t>
            </w:r>
          </w:p>
          <w:p w14:paraId="75BA89C6" w14:textId="77777777" w:rsidR="00213DA2" w:rsidRDefault="00213DA2">
            <w:pPr>
              <w:rPr>
                <w:sz w:val="24"/>
                <w:szCs w:val="24"/>
              </w:rPr>
            </w:pPr>
            <w:r>
              <w:rPr>
                <w:sz w:val="24"/>
                <w:szCs w:val="24"/>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10445BDB" w14:textId="77777777" w:rsidR="00213DA2" w:rsidRDefault="00213DA2">
            <w:pPr>
              <w:rPr>
                <w:sz w:val="24"/>
                <w:szCs w:val="24"/>
              </w:rPr>
            </w:pPr>
            <w:proofErr w:type="spellStart"/>
            <w:r>
              <w:rPr>
                <w:sz w:val="24"/>
                <w:szCs w:val="24"/>
              </w:rPr>
              <w:t>Enoxaparin</w:t>
            </w:r>
            <w:proofErr w:type="spellEnd"/>
            <w:r>
              <w:rPr>
                <w:sz w:val="24"/>
                <w:szCs w:val="24"/>
              </w:rPr>
              <w:t>/</w:t>
            </w:r>
            <w:proofErr w:type="spellStart"/>
            <w:r>
              <w:rPr>
                <w:sz w:val="24"/>
                <w:szCs w:val="24"/>
              </w:rPr>
              <w:t>VKA</w:t>
            </w:r>
            <w:r>
              <w:rPr>
                <w:sz w:val="24"/>
                <w:szCs w:val="24"/>
                <w:vertAlign w:val="superscript"/>
              </w:rPr>
              <w:t>b</w:t>
            </w:r>
            <w:proofErr w:type="spellEnd"/>
            <w:r>
              <w:rPr>
                <w:sz w:val="24"/>
                <w:szCs w:val="24"/>
                <w:vertAlign w:val="superscript"/>
              </w:rPr>
              <w:t>)</w:t>
            </w:r>
          </w:p>
          <w:p w14:paraId="29849BD4" w14:textId="77777777" w:rsidR="00213DA2" w:rsidRDefault="00213DA2">
            <w:pPr>
              <w:rPr>
                <w:sz w:val="24"/>
                <w:szCs w:val="24"/>
              </w:rPr>
            </w:pPr>
            <w:r>
              <w:rPr>
                <w:sz w:val="24"/>
                <w:szCs w:val="24"/>
              </w:rPr>
              <w:t>3, 6 eller 12 måneder</w:t>
            </w:r>
          </w:p>
          <w:p w14:paraId="5F5AE17D" w14:textId="77777777" w:rsidR="00213DA2" w:rsidRDefault="00213DA2">
            <w:pPr>
              <w:rPr>
                <w:sz w:val="24"/>
                <w:szCs w:val="24"/>
              </w:rPr>
            </w:pPr>
            <w:r>
              <w:rPr>
                <w:sz w:val="24"/>
                <w:szCs w:val="24"/>
              </w:rPr>
              <w:t>N=1 718</w:t>
            </w:r>
          </w:p>
        </w:tc>
      </w:tr>
      <w:tr w:rsidR="00213DA2" w14:paraId="4CC76B06"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FD6BCDC" w14:textId="77777777" w:rsidR="00213DA2" w:rsidRDefault="00213DA2">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6C18476B" w14:textId="77777777" w:rsidR="00213DA2" w:rsidRDefault="00213DA2">
            <w:pPr>
              <w:rPr>
                <w:sz w:val="24"/>
                <w:szCs w:val="24"/>
              </w:rPr>
            </w:pPr>
            <w:r>
              <w:rPr>
                <w:sz w:val="24"/>
                <w:szCs w:val="24"/>
              </w:rPr>
              <w:t>36</w:t>
            </w:r>
          </w:p>
          <w:p w14:paraId="7A78CBAE" w14:textId="77777777" w:rsidR="00213DA2" w:rsidRDefault="00213DA2">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072ABD23" w14:textId="77777777" w:rsidR="00213DA2" w:rsidRDefault="00213DA2">
            <w:pPr>
              <w:rPr>
                <w:sz w:val="24"/>
                <w:szCs w:val="24"/>
              </w:rPr>
            </w:pPr>
            <w:r>
              <w:rPr>
                <w:sz w:val="24"/>
                <w:szCs w:val="24"/>
              </w:rPr>
              <w:t>51</w:t>
            </w:r>
          </w:p>
          <w:p w14:paraId="0DA6A2FD" w14:textId="77777777" w:rsidR="00213DA2" w:rsidRDefault="00213DA2">
            <w:pPr>
              <w:rPr>
                <w:sz w:val="24"/>
                <w:szCs w:val="24"/>
              </w:rPr>
            </w:pPr>
            <w:r>
              <w:rPr>
                <w:sz w:val="24"/>
                <w:szCs w:val="24"/>
              </w:rPr>
              <w:t>(3,0%)</w:t>
            </w:r>
          </w:p>
        </w:tc>
      </w:tr>
      <w:tr w:rsidR="00213DA2" w14:paraId="525D476D"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96197FA" w14:textId="77777777" w:rsidR="00213DA2" w:rsidRDefault="00213DA2">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501020A5" w14:textId="77777777" w:rsidR="00213DA2" w:rsidRDefault="00213DA2">
            <w:pPr>
              <w:rPr>
                <w:sz w:val="24"/>
                <w:szCs w:val="24"/>
              </w:rPr>
            </w:pPr>
            <w:r>
              <w:rPr>
                <w:sz w:val="24"/>
                <w:szCs w:val="24"/>
              </w:rPr>
              <w:t>20</w:t>
            </w:r>
          </w:p>
          <w:p w14:paraId="15C13715" w14:textId="77777777" w:rsidR="00213DA2" w:rsidRDefault="00213DA2">
            <w:pPr>
              <w:rPr>
                <w:sz w:val="24"/>
                <w:szCs w:val="24"/>
              </w:rPr>
            </w:pPr>
            <w:r>
              <w:rPr>
                <w:sz w:val="24"/>
                <w:szCs w:val="24"/>
              </w:rPr>
              <w:t>(1,2%)</w:t>
            </w:r>
          </w:p>
        </w:tc>
        <w:tc>
          <w:tcPr>
            <w:tcW w:w="1548" w:type="pct"/>
            <w:tcBorders>
              <w:top w:val="single" w:sz="6" w:space="0" w:color="000000"/>
              <w:left w:val="single" w:sz="6" w:space="0" w:color="000000"/>
              <w:bottom w:val="single" w:sz="6" w:space="0" w:color="000000"/>
              <w:right w:val="single" w:sz="6" w:space="0" w:color="000000"/>
            </w:tcBorders>
            <w:hideMark/>
          </w:tcPr>
          <w:p w14:paraId="306ACBA4" w14:textId="77777777" w:rsidR="00213DA2" w:rsidRDefault="00213DA2">
            <w:pPr>
              <w:rPr>
                <w:sz w:val="24"/>
                <w:szCs w:val="24"/>
              </w:rPr>
            </w:pPr>
            <w:r>
              <w:rPr>
                <w:sz w:val="24"/>
                <w:szCs w:val="24"/>
              </w:rPr>
              <w:t>18</w:t>
            </w:r>
          </w:p>
          <w:p w14:paraId="0C131019" w14:textId="77777777" w:rsidR="00213DA2" w:rsidRDefault="00213DA2">
            <w:pPr>
              <w:rPr>
                <w:sz w:val="24"/>
                <w:szCs w:val="24"/>
              </w:rPr>
            </w:pPr>
            <w:r>
              <w:rPr>
                <w:sz w:val="24"/>
                <w:szCs w:val="24"/>
              </w:rPr>
              <w:t>(1,0%)</w:t>
            </w:r>
          </w:p>
        </w:tc>
      </w:tr>
      <w:tr w:rsidR="00213DA2" w14:paraId="45928240"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F8A1137" w14:textId="77777777" w:rsidR="00213DA2" w:rsidRDefault="00213DA2">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4EC3450B" w14:textId="77777777" w:rsidR="00213DA2" w:rsidRDefault="00213DA2">
            <w:pPr>
              <w:rPr>
                <w:sz w:val="24"/>
                <w:szCs w:val="24"/>
              </w:rPr>
            </w:pPr>
            <w:r>
              <w:rPr>
                <w:sz w:val="24"/>
                <w:szCs w:val="24"/>
              </w:rPr>
              <w:t>14</w:t>
            </w:r>
          </w:p>
          <w:p w14:paraId="343C9D93" w14:textId="77777777" w:rsidR="00213DA2" w:rsidRDefault="00213DA2">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1475DD6E" w14:textId="77777777" w:rsidR="00213DA2" w:rsidRDefault="00213DA2">
            <w:pPr>
              <w:rPr>
                <w:sz w:val="24"/>
                <w:szCs w:val="24"/>
              </w:rPr>
            </w:pPr>
            <w:r>
              <w:rPr>
                <w:sz w:val="24"/>
                <w:szCs w:val="24"/>
              </w:rPr>
              <w:t>28</w:t>
            </w:r>
          </w:p>
          <w:p w14:paraId="08BC9450" w14:textId="77777777" w:rsidR="00213DA2" w:rsidRDefault="00213DA2">
            <w:pPr>
              <w:rPr>
                <w:sz w:val="24"/>
                <w:szCs w:val="24"/>
              </w:rPr>
            </w:pPr>
            <w:r>
              <w:rPr>
                <w:sz w:val="24"/>
                <w:szCs w:val="24"/>
              </w:rPr>
              <w:t>(1,6%)</w:t>
            </w:r>
          </w:p>
        </w:tc>
      </w:tr>
      <w:tr w:rsidR="00213DA2" w14:paraId="546D04CA"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09BAC24" w14:textId="77777777" w:rsidR="00213DA2" w:rsidRDefault="00213DA2">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0F27A138" w14:textId="77777777" w:rsidR="00213DA2" w:rsidRDefault="00213DA2">
            <w:pPr>
              <w:rPr>
                <w:sz w:val="24"/>
                <w:szCs w:val="24"/>
              </w:rPr>
            </w:pPr>
            <w:r>
              <w:rPr>
                <w:sz w:val="24"/>
                <w:szCs w:val="24"/>
              </w:rPr>
              <w:t>1</w:t>
            </w:r>
          </w:p>
          <w:p w14:paraId="7E60A766" w14:textId="77777777" w:rsidR="00213DA2" w:rsidRDefault="00213DA2">
            <w:pPr>
              <w:rPr>
                <w:sz w:val="24"/>
                <w:szCs w:val="24"/>
              </w:rPr>
            </w:pPr>
            <w:r>
              <w:rPr>
                <w:sz w:val="24"/>
                <w:szCs w:val="24"/>
              </w:rPr>
              <w:t>(0,1%)</w:t>
            </w:r>
          </w:p>
        </w:tc>
        <w:tc>
          <w:tcPr>
            <w:tcW w:w="1548" w:type="pct"/>
            <w:tcBorders>
              <w:top w:val="single" w:sz="6" w:space="0" w:color="000000"/>
              <w:left w:val="single" w:sz="6" w:space="0" w:color="000000"/>
              <w:bottom w:val="single" w:sz="6" w:space="0" w:color="000000"/>
              <w:right w:val="single" w:sz="6" w:space="0" w:color="000000"/>
            </w:tcBorders>
            <w:hideMark/>
          </w:tcPr>
          <w:p w14:paraId="5D02EDE3" w14:textId="77777777" w:rsidR="00213DA2" w:rsidRDefault="00213DA2">
            <w:pPr>
              <w:rPr>
                <w:sz w:val="24"/>
                <w:szCs w:val="24"/>
              </w:rPr>
            </w:pPr>
            <w:r>
              <w:rPr>
                <w:sz w:val="24"/>
                <w:szCs w:val="24"/>
              </w:rPr>
              <w:t>0</w:t>
            </w:r>
          </w:p>
        </w:tc>
      </w:tr>
      <w:tr w:rsidR="00213DA2" w14:paraId="24CFFAF2"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55DA5BA" w14:textId="77777777" w:rsidR="00213DA2" w:rsidRDefault="00213DA2">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24ABC370" w14:textId="77777777" w:rsidR="00213DA2" w:rsidRDefault="00213DA2">
            <w:pPr>
              <w:rPr>
                <w:sz w:val="24"/>
                <w:szCs w:val="24"/>
              </w:rPr>
            </w:pPr>
            <w:r>
              <w:rPr>
                <w:sz w:val="24"/>
                <w:szCs w:val="24"/>
              </w:rPr>
              <w:t>4</w:t>
            </w:r>
          </w:p>
          <w:p w14:paraId="6C7564B2" w14:textId="77777777" w:rsidR="00213DA2" w:rsidRDefault="00213DA2">
            <w:pPr>
              <w:rPr>
                <w:sz w:val="24"/>
                <w:szCs w:val="24"/>
              </w:rPr>
            </w:pPr>
            <w:r>
              <w:rPr>
                <w:sz w:val="24"/>
                <w:szCs w:val="24"/>
              </w:rPr>
              <w:t>(0,2%)</w:t>
            </w:r>
          </w:p>
        </w:tc>
        <w:tc>
          <w:tcPr>
            <w:tcW w:w="1548" w:type="pct"/>
            <w:tcBorders>
              <w:top w:val="single" w:sz="6" w:space="0" w:color="000000"/>
              <w:left w:val="single" w:sz="6" w:space="0" w:color="000000"/>
              <w:bottom w:val="single" w:sz="6" w:space="0" w:color="000000"/>
              <w:right w:val="single" w:sz="6" w:space="0" w:color="000000"/>
            </w:tcBorders>
            <w:hideMark/>
          </w:tcPr>
          <w:p w14:paraId="6EA4E5AA" w14:textId="77777777" w:rsidR="00213DA2" w:rsidRDefault="00213DA2">
            <w:pPr>
              <w:rPr>
                <w:sz w:val="24"/>
                <w:szCs w:val="24"/>
              </w:rPr>
            </w:pPr>
            <w:r>
              <w:rPr>
                <w:sz w:val="24"/>
                <w:szCs w:val="24"/>
              </w:rPr>
              <w:t>6</w:t>
            </w:r>
          </w:p>
          <w:p w14:paraId="470BA544" w14:textId="77777777" w:rsidR="00213DA2" w:rsidRDefault="00213DA2">
            <w:pPr>
              <w:rPr>
                <w:sz w:val="24"/>
                <w:szCs w:val="24"/>
              </w:rPr>
            </w:pPr>
            <w:r>
              <w:rPr>
                <w:sz w:val="24"/>
                <w:szCs w:val="24"/>
              </w:rPr>
              <w:t>(0,3%)</w:t>
            </w:r>
          </w:p>
        </w:tc>
      </w:tr>
      <w:tr w:rsidR="00213DA2" w14:paraId="5B148795"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9DAD634" w14:textId="77777777" w:rsidR="00213DA2" w:rsidRDefault="00213DA2">
            <w:pPr>
              <w:rPr>
                <w:sz w:val="24"/>
                <w:szCs w:val="24"/>
              </w:rPr>
            </w:pPr>
            <w:r>
              <w:rPr>
                <w:sz w:val="24"/>
                <w:szCs w:val="24"/>
              </w:rPr>
              <w:lastRenderedPageBreak/>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3B585CE3" w14:textId="77777777" w:rsidR="00213DA2" w:rsidRDefault="00213DA2">
            <w:pPr>
              <w:rPr>
                <w:sz w:val="24"/>
                <w:szCs w:val="24"/>
              </w:rPr>
            </w:pPr>
            <w:r>
              <w:rPr>
                <w:sz w:val="24"/>
                <w:szCs w:val="24"/>
              </w:rPr>
              <w:t>139</w:t>
            </w:r>
          </w:p>
          <w:p w14:paraId="47F03BB1" w14:textId="77777777" w:rsidR="00213DA2" w:rsidRDefault="00213DA2">
            <w:pPr>
              <w:rPr>
                <w:sz w:val="24"/>
                <w:szCs w:val="24"/>
              </w:rPr>
            </w:pPr>
            <w:r>
              <w:rPr>
                <w:sz w:val="24"/>
                <w:szCs w:val="24"/>
              </w:rPr>
              <w:t>(8,1%)</w:t>
            </w:r>
          </w:p>
        </w:tc>
        <w:tc>
          <w:tcPr>
            <w:tcW w:w="1548" w:type="pct"/>
            <w:tcBorders>
              <w:top w:val="single" w:sz="6" w:space="0" w:color="000000"/>
              <w:left w:val="single" w:sz="6" w:space="0" w:color="000000"/>
              <w:bottom w:val="single" w:sz="6" w:space="0" w:color="000000"/>
              <w:right w:val="single" w:sz="6" w:space="0" w:color="000000"/>
            </w:tcBorders>
            <w:hideMark/>
          </w:tcPr>
          <w:p w14:paraId="662EDD39" w14:textId="77777777" w:rsidR="00213DA2" w:rsidRDefault="00213DA2">
            <w:pPr>
              <w:rPr>
                <w:sz w:val="24"/>
                <w:szCs w:val="24"/>
              </w:rPr>
            </w:pPr>
            <w:r>
              <w:rPr>
                <w:sz w:val="24"/>
                <w:szCs w:val="24"/>
              </w:rPr>
              <w:t>138</w:t>
            </w:r>
          </w:p>
          <w:p w14:paraId="2EE9D170" w14:textId="77777777" w:rsidR="00213DA2" w:rsidRDefault="00213DA2">
            <w:pPr>
              <w:rPr>
                <w:sz w:val="24"/>
                <w:szCs w:val="24"/>
              </w:rPr>
            </w:pPr>
            <w:r>
              <w:rPr>
                <w:sz w:val="24"/>
                <w:szCs w:val="24"/>
              </w:rPr>
              <w:t>(8,1%)</w:t>
            </w:r>
          </w:p>
        </w:tc>
      </w:tr>
      <w:tr w:rsidR="00213DA2" w14:paraId="74010BED"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DA24D6C" w14:textId="77777777" w:rsidR="00213DA2" w:rsidRDefault="00213DA2">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16811076" w14:textId="77777777" w:rsidR="00213DA2" w:rsidRDefault="00213DA2">
            <w:pPr>
              <w:rPr>
                <w:sz w:val="24"/>
                <w:szCs w:val="24"/>
              </w:rPr>
            </w:pPr>
            <w:r>
              <w:rPr>
                <w:sz w:val="24"/>
                <w:szCs w:val="24"/>
              </w:rPr>
              <w:t>14</w:t>
            </w:r>
          </w:p>
          <w:p w14:paraId="70614BBE" w14:textId="77777777" w:rsidR="00213DA2" w:rsidRDefault="00213DA2">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5FA39FCC" w14:textId="77777777" w:rsidR="00213DA2" w:rsidRDefault="00213DA2">
            <w:pPr>
              <w:rPr>
                <w:sz w:val="24"/>
                <w:szCs w:val="24"/>
              </w:rPr>
            </w:pPr>
            <w:r>
              <w:rPr>
                <w:sz w:val="24"/>
                <w:szCs w:val="24"/>
              </w:rPr>
              <w:t>20</w:t>
            </w:r>
          </w:p>
          <w:p w14:paraId="233644FB" w14:textId="77777777" w:rsidR="00213DA2" w:rsidRDefault="00213DA2">
            <w:pPr>
              <w:rPr>
                <w:sz w:val="24"/>
                <w:szCs w:val="24"/>
              </w:rPr>
            </w:pPr>
            <w:r>
              <w:rPr>
                <w:sz w:val="24"/>
                <w:szCs w:val="24"/>
              </w:rPr>
              <w:t>(1,2%)</w:t>
            </w:r>
          </w:p>
        </w:tc>
      </w:tr>
    </w:tbl>
    <w:p w14:paraId="67336C85" w14:textId="4B729B4C" w:rsidR="00213DA2" w:rsidRPr="004F764E" w:rsidRDefault="00213DA2" w:rsidP="004F764E">
      <w:pPr>
        <w:ind w:left="284" w:hanging="284"/>
        <w:rPr>
          <w:sz w:val="20"/>
        </w:rPr>
      </w:pPr>
      <w:r w:rsidRPr="004F764E">
        <w:rPr>
          <w:sz w:val="20"/>
        </w:rPr>
        <w:t xml:space="preserve">a) </w:t>
      </w:r>
      <w:r w:rsidR="004F764E">
        <w:rPr>
          <w:sz w:val="20"/>
        </w:rPr>
        <w:tab/>
      </w:r>
      <w:proofErr w:type="spellStart"/>
      <w:r w:rsidRPr="004F764E">
        <w:rPr>
          <w:sz w:val="20"/>
        </w:rPr>
        <w:t>Rivaroxaban</w:t>
      </w:r>
      <w:proofErr w:type="spellEnd"/>
      <w:r w:rsidRPr="004F764E">
        <w:rPr>
          <w:sz w:val="20"/>
        </w:rPr>
        <w:t xml:space="preserve"> 15 mg to gange daglig i tre uger efterfulgt af 20 mg én gang daglig</w:t>
      </w:r>
    </w:p>
    <w:p w14:paraId="3AD71A09" w14:textId="06BC9212" w:rsidR="00213DA2" w:rsidRPr="004F764E" w:rsidRDefault="00213DA2" w:rsidP="004F764E">
      <w:pPr>
        <w:ind w:left="284" w:hanging="284"/>
        <w:rPr>
          <w:sz w:val="20"/>
        </w:rPr>
      </w:pPr>
      <w:r w:rsidRPr="004F764E">
        <w:rPr>
          <w:sz w:val="20"/>
        </w:rPr>
        <w:t xml:space="preserve">b) </w:t>
      </w:r>
      <w:r w:rsidR="004F764E">
        <w:rPr>
          <w:sz w:val="20"/>
        </w:rPr>
        <w:tab/>
      </w:r>
      <w:proofErr w:type="spellStart"/>
      <w:r w:rsidRPr="004F764E">
        <w:rPr>
          <w:sz w:val="20"/>
        </w:rPr>
        <w:t>Enoxaparin</w:t>
      </w:r>
      <w:proofErr w:type="spellEnd"/>
      <w:r w:rsidRPr="004F764E">
        <w:rPr>
          <w:sz w:val="20"/>
        </w:rPr>
        <w:t xml:space="preserve"> i mindst 5 dage overlappet med og efterfulgt af VKA</w:t>
      </w:r>
    </w:p>
    <w:p w14:paraId="690E9E70" w14:textId="77777777" w:rsidR="00213DA2" w:rsidRPr="004F764E" w:rsidRDefault="00213DA2" w:rsidP="004F764E">
      <w:pPr>
        <w:tabs>
          <w:tab w:val="left" w:pos="284"/>
        </w:tabs>
        <w:ind w:left="284" w:hanging="284"/>
        <w:rPr>
          <w:sz w:val="20"/>
        </w:rPr>
      </w:pPr>
      <w:r w:rsidRPr="004F764E">
        <w:rPr>
          <w:sz w:val="20"/>
        </w:rPr>
        <w:t xml:space="preserve">* </w:t>
      </w:r>
      <w:r w:rsidRPr="004F764E">
        <w:rPr>
          <w:sz w:val="20"/>
        </w:rPr>
        <w:tab/>
        <w:t xml:space="preserve">p &lt; 0,0001 (non-inferioritet i forhold til en </w:t>
      </w:r>
      <w:proofErr w:type="spellStart"/>
      <w:r w:rsidRPr="004F764E">
        <w:rPr>
          <w:sz w:val="20"/>
        </w:rPr>
        <w:t>forudspecificeret</w:t>
      </w:r>
      <w:proofErr w:type="spellEnd"/>
      <w:r w:rsidRPr="004F764E">
        <w:rPr>
          <w:sz w:val="20"/>
        </w:rPr>
        <w:t xml:space="preserve"> HR på 2,0); HR: 0,680 (0,443-1,042), p=0,076 (</w:t>
      </w:r>
      <w:proofErr w:type="spellStart"/>
      <w:r w:rsidRPr="004F764E">
        <w:rPr>
          <w:sz w:val="20"/>
        </w:rPr>
        <w:t>superioritet</w:t>
      </w:r>
      <w:proofErr w:type="spellEnd"/>
      <w:r w:rsidRPr="004F764E">
        <w:rPr>
          <w:sz w:val="20"/>
        </w:rPr>
        <w:t>)</w:t>
      </w:r>
    </w:p>
    <w:p w14:paraId="70E1205A" w14:textId="77777777" w:rsidR="00213DA2" w:rsidRDefault="00213DA2" w:rsidP="00213DA2">
      <w:pPr>
        <w:ind w:left="851" w:hanging="851"/>
        <w:rPr>
          <w:sz w:val="24"/>
          <w:szCs w:val="24"/>
        </w:rPr>
      </w:pPr>
    </w:p>
    <w:p w14:paraId="07A30B98" w14:textId="27614245" w:rsidR="00213DA2" w:rsidRDefault="00213DA2" w:rsidP="00213DA2">
      <w:pPr>
        <w:ind w:left="851"/>
        <w:rPr>
          <w:sz w:val="24"/>
          <w:szCs w:val="24"/>
        </w:rPr>
      </w:pPr>
      <w:r>
        <w:rPr>
          <w:sz w:val="24"/>
          <w:szCs w:val="24"/>
        </w:rPr>
        <w:t xml:space="preserve">I Einstein PE-studiet (se tabel 5) blev </w:t>
      </w:r>
      <w:proofErr w:type="spellStart"/>
      <w:r>
        <w:rPr>
          <w:sz w:val="24"/>
          <w:szCs w:val="24"/>
        </w:rPr>
        <w:t>rivaroxaban</w:t>
      </w:r>
      <w:proofErr w:type="spellEnd"/>
      <w:r>
        <w:rPr>
          <w:sz w:val="24"/>
          <w:szCs w:val="24"/>
        </w:rPr>
        <w:t xml:space="preserve"> påvist at være non-inferiørt sammenlignet med </w:t>
      </w:r>
      <w:proofErr w:type="spellStart"/>
      <w:r>
        <w:rPr>
          <w:sz w:val="24"/>
          <w:szCs w:val="24"/>
        </w:rPr>
        <w:t>enoxaparin</w:t>
      </w:r>
      <w:proofErr w:type="spellEnd"/>
      <w:r>
        <w:rPr>
          <w:sz w:val="24"/>
          <w:szCs w:val="24"/>
        </w:rPr>
        <w:t xml:space="preserve">/VKA med hensyn til det primære effektendepunkt (p=0,0026 (test for non-inferioritet); HR: 1,123 (0,749-1,684)). Den </w:t>
      </w:r>
      <w:proofErr w:type="spellStart"/>
      <w:r>
        <w:rPr>
          <w:sz w:val="24"/>
          <w:szCs w:val="24"/>
        </w:rPr>
        <w:t>forudspecificerede</w:t>
      </w:r>
      <w:proofErr w:type="spellEnd"/>
      <w:r>
        <w:rPr>
          <w:sz w:val="24"/>
          <w:szCs w:val="24"/>
        </w:rPr>
        <w:t xml:space="preserve"> kliniske nettofordel (primært effektendepunkt plus større blødning) blev indberettet med en HR på 0,849 ((95% KI: 0,633- 1,139), nominel </w:t>
      </w:r>
      <w:proofErr w:type="spellStart"/>
      <w:r>
        <w:rPr>
          <w:sz w:val="24"/>
          <w:szCs w:val="24"/>
        </w:rPr>
        <w:t>p-værdi</w:t>
      </w:r>
      <w:proofErr w:type="spellEnd"/>
      <w:r>
        <w:rPr>
          <w:sz w:val="24"/>
          <w:szCs w:val="24"/>
        </w:rPr>
        <w:t xml:space="preserve"> p=0,275). INR-værdierne var inden for det terapeutiske område gennemsnitligt 63% af tiden ved middelbehandlings</w:t>
      </w:r>
      <w:r w:rsidR="006768EC">
        <w:rPr>
          <w:sz w:val="24"/>
          <w:szCs w:val="24"/>
        </w:rPr>
        <w:softHyphen/>
      </w:r>
      <w:r>
        <w:rPr>
          <w:sz w:val="24"/>
          <w:szCs w:val="24"/>
        </w:rPr>
        <w:t xml:space="preserve">varighed på 215 dage, og 57%, 62% og 65% af tiden i grupperne med en planlagt behandlingstid på henholdsvis 3, 6 og 12 måneder. I </w:t>
      </w:r>
      <w:proofErr w:type="spellStart"/>
      <w:r>
        <w:rPr>
          <w:sz w:val="24"/>
          <w:szCs w:val="24"/>
        </w:rPr>
        <w:t>enoxaparin</w:t>
      </w:r>
      <w:proofErr w:type="spellEnd"/>
      <w:r>
        <w:rPr>
          <w:sz w:val="24"/>
          <w:szCs w:val="24"/>
        </w:rPr>
        <w:t xml:space="preserve">/VKA-gruppen var der ingen klar sammenhæng mellem niveauet for middel center-TTR (tid i </w:t>
      </w:r>
      <w:proofErr w:type="spellStart"/>
      <w:r>
        <w:rPr>
          <w:sz w:val="24"/>
          <w:szCs w:val="24"/>
        </w:rPr>
        <w:t>target</w:t>
      </w:r>
      <w:proofErr w:type="spellEnd"/>
      <w:r>
        <w:rPr>
          <w:sz w:val="24"/>
          <w:szCs w:val="24"/>
        </w:rPr>
        <w:t xml:space="preserve"> INR-niveauet på 2,0-3,0) i de lige store </w:t>
      </w:r>
      <w:proofErr w:type="spellStart"/>
      <w:r>
        <w:rPr>
          <w:sz w:val="24"/>
          <w:szCs w:val="24"/>
        </w:rPr>
        <w:t>tertiler</w:t>
      </w:r>
      <w:proofErr w:type="spellEnd"/>
      <w:r>
        <w:rPr>
          <w:sz w:val="24"/>
          <w:szCs w:val="24"/>
        </w:rPr>
        <w:t xml:space="preserve"> og forekomsten af recidiverende VTE (p =0,082 for interaktion). I henhold til center var HR med </w:t>
      </w:r>
      <w:proofErr w:type="spellStart"/>
      <w:r>
        <w:rPr>
          <w:sz w:val="24"/>
          <w:szCs w:val="24"/>
        </w:rPr>
        <w:t>rivaroxaban</w:t>
      </w:r>
      <w:proofErr w:type="spellEnd"/>
      <w:r>
        <w:rPr>
          <w:sz w:val="24"/>
          <w:szCs w:val="24"/>
        </w:rPr>
        <w:t xml:space="preserve"> i forhold til </w:t>
      </w:r>
      <w:proofErr w:type="spellStart"/>
      <w:r>
        <w:rPr>
          <w:sz w:val="24"/>
          <w:szCs w:val="24"/>
        </w:rPr>
        <w:t>warfarin</w:t>
      </w:r>
      <w:proofErr w:type="spellEnd"/>
      <w:r>
        <w:rPr>
          <w:sz w:val="24"/>
          <w:szCs w:val="24"/>
        </w:rPr>
        <w:t xml:space="preserve"> i den højeste </w:t>
      </w:r>
      <w:proofErr w:type="spellStart"/>
      <w:r>
        <w:rPr>
          <w:sz w:val="24"/>
          <w:szCs w:val="24"/>
        </w:rPr>
        <w:t>tertil</w:t>
      </w:r>
      <w:proofErr w:type="spellEnd"/>
      <w:r>
        <w:rPr>
          <w:sz w:val="24"/>
          <w:szCs w:val="24"/>
        </w:rPr>
        <w:t xml:space="preserve"> (0,642 (95% KI: 0,277-1,484).</w:t>
      </w:r>
    </w:p>
    <w:p w14:paraId="1500731B" w14:textId="77777777" w:rsidR="00213DA2" w:rsidRDefault="00213DA2" w:rsidP="00213DA2">
      <w:pPr>
        <w:ind w:left="851" w:hanging="851"/>
        <w:rPr>
          <w:sz w:val="24"/>
          <w:szCs w:val="24"/>
        </w:rPr>
      </w:pPr>
    </w:p>
    <w:p w14:paraId="4D4C7EB7" w14:textId="77777777" w:rsidR="00213DA2" w:rsidRDefault="00213DA2" w:rsidP="00213DA2">
      <w:pPr>
        <w:ind w:left="851"/>
        <w:rPr>
          <w:sz w:val="24"/>
          <w:szCs w:val="24"/>
        </w:rPr>
      </w:pPr>
      <w:r>
        <w:rPr>
          <w:sz w:val="24"/>
          <w:szCs w:val="24"/>
        </w:rPr>
        <w:t xml:space="preserve">Frekvensen af det primære sikkerhedsendepunkt (større eller klinisk relevante mindre blødninger) var lidt lavere i </w:t>
      </w:r>
      <w:proofErr w:type="spellStart"/>
      <w:r>
        <w:rPr>
          <w:sz w:val="24"/>
          <w:szCs w:val="24"/>
        </w:rPr>
        <w:t>rivaroxaban</w:t>
      </w:r>
      <w:proofErr w:type="spellEnd"/>
      <w:r>
        <w:rPr>
          <w:sz w:val="24"/>
          <w:szCs w:val="24"/>
        </w:rPr>
        <w:t xml:space="preserve">-behandlingsgruppen (10,3% (249/2.412)) end i </w:t>
      </w:r>
      <w:proofErr w:type="spellStart"/>
      <w:r>
        <w:rPr>
          <w:sz w:val="24"/>
          <w:szCs w:val="24"/>
        </w:rPr>
        <w:t>enoxaparin</w:t>
      </w:r>
      <w:proofErr w:type="spellEnd"/>
      <w:r>
        <w:rPr>
          <w:sz w:val="24"/>
          <w:szCs w:val="24"/>
        </w:rPr>
        <w:t xml:space="preserve">/VKA-gruppen (11,4% (274/2.405). Frekvensen af det sekundære sikkerhedsendepunkt (større blødninger) var lavere i </w:t>
      </w:r>
      <w:proofErr w:type="spellStart"/>
      <w:r>
        <w:rPr>
          <w:sz w:val="24"/>
          <w:szCs w:val="24"/>
        </w:rPr>
        <w:t>rivaroxabangruppen</w:t>
      </w:r>
      <w:proofErr w:type="spellEnd"/>
      <w:r>
        <w:rPr>
          <w:sz w:val="24"/>
          <w:szCs w:val="24"/>
        </w:rPr>
        <w:t xml:space="preserve"> (1,1% (26/2.412) end i </w:t>
      </w:r>
      <w:proofErr w:type="spellStart"/>
      <w:r>
        <w:rPr>
          <w:sz w:val="24"/>
          <w:szCs w:val="24"/>
        </w:rPr>
        <w:t>enoxaparin</w:t>
      </w:r>
      <w:proofErr w:type="spellEnd"/>
      <w:r>
        <w:rPr>
          <w:sz w:val="24"/>
          <w:szCs w:val="24"/>
        </w:rPr>
        <w:t>/VKA-gruppen (2,2% (52/2.405) med en HR på 0,493 (95% KI: 0,308-0,789).</w:t>
      </w:r>
    </w:p>
    <w:p w14:paraId="0AA61D42" w14:textId="77777777" w:rsidR="00213DA2" w:rsidRDefault="00213DA2" w:rsidP="00213DA2">
      <w:pPr>
        <w:ind w:left="851"/>
        <w:rPr>
          <w:sz w:val="24"/>
          <w:szCs w:val="24"/>
        </w:rPr>
      </w:pPr>
    </w:p>
    <w:p w14:paraId="21BD1A3C" w14:textId="77777777" w:rsidR="00213DA2" w:rsidRDefault="00213DA2" w:rsidP="00213DA2">
      <w:pPr>
        <w:ind w:left="851" w:hanging="851"/>
        <w:rPr>
          <w:b/>
          <w:sz w:val="24"/>
          <w:szCs w:val="24"/>
        </w:rPr>
      </w:pPr>
      <w:r>
        <w:rPr>
          <w:b/>
          <w:sz w:val="24"/>
          <w:szCs w:val="24"/>
        </w:rPr>
        <w:t>Tabel 5: Effekt- og sikkerhedsresultater fra fase III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213DA2" w14:paraId="5E177D2F"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EA43E8B" w14:textId="77777777" w:rsidR="00213DA2" w:rsidRDefault="00213DA2">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2E005707" w14:textId="77777777" w:rsidR="00213DA2" w:rsidRDefault="00213DA2">
            <w:pPr>
              <w:rPr>
                <w:sz w:val="24"/>
                <w:szCs w:val="24"/>
              </w:rPr>
            </w:pPr>
            <w:r>
              <w:rPr>
                <w:sz w:val="24"/>
                <w:szCs w:val="24"/>
              </w:rPr>
              <w:t>4 832 patienter med akut symptomatisk PE</w:t>
            </w:r>
          </w:p>
        </w:tc>
      </w:tr>
      <w:tr w:rsidR="00213DA2" w14:paraId="0F21402E"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tcPr>
          <w:p w14:paraId="462A6584" w14:textId="77777777" w:rsidR="00213DA2" w:rsidRDefault="00213DA2">
            <w:pPr>
              <w:rPr>
                <w:sz w:val="24"/>
                <w:szCs w:val="24"/>
              </w:rPr>
            </w:pPr>
          </w:p>
          <w:p w14:paraId="638552F1" w14:textId="77777777" w:rsidR="00213DA2" w:rsidRDefault="00213DA2">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0CCBC72A" w14:textId="77777777" w:rsidR="00213DA2" w:rsidRPr="00640E1B" w:rsidRDefault="00213DA2">
            <w:pPr>
              <w:rPr>
                <w:sz w:val="24"/>
                <w:szCs w:val="24"/>
                <w:lang w:val="sv-SE"/>
              </w:rPr>
            </w:pPr>
            <w:proofErr w:type="spellStart"/>
            <w:r w:rsidRPr="00640E1B">
              <w:rPr>
                <w:sz w:val="24"/>
                <w:szCs w:val="24"/>
                <w:lang w:val="sv-SE"/>
              </w:rPr>
              <w:t>Rivaroxaban</w:t>
            </w:r>
            <w:proofErr w:type="spellEnd"/>
            <w:r w:rsidRPr="00640E1B">
              <w:rPr>
                <w:sz w:val="24"/>
                <w:szCs w:val="24"/>
                <w:lang w:val="sv-SE"/>
              </w:rPr>
              <w:t xml:space="preserve"> </w:t>
            </w:r>
            <w:r w:rsidRPr="00640E1B">
              <w:rPr>
                <w:sz w:val="24"/>
                <w:szCs w:val="24"/>
                <w:vertAlign w:val="superscript"/>
                <w:lang w:val="sv-SE"/>
              </w:rPr>
              <w:t>a)</w:t>
            </w:r>
          </w:p>
          <w:p w14:paraId="00A4410C" w14:textId="77777777" w:rsidR="00213DA2" w:rsidRPr="00640E1B" w:rsidRDefault="00213DA2">
            <w:pPr>
              <w:rPr>
                <w:sz w:val="24"/>
                <w:szCs w:val="24"/>
                <w:lang w:val="sv-SE"/>
              </w:rPr>
            </w:pPr>
            <w:r w:rsidRPr="00640E1B">
              <w:rPr>
                <w:sz w:val="24"/>
                <w:szCs w:val="24"/>
                <w:lang w:val="sv-SE"/>
              </w:rPr>
              <w:t xml:space="preserve">3, 6 eller 12 </w:t>
            </w:r>
            <w:proofErr w:type="spellStart"/>
            <w:r w:rsidRPr="00640E1B">
              <w:rPr>
                <w:sz w:val="24"/>
                <w:szCs w:val="24"/>
                <w:lang w:val="sv-SE"/>
              </w:rPr>
              <w:t>måneder</w:t>
            </w:r>
            <w:proofErr w:type="spellEnd"/>
          </w:p>
          <w:p w14:paraId="386011F9" w14:textId="77777777" w:rsidR="00213DA2" w:rsidRPr="00640E1B" w:rsidRDefault="00213DA2">
            <w:pPr>
              <w:rPr>
                <w:sz w:val="24"/>
                <w:szCs w:val="24"/>
                <w:lang w:val="sv-SE"/>
              </w:rPr>
            </w:pPr>
            <w:r w:rsidRPr="00640E1B">
              <w:rPr>
                <w:sz w:val="24"/>
                <w:szCs w:val="24"/>
                <w:lang w:val="sv-SE"/>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589E422B" w14:textId="77777777" w:rsidR="00213DA2" w:rsidRDefault="00213DA2">
            <w:pPr>
              <w:rPr>
                <w:sz w:val="24"/>
                <w:szCs w:val="24"/>
              </w:rPr>
            </w:pPr>
            <w:proofErr w:type="spellStart"/>
            <w:r>
              <w:rPr>
                <w:sz w:val="24"/>
                <w:szCs w:val="24"/>
              </w:rPr>
              <w:t>Enoxaparin</w:t>
            </w:r>
            <w:proofErr w:type="spellEnd"/>
            <w:r>
              <w:rPr>
                <w:sz w:val="24"/>
                <w:szCs w:val="24"/>
              </w:rPr>
              <w:t>/</w:t>
            </w:r>
            <w:proofErr w:type="spellStart"/>
            <w:r>
              <w:rPr>
                <w:sz w:val="24"/>
                <w:szCs w:val="24"/>
              </w:rPr>
              <w:t>VKA</w:t>
            </w:r>
            <w:r>
              <w:rPr>
                <w:sz w:val="24"/>
                <w:szCs w:val="24"/>
                <w:vertAlign w:val="superscript"/>
              </w:rPr>
              <w:t>b</w:t>
            </w:r>
            <w:proofErr w:type="spellEnd"/>
            <w:r>
              <w:rPr>
                <w:sz w:val="24"/>
                <w:szCs w:val="24"/>
                <w:vertAlign w:val="superscript"/>
              </w:rPr>
              <w:t>)</w:t>
            </w:r>
          </w:p>
          <w:p w14:paraId="4A5D4037" w14:textId="77777777" w:rsidR="00213DA2" w:rsidRDefault="00213DA2">
            <w:pPr>
              <w:rPr>
                <w:sz w:val="24"/>
                <w:szCs w:val="24"/>
              </w:rPr>
            </w:pPr>
            <w:r>
              <w:rPr>
                <w:sz w:val="24"/>
                <w:szCs w:val="24"/>
              </w:rPr>
              <w:t>3, 6 eller 12 måneder</w:t>
            </w:r>
          </w:p>
          <w:p w14:paraId="76755A97" w14:textId="77777777" w:rsidR="00213DA2" w:rsidRDefault="00213DA2">
            <w:pPr>
              <w:rPr>
                <w:sz w:val="24"/>
                <w:szCs w:val="24"/>
              </w:rPr>
            </w:pPr>
            <w:r>
              <w:rPr>
                <w:sz w:val="24"/>
                <w:szCs w:val="24"/>
              </w:rPr>
              <w:t>N=2 413</w:t>
            </w:r>
          </w:p>
        </w:tc>
      </w:tr>
      <w:tr w:rsidR="00213DA2" w14:paraId="745487B2"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9A7D8CA" w14:textId="77777777" w:rsidR="00213DA2" w:rsidRDefault="00213DA2">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07347A14" w14:textId="77777777" w:rsidR="00213DA2" w:rsidRDefault="00213DA2">
            <w:pPr>
              <w:rPr>
                <w:sz w:val="24"/>
                <w:szCs w:val="24"/>
              </w:rPr>
            </w:pPr>
            <w:r>
              <w:rPr>
                <w:sz w:val="24"/>
                <w:szCs w:val="24"/>
              </w:rPr>
              <w:t>50</w:t>
            </w:r>
          </w:p>
          <w:p w14:paraId="033C09B1" w14:textId="77777777" w:rsidR="00213DA2" w:rsidRDefault="00213DA2">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314C7629" w14:textId="77777777" w:rsidR="00213DA2" w:rsidRDefault="00213DA2">
            <w:pPr>
              <w:rPr>
                <w:sz w:val="24"/>
                <w:szCs w:val="24"/>
              </w:rPr>
            </w:pPr>
            <w:r>
              <w:rPr>
                <w:sz w:val="24"/>
                <w:szCs w:val="24"/>
              </w:rPr>
              <w:t>44</w:t>
            </w:r>
          </w:p>
          <w:p w14:paraId="5D5DD8D7" w14:textId="77777777" w:rsidR="00213DA2" w:rsidRDefault="00213DA2">
            <w:pPr>
              <w:rPr>
                <w:sz w:val="24"/>
                <w:szCs w:val="24"/>
              </w:rPr>
            </w:pPr>
            <w:r>
              <w:rPr>
                <w:sz w:val="24"/>
                <w:szCs w:val="24"/>
              </w:rPr>
              <w:t>(1,8%)</w:t>
            </w:r>
          </w:p>
        </w:tc>
      </w:tr>
      <w:tr w:rsidR="00213DA2" w14:paraId="4E749C3E"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9E69E77" w14:textId="77777777" w:rsidR="00213DA2" w:rsidRDefault="00213DA2">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4F5A1D29" w14:textId="77777777" w:rsidR="00213DA2" w:rsidRDefault="00213DA2">
            <w:pPr>
              <w:rPr>
                <w:sz w:val="24"/>
                <w:szCs w:val="24"/>
              </w:rPr>
            </w:pPr>
            <w:r>
              <w:rPr>
                <w:sz w:val="24"/>
                <w:szCs w:val="24"/>
              </w:rPr>
              <w:t>23</w:t>
            </w:r>
          </w:p>
          <w:p w14:paraId="4F1D973E" w14:textId="77777777" w:rsidR="00213DA2" w:rsidRDefault="00213DA2">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3D400E33" w14:textId="77777777" w:rsidR="00213DA2" w:rsidRDefault="00213DA2">
            <w:pPr>
              <w:rPr>
                <w:sz w:val="24"/>
                <w:szCs w:val="24"/>
              </w:rPr>
            </w:pPr>
            <w:r>
              <w:rPr>
                <w:sz w:val="24"/>
                <w:szCs w:val="24"/>
              </w:rPr>
              <w:t>20</w:t>
            </w:r>
          </w:p>
          <w:p w14:paraId="5D6D8AD9" w14:textId="77777777" w:rsidR="00213DA2" w:rsidRDefault="00213DA2">
            <w:pPr>
              <w:rPr>
                <w:sz w:val="24"/>
                <w:szCs w:val="24"/>
              </w:rPr>
            </w:pPr>
            <w:r>
              <w:rPr>
                <w:sz w:val="24"/>
                <w:szCs w:val="24"/>
              </w:rPr>
              <w:t>(0,8%)</w:t>
            </w:r>
          </w:p>
        </w:tc>
      </w:tr>
      <w:tr w:rsidR="00213DA2" w14:paraId="54EF91E2"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A9AE890" w14:textId="77777777" w:rsidR="00213DA2" w:rsidRDefault="00213DA2">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53D8C7AF" w14:textId="77777777" w:rsidR="00213DA2" w:rsidRDefault="00213DA2">
            <w:pPr>
              <w:rPr>
                <w:sz w:val="24"/>
                <w:szCs w:val="24"/>
              </w:rPr>
            </w:pPr>
            <w:r>
              <w:rPr>
                <w:sz w:val="24"/>
                <w:szCs w:val="24"/>
              </w:rPr>
              <w:t>18</w:t>
            </w:r>
          </w:p>
          <w:p w14:paraId="3E716994" w14:textId="77777777" w:rsidR="00213DA2" w:rsidRDefault="00213DA2">
            <w:pPr>
              <w:rPr>
                <w:sz w:val="24"/>
                <w:szCs w:val="24"/>
              </w:rPr>
            </w:pPr>
            <w:r>
              <w:rPr>
                <w:sz w:val="24"/>
                <w:szCs w:val="24"/>
              </w:rPr>
              <w:t>(0,7%)</w:t>
            </w:r>
          </w:p>
        </w:tc>
        <w:tc>
          <w:tcPr>
            <w:tcW w:w="1548" w:type="pct"/>
            <w:tcBorders>
              <w:top w:val="single" w:sz="6" w:space="0" w:color="000000"/>
              <w:left w:val="single" w:sz="6" w:space="0" w:color="000000"/>
              <w:bottom w:val="single" w:sz="6" w:space="0" w:color="000000"/>
              <w:right w:val="single" w:sz="6" w:space="0" w:color="000000"/>
            </w:tcBorders>
            <w:hideMark/>
          </w:tcPr>
          <w:p w14:paraId="1FEC26EA" w14:textId="77777777" w:rsidR="00213DA2" w:rsidRDefault="00213DA2">
            <w:pPr>
              <w:rPr>
                <w:sz w:val="24"/>
                <w:szCs w:val="24"/>
              </w:rPr>
            </w:pPr>
            <w:r>
              <w:rPr>
                <w:sz w:val="24"/>
                <w:szCs w:val="24"/>
              </w:rPr>
              <w:t>17</w:t>
            </w:r>
          </w:p>
          <w:p w14:paraId="419D91CF" w14:textId="77777777" w:rsidR="00213DA2" w:rsidRDefault="00213DA2">
            <w:pPr>
              <w:rPr>
                <w:sz w:val="24"/>
                <w:szCs w:val="24"/>
              </w:rPr>
            </w:pPr>
            <w:r>
              <w:rPr>
                <w:sz w:val="24"/>
                <w:szCs w:val="24"/>
              </w:rPr>
              <w:t>(0,7%)</w:t>
            </w:r>
          </w:p>
        </w:tc>
      </w:tr>
      <w:tr w:rsidR="00213DA2" w14:paraId="31EC54F7"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5BC6339" w14:textId="77777777" w:rsidR="00213DA2" w:rsidRDefault="00213DA2">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27372633" w14:textId="77777777" w:rsidR="00213DA2" w:rsidRDefault="00213DA2">
            <w:pPr>
              <w:rPr>
                <w:sz w:val="24"/>
                <w:szCs w:val="24"/>
              </w:rPr>
            </w:pPr>
            <w:r>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14:paraId="09C1379D" w14:textId="77777777" w:rsidR="00213DA2" w:rsidRDefault="00213DA2">
            <w:pPr>
              <w:rPr>
                <w:sz w:val="24"/>
                <w:szCs w:val="24"/>
              </w:rPr>
            </w:pPr>
            <w:r>
              <w:rPr>
                <w:sz w:val="24"/>
                <w:szCs w:val="24"/>
              </w:rPr>
              <w:t>2</w:t>
            </w:r>
          </w:p>
          <w:p w14:paraId="547F47A5" w14:textId="77777777" w:rsidR="00213DA2" w:rsidRDefault="00213DA2">
            <w:pPr>
              <w:rPr>
                <w:sz w:val="24"/>
                <w:szCs w:val="24"/>
              </w:rPr>
            </w:pPr>
            <w:r>
              <w:rPr>
                <w:sz w:val="24"/>
                <w:szCs w:val="24"/>
              </w:rPr>
              <w:t>(&lt;0,1%)</w:t>
            </w:r>
          </w:p>
        </w:tc>
      </w:tr>
      <w:tr w:rsidR="00213DA2" w14:paraId="3B34758B"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2846145" w14:textId="77777777" w:rsidR="00213DA2" w:rsidRDefault="00213DA2">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3B94703B" w14:textId="77777777" w:rsidR="00213DA2" w:rsidRDefault="00213DA2">
            <w:pPr>
              <w:rPr>
                <w:sz w:val="24"/>
                <w:szCs w:val="24"/>
              </w:rPr>
            </w:pPr>
            <w:r>
              <w:rPr>
                <w:sz w:val="24"/>
                <w:szCs w:val="24"/>
              </w:rPr>
              <w:t>11</w:t>
            </w:r>
          </w:p>
          <w:p w14:paraId="48A24AF2" w14:textId="77777777" w:rsidR="00213DA2" w:rsidRDefault="00213DA2">
            <w:pPr>
              <w:rPr>
                <w:sz w:val="24"/>
                <w:szCs w:val="24"/>
              </w:rPr>
            </w:pPr>
            <w:r>
              <w:rPr>
                <w:sz w:val="24"/>
                <w:szCs w:val="24"/>
              </w:rPr>
              <w:t>(0,5%)</w:t>
            </w:r>
          </w:p>
        </w:tc>
        <w:tc>
          <w:tcPr>
            <w:tcW w:w="1548" w:type="pct"/>
            <w:tcBorders>
              <w:top w:val="single" w:sz="6" w:space="0" w:color="000000"/>
              <w:left w:val="single" w:sz="6" w:space="0" w:color="000000"/>
              <w:bottom w:val="single" w:sz="6" w:space="0" w:color="000000"/>
              <w:right w:val="single" w:sz="6" w:space="0" w:color="000000"/>
            </w:tcBorders>
            <w:hideMark/>
          </w:tcPr>
          <w:p w14:paraId="1521F2A5" w14:textId="77777777" w:rsidR="00213DA2" w:rsidRDefault="00213DA2">
            <w:pPr>
              <w:rPr>
                <w:sz w:val="24"/>
                <w:szCs w:val="24"/>
              </w:rPr>
            </w:pPr>
            <w:r>
              <w:rPr>
                <w:sz w:val="24"/>
                <w:szCs w:val="24"/>
              </w:rPr>
              <w:t>7</w:t>
            </w:r>
          </w:p>
          <w:p w14:paraId="5266576B" w14:textId="77777777" w:rsidR="00213DA2" w:rsidRDefault="00213DA2">
            <w:pPr>
              <w:rPr>
                <w:sz w:val="24"/>
                <w:szCs w:val="24"/>
              </w:rPr>
            </w:pPr>
            <w:r>
              <w:rPr>
                <w:sz w:val="24"/>
                <w:szCs w:val="24"/>
              </w:rPr>
              <w:t>(0,3%)</w:t>
            </w:r>
          </w:p>
        </w:tc>
      </w:tr>
      <w:tr w:rsidR="00213DA2" w14:paraId="7815C812"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68E2EE2" w14:textId="77777777" w:rsidR="00213DA2" w:rsidRDefault="00213DA2">
            <w:pPr>
              <w:rPr>
                <w:sz w:val="24"/>
                <w:szCs w:val="24"/>
              </w:rPr>
            </w:pPr>
            <w:r>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77A988B0" w14:textId="77777777" w:rsidR="00213DA2" w:rsidRDefault="00213DA2">
            <w:pPr>
              <w:rPr>
                <w:sz w:val="24"/>
                <w:szCs w:val="24"/>
              </w:rPr>
            </w:pPr>
            <w:r>
              <w:rPr>
                <w:sz w:val="24"/>
                <w:szCs w:val="24"/>
              </w:rPr>
              <w:t>249</w:t>
            </w:r>
          </w:p>
          <w:p w14:paraId="3DEDBA0E" w14:textId="77777777" w:rsidR="00213DA2" w:rsidRDefault="00213DA2">
            <w:pPr>
              <w:rPr>
                <w:sz w:val="24"/>
                <w:szCs w:val="24"/>
              </w:rPr>
            </w:pPr>
            <w:r>
              <w:rPr>
                <w:sz w:val="24"/>
                <w:szCs w:val="24"/>
              </w:rPr>
              <w:t>(10,3%)</w:t>
            </w:r>
          </w:p>
        </w:tc>
        <w:tc>
          <w:tcPr>
            <w:tcW w:w="1548" w:type="pct"/>
            <w:tcBorders>
              <w:top w:val="single" w:sz="6" w:space="0" w:color="000000"/>
              <w:left w:val="single" w:sz="6" w:space="0" w:color="000000"/>
              <w:bottom w:val="single" w:sz="6" w:space="0" w:color="000000"/>
              <w:right w:val="single" w:sz="6" w:space="0" w:color="000000"/>
            </w:tcBorders>
            <w:hideMark/>
          </w:tcPr>
          <w:p w14:paraId="64077723" w14:textId="77777777" w:rsidR="00213DA2" w:rsidRDefault="00213DA2">
            <w:pPr>
              <w:rPr>
                <w:sz w:val="24"/>
                <w:szCs w:val="24"/>
              </w:rPr>
            </w:pPr>
            <w:r>
              <w:rPr>
                <w:sz w:val="24"/>
                <w:szCs w:val="24"/>
              </w:rPr>
              <w:t>274</w:t>
            </w:r>
          </w:p>
          <w:p w14:paraId="0D726192" w14:textId="77777777" w:rsidR="00213DA2" w:rsidRDefault="00213DA2">
            <w:pPr>
              <w:rPr>
                <w:sz w:val="24"/>
                <w:szCs w:val="24"/>
              </w:rPr>
            </w:pPr>
            <w:r>
              <w:rPr>
                <w:sz w:val="24"/>
                <w:szCs w:val="24"/>
              </w:rPr>
              <w:t>(11,4%)</w:t>
            </w:r>
          </w:p>
        </w:tc>
      </w:tr>
      <w:tr w:rsidR="00213DA2" w14:paraId="18DF3A9F"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6A956EB" w14:textId="77777777" w:rsidR="00213DA2" w:rsidRDefault="00213DA2">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5978634A" w14:textId="77777777" w:rsidR="00213DA2" w:rsidRDefault="00213DA2">
            <w:pPr>
              <w:rPr>
                <w:sz w:val="24"/>
                <w:szCs w:val="24"/>
              </w:rPr>
            </w:pPr>
            <w:r>
              <w:rPr>
                <w:sz w:val="24"/>
                <w:szCs w:val="24"/>
              </w:rPr>
              <w:t>26</w:t>
            </w:r>
          </w:p>
          <w:p w14:paraId="7A85F9B4" w14:textId="77777777" w:rsidR="00213DA2" w:rsidRDefault="00213DA2">
            <w:pPr>
              <w:rPr>
                <w:sz w:val="24"/>
                <w:szCs w:val="24"/>
              </w:rPr>
            </w:pPr>
            <w:r>
              <w:rPr>
                <w:sz w:val="24"/>
                <w:szCs w:val="24"/>
              </w:rPr>
              <w:t>(1,1%)</w:t>
            </w:r>
          </w:p>
        </w:tc>
        <w:tc>
          <w:tcPr>
            <w:tcW w:w="1548" w:type="pct"/>
            <w:tcBorders>
              <w:top w:val="single" w:sz="6" w:space="0" w:color="000000"/>
              <w:left w:val="single" w:sz="6" w:space="0" w:color="000000"/>
              <w:bottom w:val="single" w:sz="6" w:space="0" w:color="000000"/>
              <w:right w:val="single" w:sz="6" w:space="0" w:color="000000"/>
            </w:tcBorders>
            <w:hideMark/>
          </w:tcPr>
          <w:p w14:paraId="00C956D8" w14:textId="77777777" w:rsidR="00213DA2" w:rsidRDefault="00213DA2">
            <w:pPr>
              <w:rPr>
                <w:sz w:val="24"/>
                <w:szCs w:val="24"/>
              </w:rPr>
            </w:pPr>
            <w:r>
              <w:rPr>
                <w:sz w:val="24"/>
                <w:szCs w:val="24"/>
              </w:rPr>
              <w:t>52</w:t>
            </w:r>
          </w:p>
          <w:p w14:paraId="47155809" w14:textId="77777777" w:rsidR="00213DA2" w:rsidRDefault="00213DA2">
            <w:pPr>
              <w:rPr>
                <w:sz w:val="24"/>
                <w:szCs w:val="24"/>
              </w:rPr>
            </w:pPr>
            <w:r>
              <w:rPr>
                <w:sz w:val="24"/>
                <w:szCs w:val="24"/>
              </w:rPr>
              <w:t>(2,2%)</w:t>
            </w:r>
          </w:p>
        </w:tc>
      </w:tr>
    </w:tbl>
    <w:p w14:paraId="46D8B38A" w14:textId="0B58EFF4" w:rsidR="00213DA2" w:rsidRPr="004F764E" w:rsidRDefault="00213DA2" w:rsidP="004F764E">
      <w:pPr>
        <w:ind w:left="284" w:hanging="284"/>
        <w:rPr>
          <w:sz w:val="20"/>
        </w:rPr>
      </w:pPr>
      <w:r w:rsidRPr="004F764E">
        <w:rPr>
          <w:sz w:val="20"/>
        </w:rPr>
        <w:t xml:space="preserve">a) </w:t>
      </w:r>
      <w:r w:rsidR="004F764E">
        <w:rPr>
          <w:sz w:val="20"/>
        </w:rPr>
        <w:tab/>
      </w:r>
      <w:proofErr w:type="spellStart"/>
      <w:r w:rsidRPr="004F764E">
        <w:rPr>
          <w:sz w:val="20"/>
        </w:rPr>
        <w:t>Rivaroxaban</w:t>
      </w:r>
      <w:proofErr w:type="spellEnd"/>
      <w:r w:rsidRPr="004F764E">
        <w:rPr>
          <w:sz w:val="20"/>
        </w:rPr>
        <w:t xml:space="preserve"> 15 mg to gange daglig i tre uger efterfulgt af 20 mg én gang daglig</w:t>
      </w:r>
    </w:p>
    <w:p w14:paraId="026C7D71" w14:textId="6DFA20C8" w:rsidR="00213DA2" w:rsidRPr="004F764E" w:rsidRDefault="00213DA2" w:rsidP="004F764E">
      <w:pPr>
        <w:ind w:left="284" w:hanging="284"/>
        <w:rPr>
          <w:sz w:val="20"/>
        </w:rPr>
      </w:pPr>
      <w:r w:rsidRPr="004F764E">
        <w:rPr>
          <w:sz w:val="20"/>
        </w:rPr>
        <w:t xml:space="preserve">b) </w:t>
      </w:r>
      <w:r w:rsidR="004F764E">
        <w:rPr>
          <w:sz w:val="20"/>
        </w:rPr>
        <w:tab/>
      </w:r>
      <w:proofErr w:type="spellStart"/>
      <w:r w:rsidRPr="004F764E">
        <w:rPr>
          <w:sz w:val="20"/>
        </w:rPr>
        <w:t>Enoxaparin</w:t>
      </w:r>
      <w:proofErr w:type="spellEnd"/>
      <w:r w:rsidRPr="004F764E">
        <w:rPr>
          <w:sz w:val="20"/>
        </w:rPr>
        <w:t xml:space="preserve"> i mindst 5 dage, overlappet med og efterfulgt af VKA</w:t>
      </w:r>
    </w:p>
    <w:p w14:paraId="17151665" w14:textId="77777777" w:rsidR="00213DA2" w:rsidRPr="004F764E" w:rsidRDefault="00213DA2" w:rsidP="004F764E">
      <w:pPr>
        <w:tabs>
          <w:tab w:val="left" w:pos="284"/>
        </w:tabs>
        <w:ind w:left="284" w:hanging="284"/>
        <w:rPr>
          <w:sz w:val="20"/>
        </w:rPr>
      </w:pPr>
      <w:r w:rsidRPr="004F764E">
        <w:rPr>
          <w:sz w:val="20"/>
        </w:rPr>
        <w:t>*</w:t>
      </w:r>
      <w:r w:rsidRPr="004F764E">
        <w:rPr>
          <w:sz w:val="20"/>
        </w:rPr>
        <w:tab/>
        <w:t xml:space="preserve">p &lt; 0,0026 (non-inferioritet i forhold til en </w:t>
      </w:r>
      <w:proofErr w:type="spellStart"/>
      <w:r w:rsidRPr="004F764E">
        <w:rPr>
          <w:sz w:val="20"/>
        </w:rPr>
        <w:t>forudspecificeret</w:t>
      </w:r>
      <w:proofErr w:type="spellEnd"/>
      <w:r w:rsidRPr="004F764E">
        <w:rPr>
          <w:sz w:val="20"/>
        </w:rPr>
        <w:t xml:space="preserve"> HR på 2,0); HR: 1,123 (0,749 – 1,684)</w:t>
      </w:r>
    </w:p>
    <w:p w14:paraId="1F08D8F8" w14:textId="77777777" w:rsidR="00213DA2" w:rsidRDefault="00213DA2" w:rsidP="006768EC">
      <w:pPr>
        <w:ind w:left="851"/>
        <w:rPr>
          <w:sz w:val="24"/>
          <w:szCs w:val="24"/>
        </w:rPr>
      </w:pPr>
    </w:p>
    <w:p w14:paraId="31785605" w14:textId="77777777" w:rsidR="00213DA2" w:rsidRDefault="00213DA2" w:rsidP="006768EC">
      <w:pPr>
        <w:ind w:left="851"/>
        <w:rPr>
          <w:sz w:val="24"/>
          <w:szCs w:val="24"/>
        </w:rPr>
      </w:pPr>
      <w:r>
        <w:rPr>
          <w:sz w:val="24"/>
          <w:szCs w:val="24"/>
        </w:rPr>
        <w:lastRenderedPageBreak/>
        <w:t xml:space="preserve">Der blev udført en </w:t>
      </w:r>
      <w:proofErr w:type="spellStart"/>
      <w:r>
        <w:rPr>
          <w:sz w:val="24"/>
          <w:szCs w:val="24"/>
        </w:rPr>
        <w:t>forudspecificeret</w:t>
      </w:r>
      <w:proofErr w:type="spellEnd"/>
      <w:r>
        <w:rPr>
          <w:sz w:val="24"/>
          <w:szCs w:val="24"/>
        </w:rPr>
        <w:t xml:space="preserve"> samlet analyse af resultaterne fra Einstein DVT- og PE-studierne (se tabel 6).</w:t>
      </w:r>
    </w:p>
    <w:p w14:paraId="7088D2EF" w14:textId="77777777" w:rsidR="00213DA2" w:rsidRDefault="00213DA2" w:rsidP="006768EC">
      <w:pPr>
        <w:ind w:left="851"/>
        <w:rPr>
          <w:sz w:val="24"/>
          <w:szCs w:val="24"/>
        </w:rPr>
      </w:pPr>
    </w:p>
    <w:p w14:paraId="4C1101DA" w14:textId="77777777" w:rsidR="00213DA2" w:rsidRDefault="00213DA2" w:rsidP="00213DA2">
      <w:pPr>
        <w:rPr>
          <w:b/>
          <w:sz w:val="24"/>
          <w:szCs w:val="24"/>
        </w:rPr>
      </w:pPr>
      <w:r>
        <w:rPr>
          <w:b/>
          <w:sz w:val="24"/>
          <w:szCs w:val="24"/>
        </w:rPr>
        <w:t>Tabel 6: Virknings- og sikkerhedsresultater fra samlet analyse af fase III Einstein DVT og Einstein PE</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213DA2" w14:paraId="6482607F"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380D8BE" w14:textId="77777777" w:rsidR="00213DA2" w:rsidRDefault="00213DA2">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107D4FA" w14:textId="77777777" w:rsidR="00213DA2" w:rsidRDefault="00213DA2">
            <w:pPr>
              <w:rPr>
                <w:sz w:val="24"/>
                <w:szCs w:val="24"/>
              </w:rPr>
            </w:pPr>
            <w:r>
              <w:rPr>
                <w:sz w:val="24"/>
                <w:szCs w:val="24"/>
              </w:rPr>
              <w:t>8.281 patienter med akut symptomatisk DVT eller PE</w:t>
            </w:r>
          </w:p>
        </w:tc>
      </w:tr>
      <w:tr w:rsidR="00213DA2" w14:paraId="52CA9984"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tcPr>
          <w:p w14:paraId="78BCD4A1" w14:textId="77777777" w:rsidR="00213DA2" w:rsidRDefault="00213DA2">
            <w:pPr>
              <w:rPr>
                <w:sz w:val="24"/>
                <w:szCs w:val="24"/>
              </w:rPr>
            </w:pPr>
          </w:p>
          <w:p w14:paraId="7F362549" w14:textId="77777777" w:rsidR="00213DA2" w:rsidRDefault="00213DA2">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5B416B03" w14:textId="77777777" w:rsidR="00213DA2" w:rsidRDefault="00213DA2">
            <w:pPr>
              <w:rPr>
                <w:sz w:val="24"/>
                <w:szCs w:val="24"/>
              </w:rPr>
            </w:pPr>
            <w:proofErr w:type="spellStart"/>
            <w:r>
              <w:rPr>
                <w:sz w:val="24"/>
                <w:szCs w:val="24"/>
              </w:rPr>
              <w:t>Rivaroxaban</w:t>
            </w:r>
            <w:r>
              <w:rPr>
                <w:sz w:val="24"/>
                <w:szCs w:val="24"/>
                <w:vertAlign w:val="superscript"/>
              </w:rPr>
              <w:t>a</w:t>
            </w:r>
            <w:proofErr w:type="spellEnd"/>
            <w:r>
              <w:rPr>
                <w:sz w:val="24"/>
                <w:szCs w:val="24"/>
                <w:vertAlign w:val="superscript"/>
              </w:rPr>
              <w:t>)</w:t>
            </w:r>
          </w:p>
          <w:p w14:paraId="77B337EA" w14:textId="77777777" w:rsidR="00213DA2" w:rsidRDefault="00213DA2">
            <w:pPr>
              <w:rPr>
                <w:sz w:val="24"/>
                <w:szCs w:val="24"/>
              </w:rPr>
            </w:pPr>
            <w:r>
              <w:rPr>
                <w:sz w:val="24"/>
                <w:szCs w:val="24"/>
              </w:rPr>
              <w:t>3, 6 eller 12 måneder</w:t>
            </w:r>
          </w:p>
          <w:p w14:paraId="31750671" w14:textId="77777777" w:rsidR="00213DA2" w:rsidRDefault="00213DA2">
            <w:pPr>
              <w:rPr>
                <w:sz w:val="24"/>
                <w:szCs w:val="24"/>
              </w:rPr>
            </w:pPr>
            <w:r>
              <w:rPr>
                <w:sz w:val="24"/>
                <w:szCs w:val="24"/>
              </w:rPr>
              <w:t>N=4.150</w:t>
            </w:r>
          </w:p>
        </w:tc>
        <w:tc>
          <w:tcPr>
            <w:tcW w:w="1548" w:type="pct"/>
            <w:tcBorders>
              <w:top w:val="single" w:sz="6" w:space="0" w:color="000000"/>
              <w:left w:val="single" w:sz="6" w:space="0" w:color="000000"/>
              <w:bottom w:val="single" w:sz="6" w:space="0" w:color="000000"/>
              <w:right w:val="single" w:sz="6" w:space="0" w:color="000000"/>
            </w:tcBorders>
            <w:hideMark/>
          </w:tcPr>
          <w:p w14:paraId="7184EF65" w14:textId="77777777" w:rsidR="00213DA2" w:rsidRDefault="00213DA2">
            <w:pPr>
              <w:rPr>
                <w:sz w:val="24"/>
                <w:szCs w:val="24"/>
              </w:rPr>
            </w:pPr>
            <w:proofErr w:type="spellStart"/>
            <w:r>
              <w:rPr>
                <w:sz w:val="24"/>
                <w:szCs w:val="24"/>
              </w:rPr>
              <w:t>Enoxaparin</w:t>
            </w:r>
            <w:proofErr w:type="spellEnd"/>
            <w:r>
              <w:rPr>
                <w:sz w:val="24"/>
                <w:szCs w:val="24"/>
              </w:rPr>
              <w:t>/</w:t>
            </w:r>
            <w:proofErr w:type="spellStart"/>
            <w:r>
              <w:rPr>
                <w:sz w:val="24"/>
                <w:szCs w:val="24"/>
              </w:rPr>
              <w:t>VKA</w:t>
            </w:r>
            <w:r>
              <w:rPr>
                <w:sz w:val="24"/>
                <w:szCs w:val="24"/>
                <w:vertAlign w:val="superscript"/>
              </w:rPr>
              <w:t>b</w:t>
            </w:r>
            <w:proofErr w:type="spellEnd"/>
            <w:r>
              <w:rPr>
                <w:sz w:val="24"/>
                <w:szCs w:val="24"/>
                <w:vertAlign w:val="superscript"/>
              </w:rPr>
              <w:t>)</w:t>
            </w:r>
          </w:p>
          <w:p w14:paraId="13E0E770" w14:textId="77777777" w:rsidR="00213DA2" w:rsidRDefault="00213DA2">
            <w:pPr>
              <w:rPr>
                <w:sz w:val="24"/>
                <w:szCs w:val="24"/>
              </w:rPr>
            </w:pPr>
            <w:r>
              <w:rPr>
                <w:sz w:val="24"/>
                <w:szCs w:val="24"/>
              </w:rPr>
              <w:t>3, 6 eller 12 måneder</w:t>
            </w:r>
          </w:p>
          <w:p w14:paraId="361B5CF9" w14:textId="77777777" w:rsidR="00213DA2" w:rsidRDefault="00213DA2">
            <w:pPr>
              <w:rPr>
                <w:sz w:val="24"/>
                <w:szCs w:val="24"/>
              </w:rPr>
            </w:pPr>
            <w:r>
              <w:rPr>
                <w:sz w:val="24"/>
                <w:szCs w:val="24"/>
              </w:rPr>
              <w:t>N=4.131</w:t>
            </w:r>
          </w:p>
        </w:tc>
      </w:tr>
      <w:tr w:rsidR="00213DA2" w14:paraId="2DB1BC4F"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1704DB8" w14:textId="77777777" w:rsidR="00213DA2" w:rsidRDefault="00213DA2">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0C6273D9" w14:textId="77777777" w:rsidR="00213DA2" w:rsidRDefault="00213DA2">
            <w:pPr>
              <w:rPr>
                <w:sz w:val="24"/>
                <w:szCs w:val="24"/>
              </w:rPr>
            </w:pPr>
            <w:r>
              <w:rPr>
                <w:sz w:val="24"/>
                <w:szCs w:val="24"/>
              </w:rPr>
              <w:t>86</w:t>
            </w:r>
          </w:p>
          <w:p w14:paraId="380303CE" w14:textId="77777777" w:rsidR="00213DA2" w:rsidRDefault="00213DA2">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66B5C39C" w14:textId="77777777" w:rsidR="00213DA2" w:rsidRDefault="00213DA2">
            <w:pPr>
              <w:rPr>
                <w:sz w:val="24"/>
                <w:szCs w:val="24"/>
              </w:rPr>
            </w:pPr>
            <w:r>
              <w:rPr>
                <w:sz w:val="24"/>
                <w:szCs w:val="24"/>
              </w:rPr>
              <w:t>95</w:t>
            </w:r>
          </w:p>
          <w:p w14:paraId="661E2657" w14:textId="77777777" w:rsidR="00213DA2" w:rsidRDefault="00213DA2">
            <w:pPr>
              <w:rPr>
                <w:sz w:val="24"/>
                <w:szCs w:val="24"/>
              </w:rPr>
            </w:pPr>
            <w:r>
              <w:rPr>
                <w:sz w:val="24"/>
                <w:szCs w:val="24"/>
              </w:rPr>
              <w:t>(2,3%)</w:t>
            </w:r>
          </w:p>
        </w:tc>
      </w:tr>
      <w:tr w:rsidR="00213DA2" w14:paraId="2F9B3CAB"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6920156" w14:textId="77777777" w:rsidR="00213DA2" w:rsidRDefault="00213DA2">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7A4A0386" w14:textId="77777777" w:rsidR="00213DA2" w:rsidRDefault="00213DA2">
            <w:pPr>
              <w:rPr>
                <w:sz w:val="24"/>
                <w:szCs w:val="24"/>
              </w:rPr>
            </w:pPr>
            <w:r>
              <w:rPr>
                <w:sz w:val="24"/>
                <w:szCs w:val="24"/>
              </w:rPr>
              <w:t>43</w:t>
            </w:r>
          </w:p>
          <w:p w14:paraId="0476303B" w14:textId="77777777" w:rsidR="00213DA2" w:rsidRDefault="00213DA2">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45250759" w14:textId="77777777" w:rsidR="00213DA2" w:rsidRDefault="00213DA2">
            <w:pPr>
              <w:rPr>
                <w:sz w:val="24"/>
                <w:szCs w:val="24"/>
              </w:rPr>
            </w:pPr>
            <w:r>
              <w:rPr>
                <w:sz w:val="24"/>
                <w:szCs w:val="24"/>
              </w:rPr>
              <w:t>38</w:t>
            </w:r>
          </w:p>
          <w:p w14:paraId="3897B8D9" w14:textId="77777777" w:rsidR="00213DA2" w:rsidRDefault="00213DA2">
            <w:pPr>
              <w:rPr>
                <w:sz w:val="24"/>
                <w:szCs w:val="24"/>
              </w:rPr>
            </w:pPr>
            <w:r>
              <w:rPr>
                <w:sz w:val="24"/>
                <w:szCs w:val="24"/>
              </w:rPr>
              <w:t>(0,9%)</w:t>
            </w:r>
          </w:p>
        </w:tc>
      </w:tr>
      <w:tr w:rsidR="00213DA2" w14:paraId="5F8B7B9A"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1732BCF" w14:textId="77777777" w:rsidR="00213DA2" w:rsidRDefault="00213DA2">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6A648D2C" w14:textId="77777777" w:rsidR="00213DA2" w:rsidRDefault="00213DA2">
            <w:pPr>
              <w:rPr>
                <w:sz w:val="24"/>
                <w:szCs w:val="24"/>
              </w:rPr>
            </w:pPr>
            <w:r>
              <w:rPr>
                <w:sz w:val="24"/>
                <w:szCs w:val="24"/>
              </w:rPr>
              <w:t>32</w:t>
            </w:r>
          </w:p>
          <w:p w14:paraId="2E88BD42" w14:textId="77777777" w:rsidR="00213DA2" w:rsidRDefault="00213DA2">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4ED15282" w14:textId="77777777" w:rsidR="00213DA2" w:rsidRDefault="00213DA2">
            <w:pPr>
              <w:rPr>
                <w:sz w:val="24"/>
                <w:szCs w:val="24"/>
              </w:rPr>
            </w:pPr>
            <w:r>
              <w:rPr>
                <w:sz w:val="24"/>
                <w:szCs w:val="24"/>
              </w:rPr>
              <w:t>45</w:t>
            </w:r>
          </w:p>
          <w:p w14:paraId="4F5734A5" w14:textId="77777777" w:rsidR="00213DA2" w:rsidRDefault="00213DA2">
            <w:pPr>
              <w:rPr>
                <w:sz w:val="24"/>
                <w:szCs w:val="24"/>
              </w:rPr>
            </w:pPr>
            <w:r>
              <w:rPr>
                <w:sz w:val="24"/>
                <w:szCs w:val="24"/>
              </w:rPr>
              <w:t>(1,1%)</w:t>
            </w:r>
          </w:p>
        </w:tc>
      </w:tr>
      <w:tr w:rsidR="00213DA2" w14:paraId="71D44265"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5119EBD" w14:textId="77777777" w:rsidR="00213DA2" w:rsidRDefault="00213DA2">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10035955" w14:textId="77777777" w:rsidR="00213DA2" w:rsidRDefault="00213DA2">
            <w:pPr>
              <w:rPr>
                <w:sz w:val="24"/>
                <w:szCs w:val="24"/>
              </w:rPr>
            </w:pPr>
            <w:r>
              <w:rPr>
                <w:sz w:val="24"/>
                <w:szCs w:val="24"/>
              </w:rPr>
              <w:t>1</w:t>
            </w:r>
          </w:p>
          <w:p w14:paraId="6B86CCD8" w14:textId="77777777" w:rsidR="00213DA2" w:rsidRDefault="00213DA2">
            <w:pPr>
              <w:rPr>
                <w:sz w:val="24"/>
                <w:szCs w:val="24"/>
              </w:rPr>
            </w:pPr>
            <w:r>
              <w:rPr>
                <w:sz w:val="24"/>
                <w:szCs w:val="24"/>
              </w:rPr>
              <w:t>(&gt;0,1%)</w:t>
            </w:r>
          </w:p>
        </w:tc>
        <w:tc>
          <w:tcPr>
            <w:tcW w:w="1548" w:type="pct"/>
            <w:tcBorders>
              <w:top w:val="single" w:sz="6" w:space="0" w:color="000000"/>
              <w:left w:val="single" w:sz="6" w:space="0" w:color="000000"/>
              <w:bottom w:val="single" w:sz="6" w:space="0" w:color="000000"/>
              <w:right w:val="single" w:sz="6" w:space="0" w:color="000000"/>
            </w:tcBorders>
            <w:hideMark/>
          </w:tcPr>
          <w:p w14:paraId="2D6D78CD" w14:textId="77777777" w:rsidR="00213DA2" w:rsidRDefault="00213DA2">
            <w:pPr>
              <w:rPr>
                <w:sz w:val="24"/>
                <w:szCs w:val="24"/>
              </w:rPr>
            </w:pPr>
            <w:r>
              <w:rPr>
                <w:sz w:val="24"/>
                <w:szCs w:val="24"/>
              </w:rPr>
              <w:t>2</w:t>
            </w:r>
          </w:p>
          <w:p w14:paraId="5BC00D8A" w14:textId="77777777" w:rsidR="00213DA2" w:rsidRDefault="00213DA2">
            <w:pPr>
              <w:rPr>
                <w:sz w:val="24"/>
                <w:szCs w:val="24"/>
              </w:rPr>
            </w:pPr>
            <w:r>
              <w:rPr>
                <w:sz w:val="24"/>
                <w:szCs w:val="24"/>
              </w:rPr>
              <w:t>(&lt;0,1%)</w:t>
            </w:r>
          </w:p>
        </w:tc>
      </w:tr>
      <w:tr w:rsidR="00213DA2" w14:paraId="067284F7"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703FFAB" w14:textId="77777777" w:rsidR="00213DA2" w:rsidRDefault="00213DA2">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6F74415F" w14:textId="77777777" w:rsidR="00213DA2" w:rsidRDefault="00213DA2">
            <w:pPr>
              <w:rPr>
                <w:sz w:val="24"/>
                <w:szCs w:val="24"/>
              </w:rPr>
            </w:pPr>
            <w:r>
              <w:rPr>
                <w:sz w:val="24"/>
                <w:szCs w:val="24"/>
              </w:rPr>
              <w:t>15</w:t>
            </w:r>
          </w:p>
          <w:p w14:paraId="59FCDC43" w14:textId="77777777" w:rsidR="00213DA2" w:rsidRDefault="00213DA2">
            <w:pPr>
              <w:rPr>
                <w:sz w:val="24"/>
                <w:szCs w:val="24"/>
              </w:rPr>
            </w:pPr>
            <w:r>
              <w:rPr>
                <w:sz w:val="24"/>
                <w:szCs w:val="24"/>
              </w:rPr>
              <w:t>(0,4%)</w:t>
            </w:r>
          </w:p>
        </w:tc>
        <w:tc>
          <w:tcPr>
            <w:tcW w:w="1548" w:type="pct"/>
            <w:tcBorders>
              <w:top w:val="single" w:sz="6" w:space="0" w:color="000000"/>
              <w:left w:val="single" w:sz="6" w:space="0" w:color="000000"/>
              <w:bottom w:val="single" w:sz="6" w:space="0" w:color="000000"/>
              <w:right w:val="single" w:sz="6" w:space="0" w:color="000000"/>
            </w:tcBorders>
            <w:hideMark/>
          </w:tcPr>
          <w:p w14:paraId="549ACED4" w14:textId="77777777" w:rsidR="00213DA2" w:rsidRDefault="00213DA2">
            <w:pPr>
              <w:rPr>
                <w:sz w:val="24"/>
                <w:szCs w:val="24"/>
              </w:rPr>
            </w:pPr>
            <w:r>
              <w:rPr>
                <w:sz w:val="24"/>
                <w:szCs w:val="24"/>
              </w:rPr>
              <w:t>13</w:t>
            </w:r>
          </w:p>
          <w:p w14:paraId="51FD88B6" w14:textId="77777777" w:rsidR="00213DA2" w:rsidRDefault="00213DA2">
            <w:pPr>
              <w:rPr>
                <w:sz w:val="24"/>
                <w:szCs w:val="24"/>
              </w:rPr>
            </w:pPr>
            <w:r>
              <w:rPr>
                <w:sz w:val="24"/>
                <w:szCs w:val="24"/>
              </w:rPr>
              <w:t>(0,3%)</w:t>
            </w:r>
          </w:p>
        </w:tc>
      </w:tr>
      <w:tr w:rsidR="00213DA2" w14:paraId="7019F2F4"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26398D9" w14:textId="77777777" w:rsidR="00213DA2" w:rsidRDefault="00213DA2">
            <w:pPr>
              <w:rPr>
                <w:sz w:val="24"/>
                <w:szCs w:val="24"/>
              </w:rPr>
            </w:pPr>
            <w:r>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71EBA19C" w14:textId="77777777" w:rsidR="00213DA2" w:rsidRDefault="00213DA2">
            <w:pPr>
              <w:rPr>
                <w:sz w:val="24"/>
                <w:szCs w:val="24"/>
              </w:rPr>
            </w:pPr>
            <w:r>
              <w:rPr>
                <w:sz w:val="24"/>
                <w:szCs w:val="24"/>
              </w:rPr>
              <w:t>388</w:t>
            </w:r>
          </w:p>
          <w:p w14:paraId="77A3C359" w14:textId="77777777" w:rsidR="00213DA2" w:rsidRDefault="00213DA2">
            <w:pPr>
              <w:rPr>
                <w:sz w:val="24"/>
                <w:szCs w:val="24"/>
              </w:rPr>
            </w:pPr>
            <w:r>
              <w:rPr>
                <w:sz w:val="24"/>
                <w:szCs w:val="24"/>
              </w:rPr>
              <w:t>(9,4%)</w:t>
            </w:r>
          </w:p>
        </w:tc>
        <w:tc>
          <w:tcPr>
            <w:tcW w:w="1548" w:type="pct"/>
            <w:tcBorders>
              <w:top w:val="single" w:sz="6" w:space="0" w:color="000000"/>
              <w:left w:val="single" w:sz="6" w:space="0" w:color="000000"/>
              <w:bottom w:val="single" w:sz="6" w:space="0" w:color="000000"/>
              <w:right w:val="single" w:sz="6" w:space="0" w:color="000000"/>
            </w:tcBorders>
            <w:hideMark/>
          </w:tcPr>
          <w:p w14:paraId="608A19E7" w14:textId="77777777" w:rsidR="00213DA2" w:rsidRDefault="00213DA2">
            <w:pPr>
              <w:rPr>
                <w:sz w:val="24"/>
                <w:szCs w:val="24"/>
              </w:rPr>
            </w:pPr>
            <w:r>
              <w:rPr>
                <w:sz w:val="24"/>
                <w:szCs w:val="24"/>
              </w:rPr>
              <w:t>412</w:t>
            </w:r>
          </w:p>
          <w:p w14:paraId="2D109467" w14:textId="77777777" w:rsidR="00213DA2" w:rsidRDefault="00213DA2">
            <w:pPr>
              <w:rPr>
                <w:sz w:val="24"/>
                <w:szCs w:val="24"/>
              </w:rPr>
            </w:pPr>
            <w:r>
              <w:rPr>
                <w:sz w:val="24"/>
                <w:szCs w:val="24"/>
              </w:rPr>
              <w:t>(10,0%)</w:t>
            </w:r>
          </w:p>
        </w:tc>
      </w:tr>
      <w:tr w:rsidR="00213DA2" w14:paraId="099B54D9" w14:textId="77777777" w:rsidTr="00213DA2">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E8A7C0B" w14:textId="77777777" w:rsidR="00213DA2" w:rsidRDefault="00213DA2">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11C58026" w14:textId="77777777" w:rsidR="00213DA2" w:rsidRDefault="00213DA2">
            <w:pPr>
              <w:rPr>
                <w:sz w:val="24"/>
                <w:szCs w:val="24"/>
              </w:rPr>
            </w:pPr>
            <w:r>
              <w:rPr>
                <w:sz w:val="24"/>
                <w:szCs w:val="24"/>
              </w:rPr>
              <w:t>40</w:t>
            </w:r>
          </w:p>
          <w:p w14:paraId="60D1F696" w14:textId="77777777" w:rsidR="00213DA2" w:rsidRDefault="00213DA2">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71EDCEF3" w14:textId="77777777" w:rsidR="00213DA2" w:rsidRDefault="00213DA2">
            <w:pPr>
              <w:rPr>
                <w:sz w:val="24"/>
                <w:szCs w:val="24"/>
              </w:rPr>
            </w:pPr>
            <w:r>
              <w:rPr>
                <w:sz w:val="24"/>
                <w:szCs w:val="24"/>
              </w:rPr>
              <w:t>72</w:t>
            </w:r>
          </w:p>
          <w:p w14:paraId="4B294726" w14:textId="77777777" w:rsidR="00213DA2" w:rsidRDefault="00213DA2">
            <w:pPr>
              <w:rPr>
                <w:sz w:val="24"/>
                <w:szCs w:val="24"/>
              </w:rPr>
            </w:pPr>
            <w:r>
              <w:rPr>
                <w:sz w:val="24"/>
                <w:szCs w:val="24"/>
              </w:rPr>
              <w:t>(1,7%)</w:t>
            </w:r>
          </w:p>
        </w:tc>
      </w:tr>
    </w:tbl>
    <w:p w14:paraId="2712CCB8" w14:textId="648BE040" w:rsidR="00213DA2" w:rsidRPr="004F764E" w:rsidRDefault="00213DA2" w:rsidP="00F72559">
      <w:pPr>
        <w:ind w:left="426" w:hanging="426"/>
        <w:rPr>
          <w:sz w:val="20"/>
        </w:rPr>
      </w:pPr>
      <w:r w:rsidRPr="004F764E">
        <w:rPr>
          <w:sz w:val="20"/>
        </w:rPr>
        <w:t xml:space="preserve">a) </w:t>
      </w:r>
      <w:r w:rsidR="00F72559" w:rsidRPr="004F764E">
        <w:rPr>
          <w:sz w:val="20"/>
        </w:rPr>
        <w:tab/>
      </w:r>
      <w:proofErr w:type="spellStart"/>
      <w:r w:rsidRPr="004F764E">
        <w:rPr>
          <w:sz w:val="20"/>
        </w:rPr>
        <w:t>Rivaroxaban</w:t>
      </w:r>
      <w:proofErr w:type="spellEnd"/>
      <w:r w:rsidRPr="004F764E">
        <w:rPr>
          <w:sz w:val="20"/>
        </w:rPr>
        <w:t xml:space="preserve"> 15 mg to gange daglig i tre uger efterfulgt af 20 mg én gang daglig</w:t>
      </w:r>
    </w:p>
    <w:p w14:paraId="1744780D" w14:textId="6526D403" w:rsidR="00213DA2" w:rsidRPr="004F764E" w:rsidRDefault="00213DA2" w:rsidP="00F72559">
      <w:pPr>
        <w:ind w:left="426" w:hanging="426"/>
        <w:rPr>
          <w:sz w:val="20"/>
        </w:rPr>
      </w:pPr>
      <w:r w:rsidRPr="004F764E">
        <w:rPr>
          <w:sz w:val="20"/>
        </w:rPr>
        <w:t xml:space="preserve">b) </w:t>
      </w:r>
      <w:r w:rsidR="00F72559" w:rsidRPr="004F764E">
        <w:rPr>
          <w:sz w:val="20"/>
        </w:rPr>
        <w:tab/>
      </w:r>
      <w:proofErr w:type="spellStart"/>
      <w:r w:rsidRPr="004F764E">
        <w:rPr>
          <w:sz w:val="20"/>
        </w:rPr>
        <w:t>Enoxaparin</w:t>
      </w:r>
      <w:proofErr w:type="spellEnd"/>
      <w:r w:rsidRPr="004F764E">
        <w:rPr>
          <w:sz w:val="20"/>
        </w:rPr>
        <w:t xml:space="preserve"> i mindst 5 dage, overlappende med og efterfulgt af VKA</w:t>
      </w:r>
    </w:p>
    <w:p w14:paraId="38BE4FF5" w14:textId="1DA05773" w:rsidR="00213DA2" w:rsidRPr="004F764E" w:rsidRDefault="00213DA2" w:rsidP="00F72559">
      <w:pPr>
        <w:tabs>
          <w:tab w:val="left" w:pos="284"/>
        </w:tabs>
        <w:ind w:left="426" w:hanging="426"/>
        <w:rPr>
          <w:sz w:val="20"/>
        </w:rPr>
      </w:pPr>
      <w:r w:rsidRPr="004F764E">
        <w:rPr>
          <w:sz w:val="20"/>
        </w:rPr>
        <w:t xml:space="preserve">* </w:t>
      </w:r>
      <w:r w:rsidRPr="004F764E">
        <w:rPr>
          <w:sz w:val="20"/>
        </w:rPr>
        <w:tab/>
      </w:r>
      <w:r w:rsidR="00F72559" w:rsidRPr="004F764E">
        <w:rPr>
          <w:sz w:val="20"/>
        </w:rPr>
        <w:tab/>
      </w:r>
      <w:r w:rsidRPr="004F764E">
        <w:rPr>
          <w:sz w:val="20"/>
        </w:rPr>
        <w:t xml:space="preserve">p &lt; 0,0001 (non-inferioritet i forhold til en </w:t>
      </w:r>
      <w:proofErr w:type="spellStart"/>
      <w:r w:rsidRPr="004F764E">
        <w:rPr>
          <w:sz w:val="20"/>
        </w:rPr>
        <w:t>forudspecificeret</w:t>
      </w:r>
      <w:proofErr w:type="spellEnd"/>
      <w:r w:rsidRPr="004F764E">
        <w:rPr>
          <w:sz w:val="20"/>
        </w:rPr>
        <w:t xml:space="preserve"> HR på 1,75); </w:t>
      </w:r>
      <w:r w:rsidRPr="004F764E">
        <w:rPr>
          <w:iCs/>
          <w:sz w:val="20"/>
        </w:rPr>
        <w:t>HR:</w:t>
      </w:r>
      <w:r w:rsidRPr="004F764E">
        <w:rPr>
          <w:sz w:val="20"/>
        </w:rPr>
        <w:t xml:space="preserve"> 0,886 (0,661 – 1,186)</w:t>
      </w:r>
    </w:p>
    <w:p w14:paraId="780E3D8C" w14:textId="77777777" w:rsidR="00213DA2" w:rsidRDefault="00213DA2" w:rsidP="00213DA2">
      <w:pPr>
        <w:ind w:left="851" w:hanging="851"/>
        <w:rPr>
          <w:sz w:val="24"/>
          <w:szCs w:val="24"/>
        </w:rPr>
      </w:pPr>
    </w:p>
    <w:p w14:paraId="555C1201" w14:textId="77777777" w:rsidR="00213DA2" w:rsidRDefault="00213DA2" w:rsidP="00213DA2">
      <w:pPr>
        <w:ind w:left="851"/>
        <w:rPr>
          <w:sz w:val="24"/>
          <w:szCs w:val="24"/>
        </w:rPr>
      </w:pPr>
      <w:r>
        <w:rPr>
          <w:sz w:val="24"/>
          <w:szCs w:val="24"/>
        </w:rPr>
        <w:t xml:space="preserve">Den </w:t>
      </w:r>
      <w:proofErr w:type="spellStart"/>
      <w:r>
        <w:rPr>
          <w:sz w:val="24"/>
          <w:szCs w:val="24"/>
        </w:rPr>
        <w:t>forudspecificerede</w:t>
      </w:r>
      <w:proofErr w:type="spellEnd"/>
      <w:r>
        <w:rPr>
          <w:sz w:val="24"/>
          <w:szCs w:val="24"/>
        </w:rPr>
        <w:t xml:space="preserve"> kliniske nettofordel (primært virkningsresultat plus større blødninger) for den samlede analyse blev indrapporteret med en </w:t>
      </w:r>
      <w:r>
        <w:rPr>
          <w:iCs/>
          <w:sz w:val="24"/>
          <w:szCs w:val="24"/>
        </w:rPr>
        <w:t>HR</w:t>
      </w:r>
      <w:r>
        <w:rPr>
          <w:sz w:val="24"/>
          <w:szCs w:val="24"/>
        </w:rPr>
        <w:t xml:space="preserve"> på 0,771 ((95% KI: 0,614 – 0,967), nominel </w:t>
      </w:r>
      <w:proofErr w:type="spellStart"/>
      <w:r>
        <w:rPr>
          <w:sz w:val="24"/>
          <w:szCs w:val="24"/>
        </w:rPr>
        <w:t>p-værdi</w:t>
      </w:r>
      <w:proofErr w:type="spellEnd"/>
      <w:r>
        <w:rPr>
          <w:sz w:val="24"/>
          <w:szCs w:val="24"/>
        </w:rPr>
        <w:t xml:space="preserve"> p=0,0244).</w:t>
      </w:r>
    </w:p>
    <w:p w14:paraId="482B8ACD" w14:textId="77777777" w:rsidR="00213DA2" w:rsidRDefault="00213DA2" w:rsidP="00213DA2">
      <w:pPr>
        <w:ind w:left="851" w:hanging="851"/>
        <w:rPr>
          <w:sz w:val="24"/>
          <w:szCs w:val="24"/>
        </w:rPr>
      </w:pPr>
    </w:p>
    <w:p w14:paraId="4978BD87" w14:textId="77777777" w:rsidR="00213DA2" w:rsidRDefault="00213DA2" w:rsidP="00213DA2">
      <w:pPr>
        <w:ind w:left="851"/>
        <w:rPr>
          <w:sz w:val="24"/>
          <w:szCs w:val="24"/>
        </w:rPr>
      </w:pPr>
      <w:r>
        <w:rPr>
          <w:sz w:val="24"/>
          <w:szCs w:val="24"/>
        </w:rPr>
        <w:t xml:space="preserve">I studiet Einstein Extension (se tabel 7) viste </w:t>
      </w:r>
      <w:proofErr w:type="spellStart"/>
      <w:r>
        <w:rPr>
          <w:sz w:val="24"/>
          <w:szCs w:val="24"/>
        </w:rPr>
        <w:t>rivaroxaban</w:t>
      </w:r>
      <w:proofErr w:type="spellEnd"/>
      <w:r>
        <w:rPr>
          <w:sz w:val="24"/>
          <w:szCs w:val="24"/>
        </w:rPr>
        <w:t xml:space="preserve"> sig </w:t>
      </w:r>
      <w:proofErr w:type="spellStart"/>
      <w:r>
        <w:rPr>
          <w:sz w:val="24"/>
          <w:szCs w:val="24"/>
        </w:rPr>
        <w:t>superiør</w:t>
      </w:r>
      <w:proofErr w:type="spellEnd"/>
      <w:r>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Pr>
          <w:sz w:val="24"/>
          <w:szCs w:val="24"/>
        </w:rPr>
        <w:t>rivaroxaban</w:t>
      </w:r>
      <w:proofErr w:type="spellEnd"/>
      <w:r>
        <w:rPr>
          <w:sz w:val="24"/>
          <w:szCs w:val="24"/>
        </w:rPr>
        <w:t xml:space="preserve"> 20 mg én gang daglig sammenlignet med placebo. Det sekundære sikkerhedsendepunkt (større eller klinisk relevante mindre blødninger) viste højere frekvenser for patienter i behandling med </w:t>
      </w:r>
      <w:proofErr w:type="spellStart"/>
      <w:r>
        <w:rPr>
          <w:sz w:val="24"/>
          <w:szCs w:val="24"/>
        </w:rPr>
        <w:t>rivaroxaban</w:t>
      </w:r>
      <w:proofErr w:type="spellEnd"/>
      <w:r>
        <w:rPr>
          <w:sz w:val="24"/>
          <w:szCs w:val="24"/>
        </w:rPr>
        <w:t xml:space="preserve"> 20 mg én gang daglig sammenlignet med placebo.</w:t>
      </w:r>
    </w:p>
    <w:p w14:paraId="380BC2D4" w14:textId="77777777" w:rsidR="00213DA2" w:rsidRDefault="00213DA2" w:rsidP="00213DA2">
      <w:pPr>
        <w:ind w:left="851"/>
        <w:rPr>
          <w:sz w:val="24"/>
          <w:szCs w:val="24"/>
        </w:rPr>
      </w:pPr>
    </w:p>
    <w:p w14:paraId="363E103D" w14:textId="77777777" w:rsidR="00213DA2" w:rsidRDefault="00213DA2" w:rsidP="00213DA2">
      <w:pPr>
        <w:ind w:left="851" w:hanging="851"/>
        <w:rPr>
          <w:sz w:val="24"/>
          <w:szCs w:val="24"/>
        </w:rPr>
      </w:pPr>
      <w:r>
        <w:rPr>
          <w:b/>
          <w:sz w:val="24"/>
          <w:szCs w:val="24"/>
        </w:rPr>
        <w:t>Tabel 7: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213DA2" w14:paraId="2E07C890"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0601CA1B" w14:textId="77777777" w:rsidR="00213DA2" w:rsidRDefault="00213DA2">
            <w:pPr>
              <w:rPr>
                <w:sz w:val="24"/>
                <w:szCs w:val="24"/>
              </w:rPr>
            </w:pPr>
            <w:r>
              <w:rPr>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0DB32E66" w14:textId="77777777" w:rsidR="00213DA2" w:rsidRDefault="00213DA2">
            <w:pPr>
              <w:rPr>
                <w:sz w:val="24"/>
                <w:szCs w:val="24"/>
              </w:rPr>
            </w:pPr>
            <w:r>
              <w:rPr>
                <w:sz w:val="24"/>
                <w:szCs w:val="24"/>
              </w:rPr>
              <w:t xml:space="preserve">1.197 patienter i fortsat behandling og forebyggelse af recidiverende venøs </w:t>
            </w:r>
            <w:proofErr w:type="spellStart"/>
            <w:r>
              <w:rPr>
                <w:sz w:val="24"/>
                <w:szCs w:val="24"/>
              </w:rPr>
              <w:t>tromboemboli</w:t>
            </w:r>
            <w:proofErr w:type="spellEnd"/>
          </w:p>
        </w:tc>
      </w:tr>
      <w:tr w:rsidR="00213DA2" w14:paraId="3D3AD502"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tcPr>
          <w:p w14:paraId="7BA5F70E" w14:textId="77777777" w:rsidR="00213DA2" w:rsidRDefault="00213DA2">
            <w:pPr>
              <w:rPr>
                <w:sz w:val="24"/>
                <w:szCs w:val="24"/>
              </w:rPr>
            </w:pPr>
          </w:p>
          <w:p w14:paraId="2903BD83" w14:textId="77777777" w:rsidR="00213DA2" w:rsidRDefault="00213DA2">
            <w:pPr>
              <w:rPr>
                <w:sz w:val="24"/>
                <w:szCs w:val="24"/>
              </w:rPr>
            </w:pPr>
            <w:r>
              <w:rPr>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0F8A13F3" w14:textId="77777777" w:rsidR="00213DA2" w:rsidRDefault="00213DA2">
            <w:pPr>
              <w:rPr>
                <w:sz w:val="24"/>
                <w:szCs w:val="24"/>
              </w:rPr>
            </w:pPr>
            <w:proofErr w:type="spellStart"/>
            <w:r>
              <w:rPr>
                <w:sz w:val="24"/>
                <w:szCs w:val="24"/>
              </w:rPr>
              <w:t>Rivaroxaban</w:t>
            </w:r>
            <w:r>
              <w:rPr>
                <w:sz w:val="24"/>
                <w:szCs w:val="24"/>
                <w:vertAlign w:val="superscript"/>
              </w:rPr>
              <w:t>a</w:t>
            </w:r>
            <w:proofErr w:type="spellEnd"/>
            <w:r>
              <w:rPr>
                <w:sz w:val="24"/>
                <w:szCs w:val="24"/>
                <w:vertAlign w:val="superscript"/>
              </w:rPr>
              <w:t>)</w:t>
            </w:r>
          </w:p>
          <w:p w14:paraId="3F2BFE16" w14:textId="77777777" w:rsidR="00213DA2" w:rsidRDefault="00213DA2">
            <w:pPr>
              <w:rPr>
                <w:sz w:val="24"/>
                <w:szCs w:val="24"/>
              </w:rPr>
            </w:pPr>
            <w:r>
              <w:rPr>
                <w:sz w:val="24"/>
                <w:szCs w:val="24"/>
              </w:rPr>
              <w:t>6 eller 12 måneder</w:t>
            </w:r>
          </w:p>
          <w:p w14:paraId="15BF5D4C" w14:textId="77777777" w:rsidR="00213DA2" w:rsidRDefault="00213DA2">
            <w:pPr>
              <w:rPr>
                <w:sz w:val="24"/>
                <w:szCs w:val="24"/>
              </w:rPr>
            </w:pPr>
            <w:r>
              <w:rPr>
                <w:sz w:val="24"/>
                <w:szCs w:val="24"/>
              </w:rPr>
              <w:t>N = 602</w:t>
            </w:r>
          </w:p>
        </w:tc>
        <w:tc>
          <w:tcPr>
            <w:tcW w:w="1533" w:type="pct"/>
            <w:tcBorders>
              <w:top w:val="single" w:sz="6" w:space="0" w:color="000000"/>
              <w:left w:val="single" w:sz="6" w:space="0" w:color="000000"/>
              <w:bottom w:val="single" w:sz="6" w:space="0" w:color="000000"/>
              <w:right w:val="single" w:sz="6" w:space="0" w:color="000000"/>
            </w:tcBorders>
            <w:hideMark/>
          </w:tcPr>
          <w:p w14:paraId="696AF523" w14:textId="77777777" w:rsidR="00213DA2" w:rsidRDefault="00213DA2">
            <w:pPr>
              <w:rPr>
                <w:sz w:val="24"/>
                <w:szCs w:val="24"/>
              </w:rPr>
            </w:pPr>
            <w:r>
              <w:rPr>
                <w:sz w:val="24"/>
                <w:szCs w:val="24"/>
              </w:rPr>
              <w:t>Placebo</w:t>
            </w:r>
          </w:p>
          <w:p w14:paraId="474B3953" w14:textId="77777777" w:rsidR="00213DA2" w:rsidRDefault="00213DA2">
            <w:pPr>
              <w:rPr>
                <w:sz w:val="24"/>
                <w:szCs w:val="24"/>
              </w:rPr>
            </w:pPr>
            <w:r>
              <w:rPr>
                <w:sz w:val="24"/>
                <w:szCs w:val="24"/>
              </w:rPr>
              <w:t>6 eller 12 måneder</w:t>
            </w:r>
          </w:p>
          <w:p w14:paraId="2BE2F76D" w14:textId="77777777" w:rsidR="00213DA2" w:rsidRDefault="00213DA2">
            <w:pPr>
              <w:rPr>
                <w:sz w:val="24"/>
                <w:szCs w:val="24"/>
              </w:rPr>
            </w:pPr>
            <w:r>
              <w:rPr>
                <w:sz w:val="24"/>
                <w:szCs w:val="24"/>
              </w:rPr>
              <w:t>N = 594</w:t>
            </w:r>
          </w:p>
        </w:tc>
      </w:tr>
      <w:tr w:rsidR="00213DA2" w14:paraId="10104103"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50A8159" w14:textId="77777777" w:rsidR="00213DA2" w:rsidRDefault="00213DA2">
            <w:pPr>
              <w:rPr>
                <w:sz w:val="24"/>
                <w:szCs w:val="24"/>
              </w:rPr>
            </w:pPr>
            <w:r>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4F110215" w14:textId="77777777" w:rsidR="00213DA2" w:rsidRDefault="00213DA2">
            <w:pPr>
              <w:rPr>
                <w:sz w:val="24"/>
                <w:szCs w:val="24"/>
              </w:rPr>
            </w:pPr>
            <w:r>
              <w:rPr>
                <w:sz w:val="24"/>
                <w:szCs w:val="24"/>
              </w:rPr>
              <w:t>8</w:t>
            </w:r>
          </w:p>
          <w:p w14:paraId="5A89B5CC" w14:textId="77777777" w:rsidR="00213DA2" w:rsidRDefault="00213DA2">
            <w:pPr>
              <w:rPr>
                <w:sz w:val="24"/>
                <w:szCs w:val="24"/>
              </w:rPr>
            </w:pPr>
            <w:r>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14:paraId="7010289A" w14:textId="77777777" w:rsidR="00213DA2" w:rsidRDefault="00213DA2">
            <w:pPr>
              <w:rPr>
                <w:sz w:val="24"/>
                <w:szCs w:val="24"/>
              </w:rPr>
            </w:pPr>
            <w:r>
              <w:rPr>
                <w:sz w:val="24"/>
                <w:szCs w:val="24"/>
              </w:rPr>
              <w:t>42</w:t>
            </w:r>
          </w:p>
          <w:p w14:paraId="36F27F73" w14:textId="77777777" w:rsidR="00213DA2" w:rsidRDefault="00213DA2">
            <w:pPr>
              <w:rPr>
                <w:sz w:val="24"/>
                <w:szCs w:val="24"/>
              </w:rPr>
            </w:pPr>
            <w:r>
              <w:rPr>
                <w:sz w:val="24"/>
                <w:szCs w:val="24"/>
              </w:rPr>
              <w:t>(7,1 %)</w:t>
            </w:r>
          </w:p>
        </w:tc>
      </w:tr>
      <w:tr w:rsidR="00213DA2" w14:paraId="169300FA"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A9AC896" w14:textId="77777777" w:rsidR="00213DA2" w:rsidRDefault="00213DA2">
            <w:pPr>
              <w:rPr>
                <w:sz w:val="24"/>
                <w:szCs w:val="24"/>
              </w:rPr>
            </w:pPr>
            <w:r>
              <w:rPr>
                <w:sz w:val="24"/>
                <w:szCs w:val="24"/>
              </w:rPr>
              <w:t>Symptomatisk recidiverende PE</w:t>
            </w:r>
          </w:p>
        </w:tc>
        <w:tc>
          <w:tcPr>
            <w:tcW w:w="1660" w:type="pct"/>
            <w:tcBorders>
              <w:top w:val="single" w:sz="6" w:space="0" w:color="000000"/>
              <w:left w:val="single" w:sz="6" w:space="0" w:color="000000"/>
              <w:bottom w:val="single" w:sz="6" w:space="0" w:color="000000"/>
              <w:right w:val="single" w:sz="6" w:space="0" w:color="000000"/>
            </w:tcBorders>
            <w:hideMark/>
          </w:tcPr>
          <w:p w14:paraId="7F0DFAAE" w14:textId="77777777" w:rsidR="00213DA2" w:rsidRDefault="00213DA2">
            <w:pPr>
              <w:rPr>
                <w:sz w:val="24"/>
                <w:szCs w:val="24"/>
              </w:rPr>
            </w:pPr>
            <w:r>
              <w:rPr>
                <w:sz w:val="24"/>
                <w:szCs w:val="24"/>
              </w:rPr>
              <w:t>2</w:t>
            </w:r>
          </w:p>
          <w:p w14:paraId="5656DD65" w14:textId="77777777" w:rsidR="00213DA2" w:rsidRDefault="00213DA2">
            <w:pPr>
              <w:rPr>
                <w:sz w:val="24"/>
                <w:szCs w:val="24"/>
              </w:rPr>
            </w:pPr>
            <w:r>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14:paraId="5D785304" w14:textId="77777777" w:rsidR="00213DA2" w:rsidRDefault="00213DA2">
            <w:pPr>
              <w:rPr>
                <w:sz w:val="24"/>
                <w:szCs w:val="24"/>
              </w:rPr>
            </w:pPr>
            <w:r>
              <w:rPr>
                <w:sz w:val="24"/>
                <w:szCs w:val="24"/>
              </w:rPr>
              <w:t>13</w:t>
            </w:r>
          </w:p>
          <w:p w14:paraId="6C15ACCC" w14:textId="77777777" w:rsidR="00213DA2" w:rsidRDefault="00213DA2">
            <w:pPr>
              <w:rPr>
                <w:sz w:val="24"/>
                <w:szCs w:val="24"/>
              </w:rPr>
            </w:pPr>
            <w:r>
              <w:rPr>
                <w:sz w:val="24"/>
                <w:szCs w:val="24"/>
              </w:rPr>
              <w:t>(2,2 %)</w:t>
            </w:r>
          </w:p>
        </w:tc>
      </w:tr>
      <w:tr w:rsidR="00213DA2" w14:paraId="3F591579"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0993BD5" w14:textId="77777777" w:rsidR="00213DA2" w:rsidRDefault="00213DA2">
            <w:pPr>
              <w:rPr>
                <w:sz w:val="24"/>
                <w:szCs w:val="24"/>
              </w:rPr>
            </w:pPr>
            <w:r>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31991905" w14:textId="77777777" w:rsidR="00213DA2" w:rsidRDefault="00213DA2">
            <w:pPr>
              <w:rPr>
                <w:sz w:val="24"/>
                <w:szCs w:val="24"/>
              </w:rPr>
            </w:pPr>
            <w:r>
              <w:rPr>
                <w:sz w:val="24"/>
                <w:szCs w:val="24"/>
              </w:rPr>
              <w:t>5</w:t>
            </w:r>
          </w:p>
          <w:p w14:paraId="5961A8F6" w14:textId="77777777" w:rsidR="00213DA2" w:rsidRDefault="00213DA2">
            <w:pPr>
              <w:rPr>
                <w:sz w:val="24"/>
                <w:szCs w:val="24"/>
              </w:rPr>
            </w:pPr>
            <w:r>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14:paraId="129BBE89" w14:textId="77777777" w:rsidR="00213DA2" w:rsidRDefault="00213DA2">
            <w:pPr>
              <w:rPr>
                <w:sz w:val="24"/>
                <w:szCs w:val="24"/>
              </w:rPr>
            </w:pPr>
            <w:r>
              <w:rPr>
                <w:sz w:val="24"/>
                <w:szCs w:val="24"/>
              </w:rPr>
              <w:t>31</w:t>
            </w:r>
          </w:p>
          <w:p w14:paraId="7BE94716" w14:textId="77777777" w:rsidR="00213DA2" w:rsidRDefault="00213DA2">
            <w:pPr>
              <w:rPr>
                <w:sz w:val="24"/>
                <w:szCs w:val="24"/>
              </w:rPr>
            </w:pPr>
            <w:r>
              <w:rPr>
                <w:sz w:val="24"/>
                <w:szCs w:val="24"/>
              </w:rPr>
              <w:t>(5,2 %)</w:t>
            </w:r>
          </w:p>
        </w:tc>
      </w:tr>
      <w:tr w:rsidR="00213DA2" w14:paraId="147BA894"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7998DCF" w14:textId="77777777" w:rsidR="00213DA2" w:rsidRDefault="00213DA2">
            <w:pPr>
              <w:rPr>
                <w:sz w:val="24"/>
                <w:szCs w:val="24"/>
              </w:rPr>
            </w:pPr>
            <w:r>
              <w:rPr>
                <w:sz w:val="24"/>
                <w:szCs w:val="24"/>
              </w:rPr>
              <w:lastRenderedPageBreak/>
              <w:t>Dødelig PE eller død, hvor PE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38E229A6" w14:textId="77777777" w:rsidR="00213DA2" w:rsidRDefault="00213DA2">
            <w:pPr>
              <w:rPr>
                <w:sz w:val="24"/>
                <w:szCs w:val="24"/>
              </w:rPr>
            </w:pPr>
            <w:r>
              <w:rPr>
                <w:sz w:val="24"/>
                <w:szCs w:val="24"/>
              </w:rPr>
              <w:t>1</w:t>
            </w:r>
          </w:p>
          <w:p w14:paraId="57648AE9" w14:textId="77777777" w:rsidR="00213DA2" w:rsidRDefault="00213DA2">
            <w:pPr>
              <w:rPr>
                <w:sz w:val="24"/>
                <w:szCs w:val="24"/>
              </w:rPr>
            </w:pPr>
            <w:r>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14:paraId="47320308" w14:textId="77777777" w:rsidR="00213DA2" w:rsidRDefault="00213DA2">
            <w:pPr>
              <w:rPr>
                <w:sz w:val="24"/>
                <w:szCs w:val="24"/>
              </w:rPr>
            </w:pPr>
            <w:r>
              <w:rPr>
                <w:sz w:val="24"/>
                <w:szCs w:val="24"/>
              </w:rPr>
              <w:t>1</w:t>
            </w:r>
          </w:p>
          <w:p w14:paraId="64AB2372" w14:textId="77777777" w:rsidR="00213DA2" w:rsidRDefault="00213DA2">
            <w:pPr>
              <w:rPr>
                <w:sz w:val="24"/>
                <w:szCs w:val="24"/>
              </w:rPr>
            </w:pPr>
            <w:r>
              <w:rPr>
                <w:sz w:val="24"/>
                <w:szCs w:val="24"/>
              </w:rPr>
              <w:t>(0,2 %)</w:t>
            </w:r>
          </w:p>
        </w:tc>
      </w:tr>
      <w:tr w:rsidR="00213DA2" w14:paraId="36435962"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6FEF946" w14:textId="77777777" w:rsidR="00213DA2" w:rsidRDefault="00213DA2">
            <w:pPr>
              <w:rPr>
                <w:sz w:val="24"/>
                <w:szCs w:val="24"/>
              </w:rPr>
            </w:pPr>
            <w:r>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5EADE585" w14:textId="77777777" w:rsidR="00213DA2" w:rsidRDefault="00213DA2">
            <w:pPr>
              <w:rPr>
                <w:sz w:val="24"/>
                <w:szCs w:val="24"/>
              </w:rPr>
            </w:pPr>
            <w:r>
              <w:rPr>
                <w:sz w:val="24"/>
                <w:szCs w:val="24"/>
              </w:rPr>
              <w:t>4</w:t>
            </w:r>
          </w:p>
          <w:p w14:paraId="504AF928" w14:textId="77777777" w:rsidR="00213DA2" w:rsidRDefault="00213DA2">
            <w:pPr>
              <w:rPr>
                <w:sz w:val="24"/>
                <w:szCs w:val="24"/>
              </w:rPr>
            </w:pPr>
            <w:r>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14:paraId="67454533" w14:textId="77777777" w:rsidR="00213DA2" w:rsidRDefault="00213DA2">
            <w:pPr>
              <w:rPr>
                <w:sz w:val="24"/>
                <w:szCs w:val="24"/>
              </w:rPr>
            </w:pPr>
            <w:r>
              <w:rPr>
                <w:sz w:val="24"/>
                <w:szCs w:val="24"/>
              </w:rPr>
              <w:t>0</w:t>
            </w:r>
          </w:p>
          <w:p w14:paraId="677CB547" w14:textId="77777777" w:rsidR="00213DA2" w:rsidRDefault="00213DA2">
            <w:pPr>
              <w:rPr>
                <w:sz w:val="24"/>
                <w:szCs w:val="24"/>
              </w:rPr>
            </w:pPr>
            <w:r>
              <w:rPr>
                <w:sz w:val="24"/>
                <w:szCs w:val="24"/>
              </w:rPr>
              <w:t>(0,0 %)</w:t>
            </w:r>
          </w:p>
        </w:tc>
      </w:tr>
      <w:tr w:rsidR="00213DA2" w14:paraId="6161BD35" w14:textId="77777777" w:rsidTr="00213DA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0C8D05A" w14:textId="77777777" w:rsidR="00213DA2" w:rsidRDefault="00213DA2">
            <w:pPr>
              <w:rPr>
                <w:sz w:val="24"/>
                <w:szCs w:val="24"/>
              </w:rPr>
            </w:pPr>
            <w:r>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42EDFF09" w14:textId="77777777" w:rsidR="00213DA2" w:rsidRDefault="00213DA2">
            <w:pPr>
              <w:rPr>
                <w:sz w:val="24"/>
                <w:szCs w:val="24"/>
              </w:rPr>
            </w:pPr>
            <w:r>
              <w:rPr>
                <w:sz w:val="24"/>
                <w:szCs w:val="24"/>
              </w:rPr>
              <w:t>32</w:t>
            </w:r>
          </w:p>
          <w:p w14:paraId="3F5DDD27" w14:textId="77777777" w:rsidR="00213DA2" w:rsidRDefault="00213DA2">
            <w:pPr>
              <w:rPr>
                <w:sz w:val="24"/>
                <w:szCs w:val="24"/>
              </w:rPr>
            </w:pPr>
            <w:r>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14:paraId="0EF9F5B1" w14:textId="77777777" w:rsidR="00213DA2" w:rsidRDefault="00213DA2">
            <w:pPr>
              <w:rPr>
                <w:sz w:val="24"/>
                <w:szCs w:val="24"/>
              </w:rPr>
            </w:pPr>
            <w:r>
              <w:rPr>
                <w:sz w:val="24"/>
                <w:szCs w:val="24"/>
              </w:rPr>
              <w:t>7</w:t>
            </w:r>
          </w:p>
          <w:p w14:paraId="26533695" w14:textId="77777777" w:rsidR="00213DA2" w:rsidRDefault="00213DA2">
            <w:pPr>
              <w:rPr>
                <w:sz w:val="24"/>
                <w:szCs w:val="24"/>
              </w:rPr>
            </w:pPr>
            <w:r>
              <w:rPr>
                <w:sz w:val="24"/>
                <w:szCs w:val="24"/>
              </w:rPr>
              <w:t>(1,2 %)</w:t>
            </w:r>
          </w:p>
        </w:tc>
      </w:tr>
    </w:tbl>
    <w:p w14:paraId="7DA4743D" w14:textId="77777777" w:rsidR="00213DA2" w:rsidRPr="004F764E" w:rsidRDefault="00213DA2" w:rsidP="00213DA2">
      <w:pPr>
        <w:tabs>
          <w:tab w:val="left" w:pos="284"/>
        </w:tabs>
        <w:rPr>
          <w:sz w:val="20"/>
        </w:rPr>
      </w:pPr>
      <w:r w:rsidRPr="004F764E">
        <w:rPr>
          <w:sz w:val="20"/>
        </w:rPr>
        <w:t xml:space="preserve">a </w:t>
      </w:r>
      <w:r w:rsidRPr="004F764E">
        <w:rPr>
          <w:sz w:val="20"/>
        </w:rPr>
        <w:tab/>
      </w:r>
      <w:proofErr w:type="spellStart"/>
      <w:r w:rsidRPr="004F764E">
        <w:rPr>
          <w:sz w:val="20"/>
        </w:rPr>
        <w:t>Rivaroxaban</w:t>
      </w:r>
      <w:proofErr w:type="spellEnd"/>
      <w:r w:rsidRPr="004F764E">
        <w:rPr>
          <w:sz w:val="20"/>
        </w:rPr>
        <w:t xml:space="preserve"> 20 mg én gang daglig</w:t>
      </w:r>
    </w:p>
    <w:p w14:paraId="290C4E22" w14:textId="77777777" w:rsidR="00213DA2" w:rsidRPr="004F764E" w:rsidRDefault="00213DA2" w:rsidP="00213DA2">
      <w:pPr>
        <w:tabs>
          <w:tab w:val="left" w:pos="284"/>
        </w:tabs>
        <w:ind w:left="851" w:hanging="851"/>
        <w:rPr>
          <w:sz w:val="20"/>
        </w:rPr>
      </w:pPr>
      <w:r w:rsidRPr="004F764E">
        <w:rPr>
          <w:sz w:val="20"/>
        </w:rPr>
        <w:t xml:space="preserve">* </w:t>
      </w:r>
      <w:r w:rsidRPr="004F764E">
        <w:rPr>
          <w:sz w:val="20"/>
        </w:rPr>
        <w:tab/>
        <w:t>p &lt; 0,0001 (</w:t>
      </w:r>
      <w:proofErr w:type="spellStart"/>
      <w:r w:rsidRPr="004F764E">
        <w:rPr>
          <w:sz w:val="20"/>
        </w:rPr>
        <w:t>superioritet</w:t>
      </w:r>
      <w:proofErr w:type="spellEnd"/>
      <w:r w:rsidRPr="004F764E">
        <w:rPr>
          <w:sz w:val="20"/>
        </w:rPr>
        <w:t>), HR: 0,185 (0,087-0,393)</w:t>
      </w:r>
    </w:p>
    <w:p w14:paraId="581E3F7F" w14:textId="77777777" w:rsidR="00213DA2" w:rsidRDefault="00213DA2" w:rsidP="00213DA2">
      <w:pPr>
        <w:ind w:left="851" w:hanging="851"/>
        <w:rPr>
          <w:sz w:val="24"/>
          <w:szCs w:val="24"/>
        </w:rPr>
      </w:pPr>
    </w:p>
    <w:p w14:paraId="1B76E07A" w14:textId="77777777" w:rsidR="00213DA2" w:rsidRDefault="00213DA2" w:rsidP="00213DA2">
      <w:pPr>
        <w:ind w:left="851"/>
        <w:rPr>
          <w:sz w:val="24"/>
          <w:szCs w:val="24"/>
        </w:rPr>
      </w:pPr>
      <w:r>
        <w:rPr>
          <w:sz w:val="24"/>
          <w:szCs w:val="24"/>
        </w:rPr>
        <w:t xml:space="preserve">I Einstein </w:t>
      </w:r>
      <w:proofErr w:type="spellStart"/>
      <w:r>
        <w:rPr>
          <w:sz w:val="24"/>
          <w:szCs w:val="24"/>
        </w:rPr>
        <w:t>Choice</w:t>
      </w:r>
      <w:proofErr w:type="spellEnd"/>
      <w:r>
        <w:rPr>
          <w:sz w:val="24"/>
          <w:szCs w:val="24"/>
        </w:rPr>
        <w:t xml:space="preserve">-studiet (se tabel 8) var både </w:t>
      </w:r>
      <w:proofErr w:type="spellStart"/>
      <w:r>
        <w:rPr>
          <w:sz w:val="24"/>
          <w:szCs w:val="24"/>
        </w:rPr>
        <w:t>rivaroxaban</w:t>
      </w:r>
      <w:proofErr w:type="spellEnd"/>
      <w:r>
        <w:rPr>
          <w:sz w:val="24"/>
          <w:szCs w:val="24"/>
        </w:rPr>
        <w:t xml:space="preserve"> 20 mg og 10 mg </w:t>
      </w:r>
      <w:proofErr w:type="spellStart"/>
      <w:r>
        <w:rPr>
          <w:sz w:val="24"/>
          <w:szCs w:val="24"/>
        </w:rPr>
        <w:t>superior</w:t>
      </w:r>
      <w:proofErr w:type="spellEnd"/>
      <w:r>
        <w:rPr>
          <w:sz w:val="24"/>
          <w:szCs w:val="24"/>
        </w:rPr>
        <w:t xml:space="preserve"> sammenlignet med 100 mg acetylsalicylsyre med hensyn til det primære effektendepunkt. Det vigtigste sikkerhedsendepunkt (større blødninger) var for patienter behandlet med </w:t>
      </w:r>
      <w:proofErr w:type="spellStart"/>
      <w:r>
        <w:rPr>
          <w:sz w:val="24"/>
          <w:szCs w:val="24"/>
        </w:rPr>
        <w:t>rivaroxaban</w:t>
      </w:r>
      <w:proofErr w:type="spellEnd"/>
      <w:r>
        <w:rPr>
          <w:sz w:val="24"/>
          <w:szCs w:val="24"/>
        </w:rPr>
        <w:t xml:space="preserve"> 20 mg og 10 mg én gang dagligt sammenligneligt med 100 mg acetylsalicylsyre. </w:t>
      </w:r>
    </w:p>
    <w:p w14:paraId="3A8E6D08" w14:textId="77777777" w:rsidR="00213DA2" w:rsidRDefault="00213DA2" w:rsidP="00213DA2">
      <w:pPr>
        <w:ind w:left="851"/>
        <w:rPr>
          <w:sz w:val="22"/>
          <w:szCs w:val="22"/>
        </w:rPr>
      </w:pPr>
    </w:p>
    <w:p w14:paraId="04F9950A" w14:textId="77777777" w:rsidR="00213DA2" w:rsidRDefault="00213DA2" w:rsidP="00213DA2">
      <w:pPr>
        <w:pStyle w:val="Default"/>
        <w:rPr>
          <w:lang w:val="da-DK"/>
        </w:rPr>
      </w:pPr>
      <w:r>
        <w:rPr>
          <w:b/>
          <w:bCs/>
          <w:lang w:val="da-DK"/>
        </w:rPr>
        <w:t xml:space="preserve">Tabel 8: Effekt- og sikkerhedsresultater fra Einstein </w:t>
      </w:r>
      <w:proofErr w:type="spellStart"/>
      <w:r>
        <w:rPr>
          <w:b/>
          <w:bCs/>
          <w:lang w:val="da-DK"/>
        </w:rPr>
        <w:t>Choice</w:t>
      </w:r>
      <w:proofErr w:type="spellEnd"/>
      <w:r>
        <w:rPr>
          <w:b/>
          <w:bCs/>
          <w:lang w:val="da-DK"/>
        </w:rPr>
        <w:t xml:space="preserve"> fase III </w:t>
      </w:r>
    </w:p>
    <w:tbl>
      <w:tblPr>
        <w:tblStyle w:val="Tabel-Gitter"/>
        <w:tblW w:w="9356" w:type="dxa"/>
        <w:tblInd w:w="-5" w:type="dxa"/>
        <w:tblLook w:val="04A0" w:firstRow="1" w:lastRow="0" w:firstColumn="1" w:lastColumn="0" w:noHBand="0" w:noVBand="1"/>
      </w:tblPr>
      <w:tblGrid>
        <w:gridCol w:w="2552"/>
        <w:gridCol w:w="2268"/>
        <w:gridCol w:w="2126"/>
        <w:gridCol w:w="2410"/>
      </w:tblGrid>
      <w:tr w:rsidR="00213DA2" w14:paraId="5B1E9D16" w14:textId="77777777" w:rsidTr="00213DA2">
        <w:tc>
          <w:tcPr>
            <w:tcW w:w="2552" w:type="dxa"/>
            <w:tcBorders>
              <w:top w:val="single" w:sz="4" w:space="0" w:color="auto"/>
              <w:left w:val="single" w:sz="4" w:space="0" w:color="auto"/>
              <w:bottom w:val="single" w:sz="4" w:space="0" w:color="auto"/>
              <w:right w:val="single" w:sz="4" w:space="0" w:color="auto"/>
            </w:tcBorders>
          </w:tcPr>
          <w:p w14:paraId="75D75EE5" w14:textId="77777777" w:rsidR="00213DA2" w:rsidRDefault="00213DA2">
            <w:pPr>
              <w:pStyle w:val="Default"/>
            </w:pPr>
            <w:proofErr w:type="spellStart"/>
            <w:r>
              <w:t>Studiepopulation</w:t>
            </w:r>
            <w:proofErr w:type="spellEnd"/>
            <w:r>
              <w:t xml:space="preserve"> </w:t>
            </w:r>
          </w:p>
          <w:p w14:paraId="62607538" w14:textId="77777777" w:rsidR="00213DA2" w:rsidRDefault="00213DA2">
            <w:pPr>
              <w:rPr>
                <w:sz w:val="24"/>
                <w:szCs w:val="24"/>
                <w:lang w:val="en-US"/>
              </w:rPr>
            </w:pPr>
          </w:p>
        </w:tc>
        <w:tc>
          <w:tcPr>
            <w:tcW w:w="6804" w:type="dxa"/>
            <w:gridSpan w:val="3"/>
            <w:tcBorders>
              <w:top w:val="single" w:sz="4" w:space="0" w:color="auto"/>
              <w:left w:val="single" w:sz="4" w:space="0" w:color="auto"/>
              <w:bottom w:val="single" w:sz="4" w:space="0" w:color="auto"/>
              <w:right w:val="single" w:sz="4" w:space="0" w:color="auto"/>
            </w:tcBorders>
            <w:hideMark/>
          </w:tcPr>
          <w:p w14:paraId="297DD344" w14:textId="77777777" w:rsidR="00213DA2" w:rsidRDefault="00213DA2">
            <w:pPr>
              <w:pStyle w:val="Default"/>
              <w:rPr>
                <w:lang w:val="da-DK"/>
              </w:rPr>
            </w:pPr>
            <w:r>
              <w:rPr>
                <w:lang w:val="da-DK"/>
              </w:rPr>
              <w:t xml:space="preserve">3.396 patienter fortsatte forebyggelse af recidiverende venøs </w:t>
            </w:r>
            <w:proofErr w:type="spellStart"/>
            <w:r>
              <w:rPr>
                <w:lang w:val="da-DK"/>
              </w:rPr>
              <w:t>tromboemboli</w:t>
            </w:r>
            <w:proofErr w:type="spellEnd"/>
            <w:r>
              <w:rPr>
                <w:lang w:val="da-DK"/>
              </w:rPr>
              <w:t xml:space="preserve"> </w:t>
            </w:r>
          </w:p>
        </w:tc>
      </w:tr>
      <w:tr w:rsidR="00213DA2" w14:paraId="719B2E7F" w14:textId="77777777" w:rsidTr="00213DA2">
        <w:tc>
          <w:tcPr>
            <w:tcW w:w="2552" w:type="dxa"/>
            <w:tcBorders>
              <w:top w:val="single" w:sz="4" w:space="0" w:color="auto"/>
              <w:left w:val="single" w:sz="4" w:space="0" w:color="auto"/>
              <w:bottom w:val="single" w:sz="4" w:space="0" w:color="auto"/>
              <w:right w:val="single" w:sz="4" w:space="0" w:color="auto"/>
            </w:tcBorders>
          </w:tcPr>
          <w:p w14:paraId="407D3679" w14:textId="77777777" w:rsidR="00213DA2" w:rsidRDefault="00213DA2">
            <w:pPr>
              <w:pStyle w:val="Default"/>
            </w:pPr>
            <w:proofErr w:type="spellStart"/>
            <w:r>
              <w:t>Terapeutisk</w:t>
            </w:r>
            <w:proofErr w:type="spellEnd"/>
            <w:r>
              <w:t xml:space="preserve"> </w:t>
            </w:r>
            <w:proofErr w:type="spellStart"/>
            <w:r>
              <w:t>dosis</w:t>
            </w:r>
            <w:proofErr w:type="spellEnd"/>
            <w:r>
              <w:t xml:space="preserve"> </w:t>
            </w:r>
          </w:p>
          <w:p w14:paraId="1E9FA5DD" w14:textId="77777777" w:rsidR="00213DA2" w:rsidRDefault="00213DA2">
            <w:pPr>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6DAAC3F5" w14:textId="77777777" w:rsidR="00213DA2" w:rsidRDefault="00213DA2">
            <w:pPr>
              <w:pStyle w:val="Default"/>
              <w:rPr>
                <w:lang w:val="da-DK"/>
              </w:rPr>
            </w:pPr>
            <w:proofErr w:type="spellStart"/>
            <w:r>
              <w:rPr>
                <w:lang w:val="da-DK"/>
              </w:rPr>
              <w:t>Rivaroxaban</w:t>
            </w:r>
            <w:proofErr w:type="spellEnd"/>
            <w:r>
              <w:rPr>
                <w:lang w:val="da-DK"/>
              </w:rPr>
              <w:t xml:space="preserve"> 20 mg én gang dagligt </w:t>
            </w:r>
          </w:p>
          <w:p w14:paraId="4B2C8271" w14:textId="77777777" w:rsidR="00213DA2" w:rsidRDefault="00213DA2">
            <w:pPr>
              <w:rPr>
                <w:sz w:val="24"/>
                <w:szCs w:val="24"/>
              </w:rPr>
            </w:pPr>
            <w:r>
              <w:rPr>
                <w:sz w:val="24"/>
                <w:szCs w:val="24"/>
              </w:rPr>
              <w:t xml:space="preserve">N = 1.107 </w:t>
            </w:r>
          </w:p>
        </w:tc>
        <w:tc>
          <w:tcPr>
            <w:tcW w:w="2126" w:type="dxa"/>
            <w:tcBorders>
              <w:top w:val="single" w:sz="4" w:space="0" w:color="auto"/>
              <w:left w:val="single" w:sz="4" w:space="0" w:color="auto"/>
              <w:bottom w:val="single" w:sz="4" w:space="0" w:color="auto"/>
              <w:right w:val="single" w:sz="4" w:space="0" w:color="auto"/>
            </w:tcBorders>
            <w:hideMark/>
          </w:tcPr>
          <w:p w14:paraId="05950D62" w14:textId="77777777" w:rsidR="00213DA2" w:rsidRDefault="00213DA2">
            <w:pPr>
              <w:pStyle w:val="Default"/>
              <w:rPr>
                <w:lang w:val="da-DK"/>
              </w:rPr>
            </w:pPr>
            <w:proofErr w:type="spellStart"/>
            <w:r>
              <w:rPr>
                <w:lang w:val="da-DK"/>
              </w:rPr>
              <w:t>Rivaroxaban</w:t>
            </w:r>
            <w:proofErr w:type="spellEnd"/>
            <w:r>
              <w:rPr>
                <w:lang w:val="da-DK"/>
              </w:rPr>
              <w:t xml:space="preserve"> 10 mg én gang dagligt </w:t>
            </w:r>
          </w:p>
          <w:p w14:paraId="422F2465" w14:textId="77777777" w:rsidR="00213DA2" w:rsidRDefault="00213DA2">
            <w:pPr>
              <w:rPr>
                <w:sz w:val="24"/>
                <w:szCs w:val="24"/>
              </w:rPr>
            </w:pPr>
            <w:r>
              <w:rPr>
                <w:sz w:val="24"/>
                <w:szCs w:val="24"/>
              </w:rPr>
              <w:t xml:space="preserve">N = 1.127 </w:t>
            </w:r>
          </w:p>
        </w:tc>
        <w:tc>
          <w:tcPr>
            <w:tcW w:w="2410" w:type="dxa"/>
            <w:tcBorders>
              <w:top w:val="single" w:sz="4" w:space="0" w:color="auto"/>
              <w:left w:val="single" w:sz="4" w:space="0" w:color="auto"/>
              <w:bottom w:val="single" w:sz="4" w:space="0" w:color="auto"/>
              <w:right w:val="single" w:sz="4" w:space="0" w:color="auto"/>
            </w:tcBorders>
            <w:hideMark/>
          </w:tcPr>
          <w:p w14:paraId="25940E96" w14:textId="77777777" w:rsidR="00213DA2" w:rsidRDefault="00213DA2">
            <w:pPr>
              <w:pStyle w:val="Default"/>
              <w:rPr>
                <w:lang w:val="da-DK"/>
              </w:rPr>
            </w:pPr>
            <w:r>
              <w:rPr>
                <w:lang w:val="da-DK"/>
              </w:rPr>
              <w:t xml:space="preserve">ASA 100 mg én gang dagligt </w:t>
            </w:r>
          </w:p>
          <w:p w14:paraId="3C004671" w14:textId="77777777" w:rsidR="00213DA2" w:rsidRDefault="00213DA2">
            <w:pPr>
              <w:rPr>
                <w:sz w:val="24"/>
                <w:szCs w:val="24"/>
              </w:rPr>
            </w:pPr>
            <w:r>
              <w:rPr>
                <w:sz w:val="24"/>
                <w:szCs w:val="24"/>
              </w:rPr>
              <w:t xml:space="preserve">N = 1.131 </w:t>
            </w:r>
          </w:p>
        </w:tc>
      </w:tr>
      <w:tr w:rsidR="00213DA2" w14:paraId="55C1A0C4"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6953A8FB" w14:textId="77777777" w:rsidR="00213DA2" w:rsidRDefault="00213DA2">
            <w:pPr>
              <w:pStyle w:val="Default"/>
            </w:pPr>
            <w:proofErr w:type="spellStart"/>
            <w:r>
              <w:t>Behandlingsvarighed</w:t>
            </w:r>
            <w:proofErr w:type="spellEnd"/>
            <w:r>
              <w:t xml:space="preserve"> median [</w:t>
            </w:r>
            <w:proofErr w:type="spellStart"/>
            <w:r>
              <w:t>interkvartilt</w:t>
            </w:r>
            <w:proofErr w:type="spellEnd"/>
            <w:r>
              <w:t xml:space="preserve"> interval] </w:t>
            </w:r>
          </w:p>
        </w:tc>
        <w:tc>
          <w:tcPr>
            <w:tcW w:w="2268" w:type="dxa"/>
            <w:tcBorders>
              <w:top w:val="single" w:sz="4" w:space="0" w:color="auto"/>
              <w:left w:val="single" w:sz="4" w:space="0" w:color="auto"/>
              <w:bottom w:val="single" w:sz="4" w:space="0" w:color="auto"/>
              <w:right w:val="single" w:sz="4" w:space="0" w:color="auto"/>
            </w:tcBorders>
          </w:tcPr>
          <w:p w14:paraId="4986A649" w14:textId="77777777" w:rsidR="00213DA2" w:rsidRDefault="00213DA2">
            <w:pPr>
              <w:pStyle w:val="Default"/>
            </w:pPr>
            <w:r>
              <w:t xml:space="preserve">349 [189-362] </w:t>
            </w:r>
            <w:proofErr w:type="spellStart"/>
            <w:r>
              <w:t>dage</w:t>
            </w:r>
            <w:proofErr w:type="spellEnd"/>
            <w:r>
              <w:t xml:space="preserve"> </w:t>
            </w:r>
          </w:p>
          <w:p w14:paraId="4DA61716" w14:textId="77777777" w:rsidR="00213DA2" w:rsidRDefault="00213DA2">
            <w:pPr>
              <w:pStyle w:val="Default"/>
            </w:pPr>
          </w:p>
        </w:tc>
        <w:tc>
          <w:tcPr>
            <w:tcW w:w="2126" w:type="dxa"/>
            <w:tcBorders>
              <w:top w:val="single" w:sz="4" w:space="0" w:color="auto"/>
              <w:left w:val="single" w:sz="4" w:space="0" w:color="auto"/>
              <w:bottom w:val="single" w:sz="4" w:space="0" w:color="auto"/>
              <w:right w:val="single" w:sz="4" w:space="0" w:color="auto"/>
            </w:tcBorders>
          </w:tcPr>
          <w:p w14:paraId="77D0754A" w14:textId="77777777" w:rsidR="00213DA2" w:rsidRDefault="00213DA2">
            <w:pPr>
              <w:pStyle w:val="Default"/>
            </w:pPr>
            <w:r>
              <w:t xml:space="preserve">353 [190-362] </w:t>
            </w:r>
            <w:proofErr w:type="spellStart"/>
            <w:r>
              <w:t>dage</w:t>
            </w:r>
            <w:proofErr w:type="spellEnd"/>
            <w:r>
              <w:t xml:space="preserve"> </w:t>
            </w:r>
          </w:p>
          <w:p w14:paraId="133090F8" w14:textId="77777777" w:rsidR="00213DA2" w:rsidRDefault="00213DA2">
            <w:pPr>
              <w:rPr>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93641F3" w14:textId="77777777" w:rsidR="00213DA2" w:rsidRDefault="00213DA2">
            <w:pPr>
              <w:pStyle w:val="Default"/>
            </w:pPr>
            <w:r>
              <w:t xml:space="preserve">350 [186-362] </w:t>
            </w:r>
            <w:proofErr w:type="spellStart"/>
            <w:r>
              <w:t>dage</w:t>
            </w:r>
            <w:proofErr w:type="spellEnd"/>
            <w:r>
              <w:t xml:space="preserve"> </w:t>
            </w:r>
          </w:p>
          <w:p w14:paraId="418CE889" w14:textId="77777777" w:rsidR="00213DA2" w:rsidRDefault="00213DA2">
            <w:pPr>
              <w:rPr>
                <w:sz w:val="24"/>
                <w:szCs w:val="24"/>
                <w:lang w:val="en-US"/>
              </w:rPr>
            </w:pPr>
          </w:p>
        </w:tc>
      </w:tr>
      <w:tr w:rsidR="00213DA2" w14:paraId="01419AA4"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0041669C" w14:textId="77777777" w:rsidR="00213DA2" w:rsidRDefault="00213DA2">
            <w:pPr>
              <w:pStyle w:val="Default"/>
            </w:pPr>
            <w:proofErr w:type="spellStart"/>
            <w:r>
              <w:t>Symptomatisk</w:t>
            </w:r>
            <w:proofErr w:type="spellEnd"/>
            <w:r>
              <w:t xml:space="preserve"> </w:t>
            </w:r>
            <w:proofErr w:type="spellStart"/>
            <w:r>
              <w:t>recidiverende</w:t>
            </w:r>
            <w:proofErr w:type="spellEnd"/>
            <w:r>
              <w:t xml:space="preserve"> VTE </w:t>
            </w:r>
          </w:p>
        </w:tc>
        <w:tc>
          <w:tcPr>
            <w:tcW w:w="2268" w:type="dxa"/>
            <w:tcBorders>
              <w:top w:val="single" w:sz="4" w:space="0" w:color="auto"/>
              <w:left w:val="single" w:sz="4" w:space="0" w:color="auto"/>
              <w:bottom w:val="single" w:sz="4" w:space="0" w:color="auto"/>
              <w:right w:val="single" w:sz="4" w:space="0" w:color="auto"/>
            </w:tcBorders>
            <w:hideMark/>
          </w:tcPr>
          <w:p w14:paraId="680A1542" w14:textId="77777777" w:rsidR="00213DA2" w:rsidRDefault="00213DA2">
            <w:pPr>
              <w:pStyle w:val="Default"/>
            </w:pPr>
            <w:r>
              <w:t xml:space="preserve">17 </w:t>
            </w:r>
            <w:r>
              <w:br/>
              <w:t xml:space="preserve">(1,5 </w:t>
            </w:r>
            <w:proofErr w:type="gramStart"/>
            <w:r>
              <w:t>%)*</w:t>
            </w:r>
            <w:proofErr w:type="gramEnd"/>
            <w: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65DE73B8" w14:textId="77777777" w:rsidR="00213DA2" w:rsidRDefault="00213DA2">
            <w:pPr>
              <w:pStyle w:val="Default"/>
            </w:pPr>
            <w:r>
              <w:t xml:space="preserve">13 </w:t>
            </w:r>
            <w:r>
              <w:br/>
              <w:t xml:space="preserve">(1,2 </w:t>
            </w:r>
            <w:proofErr w:type="gramStart"/>
            <w:r>
              <w:t>%)*</w:t>
            </w:r>
            <w:proofErr w:type="gramEnd"/>
            <w: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220A53E7" w14:textId="77777777" w:rsidR="00213DA2" w:rsidRDefault="00213DA2">
            <w:pPr>
              <w:pStyle w:val="Default"/>
            </w:pPr>
            <w:r>
              <w:t xml:space="preserve">50 </w:t>
            </w:r>
            <w:r>
              <w:br/>
              <w:t xml:space="preserve">(4,4 %) </w:t>
            </w:r>
          </w:p>
        </w:tc>
      </w:tr>
      <w:tr w:rsidR="00213DA2" w14:paraId="3BAB5006"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4CD63143" w14:textId="77777777" w:rsidR="00213DA2" w:rsidRDefault="00213DA2">
            <w:pPr>
              <w:pStyle w:val="Default"/>
            </w:pPr>
            <w:proofErr w:type="spellStart"/>
            <w:r>
              <w:t>Symptomatisk</w:t>
            </w:r>
            <w:proofErr w:type="spellEnd"/>
            <w:r>
              <w:t xml:space="preserve"> </w:t>
            </w:r>
            <w:proofErr w:type="spellStart"/>
            <w:r>
              <w:t>recidiverende</w:t>
            </w:r>
            <w:proofErr w:type="spellEnd"/>
            <w:r>
              <w:t xml:space="preserve"> PE </w:t>
            </w:r>
          </w:p>
        </w:tc>
        <w:tc>
          <w:tcPr>
            <w:tcW w:w="2268" w:type="dxa"/>
            <w:tcBorders>
              <w:top w:val="single" w:sz="4" w:space="0" w:color="auto"/>
              <w:left w:val="single" w:sz="4" w:space="0" w:color="auto"/>
              <w:bottom w:val="single" w:sz="4" w:space="0" w:color="auto"/>
              <w:right w:val="single" w:sz="4" w:space="0" w:color="auto"/>
            </w:tcBorders>
            <w:hideMark/>
          </w:tcPr>
          <w:p w14:paraId="502CAD35" w14:textId="77777777" w:rsidR="00213DA2" w:rsidRDefault="00213DA2">
            <w:pPr>
              <w:pStyle w:val="Default"/>
            </w:pPr>
            <w:r>
              <w:t xml:space="preserve">6 </w:t>
            </w:r>
            <w:r>
              <w:br/>
              <w:t xml:space="preserve">(0,5 %) </w:t>
            </w:r>
          </w:p>
        </w:tc>
        <w:tc>
          <w:tcPr>
            <w:tcW w:w="2126" w:type="dxa"/>
            <w:tcBorders>
              <w:top w:val="single" w:sz="4" w:space="0" w:color="auto"/>
              <w:left w:val="single" w:sz="4" w:space="0" w:color="auto"/>
              <w:bottom w:val="single" w:sz="4" w:space="0" w:color="auto"/>
              <w:right w:val="single" w:sz="4" w:space="0" w:color="auto"/>
            </w:tcBorders>
            <w:hideMark/>
          </w:tcPr>
          <w:p w14:paraId="5CFDB5B3" w14:textId="77777777" w:rsidR="00213DA2" w:rsidRDefault="00213DA2">
            <w:pPr>
              <w:pStyle w:val="Default"/>
            </w:pPr>
            <w:r>
              <w:t xml:space="preserve">6 </w:t>
            </w:r>
            <w:r>
              <w:br/>
              <w:t xml:space="preserve">(0,5 %) </w:t>
            </w:r>
          </w:p>
        </w:tc>
        <w:tc>
          <w:tcPr>
            <w:tcW w:w="2410" w:type="dxa"/>
            <w:tcBorders>
              <w:top w:val="single" w:sz="4" w:space="0" w:color="auto"/>
              <w:left w:val="single" w:sz="4" w:space="0" w:color="auto"/>
              <w:bottom w:val="single" w:sz="4" w:space="0" w:color="auto"/>
              <w:right w:val="single" w:sz="4" w:space="0" w:color="auto"/>
            </w:tcBorders>
            <w:hideMark/>
          </w:tcPr>
          <w:p w14:paraId="0C308001" w14:textId="77777777" w:rsidR="00213DA2" w:rsidRDefault="00213DA2">
            <w:pPr>
              <w:pStyle w:val="Default"/>
            </w:pPr>
            <w:r>
              <w:t xml:space="preserve">19 </w:t>
            </w:r>
            <w:r>
              <w:br/>
              <w:t xml:space="preserve">(1,7 %) </w:t>
            </w:r>
          </w:p>
        </w:tc>
      </w:tr>
      <w:tr w:rsidR="00213DA2" w14:paraId="0BC8A82E"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3629CFB8" w14:textId="77777777" w:rsidR="00213DA2" w:rsidRDefault="00213DA2">
            <w:pPr>
              <w:pStyle w:val="Default"/>
            </w:pPr>
            <w:proofErr w:type="spellStart"/>
            <w:r>
              <w:t>Symptomatisk</w:t>
            </w:r>
            <w:proofErr w:type="spellEnd"/>
            <w:r>
              <w:t xml:space="preserve"> </w:t>
            </w:r>
            <w:proofErr w:type="spellStart"/>
            <w:r>
              <w:t>recidiverende</w:t>
            </w:r>
            <w:proofErr w:type="spellEnd"/>
            <w:r>
              <w:t xml:space="preserve"> DVT </w:t>
            </w:r>
          </w:p>
        </w:tc>
        <w:tc>
          <w:tcPr>
            <w:tcW w:w="2268" w:type="dxa"/>
            <w:tcBorders>
              <w:top w:val="single" w:sz="4" w:space="0" w:color="auto"/>
              <w:left w:val="single" w:sz="4" w:space="0" w:color="auto"/>
              <w:bottom w:val="single" w:sz="4" w:space="0" w:color="auto"/>
              <w:right w:val="single" w:sz="4" w:space="0" w:color="auto"/>
            </w:tcBorders>
            <w:hideMark/>
          </w:tcPr>
          <w:p w14:paraId="7D12A201" w14:textId="77777777" w:rsidR="00213DA2" w:rsidRDefault="00213DA2">
            <w:pPr>
              <w:pStyle w:val="Default"/>
            </w:pPr>
            <w:r>
              <w:t xml:space="preserve">9 </w:t>
            </w:r>
            <w:r>
              <w:br/>
              <w:t xml:space="preserve">(0,8 %) </w:t>
            </w:r>
          </w:p>
        </w:tc>
        <w:tc>
          <w:tcPr>
            <w:tcW w:w="2126" w:type="dxa"/>
            <w:tcBorders>
              <w:top w:val="single" w:sz="4" w:space="0" w:color="auto"/>
              <w:left w:val="single" w:sz="4" w:space="0" w:color="auto"/>
              <w:bottom w:val="single" w:sz="4" w:space="0" w:color="auto"/>
              <w:right w:val="single" w:sz="4" w:space="0" w:color="auto"/>
            </w:tcBorders>
            <w:hideMark/>
          </w:tcPr>
          <w:p w14:paraId="4EDDEA3D" w14:textId="77777777" w:rsidR="00213DA2" w:rsidRDefault="00213DA2">
            <w:pPr>
              <w:pStyle w:val="Default"/>
            </w:pPr>
            <w:r>
              <w:t xml:space="preserve">8 </w:t>
            </w:r>
            <w:r>
              <w:br/>
              <w:t xml:space="preserve">(0,7 %) </w:t>
            </w:r>
          </w:p>
        </w:tc>
        <w:tc>
          <w:tcPr>
            <w:tcW w:w="2410" w:type="dxa"/>
            <w:tcBorders>
              <w:top w:val="single" w:sz="4" w:space="0" w:color="auto"/>
              <w:left w:val="single" w:sz="4" w:space="0" w:color="auto"/>
              <w:bottom w:val="single" w:sz="4" w:space="0" w:color="auto"/>
              <w:right w:val="single" w:sz="4" w:space="0" w:color="auto"/>
            </w:tcBorders>
            <w:hideMark/>
          </w:tcPr>
          <w:p w14:paraId="326FF2F6" w14:textId="77777777" w:rsidR="00213DA2" w:rsidRDefault="00213DA2">
            <w:pPr>
              <w:pStyle w:val="Default"/>
            </w:pPr>
            <w:r>
              <w:t xml:space="preserve">30 </w:t>
            </w:r>
            <w:r>
              <w:br/>
              <w:t xml:space="preserve">(2,7 %) </w:t>
            </w:r>
          </w:p>
        </w:tc>
      </w:tr>
      <w:tr w:rsidR="00213DA2" w14:paraId="175693C1"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2BE893E6" w14:textId="77777777" w:rsidR="00213DA2" w:rsidRDefault="00213DA2">
            <w:pPr>
              <w:pStyle w:val="Default"/>
              <w:rPr>
                <w:lang w:val="da-DK"/>
              </w:rPr>
            </w:pPr>
            <w:r>
              <w:rPr>
                <w:lang w:val="da-DK"/>
              </w:rPr>
              <w:t xml:space="preserve">Dødelig PE/død hvor PE ikke kan udelukkes </w:t>
            </w:r>
          </w:p>
        </w:tc>
        <w:tc>
          <w:tcPr>
            <w:tcW w:w="2268" w:type="dxa"/>
            <w:tcBorders>
              <w:top w:val="single" w:sz="4" w:space="0" w:color="auto"/>
              <w:left w:val="single" w:sz="4" w:space="0" w:color="auto"/>
              <w:bottom w:val="single" w:sz="4" w:space="0" w:color="auto"/>
              <w:right w:val="single" w:sz="4" w:space="0" w:color="auto"/>
            </w:tcBorders>
          </w:tcPr>
          <w:p w14:paraId="147EB852" w14:textId="77777777" w:rsidR="00213DA2" w:rsidRDefault="00213DA2">
            <w:pPr>
              <w:pStyle w:val="Default"/>
            </w:pPr>
            <w:r>
              <w:t xml:space="preserve">2 </w:t>
            </w:r>
            <w:r>
              <w:br/>
              <w:t xml:space="preserve">(0,2 %) </w:t>
            </w:r>
          </w:p>
          <w:p w14:paraId="5C71EC7E" w14:textId="77777777" w:rsidR="00213DA2" w:rsidRDefault="00213DA2">
            <w:pP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198A7B49" w14:textId="77777777" w:rsidR="00213DA2" w:rsidRDefault="00213DA2">
            <w:pPr>
              <w:rPr>
                <w:sz w:val="24"/>
                <w:szCs w:val="24"/>
                <w:lang w:val="en-US"/>
              </w:rPr>
            </w:pPr>
            <w:r>
              <w:rPr>
                <w:sz w:val="24"/>
                <w:szCs w:val="24"/>
                <w:lang w:val="en-US"/>
              </w:rPr>
              <w:t>0</w:t>
            </w:r>
            <w:r>
              <w:rPr>
                <w:sz w:val="24"/>
                <w:szCs w:val="24"/>
                <w:lang w:val="en-US"/>
              </w:rPr>
              <w:br/>
            </w:r>
          </w:p>
        </w:tc>
        <w:tc>
          <w:tcPr>
            <w:tcW w:w="2410" w:type="dxa"/>
            <w:tcBorders>
              <w:top w:val="single" w:sz="4" w:space="0" w:color="auto"/>
              <w:left w:val="single" w:sz="4" w:space="0" w:color="auto"/>
              <w:bottom w:val="single" w:sz="4" w:space="0" w:color="auto"/>
              <w:right w:val="single" w:sz="4" w:space="0" w:color="auto"/>
            </w:tcBorders>
          </w:tcPr>
          <w:p w14:paraId="70A86D5E" w14:textId="77777777" w:rsidR="00213DA2" w:rsidRDefault="00213DA2">
            <w:pPr>
              <w:pStyle w:val="Default"/>
            </w:pPr>
            <w:r>
              <w:t xml:space="preserve">2 </w:t>
            </w:r>
            <w:r>
              <w:br/>
              <w:t xml:space="preserve">(0,2 %) </w:t>
            </w:r>
          </w:p>
          <w:p w14:paraId="0878A4CA" w14:textId="77777777" w:rsidR="00213DA2" w:rsidRDefault="00213DA2">
            <w:pPr>
              <w:rPr>
                <w:sz w:val="24"/>
                <w:szCs w:val="24"/>
                <w:lang w:val="en-US"/>
              </w:rPr>
            </w:pPr>
          </w:p>
        </w:tc>
      </w:tr>
      <w:tr w:rsidR="00213DA2" w14:paraId="79405E45"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6F6F19B1" w14:textId="77777777" w:rsidR="00213DA2" w:rsidRDefault="00213DA2">
            <w:pPr>
              <w:pStyle w:val="Default"/>
              <w:rPr>
                <w:lang w:val="da-DK"/>
              </w:rPr>
            </w:pPr>
            <w:r>
              <w:rPr>
                <w:lang w:val="da-DK"/>
              </w:rPr>
              <w:t xml:space="preserve">Symptomatisk recidiverende VTE, MI, apopleksi eller non-CNS systemisk </w:t>
            </w:r>
            <w:proofErr w:type="spellStart"/>
            <w:r>
              <w:rPr>
                <w:lang w:val="da-DK"/>
              </w:rPr>
              <w:t>emboli</w:t>
            </w:r>
            <w:proofErr w:type="spellEnd"/>
            <w:r>
              <w:rPr>
                <w:lang w:val="da-DK"/>
              </w:rPr>
              <w:t xml:space="preserve"> </w:t>
            </w:r>
          </w:p>
        </w:tc>
        <w:tc>
          <w:tcPr>
            <w:tcW w:w="2268" w:type="dxa"/>
            <w:tcBorders>
              <w:top w:val="single" w:sz="4" w:space="0" w:color="auto"/>
              <w:left w:val="single" w:sz="4" w:space="0" w:color="auto"/>
              <w:bottom w:val="single" w:sz="4" w:space="0" w:color="auto"/>
              <w:right w:val="single" w:sz="4" w:space="0" w:color="auto"/>
            </w:tcBorders>
          </w:tcPr>
          <w:p w14:paraId="14399F8D" w14:textId="77777777" w:rsidR="00213DA2" w:rsidRDefault="00213DA2">
            <w:pPr>
              <w:pStyle w:val="Default"/>
            </w:pPr>
            <w:r>
              <w:t xml:space="preserve">19 </w:t>
            </w:r>
            <w:r>
              <w:br/>
              <w:t xml:space="preserve">(1,7 %) </w:t>
            </w:r>
          </w:p>
          <w:p w14:paraId="01AAAEA1" w14:textId="77777777" w:rsidR="00213DA2" w:rsidRDefault="00213DA2">
            <w:pP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0BFA1821" w14:textId="77777777" w:rsidR="00213DA2" w:rsidRDefault="00213DA2">
            <w:pPr>
              <w:pStyle w:val="Default"/>
            </w:pPr>
            <w:r>
              <w:t xml:space="preserve">18 </w:t>
            </w:r>
            <w:r>
              <w:br/>
              <w:t xml:space="preserve">(1,6 %) </w:t>
            </w:r>
          </w:p>
          <w:p w14:paraId="147C61F7" w14:textId="77777777" w:rsidR="00213DA2" w:rsidRDefault="00213DA2">
            <w:pPr>
              <w:rPr>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2C6FF24" w14:textId="77777777" w:rsidR="00213DA2" w:rsidRDefault="00213DA2">
            <w:pPr>
              <w:pStyle w:val="Default"/>
            </w:pPr>
            <w:r>
              <w:t xml:space="preserve">56 </w:t>
            </w:r>
            <w:r>
              <w:br/>
              <w:t xml:space="preserve">(5,0 %) </w:t>
            </w:r>
          </w:p>
          <w:p w14:paraId="2736B812" w14:textId="77777777" w:rsidR="00213DA2" w:rsidRDefault="00213DA2">
            <w:pPr>
              <w:rPr>
                <w:sz w:val="24"/>
                <w:szCs w:val="24"/>
                <w:lang w:val="en-US"/>
              </w:rPr>
            </w:pPr>
          </w:p>
        </w:tc>
      </w:tr>
      <w:tr w:rsidR="00213DA2" w14:paraId="6DE82117" w14:textId="77777777" w:rsidTr="00213DA2">
        <w:tc>
          <w:tcPr>
            <w:tcW w:w="2552" w:type="dxa"/>
            <w:tcBorders>
              <w:top w:val="single" w:sz="4" w:space="0" w:color="auto"/>
              <w:left w:val="single" w:sz="4" w:space="0" w:color="auto"/>
              <w:bottom w:val="single" w:sz="4" w:space="0" w:color="auto"/>
              <w:right w:val="single" w:sz="4" w:space="0" w:color="auto"/>
            </w:tcBorders>
          </w:tcPr>
          <w:p w14:paraId="356D8074" w14:textId="77777777" w:rsidR="00213DA2" w:rsidRDefault="00213DA2">
            <w:pPr>
              <w:pStyle w:val="Default"/>
            </w:pPr>
            <w:proofErr w:type="spellStart"/>
            <w:r>
              <w:t>Større</w:t>
            </w:r>
            <w:proofErr w:type="spellEnd"/>
            <w:r>
              <w:t xml:space="preserve"> </w:t>
            </w:r>
            <w:proofErr w:type="spellStart"/>
            <w:r>
              <w:t>blødning</w:t>
            </w:r>
            <w:proofErr w:type="spellEnd"/>
            <w:r>
              <w:t xml:space="preserve"> </w:t>
            </w:r>
          </w:p>
          <w:p w14:paraId="44E5BC48" w14:textId="77777777" w:rsidR="00213DA2" w:rsidRDefault="00213DA2">
            <w:pPr>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3C74DD57" w14:textId="77777777" w:rsidR="00213DA2" w:rsidRDefault="00213DA2">
            <w:pPr>
              <w:pStyle w:val="Default"/>
            </w:pPr>
            <w:r>
              <w:t xml:space="preserve">6 </w:t>
            </w:r>
            <w:r>
              <w:br/>
              <w:t xml:space="preserve">(0,5 %) </w:t>
            </w:r>
          </w:p>
        </w:tc>
        <w:tc>
          <w:tcPr>
            <w:tcW w:w="2126" w:type="dxa"/>
            <w:tcBorders>
              <w:top w:val="single" w:sz="4" w:space="0" w:color="auto"/>
              <w:left w:val="single" w:sz="4" w:space="0" w:color="auto"/>
              <w:bottom w:val="single" w:sz="4" w:space="0" w:color="auto"/>
              <w:right w:val="single" w:sz="4" w:space="0" w:color="auto"/>
            </w:tcBorders>
            <w:hideMark/>
          </w:tcPr>
          <w:p w14:paraId="6A5C1B82" w14:textId="77777777" w:rsidR="00213DA2" w:rsidRDefault="00213DA2">
            <w:pPr>
              <w:pStyle w:val="Default"/>
            </w:pPr>
            <w:r>
              <w:t xml:space="preserve">5 </w:t>
            </w:r>
            <w:r>
              <w:br/>
              <w:t xml:space="preserve">(0,4 %) </w:t>
            </w:r>
          </w:p>
        </w:tc>
        <w:tc>
          <w:tcPr>
            <w:tcW w:w="2410" w:type="dxa"/>
            <w:tcBorders>
              <w:top w:val="single" w:sz="4" w:space="0" w:color="auto"/>
              <w:left w:val="single" w:sz="4" w:space="0" w:color="auto"/>
              <w:bottom w:val="single" w:sz="4" w:space="0" w:color="auto"/>
              <w:right w:val="single" w:sz="4" w:space="0" w:color="auto"/>
            </w:tcBorders>
            <w:hideMark/>
          </w:tcPr>
          <w:p w14:paraId="6A984050" w14:textId="77777777" w:rsidR="00213DA2" w:rsidRDefault="00213DA2">
            <w:pPr>
              <w:pStyle w:val="Default"/>
            </w:pPr>
            <w:r>
              <w:t xml:space="preserve">3 </w:t>
            </w:r>
            <w:r>
              <w:br/>
              <w:t xml:space="preserve">(0,3 %) </w:t>
            </w:r>
          </w:p>
        </w:tc>
      </w:tr>
      <w:tr w:rsidR="00213DA2" w14:paraId="313F626F"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7D4A5C00" w14:textId="77777777" w:rsidR="00213DA2" w:rsidRDefault="00213DA2">
            <w:pPr>
              <w:pStyle w:val="Default"/>
            </w:pPr>
            <w:proofErr w:type="spellStart"/>
            <w:r>
              <w:t>Klinisk</w:t>
            </w:r>
            <w:proofErr w:type="spellEnd"/>
            <w:r>
              <w:t xml:space="preserve"> relevant </w:t>
            </w:r>
            <w:proofErr w:type="spellStart"/>
            <w:r>
              <w:t>mindre</w:t>
            </w:r>
            <w:proofErr w:type="spellEnd"/>
            <w:r>
              <w:t xml:space="preserve"> </w:t>
            </w:r>
            <w:proofErr w:type="spellStart"/>
            <w:r>
              <w:t>blødning</w:t>
            </w:r>
            <w:proofErr w:type="spellEnd"/>
            <w: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B85487" w14:textId="77777777" w:rsidR="00213DA2" w:rsidRDefault="00213DA2">
            <w:pPr>
              <w:pStyle w:val="Default"/>
            </w:pPr>
            <w:r>
              <w:t xml:space="preserve">30 </w:t>
            </w:r>
            <w:r>
              <w:br/>
              <w:t xml:space="preserve">(2,7 %) </w:t>
            </w:r>
          </w:p>
        </w:tc>
        <w:tc>
          <w:tcPr>
            <w:tcW w:w="2126" w:type="dxa"/>
            <w:tcBorders>
              <w:top w:val="single" w:sz="4" w:space="0" w:color="auto"/>
              <w:left w:val="single" w:sz="4" w:space="0" w:color="auto"/>
              <w:bottom w:val="single" w:sz="4" w:space="0" w:color="auto"/>
              <w:right w:val="single" w:sz="4" w:space="0" w:color="auto"/>
            </w:tcBorders>
            <w:hideMark/>
          </w:tcPr>
          <w:p w14:paraId="428F8181" w14:textId="77777777" w:rsidR="00213DA2" w:rsidRDefault="00213DA2">
            <w:pPr>
              <w:pStyle w:val="Default"/>
            </w:pPr>
            <w:r>
              <w:t xml:space="preserve">22 </w:t>
            </w:r>
            <w:r>
              <w:br/>
              <w:t xml:space="preserve">(2,0 %) </w:t>
            </w:r>
          </w:p>
        </w:tc>
        <w:tc>
          <w:tcPr>
            <w:tcW w:w="2410" w:type="dxa"/>
            <w:tcBorders>
              <w:top w:val="single" w:sz="4" w:space="0" w:color="auto"/>
              <w:left w:val="single" w:sz="4" w:space="0" w:color="auto"/>
              <w:bottom w:val="single" w:sz="4" w:space="0" w:color="auto"/>
              <w:right w:val="single" w:sz="4" w:space="0" w:color="auto"/>
            </w:tcBorders>
            <w:hideMark/>
          </w:tcPr>
          <w:p w14:paraId="16681020" w14:textId="77777777" w:rsidR="00213DA2" w:rsidRDefault="00213DA2">
            <w:pPr>
              <w:pStyle w:val="Default"/>
            </w:pPr>
            <w:r>
              <w:t xml:space="preserve">20 </w:t>
            </w:r>
            <w:r>
              <w:br/>
              <w:t xml:space="preserve">(1,8 %) </w:t>
            </w:r>
          </w:p>
        </w:tc>
      </w:tr>
      <w:tr w:rsidR="00213DA2" w14:paraId="088F5BD2" w14:textId="77777777" w:rsidTr="00213DA2">
        <w:tc>
          <w:tcPr>
            <w:tcW w:w="2552" w:type="dxa"/>
            <w:tcBorders>
              <w:top w:val="single" w:sz="4" w:space="0" w:color="auto"/>
              <w:left w:val="single" w:sz="4" w:space="0" w:color="auto"/>
              <w:bottom w:val="single" w:sz="4" w:space="0" w:color="auto"/>
              <w:right w:val="single" w:sz="4" w:space="0" w:color="auto"/>
            </w:tcBorders>
            <w:hideMark/>
          </w:tcPr>
          <w:p w14:paraId="67B008C0" w14:textId="77777777" w:rsidR="00213DA2" w:rsidRDefault="00213DA2">
            <w:pPr>
              <w:pStyle w:val="Default"/>
              <w:rPr>
                <w:lang w:val="da-DK"/>
              </w:rPr>
            </w:pPr>
            <w:r>
              <w:rPr>
                <w:lang w:val="da-DK"/>
              </w:rPr>
              <w:t xml:space="preserve">Symptomatisk recidiverende VTE eller større blødning (kliniske nettofordel) </w:t>
            </w:r>
          </w:p>
        </w:tc>
        <w:tc>
          <w:tcPr>
            <w:tcW w:w="2268" w:type="dxa"/>
            <w:tcBorders>
              <w:top w:val="single" w:sz="4" w:space="0" w:color="auto"/>
              <w:left w:val="single" w:sz="4" w:space="0" w:color="auto"/>
              <w:bottom w:val="single" w:sz="4" w:space="0" w:color="auto"/>
              <w:right w:val="single" w:sz="4" w:space="0" w:color="auto"/>
            </w:tcBorders>
          </w:tcPr>
          <w:p w14:paraId="674C9214" w14:textId="77777777" w:rsidR="00213DA2" w:rsidRDefault="00213DA2">
            <w:pPr>
              <w:pStyle w:val="Default"/>
            </w:pPr>
            <w:r>
              <w:t xml:space="preserve">23 </w:t>
            </w:r>
            <w:r>
              <w:br/>
              <w:t xml:space="preserve">(2,1 </w:t>
            </w:r>
            <w:proofErr w:type="gramStart"/>
            <w:r>
              <w:t>%)</w:t>
            </w:r>
            <w:r>
              <w:rPr>
                <w:position w:val="8"/>
                <w:vertAlign w:val="superscript"/>
              </w:rPr>
              <w:t>+</w:t>
            </w:r>
            <w:proofErr w:type="gramEnd"/>
            <w:r>
              <w:rPr>
                <w:position w:val="8"/>
                <w:vertAlign w:val="superscript"/>
              </w:rPr>
              <w:t xml:space="preserve"> </w:t>
            </w:r>
          </w:p>
          <w:p w14:paraId="7F8CEB6B" w14:textId="77777777" w:rsidR="00213DA2" w:rsidRDefault="00213DA2">
            <w:pP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C306620" w14:textId="77777777" w:rsidR="00213DA2" w:rsidRDefault="00213DA2">
            <w:pPr>
              <w:pStyle w:val="Default"/>
            </w:pPr>
            <w:r>
              <w:t xml:space="preserve">17 </w:t>
            </w:r>
            <w:r>
              <w:br/>
              <w:t xml:space="preserve">(1,5 </w:t>
            </w:r>
            <w:proofErr w:type="gramStart"/>
            <w:r>
              <w:t>%)</w:t>
            </w:r>
            <w:r>
              <w:rPr>
                <w:position w:val="8"/>
                <w:vertAlign w:val="superscript"/>
              </w:rPr>
              <w:t>+</w:t>
            </w:r>
            <w:proofErr w:type="gramEnd"/>
            <w:r>
              <w:rPr>
                <w:position w:val="8"/>
                <w:vertAlign w:val="superscript"/>
              </w:rPr>
              <w:t xml:space="preserve">+ </w:t>
            </w:r>
          </w:p>
          <w:p w14:paraId="47CAB603" w14:textId="77777777" w:rsidR="00213DA2" w:rsidRDefault="00213DA2">
            <w:pPr>
              <w:rPr>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6B56981" w14:textId="77777777" w:rsidR="00213DA2" w:rsidRDefault="00213DA2">
            <w:pPr>
              <w:pStyle w:val="Default"/>
            </w:pPr>
            <w:r>
              <w:t xml:space="preserve">53 </w:t>
            </w:r>
            <w:r>
              <w:br/>
              <w:t xml:space="preserve">(4,7 %) </w:t>
            </w:r>
          </w:p>
          <w:p w14:paraId="389D6097" w14:textId="77777777" w:rsidR="00213DA2" w:rsidRDefault="00213DA2">
            <w:pPr>
              <w:rPr>
                <w:sz w:val="24"/>
                <w:szCs w:val="24"/>
                <w:lang w:val="en-US"/>
              </w:rPr>
            </w:pPr>
          </w:p>
        </w:tc>
      </w:tr>
    </w:tbl>
    <w:p w14:paraId="7EC24E64" w14:textId="77D649CA" w:rsidR="00213DA2" w:rsidRPr="004F764E" w:rsidRDefault="00213DA2" w:rsidP="006768EC">
      <w:pPr>
        <w:ind w:left="426" w:hanging="426"/>
        <w:rPr>
          <w:sz w:val="20"/>
        </w:rPr>
      </w:pPr>
      <w:r w:rsidRPr="004F764E">
        <w:rPr>
          <w:sz w:val="20"/>
        </w:rPr>
        <w:t xml:space="preserve">* </w:t>
      </w:r>
      <w:r w:rsidR="006768EC" w:rsidRPr="004F764E">
        <w:rPr>
          <w:sz w:val="20"/>
        </w:rPr>
        <w:tab/>
      </w:r>
      <w:r w:rsidRPr="004F764E">
        <w:rPr>
          <w:sz w:val="20"/>
        </w:rPr>
        <w:t>p &lt; 0,001(</w:t>
      </w:r>
      <w:proofErr w:type="spellStart"/>
      <w:r w:rsidRPr="004F764E">
        <w:rPr>
          <w:sz w:val="20"/>
        </w:rPr>
        <w:t>superioritet</w:t>
      </w:r>
      <w:proofErr w:type="spellEnd"/>
      <w:r w:rsidRPr="004F764E">
        <w:rPr>
          <w:sz w:val="20"/>
        </w:rPr>
        <w:t xml:space="preserve">) </w:t>
      </w:r>
      <w:proofErr w:type="spellStart"/>
      <w:r w:rsidRPr="004F764E">
        <w:rPr>
          <w:sz w:val="20"/>
        </w:rPr>
        <w:t>rivaroxaban</w:t>
      </w:r>
      <w:proofErr w:type="spellEnd"/>
      <w:r w:rsidRPr="004F764E">
        <w:rPr>
          <w:sz w:val="20"/>
        </w:rPr>
        <w:t xml:space="preserve"> 20 mg én gang dagligt vs. ASA 100 mg én gang dagligt; HR = 0,34 (0,20-0,59) </w:t>
      </w:r>
    </w:p>
    <w:p w14:paraId="7F4660FD" w14:textId="72D9BF31" w:rsidR="00213DA2" w:rsidRPr="004F764E" w:rsidRDefault="00213DA2" w:rsidP="006768EC">
      <w:pPr>
        <w:ind w:left="426" w:hanging="426"/>
        <w:rPr>
          <w:sz w:val="20"/>
        </w:rPr>
      </w:pPr>
      <w:r w:rsidRPr="004F764E">
        <w:rPr>
          <w:sz w:val="20"/>
        </w:rPr>
        <w:t xml:space="preserve">** </w:t>
      </w:r>
      <w:r w:rsidR="006768EC" w:rsidRPr="004F764E">
        <w:rPr>
          <w:sz w:val="20"/>
        </w:rPr>
        <w:tab/>
      </w:r>
      <w:r w:rsidRPr="004F764E">
        <w:rPr>
          <w:sz w:val="20"/>
        </w:rPr>
        <w:t>p &lt; 0,001 (</w:t>
      </w:r>
      <w:proofErr w:type="spellStart"/>
      <w:r w:rsidRPr="004F764E">
        <w:rPr>
          <w:sz w:val="20"/>
        </w:rPr>
        <w:t>superioritet</w:t>
      </w:r>
      <w:proofErr w:type="spellEnd"/>
      <w:r w:rsidRPr="004F764E">
        <w:rPr>
          <w:sz w:val="20"/>
        </w:rPr>
        <w:t xml:space="preserve">) </w:t>
      </w:r>
      <w:proofErr w:type="spellStart"/>
      <w:r w:rsidRPr="004F764E">
        <w:rPr>
          <w:sz w:val="20"/>
        </w:rPr>
        <w:t>rivaroxaban</w:t>
      </w:r>
      <w:proofErr w:type="spellEnd"/>
      <w:r w:rsidRPr="004F764E">
        <w:rPr>
          <w:sz w:val="20"/>
        </w:rPr>
        <w:t xml:space="preserve"> 10 mg én gang dagligt vs. ASA 100 mg én gang dagligt; HR = 0,26 (0,14-0,47) </w:t>
      </w:r>
    </w:p>
    <w:p w14:paraId="4A03C41E" w14:textId="2688C1E6" w:rsidR="00213DA2" w:rsidRPr="004F764E" w:rsidRDefault="00213DA2" w:rsidP="006768EC">
      <w:pPr>
        <w:ind w:left="426" w:hanging="426"/>
        <w:rPr>
          <w:sz w:val="20"/>
        </w:rPr>
      </w:pPr>
      <w:r w:rsidRPr="004F764E">
        <w:rPr>
          <w:sz w:val="20"/>
        </w:rPr>
        <w:t xml:space="preserve">+ </w:t>
      </w:r>
      <w:r w:rsidR="006768EC" w:rsidRPr="004F764E">
        <w:rPr>
          <w:sz w:val="20"/>
        </w:rPr>
        <w:tab/>
      </w:r>
      <w:proofErr w:type="spellStart"/>
      <w:r w:rsidRPr="004F764E">
        <w:rPr>
          <w:sz w:val="20"/>
        </w:rPr>
        <w:t>rivaroxaban</w:t>
      </w:r>
      <w:proofErr w:type="spellEnd"/>
      <w:r w:rsidRPr="004F764E">
        <w:rPr>
          <w:sz w:val="20"/>
        </w:rPr>
        <w:t xml:space="preserve"> 20 mg én gang dagligt vs. ASA 100 mg én gang dagligt; HR = 0,44 (0,27-0,71), p = 0,0009 (nominel) </w:t>
      </w:r>
    </w:p>
    <w:p w14:paraId="0D8796A2" w14:textId="67835B36" w:rsidR="00213DA2" w:rsidRPr="004F764E" w:rsidRDefault="00213DA2" w:rsidP="006768EC">
      <w:pPr>
        <w:ind w:left="426" w:hanging="426"/>
        <w:rPr>
          <w:sz w:val="20"/>
        </w:rPr>
      </w:pPr>
      <w:r w:rsidRPr="004F764E">
        <w:rPr>
          <w:sz w:val="20"/>
        </w:rPr>
        <w:t xml:space="preserve">++ </w:t>
      </w:r>
      <w:r w:rsidR="006768EC" w:rsidRPr="004F764E">
        <w:rPr>
          <w:sz w:val="20"/>
        </w:rPr>
        <w:tab/>
      </w:r>
      <w:proofErr w:type="spellStart"/>
      <w:r w:rsidRPr="004F764E">
        <w:rPr>
          <w:sz w:val="20"/>
        </w:rPr>
        <w:t>rivaroxaban</w:t>
      </w:r>
      <w:proofErr w:type="spellEnd"/>
      <w:r w:rsidRPr="004F764E">
        <w:rPr>
          <w:sz w:val="20"/>
        </w:rPr>
        <w:t xml:space="preserve"> 10 mg én gang dagligt vs. ASA 100 mg én gang dagligt; HR = 0,32 (0,18-0,55), p &lt; 0,0001 (nominel) </w:t>
      </w:r>
    </w:p>
    <w:p w14:paraId="25AA6F43" w14:textId="77777777" w:rsidR="00213DA2" w:rsidRDefault="00213DA2" w:rsidP="00213DA2">
      <w:pPr>
        <w:ind w:left="851" w:hanging="851"/>
        <w:rPr>
          <w:sz w:val="24"/>
          <w:szCs w:val="24"/>
        </w:rPr>
      </w:pPr>
    </w:p>
    <w:p w14:paraId="167B2FD7" w14:textId="2B47A0E2" w:rsidR="00213DA2" w:rsidRDefault="00213DA2" w:rsidP="00213DA2">
      <w:pPr>
        <w:ind w:left="851"/>
        <w:rPr>
          <w:sz w:val="24"/>
          <w:szCs w:val="24"/>
        </w:rPr>
      </w:pPr>
      <w:r>
        <w:rPr>
          <w:sz w:val="24"/>
          <w:szCs w:val="24"/>
        </w:rPr>
        <w:lastRenderedPageBreak/>
        <w:t xml:space="preserve">Ud over fase III EINSTEIN-programmet er der gennemført et åbent, </w:t>
      </w:r>
      <w:proofErr w:type="spellStart"/>
      <w:r>
        <w:rPr>
          <w:sz w:val="24"/>
          <w:szCs w:val="24"/>
        </w:rPr>
        <w:t>prospektivt</w:t>
      </w:r>
      <w:proofErr w:type="spellEnd"/>
      <w:r>
        <w:rPr>
          <w:sz w:val="24"/>
          <w:szCs w:val="24"/>
        </w:rPr>
        <w:t xml:space="preserve">, ikke-interventions- kohortestudie (XALIA) med central evaluering af resultaterne, herunder recidiverende VTE, alvorlige blødninger og død. 5.142 patienter med akut DVT blev inkluderet med henblik på at undersøge sikkerheden ved langtidsbehandling med </w:t>
      </w:r>
      <w:proofErr w:type="spellStart"/>
      <w:r>
        <w:rPr>
          <w:sz w:val="24"/>
          <w:szCs w:val="24"/>
        </w:rPr>
        <w:t>rivaroxaban</w:t>
      </w:r>
      <w:proofErr w:type="spellEnd"/>
      <w:r>
        <w:rPr>
          <w:sz w:val="24"/>
          <w:szCs w:val="24"/>
        </w:rPr>
        <w:t xml:space="preserve"> sammenlignet med standard-</w:t>
      </w:r>
      <w:proofErr w:type="spellStart"/>
      <w:r>
        <w:rPr>
          <w:sz w:val="24"/>
          <w:szCs w:val="24"/>
        </w:rPr>
        <w:t>antikoagulationsbehandling</w:t>
      </w:r>
      <w:proofErr w:type="spellEnd"/>
      <w:r>
        <w:rPr>
          <w:sz w:val="24"/>
          <w:szCs w:val="24"/>
        </w:rPr>
        <w:t xml:space="preserve"> efter klinisk praksis. Forekomsten af alvorlige blødninger, recidiverende VTE og død uanset årsag for </w:t>
      </w:r>
      <w:proofErr w:type="spellStart"/>
      <w:r>
        <w:rPr>
          <w:sz w:val="24"/>
          <w:szCs w:val="24"/>
        </w:rPr>
        <w:t>rivaroxaban</w:t>
      </w:r>
      <w:proofErr w:type="spellEnd"/>
      <w:r>
        <w:rPr>
          <w:sz w:val="24"/>
          <w:szCs w:val="24"/>
        </w:rPr>
        <w:t xml:space="preserve"> var henholdsvis 0,7 %, 1,4 % og 0,5 %.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w:t>
      </w:r>
      <w:proofErr w:type="spellStart"/>
      <w:r>
        <w:rPr>
          <w:sz w:val="24"/>
          <w:szCs w:val="24"/>
        </w:rPr>
        <w:t>forudspecificeret</w:t>
      </w:r>
      <w:proofErr w:type="spellEnd"/>
      <w:r>
        <w:rPr>
          <w:sz w:val="24"/>
          <w:szCs w:val="24"/>
        </w:rPr>
        <w:t xml:space="preserve">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w:t>
      </w:r>
      <w:proofErr w:type="spellStart"/>
      <w:r>
        <w:rPr>
          <w:i/>
          <w:sz w:val="24"/>
          <w:szCs w:val="24"/>
        </w:rPr>
        <w:t>confounding</w:t>
      </w:r>
      <w:proofErr w:type="spellEnd"/>
      <w:r>
        <w:rPr>
          <w:i/>
          <w:sz w:val="24"/>
          <w:szCs w:val="24"/>
        </w:rPr>
        <w:t xml:space="preserve"> </w:t>
      </w:r>
      <w:r>
        <w:rPr>
          <w:sz w:val="24"/>
          <w:szCs w:val="24"/>
        </w:rPr>
        <w:t xml:space="preserve">påvirke resultatet. Justeret HR, der sammenligner </w:t>
      </w:r>
      <w:proofErr w:type="spellStart"/>
      <w:r>
        <w:rPr>
          <w:sz w:val="24"/>
          <w:szCs w:val="24"/>
        </w:rPr>
        <w:t>rivaroxaban</w:t>
      </w:r>
      <w:proofErr w:type="spellEnd"/>
      <w:r>
        <w:rPr>
          <w:sz w:val="24"/>
          <w:szCs w:val="24"/>
        </w:rPr>
        <w:t xml:space="preserve"> og standardbehandling for alvorlige blødninger, recidiverende VTE og død uanset årsag var henholdsvis 0,77 (95 % KI 0,40-1,50), 0,91 (95 % KI 0,54-1,54) og 0,51 (95 % KI 0,24-1,07).</w:t>
      </w:r>
    </w:p>
    <w:p w14:paraId="0EE6FE0F" w14:textId="3874868C" w:rsidR="00213DA2" w:rsidRDefault="00213DA2" w:rsidP="00213DA2">
      <w:pPr>
        <w:ind w:left="851"/>
        <w:rPr>
          <w:sz w:val="24"/>
          <w:szCs w:val="24"/>
        </w:rPr>
      </w:pPr>
      <w:r>
        <w:rPr>
          <w:sz w:val="24"/>
          <w:szCs w:val="24"/>
        </w:rPr>
        <w:t>Disse resultater fra patienter behandlet efter klinisk praksis er konsistente med den etablerede sikkerhedsprofil ved denne indikation.</w:t>
      </w:r>
    </w:p>
    <w:p w14:paraId="695A7210" w14:textId="4DD6BB69" w:rsidR="002D48F8" w:rsidRDefault="002D48F8" w:rsidP="00213DA2">
      <w:pPr>
        <w:ind w:left="851"/>
        <w:rPr>
          <w:sz w:val="24"/>
          <w:szCs w:val="24"/>
        </w:rPr>
      </w:pPr>
    </w:p>
    <w:p w14:paraId="0AE9B7E2" w14:textId="77777777" w:rsidR="002D48F8" w:rsidRDefault="002D48F8" w:rsidP="002D48F8">
      <w:pPr>
        <w:ind w:left="851"/>
        <w:rPr>
          <w:sz w:val="24"/>
          <w:szCs w:val="24"/>
        </w:rPr>
      </w:pPr>
      <w:r>
        <w:rPr>
          <w:sz w:val="24"/>
          <w:szCs w:val="24"/>
        </w:rPr>
        <w:t>I et ikke-</w:t>
      </w:r>
      <w:proofErr w:type="spellStart"/>
      <w:r>
        <w:rPr>
          <w:sz w:val="24"/>
          <w:szCs w:val="24"/>
        </w:rPr>
        <w:t>interventionstudie</w:t>
      </w:r>
      <w:proofErr w:type="spellEnd"/>
      <w:r>
        <w:rPr>
          <w:sz w:val="24"/>
          <w:szCs w:val="24"/>
        </w:rPr>
        <w:t xml:space="preserve"> efter godkendelsen med flere end 40.000 patienter uden cancer i anamnesen fra fire lande blev </w:t>
      </w:r>
      <w:proofErr w:type="spellStart"/>
      <w:r>
        <w:rPr>
          <w:sz w:val="24"/>
          <w:szCs w:val="24"/>
        </w:rPr>
        <w:t>rivaroxaban</w:t>
      </w:r>
      <w:proofErr w:type="spellEnd"/>
      <w:r>
        <w:rPr>
          <w:sz w:val="24"/>
          <w:szCs w:val="24"/>
        </w:rPr>
        <w:t xml:space="preserve"> ordineret til behandling eller forebyggelse af DVT og LE. Hændelsesraterne pr. 100 </w:t>
      </w:r>
      <w:proofErr w:type="spellStart"/>
      <w:r>
        <w:rPr>
          <w:sz w:val="24"/>
          <w:szCs w:val="24"/>
        </w:rPr>
        <w:t>patientår</w:t>
      </w:r>
      <w:proofErr w:type="spellEnd"/>
      <w:r>
        <w:rPr>
          <w:sz w:val="24"/>
          <w:szCs w:val="24"/>
        </w:rPr>
        <w:t xml:space="preserve"> for symptomatiske/klinisk åbenbare VTE/</w:t>
      </w:r>
      <w:proofErr w:type="spellStart"/>
      <w:r>
        <w:rPr>
          <w:sz w:val="24"/>
          <w:szCs w:val="24"/>
        </w:rPr>
        <w:t>tromboemboliske</w:t>
      </w:r>
      <w:proofErr w:type="spellEnd"/>
      <w:r>
        <w:rPr>
          <w:sz w:val="24"/>
          <w:szCs w:val="24"/>
        </w:rPr>
        <w:t xml:space="preserve"> hændelser, der førte til indlæggelse, lå i intervallet 0,64 (95 % KI 0,40 - 0,97) i Storbritannien til 2,30 (95 % KI 2,11 - 2,51) for Tyskland. Blødning, der førte til indlæggelse, forekom med hændelsesrater pr. 100 </w:t>
      </w:r>
      <w:proofErr w:type="spellStart"/>
      <w:r>
        <w:rPr>
          <w:sz w:val="24"/>
          <w:szCs w:val="24"/>
        </w:rPr>
        <w:t>patientår</w:t>
      </w:r>
      <w:proofErr w:type="spellEnd"/>
      <w:r>
        <w:rPr>
          <w:sz w:val="24"/>
          <w:szCs w:val="24"/>
        </w:rPr>
        <w:t xml:space="preserve"> på 0,31 (95 % KI 0,23 - 0,42) for </w:t>
      </w:r>
      <w:proofErr w:type="spellStart"/>
      <w:r>
        <w:rPr>
          <w:sz w:val="24"/>
          <w:szCs w:val="24"/>
        </w:rPr>
        <w:t>intrakraniel</w:t>
      </w:r>
      <w:proofErr w:type="spellEnd"/>
      <w:r>
        <w:rPr>
          <w:sz w:val="24"/>
          <w:szCs w:val="24"/>
        </w:rPr>
        <w:t xml:space="preserve"> blødning, 0,89 (95 % KI 0,67 - 1,17) for </w:t>
      </w:r>
      <w:proofErr w:type="spellStart"/>
      <w:r>
        <w:rPr>
          <w:sz w:val="24"/>
          <w:szCs w:val="24"/>
        </w:rPr>
        <w:t>gastrointestinal</w:t>
      </w:r>
      <w:proofErr w:type="spellEnd"/>
      <w:r>
        <w:rPr>
          <w:sz w:val="24"/>
          <w:szCs w:val="24"/>
        </w:rPr>
        <w:t xml:space="preserve"> blødning, 0,44 (95 % KI 0,26 - 0,74) for urogenital blødning og 0,41 (95 % KI 0,31 - 0,54) for anden blødning.</w:t>
      </w:r>
    </w:p>
    <w:p w14:paraId="4EAD4CB5" w14:textId="77777777" w:rsidR="00213DA2" w:rsidRDefault="00213DA2" w:rsidP="00213DA2">
      <w:pPr>
        <w:ind w:left="851"/>
        <w:rPr>
          <w:sz w:val="24"/>
          <w:szCs w:val="24"/>
        </w:rPr>
      </w:pPr>
    </w:p>
    <w:p w14:paraId="69648BA0" w14:textId="77777777" w:rsidR="00213DA2" w:rsidRDefault="00213DA2" w:rsidP="00213DA2">
      <w:pPr>
        <w:ind w:left="851"/>
        <w:rPr>
          <w:sz w:val="24"/>
          <w:szCs w:val="24"/>
          <w:u w:val="single"/>
        </w:rPr>
      </w:pPr>
      <w:r>
        <w:rPr>
          <w:sz w:val="24"/>
          <w:szCs w:val="24"/>
          <w:u w:val="single"/>
        </w:rPr>
        <w:t xml:space="preserve">Højrisikopatienter med tredobbelt positiv </w:t>
      </w:r>
      <w:proofErr w:type="spellStart"/>
      <w:r>
        <w:rPr>
          <w:sz w:val="24"/>
          <w:szCs w:val="24"/>
          <w:u w:val="single"/>
        </w:rPr>
        <w:t>antifosfolipidsyndrom</w:t>
      </w:r>
      <w:proofErr w:type="spellEnd"/>
      <w:r>
        <w:rPr>
          <w:sz w:val="24"/>
          <w:szCs w:val="24"/>
          <w:u w:val="single"/>
        </w:rPr>
        <w:t xml:space="preserve"> </w:t>
      </w:r>
    </w:p>
    <w:p w14:paraId="514D6B17" w14:textId="77777777" w:rsidR="00213DA2" w:rsidRDefault="00213DA2" w:rsidP="00213DA2">
      <w:pPr>
        <w:ind w:left="851"/>
        <w:rPr>
          <w:sz w:val="24"/>
          <w:szCs w:val="24"/>
        </w:rPr>
      </w:pPr>
      <w:r>
        <w:rPr>
          <w:sz w:val="24"/>
          <w:szCs w:val="24"/>
        </w:rPr>
        <w:t xml:space="preserve">I et åbent, </w:t>
      </w:r>
      <w:proofErr w:type="spellStart"/>
      <w:r>
        <w:rPr>
          <w:sz w:val="24"/>
          <w:szCs w:val="24"/>
        </w:rPr>
        <w:t>investigator</w:t>
      </w:r>
      <w:proofErr w:type="spellEnd"/>
      <w:r>
        <w:rPr>
          <w:sz w:val="24"/>
          <w:szCs w:val="24"/>
        </w:rPr>
        <w:t xml:space="preserve">-sponseret, randomiseret multicenterstudie med blindet bedømmelse af endepunkter blev </w:t>
      </w:r>
      <w:proofErr w:type="spellStart"/>
      <w:r>
        <w:rPr>
          <w:sz w:val="24"/>
          <w:szCs w:val="24"/>
        </w:rPr>
        <w:t>rivaroxaban</w:t>
      </w:r>
      <w:proofErr w:type="spellEnd"/>
      <w:r>
        <w:rPr>
          <w:sz w:val="24"/>
          <w:szCs w:val="24"/>
        </w:rPr>
        <w:t xml:space="preserve"> sammenlignet med </w:t>
      </w:r>
      <w:proofErr w:type="spellStart"/>
      <w:r>
        <w:rPr>
          <w:sz w:val="24"/>
          <w:szCs w:val="24"/>
        </w:rPr>
        <w:t>warfarin</w:t>
      </w:r>
      <w:proofErr w:type="spellEnd"/>
      <w:r>
        <w:rPr>
          <w:sz w:val="24"/>
          <w:szCs w:val="24"/>
        </w:rPr>
        <w:t xml:space="preserve"> hos patienter med tidligere trombose, der var diagnosticerede med </w:t>
      </w:r>
      <w:proofErr w:type="spellStart"/>
      <w:r>
        <w:rPr>
          <w:sz w:val="24"/>
          <w:szCs w:val="24"/>
        </w:rPr>
        <w:t>antifosfolipidsyndrom</w:t>
      </w:r>
      <w:proofErr w:type="spellEnd"/>
      <w:r>
        <w:rPr>
          <w:sz w:val="24"/>
          <w:szCs w:val="24"/>
        </w:rPr>
        <w:t xml:space="preserve">, og som havde høj risiko for </w:t>
      </w:r>
      <w:proofErr w:type="spellStart"/>
      <w:r>
        <w:rPr>
          <w:sz w:val="24"/>
          <w:szCs w:val="24"/>
        </w:rPr>
        <w:t>tromboemboliske</w:t>
      </w:r>
      <w:proofErr w:type="spellEnd"/>
      <w:r>
        <w:rPr>
          <w:sz w:val="24"/>
          <w:szCs w:val="24"/>
        </w:rPr>
        <w:t xml:space="preserve"> hændelser (positive for alle 3 </w:t>
      </w:r>
      <w:proofErr w:type="spellStart"/>
      <w:r>
        <w:rPr>
          <w:sz w:val="24"/>
          <w:szCs w:val="24"/>
        </w:rPr>
        <w:t>antifosfolipidtest</w:t>
      </w:r>
      <w:proofErr w:type="spellEnd"/>
      <w:r>
        <w:rPr>
          <w:sz w:val="24"/>
          <w:szCs w:val="24"/>
        </w:rPr>
        <w:t xml:space="preserve">: lupus </w:t>
      </w:r>
      <w:proofErr w:type="spellStart"/>
      <w:r>
        <w:rPr>
          <w:sz w:val="24"/>
          <w:szCs w:val="24"/>
        </w:rPr>
        <w:t>antikoagulans</w:t>
      </w:r>
      <w:proofErr w:type="spellEnd"/>
      <w:r>
        <w:rPr>
          <w:sz w:val="24"/>
          <w:szCs w:val="24"/>
        </w:rPr>
        <w:t xml:space="preserve">, </w:t>
      </w:r>
      <w:proofErr w:type="spellStart"/>
      <w:r>
        <w:rPr>
          <w:sz w:val="24"/>
          <w:szCs w:val="24"/>
        </w:rPr>
        <w:t>antikardiolipin</w:t>
      </w:r>
      <w:proofErr w:type="spellEnd"/>
      <w:r>
        <w:rPr>
          <w:sz w:val="24"/>
          <w:szCs w:val="24"/>
        </w:rPr>
        <w:t xml:space="preserve">-antistoffer og anti-beta 2-glykoprotein I-antistoffer). Efter inklusion af 120 patienter, blev studiet standset før tid, fordi patienterne i </w:t>
      </w:r>
      <w:proofErr w:type="spellStart"/>
      <w:r>
        <w:rPr>
          <w:sz w:val="24"/>
          <w:szCs w:val="24"/>
        </w:rPr>
        <w:t>rivaroxaban</w:t>
      </w:r>
      <w:proofErr w:type="spellEnd"/>
      <w:r>
        <w:rPr>
          <w:sz w:val="24"/>
          <w:szCs w:val="24"/>
        </w:rPr>
        <w:t xml:space="preserve">-gruppen oplevede for mange hændelser. Den gennemsnitlige opfølgningsperiode var på 569 dage. 59 patienter var randomiseret til </w:t>
      </w:r>
      <w:proofErr w:type="spellStart"/>
      <w:r>
        <w:rPr>
          <w:sz w:val="24"/>
          <w:szCs w:val="24"/>
        </w:rPr>
        <w:t>rivaroxaban</w:t>
      </w:r>
      <w:proofErr w:type="spellEnd"/>
      <w:r>
        <w:rPr>
          <w:sz w:val="24"/>
          <w:szCs w:val="24"/>
        </w:rPr>
        <w:t xml:space="preserve"> 20 mg (15 mg for patienter med en </w:t>
      </w:r>
      <w:proofErr w:type="spellStart"/>
      <w:r>
        <w:rPr>
          <w:sz w:val="24"/>
          <w:szCs w:val="24"/>
        </w:rPr>
        <w:t>kreatinin-clearance</w:t>
      </w:r>
      <w:proofErr w:type="spellEnd"/>
      <w:r>
        <w:rPr>
          <w:sz w:val="24"/>
          <w:szCs w:val="24"/>
        </w:rPr>
        <w:t xml:space="preserve"> (</w:t>
      </w:r>
      <w:proofErr w:type="spellStart"/>
      <w:r>
        <w:rPr>
          <w:sz w:val="24"/>
          <w:szCs w:val="24"/>
        </w:rPr>
        <w:t>CrCl</w:t>
      </w:r>
      <w:proofErr w:type="spellEnd"/>
      <w:r>
        <w:rPr>
          <w:sz w:val="24"/>
          <w:szCs w:val="24"/>
        </w:rPr>
        <w:t xml:space="preserve">) på &lt; 50 ml/min), og 61 patienter var randomiseret til </w:t>
      </w:r>
      <w:proofErr w:type="spellStart"/>
      <w:r>
        <w:rPr>
          <w:sz w:val="24"/>
          <w:szCs w:val="24"/>
        </w:rPr>
        <w:t>warfarin</w:t>
      </w:r>
      <w:proofErr w:type="spellEnd"/>
      <w:r>
        <w:rPr>
          <w:sz w:val="24"/>
          <w:szCs w:val="24"/>
        </w:rPr>
        <w:t xml:space="preserve"> (INR 2,0-3,0). Der sås </w:t>
      </w:r>
      <w:proofErr w:type="spellStart"/>
      <w:r>
        <w:rPr>
          <w:sz w:val="24"/>
          <w:szCs w:val="24"/>
        </w:rPr>
        <w:t>tromboemboliske</w:t>
      </w:r>
      <w:proofErr w:type="spellEnd"/>
      <w:r>
        <w:rPr>
          <w:sz w:val="24"/>
          <w:szCs w:val="24"/>
        </w:rPr>
        <w:t xml:space="preserve"> hændelser hos 12 % af de patienter, der var randomiseret til </w:t>
      </w:r>
      <w:proofErr w:type="spellStart"/>
      <w:r>
        <w:rPr>
          <w:sz w:val="24"/>
          <w:szCs w:val="24"/>
        </w:rPr>
        <w:t>rivaroxaban</w:t>
      </w:r>
      <w:proofErr w:type="spellEnd"/>
      <w:r>
        <w:rPr>
          <w:sz w:val="24"/>
          <w:szCs w:val="24"/>
        </w:rPr>
        <w:t xml:space="preserve"> (4 iskæmiske slagtilfælde og 3 myokardieinfarkter). Der sås ingen hændelser hos de patienter, der var randomiseret til </w:t>
      </w:r>
      <w:proofErr w:type="spellStart"/>
      <w:r>
        <w:rPr>
          <w:sz w:val="24"/>
          <w:szCs w:val="24"/>
        </w:rPr>
        <w:t>warfarin</w:t>
      </w:r>
      <w:proofErr w:type="spellEnd"/>
      <w:r>
        <w:rPr>
          <w:sz w:val="24"/>
          <w:szCs w:val="24"/>
        </w:rPr>
        <w:t xml:space="preserve">. Der sås større blødning hos 4 patienter (7 %) i </w:t>
      </w:r>
      <w:proofErr w:type="spellStart"/>
      <w:r>
        <w:rPr>
          <w:sz w:val="24"/>
          <w:szCs w:val="24"/>
        </w:rPr>
        <w:t>rivaroxaban</w:t>
      </w:r>
      <w:proofErr w:type="spellEnd"/>
      <w:r>
        <w:rPr>
          <w:sz w:val="24"/>
          <w:szCs w:val="24"/>
        </w:rPr>
        <w:t xml:space="preserve">-gruppen og hos 2 patienter (3 %) i </w:t>
      </w:r>
      <w:proofErr w:type="spellStart"/>
      <w:r>
        <w:rPr>
          <w:sz w:val="24"/>
          <w:szCs w:val="24"/>
        </w:rPr>
        <w:t>warfarin</w:t>
      </w:r>
      <w:proofErr w:type="spellEnd"/>
      <w:r>
        <w:rPr>
          <w:sz w:val="24"/>
          <w:szCs w:val="24"/>
        </w:rPr>
        <w:t>-gruppen.</w:t>
      </w:r>
    </w:p>
    <w:p w14:paraId="221235C3" w14:textId="77777777" w:rsidR="00213DA2" w:rsidRDefault="00213DA2" w:rsidP="00213DA2">
      <w:pPr>
        <w:ind w:left="851" w:hanging="851"/>
        <w:rPr>
          <w:sz w:val="24"/>
          <w:szCs w:val="24"/>
        </w:rPr>
      </w:pPr>
    </w:p>
    <w:p w14:paraId="2FA53C9A" w14:textId="77777777" w:rsidR="00213DA2" w:rsidRPr="006768EC" w:rsidRDefault="00213DA2" w:rsidP="006768EC">
      <w:pPr>
        <w:ind w:left="851"/>
        <w:rPr>
          <w:sz w:val="24"/>
          <w:szCs w:val="24"/>
          <w:u w:val="single"/>
        </w:rPr>
      </w:pPr>
      <w:r w:rsidRPr="006768EC">
        <w:rPr>
          <w:sz w:val="24"/>
          <w:szCs w:val="24"/>
          <w:u w:val="single"/>
        </w:rPr>
        <w:t xml:space="preserve">Pædiatrisk population </w:t>
      </w:r>
    </w:p>
    <w:p w14:paraId="7112B3B6" w14:textId="77777777" w:rsidR="00213DA2" w:rsidRDefault="00213DA2" w:rsidP="00213DA2">
      <w:pPr>
        <w:tabs>
          <w:tab w:val="left" w:pos="851"/>
        </w:tabs>
        <w:ind w:left="851" w:hanging="851"/>
        <w:rPr>
          <w:sz w:val="24"/>
          <w:szCs w:val="24"/>
        </w:rPr>
      </w:pPr>
      <w:r>
        <w:rPr>
          <w:sz w:val="24"/>
          <w:szCs w:val="24"/>
        </w:rPr>
        <w:tab/>
      </w:r>
      <w:proofErr w:type="spellStart"/>
      <w:r>
        <w:rPr>
          <w:sz w:val="24"/>
          <w:szCs w:val="24"/>
        </w:rPr>
        <w:t>Rivaroxaban</w:t>
      </w:r>
      <w:proofErr w:type="spellEnd"/>
      <w:r>
        <w:rPr>
          <w:sz w:val="24"/>
          <w:szCs w:val="24"/>
        </w:rPr>
        <w:t xml:space="preserve"> startpakning er specifikt beregnet til behandling af voksne patienter, og er ikke passende til pædiatriske patienter.</w:t>
      </w:r>
    </w:p>
    <w:p w14:paraId="7DC0CA03" w14:textId="77777777" w:rsidR="00213DA2" w:rsidRPr="00C84483" w:rsidRDefault="00213DA2" w:rsidP="009260DE">
      <w:pPr>
        <w:tabs>
          <w:tab w:val="left" w:pos="851"/>
        </w:tabs>
        <w:ind w:left="851"/>
        <w:rPr>
          <w:sz w:val="24"/>
          <w:szCs w:val="24"/>
        </w:rPr>
      </w:pPr>
    </w:p>
    <w:p w14:paraId="3A05697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A17E4FD" w14:textId="77777777" w:rsidR="006768EC" w:rsidRDefault="006768EC" w:rsidP="00213DA2">
      <w:pPr>
        <w:ind w:left="851"/>
        <w:rPr>
          <w:sz w:val="24"/>
          <w:szCs w:val="24"/>
          <w:u w:val="single"/>
        </w:rPr>
      </w:pPr>
    </w:p>
    <w:p w14:paraId="0AA16DCF" w14:textId="20EF5EE3" w:rsidR="00213DA2" w:rsidRDefault="00213DA2" w:rsidP="00213DA2">
      <w:pPr>
        <w:ind w:left="851"/>
        <w:rPr>
          <w:sz w:val="24"/>
          <w:szCs w:val="24"/>
          <w:u w:val="single"/>
        </w:rPr>
      </w:pPr>
      <w:r>
        <w:rPr>
          <w:sz w:val="24"/>
          <w:szCs w:val="24"/>
          <w:u w:val="single"/>
        </w:rPr>
        <w:t>Absorption</w:t>
      </w:r>
    </w:p>
    <w:p w14:paraId="6DFE4469" w14:textId="77777777" w:rsidR="00213DA2" w:rsidRDefault="00213DA2" w:rsidP="00213DA2">
      <w:pPr>
        <w:ind w:left="851"/>
        <w:rPr>
          <w:sz w:val="24"/>
          <w:szCs w:val="24"/>
        </w:rPr>
      </w:pPr>
      <w:proofErr w:type="spellStart"/>
      <w:r>
        <w:rPr>
          <w:sz w:val="24"/>
          <w:szCs w:val="24"/>
        </w:rPr>
        <w:t>Rivaroxaban</w:t>
      </w:r>
      <w:proofErr w:type="spellEnd"/>
      <w:r>
        <w:rPr>
          <w:sz w:val="24"/>
          <w:szCs w:val="24"/>
        </w:rPr>
        <w:t xml:space="preserve"> absorberes hurtigt, og den maksimale koncentration (</w:t>
      </w:r>
      <w:proofErr w:type="spellStart"/>
      <w:r>
        <w:rPr>
          <w:sz w:val="24"/>
          <w:szCs w:val="24"/>
        </w:rPr>
        <w:t>C</w:t>
      </w:r>
      <w:r>
        <w:rPr>
          <w:sz w:val="24"/>
          <w:szCs w:val="24"/>
          <w:vertAlign w:val="subscript"/>
        </w:rPr>
        <w:t>max</w:t>
      </w:r>
      <w:proofErr w:type="spellEnd"/>
      <w:r>
        <w:rPr>
          <w:sz w:val="24"/>
          <w:szCs w:val="24"/>
        </w:rPr>
        <w:t>) opnås 2-4 timer efter tabletindtagelsen.</w:t>
      </w:r>
    </w:p>
    <w:p w14:paraId="4E936269" w14:textId="3B169DD2" w:rsidR="00213DA2" w:rsidRDefault="00213DA2" w:rsidP="00213DA2">
      <w:pPr>
        <w:ind w:left="851"/>
        <w:rPr>
          <w:sz w:val="24"/>
          <w:szCs w:val="24"/>
        </w:rPr>
      </w:pPr>
      <w:r>
        <w:rPr>
          <w:sz w:val="24"/>
          <w:szCs w:val="24"/>
        </w:rPr>
        <w:lastRenderedPageBreak/>
        <w:t xml:space="preserve">Den orale absorption af </w:t>
      </w:r>
      <w:proofErr w:type="spellStart"/>
      <w:r>
        <w:rPr>
          <w:sz w:val="24"/>
          <w:szCs w:val="24"/>
        </w:rPr>
        <w:t>rivaroxaban</w:t>
      </w:r>
      <w:proofErr w:type="spellEnd"/>
      <w:r>
        <w:rPr>
          <w:sz w:val="24"/>
          <w:szCs w:val="24"/>
        </w:rPr>
        <w:t xml:space="preserve"> er næsten fuldstændig, og den orale biotilgængelighed er høj (80- 100 %) for 2,5 mg- og 10 mg-tabletten uafhængigt af fastende tilstand eller fødeindtagelse. Indtagelse af mad påvirker ikke </w:t>
      </w:r>
      <w:proofErr w:type="spellStart"/>
      <w:r>
        <w:rPr>
          <w:sz w:val="24"/>
          <w:szCs w:val="24"/>
        </w:rPr>
        <w:t>rivaroxabans</w:t>
      </w:r>
      <w:proofErr w:type="spellEnd"/>
      <w:r>
        <w:rPr>
          <w:sz w:val="24"/>
          <w:szCs w:val="24"/>
        </w:rPr>
        <w:t xml:space="preserve"> AUC eller </w:t>
      </w:r>
      <w:proofErr w:type="spellStart"/>
      <w:r>
        <w:rPr>
          <w:sz w:val="24"/>
          <w:szCs w:val="24"/>
        </w:rPr>
        <w:t>C</w:t>
      </w:r>
      <w:r>
        <w:rPr>
          <w:sz w:val="24"/>
          <w:szCs w:val="24"/>
          <w:vertAlign w:val="subscript"/>
        </w:rPr>
        <w:t>max</w:t>
      </w:r>
      <w:proofErr w:type="spellEnd"/>
      <w:r>
        <w:rPr>
          <w:sz w:val="24"/>
          <w:szCs w:val="24"/>
        </w:rPr>
        <w:t xml:space="preserve"> efter en 2,5</w:t>
      </w:r>
      <w:r w:rsidR="006768EC">
        <w:rPr>
          <w:sz w:val="24"/>
          <w:szCs w:val="24"/>
        </w:rPr>
        <w:t> </w:t>
      </w:r>
      <w:r>
        <w:rPr>
          <w:sz w:val="24"/>
          <w:szCs w:val="24"/>
        </w:rPr>
        <w:t>mg- og 10 mg-dosis.</w:t>
      </w:r>
    </w:p>
    <w:p w14:paraId="07333023" w14:textId="77777777" w:rsidR="00213DA2" w:rsidRDefault="00213DA2" w:rsidP="00213DA2">
      <w:pPr>
        <w:ind w:left="851"/>
        <w:rPr>
          <w:sz w:val="24"/>
          <w:szCs w:val="24"/>
        </w:rPr>
      </w:pPr>
      <w:r>
        <w:rPr>
          <w:sz w:val="24"/>
          <w:szCs w:val="24"/>
        </w:rPr>
        <w:t xml:space="preserve">Som følge af den begrænsede absorption konstateredes en oral biotilgængelighed på 66 % for 20 mg- tabletten under fastende betingelser. Når </w:t>
      </w:r>
      <w:proofErr w:type="spellStart"/>
      <w:r>
        <w:rPr>
          <w:sz w:val="24"/>
          <w:szCs w:val="24"/>
        </w:rPr>
        <w:t>rivaroxaban</w:t>
      </w:r>
      <w:proofErr w:type="spellEnd"/>
      <w:r>
        <w:rPr>
          <w:sz w:val="24"/>
          <w:szCs w:val="24"/>
        </w:rPr>
        <w:t xml:space="preserve"> 20 mg-tabletter tages sammen med mad, iagttages en forøgelse af middel-AUC på 39 % sammenlignet med tabletindtagelse under fastende betingelser, hvilket er et tegn på næsten fuldstændig absorption og stor oral biotilgængelighed. </w:t>
      </w:r>
      <w:proofErr w:type="spellStart"/>
      <w:r>
        <w:rPr>
          <w:sz w:val="24"/>
          <w:szCs w:val="24"/>
        </w:rPr>
        <w:t>Rivaroxaban</w:t>
      </w:r>
      <w:proofErr w:type="spellEnd"/>
      <w:r>
        <w:rPr>
          <w:sz w:val="24"/>
          <w:szCs w:val="24"/>
        </w:rPr>
        <w:t xml:space="preserve"> 15 mg- og 20 mg-tabletter skal tages sammen med mad (se pkt. 4.2).</w:t>
      </w:r>
    </w:p>
    <w:p w14:paraId="51CA67F6" w14:textId="77777777" w:rsidR="00213DA2" w:rsidRDefault="00213DA2" w:rsidP="00213DA2">
      <w:pPr>
        <w:ind w:left="851"/>
        <w:rPr>
          <w:sz w:val="24"/>
          <w:szCs w:val="24"/>
        </w:rPr>
      </w:pPr>
      <w:proofErr w:type="spellStart"/>
      <w:r>
        <w:rPr>
          <w:sz w:val="24"/>
          <w:szCs w:val="24"/>
        </w:rPr>
        <w:t>Rivaroxabans</w:t>
      </w:r>
      <w:proofErr w:type="spellEnd"/>
      <w:r>
        <w:rPr>
          <w:sz w:val="24"/>
          <w:szCs w:val="24"/>
        </w:rPr>
        <w:t xml:space="preserve"> farmakokinetik er tilnærmelsesvis lineær op til omkring 15 mg én gang daglig i fastende tilstand. Med samtidig fødeindtagelse udviste </w:t>
      </w:r>
      <w:proofErr w:type="spellStart"/>
      <w:r>
        <w:rPr>
          <w:sz w:val="24"/>
          <w:szCs w:val="24"/>
        </w:rPr>
        <w:t>rivaroxaban</w:t>
      </w:r>
      <w:proofErr w:type="spellEnd"/>
      <w:r>
        <w:rPr>
          <w:sz w:val="24"/>
          <w:szCs w:val="24"/>
        </w:rPr>
        <w:t xml:space="preserve"> 10 mg-, 15 mg- og 20 mg-tabletter proportionalitet med dosis. Ved højere doser </w:t>
      </w:r>
      <w:proofErr w:type="spellStart"/>
      <w:r>
        <w:rPr>
          <w:sz w:val="24"/>
          <w:szCs w:val="24"/>
        </w:rPr>
        <w:t>rivaroxaban</w:t>
      </w:r>
      <w:proofErr w:type="spellEnd"/>
      <w:r>
        <w:rPr>
          <w:sz w:val="24"/>
          <w:szCs w:val="24"/>
        </w:rPr>
        <w:t xml:space="preserve"> vises en opløsningsbegrænset absorption med faldende biotilgængelighed og faldende absorptionsfrekvens ved øget dosis.</w:t>
      </w:r>
    </w:p>
    <w:p w14:paraId="5D031983" w14:textId="77777777" w:rsidR="00213DA2" w:rsidRPr="00640E1B" w:rsidRDefault="00213DA2" w:rsidP="00213DA2">
      <w:pPr>
        <w:ind w:left="851"/>
        <w:rPr>
          <w:sz w:val="24"/>
          <w:szCs w:val="24"/>
          <w:lang w:val="sv-SE"/>
        </w:rPr>
      </w:pPr>
      <w:r w:rsidRPr="00640E1B">
        <w:rPr>
          <w:sz w:val="24"/>
          <w:szCs w:val="24"/>
          <w:lang w:val="sv-SE"/>
        </w:rPr>
        <w:t xml:space="preserve">Variationen i </w:t>
      </w:r>
      <w:proofErr w:type="spellStart"/>
      <w:r w:rsidRPr="00640E1B">
        <w:rPr>
          <w:sz w:val="24"/>
          <w:szCs w:val="24"/>
          <w:lang w:val="sv-SE"/>
        </w:rPr>
        <w:t>rivaroxabans</w:t>
      </w:r>
      <w:proofErr w:type="spellEnd"/>
      <w:r w:rsidRPr="00640E1B">
        <w:rPr>
          <w:sz w:val="24"/>
          <w:szCs w:val="24"/>
          <w:lang w:val="sv-SE"/>
        </w:rPr>
        <w:t xml:space="preserve"> farmakokinetik er moderat med </w:t>
      </w:r>
      <w:proofErr w:type="spellStart"/>
      <w:r w:rsidRPr="00640E1B">
        <w:rPr>
          <w:sz w:val="24"/>
          <w:szCs w:val="24"/>
          <w:lang w:val="sv-SE"/>
        </w:rPr>
        <w:t>interindividuel</w:t>
      </w:r>
      <w:proofErr w:type="spellEnd"/>
      <w:r w:rsidRPr="00640E1B">
        <w:rPr>
          <w:sz w:val="24"/>
          <w:szCs w:val="24"/>
          <w:lang w:val="sv-SE"/>
        </w:rPr>
        <w:t xml:space="preserve"> variation (variationskoefficient) i intervallet </w:t>
      </w:r>
      <w:proofErr w:type="gramStart"/>
      <w:r w:rsidRPr="00640E1B">
        <w:rPr>
          <w:sz w:val="24"/>
          <w:szCs w:val="24"/>
          <w:lang w:val="sv-SE"/>
        </w:rPr>
        <w:t>30-40</w:t>
      </w:r>
      <w:proofErr w:type="gramEnd"/>
      <w:r w:rsidRPr="00640E1B">
        <w:rPr>
          <w:sz w:val="24"/>
          <w:szCs w:val="24"/>
          <w:lang w:val="sv-SE"/>
        </w:rPr>
        <w:t xml:space="preserve"> %.</w:t>
      </w:r>
    </w:p>
    <w:p w14:paraId="5AF6ABED" w14:textId="6DB14C5D" w:rsidR="00213DA2" w:rsidRDefault="00213DA2" w:rsidP="00213DA2">
      <w:pPr>
        <w:ind w:left="851"/>
        <w:rPr>
          <w:sz w:val="24"/>
          <w:szCs w:val="24"/>
        </w:rPr>
      </w:pPr>
      <w:r>
        <w:rPr>
          <w:sz w:val="24"/>
          <w:szCs w:val="24"/>
        </w:rPr>
        <w:t xml:space="preserve">Absorptionen af </w:t>
      </w:r>
      <w:proofErr w:type="spellStart"/>
      <w:r>
        <w:rPr>
          <w:sz w:val="24"/>
          <w:szCs w:val="24"/>
        </w:rPr>
        <w:t>rivaroxaban</w:t>
      </w:r>
      <w:proofErr w:type="spellEnd"/>
      <w:r>
        <w:rPr>
          <w:sz w:val="24"/>
          <w:szCs w:val="24"/>
        </w:rPr>
        <w:t xml:space="preserve"> er afhængig af, hvor det frigøres i mave-tarm-kanalen. Der blev rapporteret en 29 % og 56 % reduktion i AUC og </w:t>
      </w:r>
      <w:proofErr w:type="spellStart"/>
      <w:r>
        <w:rPr>
          <w:sz w:val="24"/>
          <w:szCs w:val="24"/>
        </w:rPr>
        <w:t>C</w:t>
      </w:r>
      <w:r>
        <w:rPr>
          <w:sz w:val="24"/>
          <w:szCs w:val="24"/>
          <w:vertAlign w:val="subscript"/>
        </w:rPr>
        <w:t>max</w:t>
      </w:r>
      <w:proofErr w:type="spellEnd"/>
      <w:r>
        <w:rPr>
          <w:sz w:val="24"/>
          <w:szCs w:val="24"/>
        </w:rPr>
        <w:t xml:space="preserve">, sammenlignet med tabletten, når </w:t>
      </w:r>
      <w:proofErr w:type="spellStart"/>
      <w:r>
        <w:rPr>
          <w:sz w:val="24"/>
          <w:szCs w:val="24"/>
        </w:rPr>
        <w:t>rivaroxaban</w:t>
      </w:r>
      <w:proofErr w:type="spellEnd"/>
      <w:r>
        <w:rPr>
          <w:sz w:val="24"/>
          <w:szCs w:val="24"/>
        </w:rPr>
        <w:t>-granulat frigøres i den proksimale tyndtarm. Eksponeringen reduceres yde</w:t>
      </w:r>
      <w:r w:rsidR="006768EC">
        <w:rPr>
          <w:sz w:val="24"/>
          <w:szCs w:val="24"/>
        </w:rPr>
        <w:t>r</w:t>
      </w:r>
      <w:r>
        <w:rPr>
          <w:sz w:val="24"/>
          <w:szCs w:val="24"/>
        </w:rPr>
        <w:t xml:space="preserve">ligere, når </w:t>
      </w:r>
      <w:proofErr w:type="spellStart"/>
      <w:r>
        <w:rPr>
          <w:sz w:val="24"/>
          <w:szCs w:val="24"/>
        </w:rPr>
        <w:t>rivaroxaban</w:t>
      </w:r>
      <w:proofErr w:type="spellEnd"/>
      <w:r>
        <w:rPr>
          <w:sz w:val="24"/>
          <w:szCs w:val="24"/>
        </w:rPr>
        <w:t xml:space="preserve"> frigøres i den </w:t>
      </w:r>
      <w:proofErr w:type="spellStart"/>
      <w:r>
        <w:rPr>
          <w:sz w:val="24"/>
          <w:szCs w:val="24"/>
        </w:rPr>
        <w:t>distale</w:t>
      </w:r>
      <w:proofErr w:type="spellEnd"/>
      <w:r>
        <w:rPr>
          <w:sz w:val="24"/>
          <w:szCs w:val="24"/>
        </w:rPr>
        <w:t xml:space="preserve"> tyndtarm, eller </w:t>
      </w:r>
      <w:proofErr w:type="spellStart"/>
      <w:r>
        <w:rPr>
          <w:sz w:val="24"/>
          <w:szCs w:val="24"/>
        </w:rPr>
        <w:t>ascenderende</w:t>
      </w:r>
      <w:proofErr w:type="spellEnd"/>
      <w:r>
        <w:rPr>
          <w:sz w:val="24"/>
          <w:szCs w:val="24"/>
        </w:rPr>
        <w:t xml:space="preserve"> kolon. Derfor bør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dette kan medføre reduceret absorption og dermed reduceret </w:t>
      </w:r>
      <w:proofErr w:type="spellStart"/>
      <w:r>
        <w:rPr>
          <w:sz w:val="24"/>
          <w:szCs w:val="24"/>
        </w:rPr>
        <w:t>rivaroxaban</w:t>
      </w:r>
      <w:proofErr w:type="spellEnd"/>
      <w:r>
        <w:rPr>
          <w:sz w:val="24"/>
          <w:szCs w:val="24"/>
        </w:rPr>
        <w:t>-eksponering.</w:t>
      </w:r>
    </w:p>
    <w:p w14:paraId="442E8E2C" w14:textId="77777777" w:rsidR="00213DA2" w:rsidRDefault="00213DA2" w:rsidP="00213DA2">
      <w:pPr>
        <w:ind w:left="851"/>
        <w:rPr>
          <w:sz w:val="24"/>
          <w:szCs w:val="24"/>
        </w:rPr>
      </w:pPr>
      <w:r>
        <w:rPr>
          <w:sz w:val="24"/>
          <w:szCs w:val="24"/>
        </w:rPr>
        <w:t xml:space="preserve">Biotilgængeligheden (AUC og </w:t>
      </w:r>
      <w:proofErr w:type="spellStart"/>
      <w:r>
        <w:rPr>
          <w:sz w:val="24"/>
          <w:szCs w:val="24"/>
        </w:rPr>
        <w:t>C</w:t>
      </w:r>
      <w:r>
        <w:rPr>
          <w:sz w:val="24"/>
          <w:szCs w:val="24"/>
          <w:vertAlign w:val="subscript"/>
        </w:rPr>
        <w:t>max</w:t>
      </w:r>
      <w:proofErr w:type="spellEnd"/>
      <w:r>
        <w:rPr>
          <w:sz w:val="24"/>
          <w:szCs w:val="24"/>
        </w:rPr>
        <w:t xml:space="preserve">) var sammenlignelig for 20 mg </w:t>
      </w:r>
      <w:proofErr w:type="spellStart"/>
      <w:r>
        <w:rPr>
          <w:sz w:val="24"/>
          <w:szCs w:val="24"/>
        </w:rPr>
        <w:t>rivaroxaban</w:t>
      </w:r>
      <w:proofErr w:type="spellEnd"/>
      <w:r>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Pr>
          <w:sz w:val="24"/>
          <w:szCs w:val="24"/>
        </w:rPr>
        <w:t>farmakokinetiske</w:t>
      </w:r>
      <w:proofErr w:type="spellEnd"/>
      <w:r>
        <w:rPr>
          <w:sz w:val="24"/>
          <w:szCs w:val="24"/>
        </w:rPr>
        <w:t xml:space="preserve"> profil for </w:t>
      </w:r>
      <w:proofErr w:type="spellStart"/>
      <w:r>
        <w:rPr>
          <w:sz w:val="24"/>
          <w:szCs w:val="24"/>
        </w:rPr>
        <w:t>rivaroxaban</w:t>
      </w:r>
      <w:proofErr w:type="spellEnd"/>
      <w:r>
        <w:rPr>
          <w:sz w:val="24"/>
          <w:szCs w:val="24"/>
        </w:rPr>
        <w:t xml:space="preserve"> er det sandsynligt, at resultaterne for biotilgængelighed i dette studie også gælder for lavere </w:t>
      </w:r>
      <w:proofErr w:type="spellStart"/>
      <w:r>
        <w:rPr>
          <w:sz w:val="24"/>
          <w:szCs w:val="24"/>
        </w:rPr>
        <w:t>rivaroxaban</w:t>
      </w:r>
      <w:proofErr w:type="spellEnd"/>
      <w:r>
        <w:rPr>
          <w:sz w:val="24"/>
          <w:szCs w:val="24"/>
        </w:rPr>
        <w:t>-doser.</w:t>
      </w:r>
    </w:p>
    <w:p w14:paraId="4910F71D" w14:textId="77777777" w:rsidR="00213DA2" w:rsidRDefault="00213DA2" w:rsidP="00213DA2">
      <w:pPr>
        <w:rPr>
          <w:sz w:val="24"/>
          <w:szCs w:val="24"/>
          <w:u w:val="single"/>
        </w:rPr>
      </w:pPr>
    </w:p>
    <w:p w14:paraId="2AE4F82A" w14:textId="77777777" w:rsidR="00213DA2" w:rsidRDefault="00213DA2" w:rsidP="00213DA2">
      <w:pPr>
        <w:ind w:left="851"/>
        <w:rPr>
          <w:sz w:val="24"/>
          <w:szCs w:val="24"/>
        </w:rPr>
      </w:pPr>
      <w:r>
        <w:rPr>
          <w:sz w:val="24"/>
          <w:szCs w:val="24"/>
          <w:u w:val="single"/>
        </w:rPr>
        <w:t>Fordeling</w:t>
      </w:r>
    </w:p>
    <w:p w14:paraId="2D113AED" w14:textId="77777777" w:rsidR="00213DA2" w:rsidRDefault="00213DA2" w:rsidP="00213DA2">
      <w:pPr>
        <w:ind w:left="851"/>
        <w:rPr>
          <w:sz w:val="24"/>
          <w:szCs w:val="24"/>
        </w:rPr>
      </w:pPr>
      <w:r>
        <w:rPr>
          <w:sz w:val="24"/>
          <w:szCs w:val="24"/>
        </w:rPr>
        <w:t xml:space="preserve">Plasmaproteinbindingen hos mennesker er høj og ligger omkring 92-95 %. Serumalbumin er hovedkomponenten i denne binding. Fordelingsvolumenet er moderat, idet </w:t>
      </w:r>
      <w:proofErr w:type="spellStart"/>
      <w:r>
        <w:rPr>
          <w:sz w:val="24"/>
          <w:szCs w:val="24"/>
        </w:rPr>
        <w:t>V</w:t>
      </w:r>
      <w:r>
        <w:rPr>
          <w:sz w:val="24"/>
          <w:szCs w:val="24"/>
          <w:vertAlign w:val="subscript"/>
        </w:rPr>
        <w:t>ss</w:t>
      </w:r>
      <w:proofErr w:type="spellEnd"/>
      <w:r>
        <w:rPr>
          <w:sz w:val="24"/>
          <w:szCs w:val="24"/>
        </w:rPr>
        <w:t xml:space="preserve"> er cirka 50 liter.</w:t>
      </w:r>
    </w:p>
    <w:p w14:paraId="090E5D82" w14:textId="77777777" w:rsidR="00213DA2" w:rsidRDefault="00213DA2" w:rsidP="00213DA2">
      <w:pPr>
        <w:rPr>
          <w:sz w:val="24"/>
          <w:szCs w:val="24"/>
        </w:rPr>
      </w:pPr>
    </w:p>
    <w:p w14:paraId="0725FBAD" w14:textId="77777777" w:rsidR="00213DA2" w:rsidRPr="006768EC" w:rsidRDefault="00213DA2" w:rsidP="006768EC">
      <w:pPr>
        <w:ind w:left="851"/>
        <w:rPr>
          <w:sz w:val="24"/>
          <w:szCs w:val="24"/>
          <w:u w:val="single"/>
        </w:rPr>
      </w:pPr>
      <w:r w:rsidRPr="006768EC">
        <w:rPr>
          <w:sz w:val="24"/>
          <w:szCs w:val="24"/>
          <w:u w:val="single"/>
        </w:rPr>
        <w:t>Biotransformation og elimination</w:t>
      </w:r>
    </w:p>
    <w:p w14:paraId="5734DF35" w14:textId="77777777" w:rsidR="00213DA2" w:rsidRDefault="00213DA2" w:rsidP="00213DA2">
      <w:pPr>
        <w:ind w:left="851"/>
        <w:rPr>
          <w:sz w:val="24"/>
          <w:szCs w:val="24"/>
        </w:rPr>
      </w:pPr>
      <w:r>
        <w:rPr>
          <w:sz w:val="24"/>
          <w:szCs w:val="24"/>
        </w:rPr>
        <w:t xml:space="preserve">Ca. 2/3 af den administrerede </w:t>
      </w:r>
      <w:proofErr w:type="spellStart"/>
      <w:r>
        <w:rPr>
          <w:sz w:val="24"/>
          <w:szCs w:val="24"/>
        </w:rPr>
        <w:t>rivaroxabandosis</w:t>
      </w:r>
      <w:proofErr w:type="spellEnd"/>
      <w:r>
        <w:rPr>
          <w:sz w:val="24"/>
          <w:szCs w:val="24"/>
        </w:rPr>
        <w:t xml:space="preserve"> nedbrydes ved </w:t>
      </w:r>
      <w:proofErr w:type="spellStart"/>
      <w:r>
        <w:rPr>
          <w:sz w:val="24"/>
          <w:szCs w:val="24"/>
        </w:rPr>
        <w:t>metabolisering</w:t>
      </w:r>
      <w:proofErr w:type="spellEnd"/>
      <w:r>
        <w:rPr>
          <w:sz w:val="24"/>
          <w:szCs w:val="24"/>
        </w:rPr>
        <w:t xml:space="preserve">, hvoraf halvdelen udskilles med urinen og den anden halvdel med fæces. Den sidste tredjedel af den administrerede dosis udskilles uændret i urinen, fortrinsvis via aktiv </w:t>
      </w:r>
      <w:proofErr w:type="spellStart"/>
      <w:r>
        <w:rPr>
          <w:sz w:val="24"/>
          <w:szCs w:val="24"/>
        </w:rPr>
        <w:t>renal</w:t>
      </w:r>
      <w:proofErr w:type="spellEnd"/>
      <w:r>
        <w:rPr>
          <w:sz w:val="24"/>
          <w:szCs w:val="24"/>
        </w:rPr>
        <w:t xml:space="preserve"> sekretion.</w:t>
      </w:r>
    </w:p>
    <w:p w14:paraId="2263D969" w14:textId="77777777" w:rsidR="00213DA2" w:rsidRDefault="00213DA2" w:rsidP="00213DA2">
      <w:pPr>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metaboliseres</w:t>
      </w:r>
      <w:proofErr w:type="spellEnd"/>
      <w:r>
        <w:rPr>
          <w:sz w:val="24"/>
          <w:szCs w:val="24"/>
        </w:rPr>
        <w:t xml:space="preserve"> via CYP3A4, CYP2J2 og CYP-uafhængige mekanismer. Biotransformationen finder hovedsageligt sted ved </w:t>
      </w:r>
      <w:proofErr w:type="spellStart"/>
      <w:r>
        <w:rPr>
          <w:sz w:val="24"/>
          <w:szCs w:val="24"/>
        </w:rPr>
        <w:t>oxidativ</w:t>
      </w:r>
      <w:proofErr w:type="spellEnd"/>
      <w:r>
        <w:rPr>
          <w:sz w:val="24"/>
          <w:szCs w:val="24"/>
        </w:rPr>
        <w:t xml:space="preserve"> nedbrydning af </w:t>
      </w:r>
      <w:proofErr w:type="spellStart"/>
      <w:r>
        <w:rPr>
          <w:sz w:val="24"/>
          <w:szCs w:val="24"/>
        </w:rPr>
        <w:t>morfolindelen</w:t>
      </w:r>
      <w:proofErr w:type="spellEnd"/>
      <w:r>
        <w:rPr>
          <w:sz w:val="24"/>
          <w:szCs w:val="24"/>
        </w:rPr>
        <w:t xml:space="preserve"> og hydrolyse af amidbindingerne. In </w:t>
      </w:r>
      <w:proofErr w:type="spellStart"/>
      <w:r>
        <w:rPr>
          <w:sz w:val="24"/>
          <w:szCs w:val="24"/>
        </w:rPr>
        <w:t>vitro</w:t>
      </w:r>
      <w:proofErr w:type="spellEnd"/>
      <w:r>
        <w:rPr>
          <w:sz w:val="24"/>
          <w:szCs w:val="24"/>
        </w:rPr>
        <w:t xml:space="preserve">-undersøgelser har vist, at </w:t>
      </w:r>
      <w:proofErr w:type="spellStart"/>
      <w:r>
        <w:rPr>
          <w:sz w:val="24"/>
          <w:szCs w:val="24"/>
        </w:rPr>
        <w:t>rivaroxaban</w:t>
      </w:r>
      <w:proofErr w:type="spellEnd"/>
      <w:r>
        <w:rPr>
          <w:sz w:val="24"/>
          <w:szCs w:val="24"/>
        </w:rPr>
        <w:t xml:space="preserve"> er et substrat for transportproteinerne P-gp (P-</w:t>
      </w:r>
      <w:proofErr w:type="spellStart"/>
      <w:r>
        <w:rPr>
          <w:sz w:val="24"/>
          <w:szCs w:val="24"/>
        </w:rPr>
        <w:t>glycoprotein</w:t>
      </w:r>
      <w:proofErr w:type="spellEnd"/>
      <w:r>
        <w:rPr>
          <w:sz w:val="24"/>
          <w:szCs w:val="24"/>
        </w:rPr>
        <w:t xml:space="preserve">) og </w:t>
      </w:r>
      <w:proofErr w:type="spellStart"/>
      <w:r>
        <w:rPr>
          <w:sz w:val="24"/>
          <w:szCs w:val="24"/>
        </w:rPr>
        <w:t>Bcrp</w:t>
      </w:r>
      <w:proofErr w:type="spellEnd"/>
      <w:r>
        <w:rPr>
          <w:sz w:val="24"/>
          <w:szCs w:val="24"/>
        </w:rPr>
        <w:t xml:space="preserve"> (brystcancer-resistensprotein).</w:t>
      </w:r>
    </w:p>
    <w:p w14:paraId="6B984CDC" w14:textId="77777777" w:rsidR="00213DA2" w:rsidRDefault="00213DA2" w:rsidP="00213DA2">
      <w:pPr>
        <w:ind w:left="851"/>
        <w:rPr>
          <w:sz w:val="24"/>
          <w:szCs w:val="24"/>
        </w:rPr>
      </w:pPr>
      <w:r>
        <w:rPr>
          <w:sz w:val="24"/>
          <w:szCs w:val="24"/>
        </w:rPr>
        <w:t xml:space="preserve">Uændret </w:t>
      </w:r>
      <w:proofErr w:type="spellStart"/>
      <w:r>
        <w:rPr>
          <w:sz w:val="24"/>
          <w:szCs w:val="24"/>
        </w:rPr>
        <w:t>rivaroxaban</w:t>
      </w:r>
      <w:proofErr w:type="spellEnd"/>
      <w:r>
        <w:rPr>
          <w:sz w:val="24"/>
          <w:szCs w:val="24"/>
        </w:rPr>
        <w:t xml:space="preserve"> er det vigtigste stof i humant plasma, idet der ikke forefindes nogen væsentlige eller aktive cirkulerende metabolitter. </w:t>
      </w:r>
      <w:proofErr w:type="spellStart"/>
      <w:r>
        <w:rPr>
          <w:sz w:val="24"/>
          <w:szCs w:val="24"/>
        </w:rPr>
        <w:t>Rivaroxaban</w:t>
      </w:r>
      <w:proofErr w:type="spellEnd"/>
      <w:r>
        <w:rPr>
          <w:sz w:val="24"/>
          <w:szCs w:val="24"/>
        </w:rPr>
        <w:t xml:space="preserve"> har en systemisk </w:t>
      </w:r>
      <w:proofErr w:type="spellStart"/>
      <w:r>
        <w:rPr>
          <w:sz w:val="24"/>
          <w:szCs w:val="24"/>
        </w:rPr>
        <w:t>clearance</w:t>
      </w:r>
      <w:proofErr w:type="spellEnd"/>
      <w:r>
        <w:rPr>
          <w:sz w:val="24"/>
          <w:szCs w:val="24"/>
        </w:rPr>
        <w:t xml:space="preserve"> på omkring 10 l/time, og kan således klassificeres som et lægemiddel med lav </w:t>
      </w:r>
      <w:proofErr w:type="spellStart"/>
      <w:r>
        <w:rPr>
          <w:sz w:val="24"/>
          <w:szCs w:val="24"/>
        </w:rPr>
        <w:t>clearance</w:t>
      </w:r>
      <w:proofErr w:type="spellEnd"/>
      <w:r>
        <w:rPr>
          <w:sz w:val="24"/>
          <w:szCs w:val="24"/>
        </w:rPr>
        <w:t xml:space="preserve">. Efter administration af 1 mg intravenøst er halveringstiden for elimination ca. 4,5 timer. Efter oral administration begrænses eliminationen af absorptionshastigheden. Eliminationen af </w:t>
      </w:r>
      <w:proofErr w:type="spellStart"/>
      <w:r>
        <w:rPr>
          <w:sz w:val="24"/>
          <w:szCs w:val="24"/>
        </w:rPr>
        <w:t>rivaroxaban</w:t>
      </w:r>
      <w:proofErr w:type="spellEnd"/>
      <w:r>
        <w:rPr>
          <w:sz w:val="24"/>
          <w:szCs w:val="24"/>
        </w:rPr>
        <w:t xml:space="preserve"> fra plasma foregår med terminale halveringstider på 5-9 timer hos unge voksne og 11-13 timer hos ældre.</w:t>
      </w:r>
    </w:p>
    <w:p w14:paraId="24A201E4" w14:textId="77777777" w:rsidR="00213DA2" w:rsidRPr="006768EC" w:rsidRDefault="00213DA2" w:rsidP="006768EC">
      <w:pPr>
        <w:ind w:left="851"/>
        <w:rPr>
          <w:sz w:val="24"/>
          <w:szCs w:val="24"/>
        </w:rPr>
      </w:pPr>
    </w:p>
    <w:p w14:paraId="6AEE50AF" w14:textId="77777777" w:rsidR="00213DA2" w:rsidRPr="006768EC" w:rsidRDefault="00213DA2" w:rsidP="006768EC">
      <w:pPr>
        <w:ind w:left="851"/>
        <w:rPr>
          <w:sz w:val="24"/>
          <w:szCs w:val="24"/>
          <w:u w:val="single"/>
        </w:rPr>
      </w:pPr>
      <w:r w:rsidRPr="006768EC">
        <w:rPr>
          <w:sz w:val="24"/>
          <w:szCs w:val="24"/>
          <w:u w:val="single"/>
        </w:rPr>
        <w:t>Særlige populationer</w:t>
      </w:r>
    </w:p>
    <w:p w14:paraId="539A4102" w14:textId="77777777" w:rsidR="00213DA2" w:rsidRDefault="00213DA2" w:rsidP="00213DA2">
      <w:pPr>
        <w:ind w:left="851"/>
        <w:rPr>
          <w:sz w:val="24"/>
          <w:szCs w:val="24"/>
        </w:rPr>
      </w:pPr>
      <w:r>
        <w:rPr>
          <w:i/>
          <w:sz w:val="24"/>
          <w:szCs w:val="24"/>
        </w:rPr>
        <w:t>Køn</w:t>
      </w:r>
    </w:p>
    <w:p w14:paraId="5FBCD83F" w14:textId="77777777" w:rsidR="00213DA2" w:rsidRDefault="00213DA2" w:rsidP="00213DA2">
      <w:pPr>
        <w:ind w:left="851"/>
        <w:rPr>
          <w:sz w:val="24"/>
          <w:szCs w:val="24"/>
        </w:rPr>
      </w:pPr>
      <w:r>
        <w:rPr>
          <w:sz w:val="24"/>
          <w:szCs w:val="24"/>
        </w:rPr>
        <w:t xml:space="preserve">Der var ingen klinisk relevante forskelle mellem mænd og kvinder, hvad angår farmakokinetik og </w:t>
      </w:r>
      <w:proofErr w:type="spellStart"/>
      <w:r>
        <w:rPr>
          <w:sz w:val="24"/>
          <w:szCs w:val="24"/>
        </w:rPr>
        <w:t>farmakodynamik</w:t>
      </w:r>
      <w:proofErr w:type="spellEnd"/>
      <w:r>
        <w:rPr>
          <w:sz w:val="24"/>
          <w:szCs w:val="24"/>
        </w:rPr>
        <w:t>.</w:t>
      </w:r>
      <w:r>
        <w:t xml:space="preserve"> </w:t>
      </w:r>
    </w:p>
    <w:p w14:paraId="6AC0BFA7" w14:textId="77777777" w:rsidR="00213DA2" w:rsidRDefault="00213DA2" w:rsidP="00213DA2">
      <w:pPr>
        <w:ind w:left="851"/>
        <w:rPr>
          <w:sz w:val="24"/>
          <w:szCs w:val="24"/>
        </w:rPr>
      </w:pPr>
    </w:p>
    <w:p w14:paraId="7F85508A" w14:textId="77777777" w:rsidR="00213DA2" w:rsidRDefault="00213DA2" w:rsidP="00213DA2">
      <w:pPr>
        <w:ind w:left="851"/>
        <w:rPr>
          <w:sz w:val="24"/>
          <w:szCs w:val="24"/>
        </w:rPr>
      </w:pPr>
      <w:r>
        <w:rPr>
          <w:i/>
          <w:sz w:val="24"/>
          <w:szCs w:val="24"/>
        </w:rPr>
        <w:t>Ældre population</w:t>
      </w:r>
    </w:p>
    <w:p w14:paraId="386FCD66" w14:textId="77777777" w:rsidR="00213DA2" w:rsidRDefault="00213DA2" w:rsidP="00213DA2">
      <w:pPr>
        <w:ind w:left="851"/>
        <w:rPr>
          <w:sz w:val="24"/>
          <w:szCs w:val="24"/>
        </w:rPr>
      </w:pPr>
      <w:r>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Der kræves ingen dosisjustering.</w:t>
      </w:r>
    </w:p>
    <w:p w14:paraId="62E9F79E" w14:textId="77777777" w:rsidR="00213DA2" w:rsidRDefault="00213DA2" w:rsidP="00213DA2">
      <w:pPr>
        <w:ind w:left="851"/>
        <w:rPr>
          <w:sz w:val="24"/>
          <w:szCs w:val="24"/>
        </w:rPr>
      </w:pPr>
    </w:p>
    <w:p w14:paraId="6A89A06B" w14:textId="77777777" w:rsidR="00213DA2" w:rsidRDefault="00213DA2" w:rsidP="00213DA2">
      <w:pPr>
        <w:ind w:left="851"/>
        <w:rPr>
          <w:sz w:val="24"/>
          <w:szCs w:val="24"/>
        </w:rPr>
      </w:pPr>
      <w:r>
        <w:rPr>
          <w:i/>
          <w:sz w:val="24"/>
          <w:szCs w:val="24"/>
        </w:rPr>
        <w:t>Forskellige vægtkategorier</w:t>
      </w:r>
    </w:p>
    <w:p w14:paraId="3CDC1C09" w14:textId="77777777" w:rsidR="00213DA2" w:rsidRDefault="00213DA2" w:rsidP="00213DA2">
      <w:pPr>
        <w:ind w:left="851"/>
      </w:pPr>
      <w:r>
        <w:rPr>
          <w:sz w:val="24"/>
          <w:szCs w:val="24"/>
        </w:rPr>
        <w:t xml:space="preserve">Ekstrem legemsvægt (&lt; 50 kg eller &gt; 120 kg) havde kun ringe indvirkning på </w:t>
      </w:r>
      <w:proofErr w:type="spellStart"/>
      <w:r>
        <w:rPr>
          <w:sz w:val="24"/>
          <w:szCs w:val="24"/>
        </w:rPr>
        <w:t>rivaroxabans</w:t>
      </w:r>
      <w:proofErr w:type="spellEnd"/>
      <w:r>
        <w:rPr>
          <w:sz w:val="24"/>
          <w:szCs w:val="24"/>
        </w:rPr>
        <w:t xml:space="preserve"> plasmakoncentrationer (under 25 %). Der kræves ingen dosisjustering.</w:t>
      </w:r>
      <w:r>
        <w:t xml:space="preserve"> </w:t>
      </w:r>
    </w:p>
    <w:p w14:paraId="632C6613" w14:textId="77777777" w:rsidR="00213DA2" w:rsidRDefault="00213DA2" w:rsidP="00213DA2">
      <w:pPr>
        <w:ind w:left="851"/>
        <w:rPr>
          <w:sz w:val="24"/>
          <w:szCs w:val="24"/>
        </w:rPr>
      </w:pPr>
    </w:p>
    <w:p w14:paraId="3954DAD1" w14:textId="77777777" w:rsidR="00213DA2" w:rsidRDefault="00213DA2" w:rsidP="00213DA2">
      <w:pPr>
        <w:ind w:left="851"/>
        <w:rPr>
          <w:sz w:val="24"/>
          <w:szCs w:val="24"/>
        </w:rPr>
      </w:pPr>
      <w:proofErr w:type="spellStart"/>
      <w:r>
        <w:rPr>
          <w:i/>
          <w:sz w:val="24"/>
          <w:szCs w:val="24"/>
        </w:rPr>
        <w:t>Interetniske</w:t>
      </w:r>
      <w:proofErr w:type="spellEnd"/>
      <w:r>
        <w:rPr>
          <w:i/>
          <w:sz w:val="24"/>
          <w:szCs w:val="24"/>
        </w:rPr>
        <w:t xml:space="preserve"> forskelle</w:t>
      </w:r>
    </w:p>
    <w:p w14:paraId="075B5DB2" w14:textId="77777777" w:rsidR="00213DA2" w:rsidRDefault="00213DA2" w:rsidP="00213DA2">
      <w:pPr>
        <w:ind w:left="851"/>
      </w:pPr>
      <w:r>
        <w:rPr>
          <w:sz w:val="24"/>
          <w:szCs w:val="24"/>
        </w:rPr>
        <w:t xml:space="preserve">Der blev ikke observeret nogen klinisk relevante </w:t>
      </w:r>
      <w:proofErr w:type="spellStart"/>
      <w:r>
        <w:rPr>
          <w:sz w:val="24"/>
          <w:szCs w:val="24"/>
        </w:rPr>
        <w:t>interetniske</w:t>
      </w:r>
      <w:proofErr w:type="spellEnd"/>
      <w:r>
        <w:rPr>
          <w:sz w:val="24"/>
          <w:szCs w:val="24"/>
        </w:rPr>
        <w:t xml:space="preserve"> forskelle mellem kaukasiske (hvide), afroamerikanske, latinamerikanske, japanske og kinesiske patienter, hvad angår </w:t>
      </w:r>
      <w:proofErr w:type="spellStart"/>
      <w:r>
        <w:rPr>
          <w:sz w:val="24"/>
          <w:szCs w:val="24"/>
        </w:rPr>
        <w:t>rivaroxabans</w:t>
      </w:r>
      <w:proofErr w:type="spellEnd"/>
      <w:r>
        <w:rPr>
          <w:sz w:val="24"/>
          <w:szCs w:val="24"/>
        </w:rPr>
        <w:t xml:space="preserve"> farmakokinetik og </w:t>
      </w:r>
      <w:proofErr w:type="spellStart"/>
      <w:r>
        <w:rPr>
          <w:sz w:val="24"/>
          <w:szCs w:val="24"/>
        </w:rPr>
        <w:t>farmakodynamik</w:t>
      </w:r>
      <w:proofErr w:type="spellEnd"/>
      <w:r>
        <w:rPr>
          <w:sz w:val="24"/>
          <w:szCs w:val="24"/>
        </w:rPr>
        <w:t>.</w:t>
      </w:r>
      <w:r>
        <w:t xml:space="preserve"> </w:t>
      </w:r>
    </w:p>
    <w:p w14:paraId="57261A01" w14:textId="77777777" w:rsidR="00213DA2" w:rsidRDefault="00213DA2" w:rsidP="00213DA2">
      <w:pPr>
        <w:ind w:left="851"/>
        <w:rPr>
          <w:sz w:val="24"/>
          <w:szCs w:val="24"/>
        </w:rPr>
      </w:pPr>
    </w:p>
    <w:p w14:paraId="6BC075DF" w14:textId="77777777" w:rsidR="00213DA2" w:rsidRDefault="00213DA2" w:rsidP="00213DA2">
      <w:pPr>
        <w:ind w:left="851"/>
        <w:rPr>
          <w:sz w:val="24"/>
          <w:szCs w:val="24"/>
        </w:rPr>
      </w:pPr>
      <w:r>
        <w:rPr>
          <w:i/>
          <w:sz w:val="24"/>
          <w:szCs w:val="24"/>
        </w:rPr>
        <w:t>Nedsat leverfunktion</w:t>
      </w:r>
    </w:p>
    <w:p w14:paraId="5176E03A" w14:textId="77777777" w:rsidR="00213DA2" w:rsidRDefault="00213DA2" w:rsidP="00213DA2">
      <w:pPr>
        <w:ind w:left="851"/>
        <w:rPr>
          <w:sz w:val="24"/>
          <w:szCs w:val="24"/>
        </w:rPr>
      </w:pPr>
      <w:r>
        <w:rPr>
          <w:sz w:val="24"/>
          <w:szCs w:val="24"/>
        </w:rPr>
        <w:t>Hos cirrosepatienter med let nedsat leverfunktion (klassificeret som Child-</w:t>
      </w:r>
      <w:proofErr w:type="spellStart"/>
      <w:r>
        <w:rPr>
          <w:sz w:val="24"/>
          <w:szCs w:val="24"/>
        </w:rPr>
        <w:t>Pugh</w:t>
      </w:r>
      <w:proofErr w:type="spellEnd"/>
      <w:r>
        <w:rPr>
          <w:sz w:val="24"/>
          <w:szCs w:val="24"/>
        </w:rPr>
        <w:t xml:space="preserve">-score A) sås der kun mindre ændringer i </w:t>
      </w:r>
      <w:proofErr w:type="spellStart"/>
      <w:r>
        <w:rPr>
          <w:sz w:val="24"/>
          <w:szCs w:val="24"/>
        </w:rPr>
        <w:t>rivaroxabans</w:t>
      </w:r>
      <w:proofErr w:type="spellEnd"/>
      <w:r>
        <w:rPr>
          <w:sz w:val="24"/>
          <w:szCs w:val="24"/>
        </w:rPr>
        <w:t xml:space="preserve"> farmakokinetik (gennemsnitlig stigning i AUC for </w:t>
      </w:r>
      <w:proofErr w:type="spellStart"/>
      <w:r>
        <w:rPr>
          <w:sz w:val="24"/>
          <w:szCs w:val="24"/>
        </w:rPr>
        <w:t>rivaroxaban</w:t>
      </w:r>
      <w:proofErr w:type="spellEnd"/>
      <w:r>
        <w:rPr>
          <w:sz w:val="24"/>
          <w:szCs w:val="24"/>
        </w:rPr>
        <w:t xml:space="preserve"> på 1,2 gange), hvilket næsten er sammenligneligt med den tilsvarende raske kontrolgruppe. Hos cirrosepatienter med moderat nedsat leverfunktion (klassificeret som Child-</w:t>
      </w:r>
      <w:proofErr w:type="spellStart"/>
      <w:r>
        <w:rPr>
          <w:sz w:val="24"/>
          <w:szCs w:val="24"/>
        </w:rPr>
        <w:t>Pugh</w:t>
      </w:r>
      <w:proofErr w:type="spellEnd"/>
      <w:r>
        <w:rPr>
          <w:sz w:val="24"/>
          <w:szCs w:val="24"/>
        </w:rPr>
        <w:t xml:space="preserve">-score B) steg det gennemsnitlige AUC for </w:t>
      </w:r>
      <w:proofErr w:type="spellStart"/>
      <w:r>
        <w:rPr>
          <w:sz w:val="24"/>
          <w:szCs w:val="24"/>
        </w:rPr>
        <w:t>rivaroxaban</w:t>
      </w:r>
      <w:proofErr w:type="spellEnd"/>
      <w:r>
        <w:rPr>
          <w:sz w:val="24"/>
          <w:szCs w:val="24"/>
        </w:rPr>
        <w:t xml:space="preserve"> signifikant med 2,3 gange sammenlignet med raske frivillige. Ubunden AUC var øget med en faktor 2,6. Disse patienter havde også nedsat </w:t>
      </w:r>
      <w:proofErr w:type="spellStart"/>
      <w:r>
        <w:rPr>
          <w:sz w:val="24"/>
          <w:szCs w:val="24"/>
        </w:rPr>
        <w:t>renal</w:t>
      </w:r>
      <w:proofErr w:type="spellEnd"/>
      <w:r>
        <w:rPr>
          <w:sz w:val="24"/>
          <w:szCs w:val="24"/>
        </w:rPr>
        <w:t xml:space="preserve"> elimination af </w:t>
      </w:r>
      <w:proofErr w:type="spellStart"/>
      <w:r>
        <w:rPr>
          <w:sz w:val="24"/>
          <w:szCs w:val="24"/>
        </w:rPr>
        <w:t>rivaroxaban</w:t>
      </w:r>
      <w:proofErr w:type="spellEnd"/>
      <w:r>
        <w:rPr>
          <w:sz w:val="24"/>
          <w:szCs w:val="24"/>
        </w:rPr>
        <w:t xml:space="preserve"> i lighed med patienter med moderat nedsat nyrefunktion. Der foreligger ikke data om patienter med svært nedsat leverfunktion.</w:t>
      </w:r>
    </w:p>
    <w:p w14:paraId="5884E06B" w14:textId="77777777" w:rsidR="00213DA2" w:rsidRDefault="00213DA2" w:rsidP="00213DA2">
      <w:pPr>
        <w:ind w:left="851"/>
        <w:rPr>
          <w:sz w:val="24"/>
          <w:szCs w:val="24"/>
        </w:rPr>
      </w:pPr>
      <w:r>
        <w:rPr>
          <w:sz w:val="24"/>
          <w:szCs w:val="24"/>
        </w:rPr>
        <w:t xml:space="preserve">Hæmningen af faktor </w:t>
      </w:r>
      <w:proofErr w:type="spellStart"/>
      <w:r>
        <w:rPr>
          <w:sz w:val="24"/>
          <w:szCs w:val="24"/>
        </w:rPr>
        <w:t>Xa</w:t>
      </w:r>
      <w:proofErr w:type="spellEnd"/>
      <w:r>
        <w:rPr>
          <w:sz w:val="24"/>
          <w:szCs w:val="24"/>
        </w:rPr>
        <w:t>-aktiviteten steg med en faktor på 2,6 hos patienter med moderat nedsat leverfunktion sammenlignet med raske frivillige. PT-forlængelsen steg ligeledes med en faktor på 2,1.</w:t>
      </w:r>
    </w:p>
    <w:p w14:paraId="7CA2506B" w14:textId="77777777" w:rsidR="00213DA2" w:rsidRDefault="00213DA2" w:rsidP="00213DA2">
      <w:pPr>
        <w:ind w:left="851"/>
        <w:rPr>
          <w:sz w:val="24"/>
          <w:szCs w:val="24"/>
        </w:rPr>
      </w:pPr>
      <w:r>
        <w:rPr>
          <w:sz w:val="24"/>
          <w:szCs w:val="24"/>
        </w:rPr>
        <w:t xml:space="preserve">Patienter med moderat nedsat leverfunktion var mere følsomme over for </w:t>
      </w:r>
      <w:proofErr w:type="spellStart"/>
      <w:r>
        <w:rPr>
          <w:sz w:val="24"/>
          <w:szCs w:val="24"/>
        </w:rPr>
        <w:t>rivaroxaban</w:t>
      </w:r>
      <w:proofErr w:type="spellEnd"/>
      <w:r>
        <w:rPr>
          <w:sz w:val="24"/>
          <w:szCs w:val="24"/>
        </w:rPr>
        <w:t>. Det resulterede i et stejlere PK/PD-forhold mellem koncentration og PT.</w:t>
      </w:r>
    </w:p>
    <w:p w14:paraId="79F41A1F" w14:textId="77777777" w:rsidR="00213DA2" w:rsidRDefault="00213DA2" w:rsidP="00213DA2">
      <w:pPr>
        <w:ind w:left="851"/>
        <w:rPr>
          <w:sz w:val="24"/>
          <w:szCs w:val="24"/>
        </w:rPr>
      </w:pPr>
      <w:proofErr w:type="spellStart"/>
      <w:r>
        <w:rPr>
          <w:sz w:val="24"/>
          <w:szCs w:val="24"/>
        </w:rPr>
        <w:t>Rivaroxaban</w:t>
      </w:r>
      <w:proofErr w:type="spellEnd"/>
      <w:r>
        <w:rPr>
          <w:sz w:val="24"/>
          <w:szCs w:val="24"/>
        </w:rPr>
        <w:t xml:space="preserve"> er kontraindiceret hos patienter med leversygdom, der er forbundet med koagulationsdefekt og en klinisk relevant blødningsrisiko, herunder cirrosepatienter med Child-</w:t>
      </w:r>
      <w:proofErr w:type="spellStart"/>
      <w:r>
        <w:rPr>
          <w:sz w:val="24"/>
          <w:szCs w:val="24"/>
        </w:rPr>
        <w:t>Pugh</w:t>
      </w:r>
      <w:proofErr w:type="spellEnd"/>
      <w:r>
        <w:rPr>
          <w:sz w:val="24"/>
          <w:szCs w:val="24"/>
        </w:rPr>
        <w:t xml:space="preserve"> B og C (se pkt. 4.3).</w:t>
      </w:r>
    </w:p>
    <w:p w14:paraId="249AFDD7" w14:textId="77777777" w:rsidR="00213DA2" w:rsidRDefault="00213DA2" w:rsidP="00213DA2">
      <w:pPr>
        <w:rPr>
          <w:sz w:val="24"/>
          <w:szCs w:val="24"/>
        </w:rPr>
      </w:pPr>
    </w:p>
    <w:p w14:paraId="6908EE34" w14:textId="77777777" w:rsidR="00213DA2" w:rsidRDefault="00213DA2" w:rsidP="00213DA2">
      <w:pPr>
        <w:ind w:left="851"/>
        <w:rPr>
          <w:sz w:val="24"/>
          <w:szCs w:val="24"/>
        </w:rPr>
      </w:pPr>
      <w:r>
        <w:rPr>
          <w:i/>
          <w:sz w:val="24"/>
          <w:szCs w:val="24"/>
        </w:rPr>
        <w:t>Nedsat nyrefunktion</w:t>
      </w:r>
    </w:p>
    <w:p w14:paraId="16A73D93" w14:textId="77777777" w:rsidR="00213DA2" w:rsidRDefault="00213DA2" w:rsidP="00213DA2">
      <w:pPr>
        <w:ind w:left="851"/>
        <w:rPr>
          <w:sz w:val="24"/>
          <w:szCs w:val="24"/>
        </w:rPr>
      </w:pPr>
      <w:r>
        <w:rPr>
          <w:sz w:val="24"/>
          <w:szCs w:val="24"/>
        </w:rPr>
        <w:t xml:space="preserve">Der sås en stigning i eksponeringen for </w:t>
      </w:r>
      <w:proofErr w:type="spellStart"/>
      <w:r>
        <w:rPr>
          <w:sz w:val="24"/>
          <w:szCs w:val="24"/>
        </w:rPr>
        <w:t>rivaroxaban</w:t>
      </w:r>
      <w:proofErr w:type="spellEnd"/>
      <w:r>
        <w:rPr>
          <w:sz w:val="24"/>
          <w:szCs w:val="24"/>
        </w:rPr>
        <w:t xml:space="preserve">, der var korreleret med reduktionen i nyrefunktionen. Dette blev vurderet ved målinger af patienternes </w:t>
      </w:r>
      <w:proofErr w:type="spellStart"/>
      <w:r>
        <w:rPr>
          <w:sz w:val="24"/>
          <w:szCs w:val="24"/>
        </w:rPr>
        <w:t>kreatininclearance</w:t>
      </w:r>
      <w:proofErr w:type="spellEnd"/>
      <w:r>
        <w:rPr>
          <w:sz w:val="24"/>
          <w:szCs w:val="24"/>
        </w:rPr>
        <w:t>. Hos personer med mild (</w:t>
      </w:r>
      <w:proofErr w:type="spellStart"/>
      <w:r>
        <w:rPr>
          <w:sz w:val="24"/>
          <w:szCs w:val="24"/>
        </w:rPr>
        <w:t>kreatininclearance</w:t>
      </w:r>
      <w:proofErr w:type="spellEnd"/>
      <w:r>
        <w:rPr>
          <w:sz w:val="24"/>
          <w:szCs w:val="24"/>
        </w:rPr>
        <w:t xml:space="preserve"> 50-80 ml/min), moderat (</w:t>
      </w:r>
      <w:proofErr w:type="spellStart"/>
      <w:r>
        <w:rPr>
          <w:sz w:val="24"/>
          <w:szCs w:val="24"/>
        </w:rPr>
        <w:t>kreatininclearance</w:t>
      </w:r>
      <w:proofErr w:type="spellEnd"/>
      <w:r>
        <w:rPr>
          <w:sz w:val="24"/>
          <w:szCs w:val="24"/>
        </w:rPr>
        <w:t xml:space="preserve"> 30-49 ml/min) og svær (</w:t>
      </w:r>
      <w:proofErr w:type="spellStart"/>
      <w:r>
        <w:rPr>
          <w:sz w:val="24"/>
          <w:szCs w:val="24"/>
        </w:rPr>
        <w:t>kreatininclearance</w:t>
      </w:r>
      <w:proofErr w:type="spellEnd"/>
      <w:r>
        <w:rPr>
          <w:sz w:val="24"/>
          <w:szCs w:val="24"/>
        </w:rPr>
        <w:t xml:space="preserve"> 15-29 ml/min) nedsat nyrefunktion sås der en stigning i plasmakoncentrationerne af </w:t>
      </w:r>
      <w:proofErr w:type="spellStart"/>
      <w:r>
        <w:rPr>
          <w:sz w:val="24"/>
          <w:szCs w:val="24"/>
        </w:rPr>
        <w:t>rivaroxaban</w:t>
      </w:r>
      <w:proofErr w:type="spellEnd"/>
      <w:r>
        <w:rPr>
          <w:sz w:val="24"/>
          <w:szCs w:val="24"/>
        </w:rPr>
        <w:t xml:space="preserve"> (AUC) på henholdsvis 1,4, 1,5 og 1,6 gange. Tilsvarende stigninger i de </w:t>
      </w:r>
      <w:proofErr w:type="spellStart"/>
      <w:r>
        <w:rPr>
          <w:sz w:val="24"/>
          <w:szCs w:val="24"/>
        </w:rPr>
        <w:t>farmakodynamiske</w:t>
      </w:r>
      <w:proofErr w:type="spellEnd"/>
      <w:r>
        <w:rPr>
          <w:sz w:val="24"/>
          <w:szCs w:val="24"/>
        </w:rPr>
        <w:t xml:space="preserve"> effekter var mere udtalte. Hos personer med let, moderat og svært nedsat nyrefunktion var den samlede hæmning af faktor </w:t>
      </w:r>
      <w:proofErr w:type="spellStart"/>
      <w:r>
        <w:rPr>
          <w:sz w:val="24"/>
          <w:szCs w:val="24"/>
        </w:rPr>
        <w:t>Xa</w:t>
      </w:r>
      <w:proofErr w:type="spellEnd"/>
      <w:r>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Pr>
          <w:sz w:val="24"/>
          <w:szCs w:val="24"/>
        </w:rPr>
        <w:t>kreatininclearance</w:t>
      </w:r>
      <w:proofErr w:type="spellEnd"/>
      <w:r>
        <w:rPr>
          <w:sz w:val="24"/>
          <w:szCs w:val="24"/>
        </w:rPr>
        <w:t xml:space="preserve"> på &lt; 15 ml/min.</w:t>
      </w:r>
    </w:p>
    <w:p w14:paraId="28F1ED78" w14:textId="10BD4613" w:rsidR="00213DA2" w:rsidRDefault="00213DA2" w:rsidP="00213DA2">
      <w:pPr>
        <w:ind w:left="851"/>
        <w:rPr>
          <w:sz w:val="24"/>
          <w:szCs w:val="24"/>
        </w:rPr>
      </w:pPr>
      <w:r>
        <w:rPr>
          <w:sz w:val="24"/>
          <w:szCs w:val="24"/>
        </w:rPr>
        <w:lastRenderedPageBreak/>
        <w:t xml:space="preserve">På grund af </w:t>
      </w:r>
      <w:proofErr w:type="spellStart"/>
      <w:r>
        <w:rPr>
          <w:sz w:val="24"/>
          <w:szCs w:val="24"/>
        </w:rPr>
        <w:t>rivaroxabans</w:t>
      </w:r>
      <w:proofErr w:type="spellEnd"/>
      <w:r>
        <w:rPr>
          <w:sz w:val="24"/>
          <w:szCs w:val="24"/>
        </w:rPr>
        <w:t xml:space="preserve"> høje plasmaproteinbinding forventes det ikke, at lægemidlet er </w:t>
      </w:r>
      <w:proofErr w:type="spellStart"/>
      <w:r>
        <w:rPr>
          <w:sz w:val="24"/>
          <w:szCs w:val="24"/>
        </w:rPr>
        <w:t>dialyserbart</w:t>
      </w:r>
      <w:proofErr w:type="spellEnd"/>
      <w:r>
        <w:rPr>
          <w:sz w:val="24"/>
          <w:szCs w:val="24"/>
        </w:rPr>
        <w:t xml:space="preserve">. </w:t>
      </w:r>
      <w:proofErr w:type="spellStart"/>
      <w:r>
        <w:rPr>
          <w:sz w:val="24"/>
          <w:szCs w:val="24"/>
        </w:rPr>
        <w:t>Rivaroxaban</w:t>
      </w:r>
      <w:proofErr w:type="spellEnd"/>
      <w:r>
        <w:rPr>
          <w:sz w:val="24"/>
          <w:szCs w:val="24"/>
        </w:rPr>
        <w:t xml:space="preserve"> bør ikke anvendes til patienter med en </w:t>
      </w:r>
      <w:proofErr w:type="spellStart"/>
      <w:r>
        <w:rPr>
          <w:sz w:val="24"/>
          <w:szCs w:val="24"/>
        </w:rPr>
        <w:t>kreatininclearance</w:t>
      </w:r>
      <w:proofErr w:type="spellEnd"/>
      <w:r>
        <w:rPr>
          <w:sz w:val="24"/>
          <w:szCs w:val="24"/>
        </w:rPr>
        <w:t xml:space="preserve"> på &lt;</w:t>
      </w:r>
      <w:r w:rsidR="00F72559">
        <w:rPr>
          <w:sz w:val="24"/>
          <w:szCs w:val="24"/>
        </w:rPr>
        <w:t> </w:t>
      </w:r>
      <w:r>
        <w:rPr>
          <w:sz w:val="24"/>
          <w:szCs w:val="24"/>
        </w:rPr>
        <w:t xml:space="preserve">15 ml/min. </w:t>
      </w:r>
      <w:proofErr w:type="spellStart"/>
      <w:r>
        <w:rPr>
          <w:sz w:val="24"/>
          <w:szCs w:val="24"/>
        </w:rPr>
        <w:t>Rivaroxaban</w:t>
      </w:r>
      <w:proofErr w:type="spellEnd"/>
      <w:r>
        <w:rPr>
          <w:sz w:val="24"/>
          <w:szCs w:val="24"/>
        </w:rPr>
        <w:t xml:space="preserve"> skal bruges med forsigtighed til patienter med en </w:t>
      </w:r>
      <w:proofErr w:type="spellStart"/>
      <w:r>
        <w:rPr>
          <w:sz w:val="24"/>
          <w:szCs w:val="24"/>
        </w:rPr>
        <w:t>kreatininclearance</w:t>
      </w:r>
      <w:proofErr w:type="spellEnd"/>
      <w:r>
        <w:rPr>
          <w:sz w:val="24"/>
          <w:szCs w:val="24"/>
        </w:rPr>
        <w:t xml:space="preserve"> på 15-29 ml/min (se pkt. 4.4).</w:t>
      </w:r>
    </w:p>
    <w:p w14:paraId="642FEFDB" w14:textId="77777777" w:rsidR="00213DA2" w:rsidRDefault="00213DA2" w:rsidP="00213DA2">
      <w:pPr>
        <w:ind w:left="851"/>
        <w:rPr>
          <w:sz w:val="24"/>
          <w:szCs w:val="24"/>
        </w:rPr>
      </w:pPr>
    </w:p>
    <w:p w14:paraId="1E11878B" w14:textId="77777777" w:rsidR="00213DA2" w:rsidRDefault="00213DA2" w:rsidP="00213DA2">
      <w:pPr>
        <w:ind w:left="851"/>
        <w:rPr>
          <w:sz w:val="24"/>
          <w:szCs w:val="24"/>
        </w:rPr>
      </w:pPr>
      <w:proofErr w:type="spellStart"/>
      <w:r>
        <w:rPr>
          <w:sz w:val="24"/>
          <w:szCs w:val="24"/>
          <w:u w:val="single"/>
        </w:rPr>
        <w:t>Farmakokinetiske</w:t>
      </w:r>
      <w:proofErr w:type="spellEnd"/>
      <w:r>
        <w:rPr>
          <w:sz w:val="24"/>
          <w:szCs w:val="24"/>
          <w:u w:val="single"/>
        </w:rPr>
        <w:t xml:space="preserve"> data for patienter</w:t>
      </w:r>
    </w:p>
    <w:p w14:paraId="218990F3" w14:textId="77777777" w:rsidR="00213DA2" w:rsidRDefault="00213DA2" w:rsidP="00213DA2">
      <w:pPr>
        <w:ind w:left="851"/>
        <w:rPr>
          <w:sz w:val="24"/>
          <w:szCs w:val="24"/>
        </w:rPr>
      </w:pPr>
      <w:r>
        <w:rPr>
          <w:sz w:val="24"/>
          <w:szCs w:val="24"/>
        </w:rPr>
        <w:t xml:space="preserve">Hos patienter, der fik </w:t>
      </w:r>
      <w:proofErr w:type="spellStart"/>
      <w:r>
        <w:rPr>
          <w:sz w:val="24"/>
          <w:szCs w:val="24"/>
        </w:rPr>
        <w:t>rivaroxaban</w:t>
      </w:r>
      <w:proofErr w:type="spellEnd"/>
      <w:r>
        <w:rPr>
          <w:sz w:val="24"/>
          <w:szCs w:val="24"/>
        </w:rPr>
        <w:t xml:space="preserve"> 20 mg én gang daglig til behandling af akut dyb venetrombose (DVT), var den geometriske middelkoncentration (90 % </w:t>
      </w:r>
      <w:proofErr w:type="spellStart"/>
      <w:r>
        <w:rPr>
          <w:i/>
          <w:sz w:val="24"/>
          <w:szCs w:val="24"/>
        </w:rPr>
        <w:t>prediction</w:t>
      </w:r>
      <w:proofErr w:type="spellEnd"/>
      <w:r>
        <w:rPr>
          <w:sz w:val="24"/>
          <w:szCs w:val="24"/>
        </w:rPr>
        <w:t xml:space="preserve">-interval) 2-4 timer og ca. 24 timer efter administration henholdsvis 215 (22 – 535) og 32 (6 – 239) </w:t>
      </w:r>
      <w:proofErr w:type="spellStart"/>
      <w:r>
        <w:rPr>
          <w:sz w:val="24"/>
          <w:szCs w:val="24"/>
        </w:rPr>
        <w:t>mikrog</w:t>
      </w:r>
      <w:proofErr w:type="spellEnd"/>
      <w:r>
        <w:rPr>
          <w:sz w:val="24"/>
          <w:szCs w:val="24"/>
        </w:rPr>
        <w:t>/l, hvilket stort set svarer til maksimums- og minimumskoncentrationerne i doseringsintervallet.</w:t>
      </w:r>
    </w:p>
    <w:p w14:paraId="358A8F9F" w14:textId="77777777" w:rsidR="00213DA2" w:rsidRDefault="00213DA2" w:rsidP="00213DA2">
      <w:pPr>
        <w:rPr>
          <w:sz w:val="24"/>
          <w:szCs w:val="24"/>
          <w:u w:val="single"/>
        </w:rPr>
      </w:pPr>
    </w:p>
    <w:p w14:paraId="1FB49C55" w14:textId="77777777" w:rsidR="00213DA2" w:rsidRDefault="00213DA2" w:rsidP="00213DA2">
      <w:pPr>
        <w:ind w:left="851"/>
        <w:rPr>
          <w:sz w:val="24"/>
          <w:szCs w:val="24"/>
        </w:rPr>
      </w:pPr>
      <w:proofErr w:type="spellStart"/>
      <w:r>
        <w:rPr>
          <w:sz w:val="24"/>
          <w:szCs w:val="24"/>
          <w:u w:val="single"/>
        </w:rPr>
        <w:t>Farmakokinetiske</w:t>
      </w:r>
      <w:proofErr w:type="spellEnd"/>
      <w:r>
        <w:rPr>
          <w:sz w:val="24"/>
          <w:szCs w:val="24"/>
          <w:u w:val="single"/>
        </w:rPr>
        <w:t>/</w:t>
      </w:r>
      <w:proofErr w:type="spellStart"/>
      <w:r>
        <w:rPr>
          <w:sz w:val="24"/>
          <w:szCs w:val="24"/>
          <w:u w:val="single"/>
        </w:rPr>
        <w:t>farmakodynamiske</w:t>
      </w:r>
      <w:proofErr w:type="spellEnd"/>
      <w:r>
        <w:rPr>
          <w:sz w:val="24"/>
          <w:szCs w:val="24"/>
          <w:u w:val="single"/>
        </w:rPr>
        <w:t xml:space="preserve"> forhold</w:t>
      </w:r>
    </w:p>
    <w:p w14:paraId="6EDE2CFC" w14:textId="77777777" w:rsidR="00213DA2" w:rsidRDefault="00213DA2" w:rsidP="00213DA2">
      <w:pPr>
        <w:ind w:left="851"/>
        <w:rPr>
          <w:sz w:val="24"/>
          <w:szCs w:val="24"/>
        </w:rPr>
      </w:pPr>
      <w:r>
        <w:rPr>
          <w:sz w:val="24"/>
          <w:szCs w:val="24"/>
        </w:rPr>
        <w:t xml:space="preserve">Det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forhold (PK/PD) mellem </w:t>
      </w:r>
      <w:proofErr w:type="spellStart"/>
      <w:r>
        <w:rPr>
          <w:sz w:val="24"/>
          <w:szCs w:val="24"/>
        </w:rPr>
        <w:t>rivaroxabans</w:t>
      </w:r>
      <w:proofErr w:type="spellEnd"/>
      <w:r>
        <w:rPr>
          <w:sz w:val="24"/>
          <w:szCs w:val="24"/>
        </w:rPr>
        <w:t xml:space="preserve"> plasmakoncentrationer og forskellige PD-endepunkter (faktor </w:t>
      </w:r>
      <w:proofErr w:type="spellStart"/>
      <w:r>
        <w:rPr>
          <w:sz w:val="24"/>
          <w:szCs w:val="24"/>
        </w:rPr>
        <w:t>Xa</w:t>
      </w:r>
      <w:proofErr w:type="spellEnd"/>
      <w:r>
        <w:rPr>
          <w:sz w:val="24"/>
          <w:szCs w:val="24"/>
        </w:rPr>
        <w:t xml:space="preserve">-hæmning, PT, </w:t>
      </w:r>
      <w:proofErr w:type="spellStart"/>
      <w:r>
        <w:rPr>
          <w:sz w:val="24"/>
          <w:szCs w:val="24"/>
        </w:rPr>
        <w:t>aPTT</w:t>
      </w:r>
      <w:proofErr w:type="spellEnd"/>
      <w:r>
        <w:rPr>
          <w:sz w:val="24"/>
          <w:szCs w:val="24"/>
        </w:rPr>
        <w:t xml:space="preserve">, </w:t>
      </w:r>
      <w:proofErr w:type="spellStart"/>
      <w:r>
        <w:rPr>
          <w:sz w:val="24"/>
          <w:szCs w:val="24"/>
        </w:rPr>
        <w:t>Heptest</w:t>
      </w:r>
      <w:proofErr w:type="spellEnd"/>
      <w:r>
        <w:rPr>
          <w:sz w:val="24"/>
          <w:szCs w:val="24"/>
        </w:rPr>
        <w:t xml:space="preserve">) er blevet evalueret efter indgivelse i et bredt dosisinterval (5-30 mg to gange daglig). Forholdet mellem koncentrationen af </w:t>
      </w:r>
      <w:proofErr w:type="spellStart"/>
      <w:r>
        <w:rPr>
          <w:sz w:val="24"/>
          <w:szCs w:val="24"/>
        </w:rPr>
        <w:t>rivaroxaban</w:t>
      </w:r>
      <w:proofErr w:type="spellEnd"/>
      <w:r>
        <w:rPr>
          <w:sz w:val="24"/>
          <w:szCs w:val="24"/>
        </w:rPr>
        <w:t xml:space="preserve"> og faktor </w:t>
      </w:r>
      <w:proofErr w:type="spellStart"/>
      <w:r>
        <w:rPr>
          <w:sz w:val="24"/>
          <w:szCs w:val="24"/>
        </w:rPr>
        <w:t>Xa</w:t>
      </w:r>
      <w:proofErr w:type="spellEnd"/>
      <w:r>
        <w:rPr>
          <w:sz w:val="24"/>
          <w:szCs w:val="24"/>
        </w:rPr>
        <w:t xml:space="preserve">-aktiviteten blev bedst beskrevet af en </w:t>
      </w:r>
      <w:proofErr w:type="spellStart"/>
      <w:r>
        <w:rPr>
          <w:sz w:val="24"/>
          <w:szCs w:val="24"/>
        </w:rPr>
        <w:t>Emax</w:t>
      </w:r>
      <w:proofErr w:type="spellEnd"/>
      <w:r>
        <w:rPr>
          <w:sz w:val="24"/>
          <w:szCs w:val="24"/>
        </w:rPr>
        <w:t xml:space="preserve">-model. Den lineære </w:t>
      </w:r>
      <w:proofErr w:type="spellStart"/>
      <w:r>
        <w:rPr>
          <w:sz w:val="24"/>
          <w:szCs w:val="24"/>
        </w:rPr>
        <w:t>interceptmodel</w:t>
      </w:r>
      <w:proofErr w:type="spellEnd"/>
      <w:r>
        <w:rPr>
          <w:sz w:val="24"/>
          <w:szCs w:val="24"/>
        </w:rPr>
        <w:t xml:space="preserve"> beskrev generelt data bedre for PT. Hældningen varierede betydeligt afhængig af de forskellige anvendte PT-reagenser. Når der blev anvendt </w:t>
      </w:r>
      <w:proofErr w:type="spellStart"/>
      <w:r>
        <w:rPr>
          <w:sz w:val="24"/>
          <w:szCs w:val="24"/>
        </w:rPr>
        <w:t>Neoplastin</w:t>
      </w:r>
      <w:proofErr w:type="spellEnd"/>
      <w:r>
        <w:rPr>
          <w:sz w:val="24"/>
          <w:szCs w:val="24"/>
        </w:rPr>
        <w:t xml:space="preserve"> PT, var baseline PT omkring 13s og hældningen var omkring 3-4s</w:t>
      </w:r>
      <w:proofErr w:type="gramStart"/>
      <w:r>
        <w:rPr>
          <w:sz w:val="24"/>
          <w:szCs w:val="24"/>
        </w:rPr>
        <w:t>/(</w:t>
      </w:r>
      <w:proofErr w:type="gramEnd"/>
      <w:r>
        <w:rPr>
          <w:sz w:val="24"/>
          <w:szCs w:val="24"/>
        </w:rPr>
        <w:t xml:space="preserve">100 </w:t>
      </w:r>
      <w:proofErr w:type="spellStart"/>
      <w:r>
        <w:rPr>
          <w:sz w:val="24"/>
          <w:szCs w:val="24"/>
        </w:rPr>
        <w:t>mikrog</w:t>
      </w:r>
      <w:proofErr w:type="spellEnd"/>
      <w:r>
        <w:rPr>
          <w:sz w:val="24"/>
          <w:szCs w:val="24"/>
        </w:rPr>
        <w:t>/l). Resultaterne af PK/PD-analyserne i fase II og III var konsistente med de data, der blev fundet hos raske forsøgspersoner.</w:t>
      </w:r>
    </w:p>
    <w:p w14:paraId="5C70C405" w14:textId="77777777" w:rsidR="00213DA2" w:rsidRDefault="00213DA2" w:rsidP="00213DA2">
      <w:pPr>
        <w:ind w:left="851"/>
        <w:rPr>
          <w:sz w:val="24"/>
          <w:szCs w:val="24"/>
        </w:rPr>
      </w:pPr>
    </w:p>
    <w:p w14:paraId="6D1CD30C" w14:textId="77777777" w:rsidR="00213DA2" w:rsidRPr="006768EC" w:rsidRDefault="00213DA2" w:rsidP="006768EC">
      <w:pPr>
        <w:ind w:left="851"/>
        <w:rPr>
          <w:sz w:val="24"/>
          <w:szCs w:val="24"/>
          <w:u w:val="single"/>
        </w:rPr>
      </w:pPr>
      <w:r w:rsidRPr="006768EC">
        <w:rPr>
          <w:sz w:val="24"/>
          <w:szCs w:val="24"/>
          <w:u w:val="single"/>
        </w:rPr>
        <w:t xml:space="preserve">Pædiatrisk population </w:t>
      </w:r>
    </w:p>
    <w:p w14:paraId="05D96E65" w14:textId="2F104A10" w:rsidR="00213DA2" w:rsidRPr="006768EC" w:rsidRDefault="00213DA2" w:rsidP="006768EC">
      <w:pPr>
        <w:ind w:left="851"/>
        <w:rPr>
          <w:sz w:val="24"/>
          <w:szCs w:val="24"/>
        </w:rPr>
      </w:pPr>
      <w:proofErr w:type="spellStart"/>
      <w:r w:rsidRPr="006768EC">
        <w:rPr>
          <w:sz w:val="24"/>
          <w:szCs w:val="24"/>
        </w:rPr>
        <w:t>Rivaroxaban</w:t>
      </w:r>
      <w:proofErr w:type="spellEnd"/>
      <w:r w:rsidRPr="006768EC">
        <w:rPr>
          <w:sz w:val="24"/>
          <w:szCs w:val="24"/>
        </w:rPr>
        <w:t xml:space="preserve"> startpakning er specifikt beregnet til behandling af voksne patienter, og er ikke passende til pædiatriske patienter.</w:t>
      </w:r>
    </w:p>
    <w:p w14:paraId="54417F8A" w14:textId="77777777" w:rsidR="009260DE" w:rsidRPr="00C84483" w:rsidRDefault="009260DE" w:rsidP="009260DE">
      <w:pPr>
        <w:tabs>
          <w:tab w:val="left" w:pos="851"/>
        </w:tabs>
        <w:ind w:left="851"/>
        <w:rPr>
          <w:sz w:val="24"/>
          <w:szCs w:val="24"/>
        </w:rPr>
      </w:pPr>
    </w:p>
    <w:p w14:paraId="6FC6A52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2BF4C5C" w14:textId="77777777" w:rsidR="00213DA2" w:rsidRDefault="00213DA2" w:rsidP="00213DA2">
      <w:pPr>
        <w:ind w:left="851"/>
        <w:rPr>
          <w:sz w:val="24"/>
          <w:szCs w:val="24"/>
        </w:rPr>
      </w:pPr>
      <w:r>
        <w:rPr>
          <w:sz w:val="24"/>
          <w:szCs w:val="24"/>
        </w:rPr>
        <w:t xml:space="preserve">Prækliniske data viser ingen speciel risiko for mennesker vurderet ud fra konventionelle studier af sikkerhedsfarmakologi, toksicitet efter en enkeltdosis, fototoksicitet, genotoksicitet, </w:t>
      </w:r>
      <w:proofErr w:type="spellStart"/>
      <w:r>
        <w:rPr>
          <w:sz w:val="24"/>
          <w:szCs w:val="24"/>
        </w:rPr>
        <w:t>karcinogenicitet</w:t>
      </w:r>
      <w:proofErr w:type="spellEnd"/>
      <w:r>
        <w:rPr>
          <w:sz w:val="24"/>
          <w:szCs w:val="24"/>
        </w:rPr>
        <w:t xml:space="preserve"> og juvenil toksicitet.</w:t>
      </w:r>
    </w:p>
    <w:p w14:paraId="7FE113F3" w14:textId="1065B1C2" w:rsidR="00213DA2" w:rsidRDefault="00213DA2" w:rsidP="00213DA2">
      <w:pPr>
        <w:ind w:left="851"/>
        <w:rPr>
          <w:sz w:val="24"/>
          <w:szCs w:val="24"/>
        </w:rPr>
      </w:pPr>
      <w:r>
        <w:rPr>
          <w:sz w:val="24"/>
          <w:szCs w:val="24"/>
        </w:rPr>
        <w:t xml:space="preserve">De effekter, der blev observeret ved toksicitetsstudier ved multiple doser, skyldtes hovedsageligt </w:t>
      </w:r>
      <w:proofErr w:type="spellStart"/>
      <w:r>
        <w:rPr>
          <w:sz w:val="24"/>
          <w:szCs w:val="24"/>
        </w:rPr>
        <w:t>rivaroxabans</w:t>
      </w:r>
      <w:proofErr w:type="spellEnd"/>
      <w:r>
        <w:rPr>
          <w:sz w:val="24"/>
          <w:szCs w:val="24"/>
        </w:rPr>
        <w:t xml:space="preserve"> unormalt høje </w:t>
      </w:r>
      <w:proofErr w:type="spellStart"/>
      <w:r>
        <w:rPr>
          <w:sz w:val="24"/>
          <w:szCs w:val="24"/>
        </w:rPr>
        <w:t>farmakodynamiske</w:t>
      </w:r>
      <w:proofErr w:type="spellEnd"/>
      <w:r>
        <w:rPr>
          <w:sz w:val="24"/>
          <w:szCs w:val="24"/>
        </w:rPr>
        <w:t xml:space="preserve"> aktivitet. Hos rotter ansås de øgede </w:t>
      </w:r>
      <w:proofErr w:type="spellStart"/>
      <w:r>
        <w:rPr>
          <w:sz w:val="24"/>
          <w:szCs w:val="24"/>
        </w:rPr>
        <w:t>IgG</w:t>
      </w:r>
      <w:proofErr w:type="spellEnd"/>
      <w:r>
        <w:rPr>
          <w:sz w:val="24"/>
          <w:szCs w:val="24"/>
        </w:rPr>
        <w:t xml:space="preserve">- og </w:t>
      </w:r>
      <w:proofErr w:type="spellStart"/>
      <w:r>
        <w:rPr>
          <w:sz w:val="24"/>
          <w:szCs w:val="24"/>
        </w:rPr>
        <w:t>IgA</w:t>
      </w:r>
      <w:proofErr w:type="spellEnd"/>
      <w:r>
        <w:rPr>
          <w:sz w:val="24"/>
          <w:szCs w:val="24"/>
        </w:rPr>
        <w:t>-plasmaniveauer for at være klinisk relevante eksponerings</w:t>
      </w:r>
      <w:r>
        <w:rPr>
          <w:sz w:val="24"/>
          <w:szCs w:val="24"/>
        </w:rPr>
        <w:softHyphen/>
        <w:t>niveauer.</w:t>
      </w:r>
    </w:p>
    <w:p w14:paraId="78C749C3" w14:textId="77777777" w:rsidR="00213DA2" w:rsidRDefault="00213DA2" w:rsidP="00213DA2">
      <w:pPr>
        <w:ind w:left="851"/>
        <w:rPr>
          <w:sz w:val="24"/>
          <w:szCs w:val="24"/>
        </w:rPr>
      </w:pPr>
      <w:r>
        <w:rPr>
          <w:sz w:val="24"/>
          <w:szCs w:val="24"/>
        </w:rPr>
        <w:t xml:space="preserve">Der sås ingen virkning på fertiliteten hos han- eller hunrotter. Dyrestudier har vist reproduktionstoksicitet, der er relateret til </w:t>
      </w:r>
      <w:proofErr w:type="spellStart"/>
      <w:r>
        <w:rPr>
          <w:sz w:val="24"/>
          <w:szCs w:val="24"/>
        </w:rPr>
        <w:t>rivaroxabans</w:t>
      </w:r>
      <w:proofErr w:type="spellEnd"/>
      <w:r>
        <w:rPr>
          <w:sz w:val="24"/>
          <w:szCs w:val="24"/>
        </w:rPr>
        <w:t xml:space="preserve"> farmakologiske virknings</w:t>
      </w:r>
      <w:r>
        <w:rPr>
          <w:sz w:val="24"/>
          <w:szCs w:val="24"/>
        </w:rPr>
        <w:softHyphen/>
        <w:t>mekanisme (f.eks. blødningskomplikationer). Embryo-</w:t>
      </w:r>
      <w:proofErr w:type="spellStart"/>
      <w:r>
        <w:rPr>
          <w:sz w:val="24"/>
          <w:szCs w:val="24"/>
        </w:rPr>
        <w:t>føtal</w:t>
      </w:r>
      <w:proofErr w:type="spellEnd"/>
      <w:r>
        <w:rPr>
          <w:sz w:val="24"/>
          <w:szCs w:val="24"/>
        </w:rPr>
        <w:t xml:space="preserve">-toksicitet (post-implantationstab, forsinket/progressiv knogledannelse, </w:t>
      </w:r>
      <w:proofErr w:type="spellStart"/>
      <w:r>
        <w:rPr>
          <w:sz w:val="24"/>
          <w:szCs w:val="24"/>
        </w:rPr>
        <w:t>hepatiske</w:t>
      </w:r>
      <w:proofErr w:type="spellEnd"/>
      <w:r>
        <w:rPr>
          <w:sz w:val="24"/>
          <w:szCs w:val="24"/>
        </w:rPr>
        <w:t xml:space="preserve"> multiple svagt farvede pletter) og et øget antal tilfælde af almindelige misdannelser samt ændringer i placenta blev set ved klinisk relevante plasmakoncentrationer. I et præ- og </w:t>
      </w:r>
      <w:proofErr w:type="spellStart"/>
      <w:r>
        <w:rPr>
          <w:sz w:val="24"/>
          <w:szCs w:val="24"/>
        </w:rPr>
        <w:t>postnatalt</w:t>
      </w:r>
      <w:proofErr w:type="spellEnd"/>
      <w:r>
        <w:rPr>
          <w:sz w:val="24"/>
          <w:szCs w:val="24"/>
        </w:rPr>
        <w:t xml:space="preserve"> studie i rotter blev der set nedsat levedygtighed hos afkommet ved doser, der var toksiske for moderdyrene.</w:t>
      </w:r>
    </w:p>
    <w:p w14:paraId="509BAAA6" w14:textId="73A43DAA" w:rsidR="00F72559" w:rsidRDefault="00F72559">
      <w:pPr>
        <w:rPr>
          <w:sz w:val="24"/>
          <w:szCs w:val="24"/>
        </w:rPr>
      </w:pPr>
    </w:p>
    <w:p w14:paraId="5BB6172F" w14:textId="77777777" w:rsidR="009260DE" w:rsidRPr="00C84483" w:rsidRDefault="009260DE" w:rsidP="009260DE">
      <w:pPr>
        <w:tabs>
          <w:tab w:val="left" w:pos="851"/>
        </w:tabs>
        <w:ind w:left="851"/>
        <w:rPr>
          <w:sz w:val="24"/>
          <w:szCs w:val="24"/>
        </w:rPr>
      </w:pPr>
    </w:p>
    <w:p w14:paraId="7EEE743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CECB6D3" w14:textId="77777777" w:rsidR="009260DE" w:rsidRPr="00BA09F1" w:rsidRDefault="009260DE" w:rsidP="009260DE">
      <w:pPr>
        <w:tabs>
          <w:tab w:val="left" w:pos="851"/>
        </w:tabs>
        <w:ind w:left="851"/>
        <w:rPr>
          <w:sz w:val="24"/>
          <w:szCs w:val="24"/>
        </w:rPr>
      </w:pPr>
    </w:p>
    <w:p w14:paraId="402E7E8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2AC9E64" w14:textId="77777777" w:rsidR="006768EC" w:rsidRDefault="006768EC" w:rsidP="00213DA2">
      <w:pPr>
        <w:ind w:left="851"/>
        <w:rPr>
          <w:sz w:val="24"/>
          <w:szCs w:val="24"/>
          <w:u w:val="single"/>
        </w:rPr>
      </w:pPr>
    </w:p>
    <w:p w14:paraId="0C5880DA" w14:textId="1EF61C69" w:rsidR="00213DA2" w:rsidRDefault="00213DA2" w:rsidP="00213DA2">
      <w:pPr>
        <w:ind w:left="851"/>
        <w:rPr>
          <w:sz w:val="24"/>
          <w:szCs w:val="24"/>
        </w:rPr>
      </w:pPr>
      <w:r>
        <w:rPr>
          <w:sz w:val="24"/>
          <w:szCs w:val="24"/>
          <w:u w:val="single"/>
        </w:rPr>
        <w:t>Tabletkerne:</w:t>
      </w:r>
      <w:r>
        <w:rPr>
          <w:sz w:val="24"/>
          <w:szCs w:val="24"/>
        </w:rPr>
        <w:t xml:space="preserve"> </w:t>
      </w:r>
    </w:p>
    <w:p w14:paraId="3A53E7E3" w14:textId="77777777" w:rsidR="00213DA2" w:rsidRDefault="00213DA2" w:rsidP="00213DA2">
      <w:pPr>
        <w:ind w:left="851"/>
        <w:rPr>
          <w:sz w:val="24"/>
          <w:szCs w:val="24"/>
        </w:rPr>
      </w:pPr>
      <w:proofErr w:type="spellStart"/>
      <w:r>
        <w:rPr>
          <w:sz w:val="24"/>
          <w:szCs w:val="24"/>
        </w:rPr>
        <w:t>Natriumlaurilsulfat</w:t>
      </w:r>
      <w:proofErr w:type="spellEnd"/>
    </w:p>
    <w:p w14:paraId="3FF3CE40" w14:textId="77777777" w:rsidR="00213DA2" w:rsidRDefault="00213DA2" w:rsidP="00213DA2">
      <w:pPr>
        <w:ind w:left="851"/>
        <w:rPr>
          <w:sz w:val="24"/>
          <w:szCs w:val="24"/>
        </w:rPr>
      </w:pPr>
      <w:proofErr w:type="spellStart"/>
      <w:r>
        <w:rPr>
          <w:sz w:val="24"/>
          <w:szCs w:val="24"/>
        </w:rPr>
        <w:t>Lactose</w:t>
      </w:r>
      <w:proofErr w:type="spellEnd"/>
      <w:r>
        <w:rPr>
          <w:sz w:val="24"/>
          <w:szCs w:val="24"/>
        </w:rPr>
        <w:t xml:space="preserve"> </w:t>
      </w:r>
    </w:p>
    <w:p w14:paraId="073C3E7A" w14:textId="77777777" w:rsidR="00213DA2" w:rsidRDefault="00213DA2" w:rsidP="00213DA2">
      <w:pPr>
        <w:ind w:left="851"/>
        <w:rPr>
          <w:sz w:val="24"/>
          <w:szCs w:val="24"/>
        </w:rPr>
      </w:pPr>
      <w:proofErr w:type="spellStart"/>
      <w:r>
        <w:rPr>
          <w:sz w:val="24"/>
          <w:szCs w:val="24"/>
        </w:rPr>
        <w:lastRenderedPageBreak/>
        <w:t>Poloxamer</w:t>
      </w:r>
      <w:proofErr w:type="spellEnd"/>
    </w:p>
    <w:p w14:paraId="2D357DE7" w14:textId="77777777" w:rsidR="00213DA2" w:rsidRDefault="00213DA2" w:rsidP="00213DA2">
      <w:pPr>
        <w:ind w:left="851"/>
        <w:rPr>
          <w:sz w:val="24"/>
          <w:szCs w:val="24"/>
        </w:rPr>
      </w:pPr>
      <w:r>
        <w:rPr>
          <w:sz w:val="24"/>
          <w:szCs w:val="24"/>
        </w:rPr>
        <w:t>Mikrokrystallinsk cellulose (E 460)</w:t>
      </w:r>
    </w:p>
    <w:p w14:paraId="782BC781" w14:textId="77777777" w:rsidR="00213DA2" w:rsidRDefault="00213DA2" w:rsidP="00213DA2">
      <w:pPr>
        <w:ind w:left="851"/>
        <w:rPr>
          <w:sz w:val="24"/>
          <w:szCs w:val="24"/>
        </w:rPr>
      </w:pPr>
      <w:proofErr w:type="spellStart"/>
      <w:r>
        <w:rPr>
          <w:sz w:val="24"/>
          <w:szCs w:val="24"/>
        </w:rPr>
        <w:t>Natriumcroscarmellose</w:t>
      </w:r>
      <w:proofErr w:type="spellEnd"/>
    </w:p>
    <w:p w14:paraId="42918FBB" w14:textId="77777777" w:rsidR="00213DA2" w:rsidRDefault="00213DA2" w:rsidP="00213DA2">
      <w:pPr>
        <w:ind w:left="851"/>
        <w:rPr>
          <w:sz w:val="24"/>
          <w:szCs w:val="24"/>
        </w:rPr>
      </w:pPr>
      <w:proofErr w:type="spellStart"/>
      <w:r>
        <w:rPr>
          <w:sz w:val="24"/>
          <w:szCs w:val="24"/>
        </w:rPr>
        <w:t>Magnesiumstearat</w:t>
      </w:r>
      <w:proofErr w:type="spellEnd"/>
      <w:r>
        <w:rPr>
          <w:sz w:val="24"/>
          <w:szCs w:val="24"/>
        </w:rPr>
        <w:t xml:space="preserve"> (E 470b)</w:t>
      </w:r>
    </w:p>
    <w:p w14:paraId="6543DA1D" w14:textId="77777777" w:rsidR="00213DA2" w:rsidRDefault="00213DA2" w:rsidP="00213DA2">
      <w:pPr>
        <w:ind w:left="851"/>
        <w:rPr>
          <w:sz w:val="24"/>
          <w:szCs w:val="24"/>
        </w:rPr>
      </w:pPr>
      <w:r>
        <w:rPr>
          <w:sz w:val="24"/>
          <w:szCs w:val="24"/>
        </w:rPr>
        <w:t xml:space="preserve">Kolloid vandfri </w:t>
      </w:r>
      <w:proofErr w:type="spellStart"/>
      <w:r>
        <w:rPr>
          <w:sz w:val="24"/>
          <w:szCs w:val="24"/>
        </w:rPr>
        <w:t>silica</w:t>
      </w:r>
      <w:proofErr w:type="spellEnd"/>
      <w:r>
        <w:rPr>
          <w:sz w:val="24"/>
          <w:szCs w:val="24"/>
        </w:rPr>
        <w:t xml:space="preserve"> (E 551)</w:t>
      </w:r>
    </w:p>
    <w:p w14:paraId="77137AED" w14:textId="77777777" w:rsidR="00213DA2" w:rsidRDefault="00213DA2" w:rsidP="00213DA2">
      <w:pPr>
        <w:ind w:left="851"/>
        <w:rPr>
          <w:sz w:val="24"/>
          <w:szCs w:val="24"/>
        </w:rPr>
      </w:pPr>
    </w:p>
    <w:p w14:paraId="415FC19F" w14:textId="77777777" w:rsidR="00213DA2" w:rsidRDefault="00213DA2" w:rsidP="00213DA2">
      <w:pPr>
        <w:ind w:left="851"/>
        <w:rPr>
          <w:sz w:val="24"/>
          <w:szCs w:val="24"/>
        </w:rPr>
      </w:pPr>
      <w:r>
        <w:rPr>
          <w:sz w:val="24"/>
          <w:szCs w:val="24"/>
          <w:u w:val="single"/>
        </w:rPr>
        <w:t>Filmovertræk:</w:t>
      </w:r>
      <w:r>
        <w:rPr>
          <w:sz w:val="24"/>
          <w:szCs w:val="24"/>
        </w:rPr>
        <w:t xml:space="preserve"> </w:t>
      </w:r>
    </w:p>
    <w:p w14:paraId="1193BD6B" w14:textId="77777777" w:rsidR="00213DA2" w:rsidRDefault="00213DA2" w:rsidP="00213DA2">
      <w:pPr>
        <w:ind w:left="851"/>
        <w:rPr>
          <w:sz w:val="24"/>
          <w:szCs w:val="24"/>
        </w:rPr>
      </w:pPr>
      <w:proofErr w:type="spellStart"/>
      <w:r>
        <w:rPr>
          <w:sz w:val="24"/>
          <w:szCs w:val="24"/>
        </w:rPr>
        <w:t>Hypromellose</w:t>
      </w:r>
      <w:proofErr w:type="spellEnd"/>
      <w:r>
        <w:rPr>
          <w:sz w:val="24"/>
          <w:szCs w:val="24"/>
        </w:rPr>
        <w:t xml:space="preserve"> (E 464)</w:t>
      </w:r>
    </w:p>
    <w:p w14:paraId="6BD65E60" w14:textId="77777777" w:rsidR="00213DA2" w:rsidRDefault="00213DA2" w:rsidP="00213DA2">
      <w:pPr>
        <w:ind w:left="851"/>
        <w:rPr>
          <w:sz w:val="24"/>
          <w:szCs w:val="24"/>
        </w:rPr>
      </w:pPr>
      <w:r>
        <w:rPr>
          <w:sz w:val="24"/>
          <w:szCs w:val="24"/>
        </w:rPr>
        <w:t>Titandioxid (E 171)</w:t>
      </w:r>
    </w:p>
    <w:p w14:paraId="19EF8509" w14:textId="77777777" w:rsidR="00213DA2" w:rsidRDefault="00213DA2" w:rsidP="00213DA2">
      <w:pPr>
        <w:ind w:left="851"/>
        <w:rPr>
          <w:sz w:val="24"/>
          <w:szCs w:val="24"/>
        </w:rPr>
      </w:pPr>
      <w:proofErr w:type="spellStart"/>
      <w:r>
        <w:rPr>
          <w:sz w:val="24"/>
          <w:szCs w:val="24"/>
        </w:rPr>
        <w:t>Macrogol</w:t>
      </w:r>
      <w:proofErr w:type="spellEnd"/>
      <w:r>
        <w:rPr>
          <w:sz w:val="24"/>
          <w:szCs w:val="24"/>
        </w:rPr>
        <w:t xml:space="preserve"> (E 1521)</w:t>
      </w:r>
    </w:p>
    <w:p w14:paraId="14CF5D00" w14:textId="77777777" w:rsidR="00213DA2" w:rsidRDefault="00213DA2" w:rsidP="00213DA2">
      <w:pPr>
        <w:ind w:left="851"/>
        <w:rPr>
          <w:color w:val="212529"/>
          <w:sz w:val="24"/>
          <w:szCs w:val="24"/>
          <w:shd w:val="clear" w:color="auto" w:fill="F9F9FB"/>
        </w:rPr>
      </w:pPr>
      <w:r>
        <w:rPr>
          <w:color w:val="212529"/>
          <w:sz w:val="24"/>
          <w:szCs w:val="24"/>
          <w:shd w:val="clear" w:color="auto" w:fill="F9F9FB"/>
        </w:rPr>
        <w:t>Rød jernoxid (E 172)</w:t>
      </w:r>
    </w:p>
    <w:p w14:paraId="05815ECC" w14:textId="77777777" w:rsidR="009260DE" w:rsidRPr="00C84483" w:rsidRDefault="009260DE" w:rsidP="009260DE">
      <w:pPr>
        <w:tabs>
          <w:tab w:val="left" w:pos="851"/>
        </w:tabs>
        <w:ind w:left="851"/>
        <w:rPr>
          <w:sz w:val="24"/>
          <w:szCs w:val="24"/>
        </w:rPr>
      </w:pPr>
    </w:p>
    <w:p w14:paraId="4F1E5B2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B64E537" w14:textId="77777777" w:rsidR="00213DA2" w:rsidRDefault="00213DA2" w:rsidP="00213DA2">
      <w:pPr>
        <w:ind w:left="851"/>
        <w:rPr>
          <w:sz w:val="24"/>
          <w:szCs w:val="24"/>
        </w:rPr>
      </w:pPr>
      <w:r>
        <w:rPr>
          <w:sz w:val="24"/>
          <w:szCs w:val="24"/>
        </w:rPr>
        <w:t>Ikke relevant.</w:t>
      </w:r>
    </w:p>
    <w:p w14:paraId="46D22D98" w14:textId="77777777" w:rsidR="009260DE" w:rsidRPr="00C84483" w:rsidRDefault="009260DE" w:rsidP="009260DE">
      <w:pPr>
        <w:tabs>
          <w:tab w:val="left" w:pos="851"/>
        </w:tabs>
        <w:ind w:left="851"/>
        <w:rPr>
          <w:sz w:val="24"/>
          <w:szCs w:val="24"/>
        </w:rPr>
      </w:pPr>
    </w:p>
    <w:p w14:paraId="082BE92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21C16AC" w14:textId="77777777" w:rsidR="00213DA2" w:rsidRDefault="00213DA2" w:rsidP="00213DA2">
      <w:pPr>
        <w:ind w:left="851" w:hanging="851"/>
        <w:rPr>
          <w:sz w:val="24"/>
          <w:szCs w:val="24"/>
        </w:rPr>
      </w:pPr>
      <w:r>
        <w:rPr>
          <w:sz w:val="24"/>
          <w:szCs w:val="24"/>
        </w:rPr>
        <w:tab/>
        <w:t>3 år</w:t>
      </w:r>
    </w:p>
    <w:p w14:paraId="3A007A5D" w14:textId="77777777" w:rsidR="009260DE" w:rsidRPr="00C84483" w:rsidRDefault="009260DE" w:rsidP="009260DE">
      <w:pPr>
        <w:tabs>
          <w:tab w:val="left" w:pos="851"/>
        </w:tabs>
        <w:ind w:left="851"/>
        <w:rPr>
          <w:sz w:val="24"/>
          <w:szCs w:val="24"/>
        </w:rPr>
      </w:pPr>
      <w:bookmarkStart w:id="0" w:name="_GoBack"/>
      <w:bookmarkEnd w:id="0"/>
    </w:p>
    <w:p w14:paraId="3F63081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28EA7DA" w14:textId="77777777" w:rsidR="00213DA2" w:rsidRDefault="00213DA2" w:rsidP="00213DA2">
      <w:pPr>
        <w:pStyle w:val="Brdtekst"/>
        <w:ind w:left="851"/>
        <w:rPr>
          <w:rFonts w:cs="Times New Roman"/>
          <w:sz w:val="24"/>
          <w:szCs w:val="24"/>
          <w:lang w:val="da-DK"/>
        </w:rPr>
      </w:pPr>
      <w:r>
        <w:rPr>
          <w:rFonts w:cs="Times New Roman"/>
          <w:sz w:val="24"/>
          <w:szCs w:val="24"/>
          <w:lang w:val="da-DK"/>
        </w:rPr>
        <w:t xml:space="preserve">Dette </w:t>
      </w:r>
      <w:r>
        <w:rPr>
          <w:rFonts w:cs="Times New Roman"/>
          <w:spacing w:val="-1"/>
          <w:sz w:val="24"/>
          <w:szCs w:val="24"/>
          <w:lang w:val="da-DK"/>
        </w:rPr>
        <w:t>lægemiddel</w:t>
      </w:r>
      <w:r>
        <w:rPr>
          <w:rFonts w:cs="Times New Roman"/>
          <w:spacing w:val="1"/>
          <w:sz w:val="24"/>
          <w:szCs w:val="24"/>
          <w:lang w:val="da-DK"/>
        </w:rPr>
        <w:t xml:space="preserve"> </w:t>
      </w:r>
      <w:r>
        <w:rPr>
          <w:rFonts w:cs="Times New Roman"/>
          <w:spacing w:val="-2"/>
          <w:sz w:val="24"/>
          <w:szCs w:val="24"/>
          <w:lang w:val="da-DK"/>
        </w:rPr>
        <w:t>kræver</w:t>
      </w:r>
      <w:r>
        <w:rPr>
          <w:rFonts w:cs="Times New Roman"/>
          <w:spacing w:val="1"/>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særlige</w:t>
      </w:r>
      <w:r>
        <w:rPr>
          <w:rFonts w:cs="Times New Roman"/>
          <w:sz w:val="24"/>
          <w:szCs w:val="24"/>
          <w:lang w:val="da-DK"/>
        </w:rPr>
        <w:t xml:space="preserve"> </w:t>
      </w:r>
      <w:r>
        <w:rPr>
          <w:rFonts w:cs="Times New Roman"/>
          <w:spacing w:val="-1"/>
          <w:sz w:val="24"/>
          <w:szCs w:val="24"/>
          <w:lang w:val="da-DK"/>
        </w:rPr>
        <w:t>forholdsregler</w:t>
      </w:r>
      <w:r>
        <w:rPr>
          <w:rFonts w:cs="Times New Roman"/>
          <w:spacing w:val="1"/>
          <w:sz w:val="24"/>
          <w:szCs w:val="24"/>
          <w:lang w:val="da-DK"/>
        </w:rPr>
        <w:t xml:space="preserve"> </w:t>
      </w:r>
      <w:r>
        <w:rPr>
          <w:rFonts w:cs="Times New Roman"/>
          <w:spacing w:val="-1"/>
          <w:sz w:val="24"/>
          <w:szCs w:val="24"/>
          <w:lang w:val="da-DK"/>
        </w:rPr>
        <w:t>vedrørende</w:t>
      </w:r>
      <w:r>
        <w:rPr>
          <w:rFonts w:cs="Times New Roman"/>
          <w:sz w:val="24"/>
          <w:szCs w:val="24"/>
          <w:lang w:val="da-DK"/>
        </w:rPr>
        <w:t xml:space="preserve"> </w:t>
      </w:r>
      <w:r>
        <w:rPr>
          <w:rFonts w:cs="Times New Roman"/>
          <w:spacing w:val="-1"/>
          <w:sz w:val="24"/>
          <w:szCs w:val="24"/>
          <w:lang w:val="da-DK"/>
        </w:rPr>
        <w:t>opbevaringen.</w:t>
      </w:r>
    </w:p>
    <w:p w14:paraId="14A0680A" w14:textId="77777777" w:rsidR="009260DE" w:rsidRPr="00C84483" w:rsidRDefault="009260DE" w:rsidP="009260DE">
      <w:pPr>
        <w:tabs>
          <w:tab w:val="left" w:pos="851"/>
        </w:tabs>
        <w:ind w:left="851"/>
        <w:rPr>
          <w:sz w:val="24"/>
          <w:szCs w:val="24"/>
        </w:rPr>
      </w:pPr>
    </w:p>
    <w:p w14:paraId="68C400C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D7383E8" w14:textId="77777777" w:rsidR="00213DA2" w:rsidRDefault="00213DA2" w:rsidP="00213DA2">
      <w:pPr>
        <w:numPr>
          <w:ilvl w:val="12"/>
          <w:numId w:val="0"/>
        </w:numPr>
        <w:ind w:left="851" w:right="-2"/>
        <w:rPr>
          <w:sz w:val="24"/>
          <w:szCs w:val="24"/>
        </w:rPr>
      </w:pPr>
      <w:r>
        <w:rPr>
          <w:sz w:val="24"/>
          <w:szCs w:val="24"/>
        </w:rPr>
        <w:t>Startpakning til de første 4 ugers behandling:</w:t>
      </w:r>
    </w:p>
    <w:p w14:paraId="139835B9" w14:textId="77777777" w:rsidR="00213DA2" w:rsidRDefault="00213DA2" w:rsidP="00213DA2">
      <w:pPr>
        <w:numPr>
          <w:ilvl w:val="12"/>
          <w:numId w:val="0"/>
        </w:numPr>
        <w:ind w:left="851" w:right="-2"/>
        <w:rPr>
          <w:spacing w:val="-1"/>
          <w:sz w:val="24"/>
          <w:szCs w:val="24"/>
        </w:rPr>
      </w:pPr>
      <w:r>
        <w:rPr>
          <w:sz w:val="24"/>
          <w:szCs w:val="24"/>
        </w:rPr>
        <w:t xml:space="preserve">Omslag indeholdende 49 </w:t>
      </w:r>
      <w:r>
        <w:rPr>
          <w:spacing w:val="-1"/>
          <w:sz w:val="24"/>
          <w:szCs w:val="24"/>
        </w:rPr>
        <w:t>filmovertrukne tabletter</w:t>
      </w:r>
      <w:r>
        <w:rPr>
          <w:sz w:val="24"/>
          <w:szCs w:val="24"/>
        </w:rPr>
        <w:t xml:space="preserve"> i aluminium-PVC/PE/</w:t>
      </w:r>
      <w:proofErr w:type="spellStart"/>
      <w:r>
        <w:rPr>
          <w:sz w:val="24"/>
          <w:szCs w:val="24"/>
        </w:rPr>
        <w:t>PVdC</w:t>
      </w:r>
      <w:proofErr w:type="spellEnd"/>
      <w:r>
        <w:rPr>
          <w:sz w:val="24"/>
          <w:szCs w:val="24"/>
        </w:rPr>
        <w:t xml:space="preserve"> blistre</w:t>
      </w:r>
      <w:r>
        <w:rPr>
          <w:spacing w:val="-1"/>
          <w:sz w:val="24"/>
          <w:szCs w:val="24"/>
        </w:rPr>
        <w:t>.</w:t>
      </w:r>
    </w:p>
    <w:p w14:paraId="5151B6E6" w14:textId="77777777" w:rsidR="00213DA2" w:rsidRDefault="00213DA2" w:rsidP="00213DA2">
      <w:pPr>
        <w:numPr>
          <w:ilvl w:val="12"/>
          <w:numId w:val="0"/>
        </w:numPr>
        <w:ind w:left="851" w:right="-2"/>
        <w:rPr>
          <w:spacing w:val="-1"/>
          <w:sz w:val="24"/>
          <w:szCs w:val="24"/>
        </w:rPr>
      </w:pPr>
      <w:r>
        <w:rPr>
          <w:sz w:val="24"/>
          <w:szCs w:val="24"/>
        </w:rPr>
        <w:t xml:space="preserve">42 filmovertrukne tabletter af </w:t>
      </w:r>
      <w:proofErr w:type="spellStart"/>
      <w:r>
        <w:rPr>
          <w:sz w:val="24"/>
          <w:szCs w:val="24"/>
        </w:rPr>
        <w:t>Rivaroxaban</w:t>
      </w:r>
      <w:proofErr w:type="spellEnd"/>
      <w:r>
        <w:rPr>
          <w:sz w:val="24"/>
          <w:szCs w:val="24"/>
        </w:rPr>
        <w:t xml:space="preserve"> "</w:t>
      </w:r>
      <w:proofErr w:type="spellStart"/>
      <w:r>
        <w:rPr>
          <w:sz w:val="24"/>
          <w:szCs w:val="24"/>
        </w:rPr>
        <w:t>Hexal</w:t>
      </w:r>
      <w:proofErr w:type="spellEnd"/>
      <w:r>
        <w:rPr>
          <w:sz w:val="24"/>
          <w:szCs w:val="24"/>
        </w:rPr>
        <w:t xml:space="preserve">" 15 mg og 7 filmovertrukne tabletter af </w:t>
      </w:r>
      <w:proofErr w:type="spellStart"/>
      <w:r>
        <w:rPr>
          <w:sz w:val="24"/>
          <w:szCs w:val="24"/>
        </w:rPr>
        <w:t>Rivaroxaban</w:t>
      </w:r>
      <w:proofErr w:type="spellEnd"/>
      <w:r>
        <w:rPr>
          <w:sz w:val="24"/>
          <w:szCs w:val="24"/>
        </w:rPr>
        <w:t xml:space="preserve"> "</w:t>
      </w:r>
      <w:proofErr w:type="spellStart"/>
      <w:r>
        <w:rPr>
          <w:sz w:val="24"/>
          <w:szCs w:val="24"/>
        </w:rPr>
        <w:t>Hexal</w:t>
      </w:r>
      <w:proofErr w:type="spellEnd"/>
      <w:r>
        <w:rPr>
          <w:sz w:val="24"/>
          <w:szCs w:val="24"/>
        </w:rPr>
        <w:t>" 20 mg.</w:t>
      </w:r>
    </w:p>
    <w:p w14:paraId="6AE3D18C" w14:textId="77777777" w:rsidR="009260DE" w:rsidRPr="00C84483" w:rsidRDefault="009260DE" w:rsidP="009260DE">
      <w:pPr>
        <w:tabs>
          <w:tab w:val="left" w:pos="851"/>
        </w:tabs>
        <w:ind w:left="851"/>
        <w:rPr>
          <w:sz w:val="24"/>
          <w:szCs w:val="24"/>
        </w:rPr>
      </w:pPr>
    </w:p>
    <w:p w14:paraId="40EAD28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13978B0" w14:textId="77777777" w:rsidR="00213DA2" w:rsidRDefault="00213DA2" w:rsidP="00213DA2">
      <w:pPr>
        <w:ind w:left="851"/>
        <w:rPr>
          <w:sz w:val="24"/>
          <w:szCs w:val="24"/>
        </w:rPr>
      </w:pPr>
      <w:r>
        <w:rPr>
          <w:sz w:val="24"/>
          <w:szCs w:val="24"/>
        </w:rPr>
        <w:t>Ikke anvendt lægemiddel samt affald heraf skal bortskaffes i henhold til lokale retningslinjer.</w:t>
      </w:r>
    </w:p>
    <w:p w14:paraId="34D7C1D1" w14:textId="77777777" w:rsidR="00213DA2" w:rsidRDefault="00213DA2" w:rsidP="00213DA2">
      <w:pPr>
        <w:tabs>
          <w:tab w:val="left" w:pos="851"/>
        </w:tabs>
        <w:ind w:left="851" w:hanging="851"/>
        <w:jc w:val="both"/>
        <w:rPr>
          <w:sz w:val="24"/>
          <w:szCs w:val="24"/>
        </w:rPr>
      </w:pPr>
    </w:p>
    <w:p w14:paraId="54334C83" w14:textId="77777777" w:rsidR="00213DA2" w:rsidRDefault="00213DA2" w:rsidP="00213DA2">
      <w:pPr>
        <w:tabs>
          <w:tab w:val="left" w:pos="851"/>
        </w:tabs>
        <w:ind w:left="851" w:hanging="851"/>
        <w:jc w:val="both"/>
        <w:rPr>
          <w:sz w:val="24"/>
          <w:szCs w:val="24"/>
          <w:u w:val="single"/>
        </w:rPr>
      </w:pPr>
      <w:r>
        <w:rPr>
          <w:sz w:val="24"/>
          <w:szCs w:val="24"/>
        </w:rPr>
        <w:tab/>
      </w:r>
      <w:r>
        <w:rPr>
          <w:sz w:val="24"/>
          <w:szCs w:val="24"/>
          <w:u w:val="single"/>
        </w:rPr>
        <w:t>Knusning af tabletter</w:t>
      </w:r>
    </w:p>
    <w:p w14:paraId="4F0B1268" w14:textId="77777777" w:rsidR="00213DA2" w:rsidRDefault="00213DA2" w:rsidP="00213DA2">
      <w:pPr>
        <w:tabs>
          <w:tab w:val="left" w:pos="851"/>
        </w:tabs>
        <w:ind w:left="851" w:hanging="851"/>
        <w:rPr>
          <w:sz w:val="24"/>
          <w:szCs w:val="24"/>
        </w:rPr>
      </w:pPr>
      <w:r>
        <w:rPr>
          <w:sz w:val="24"/>
          <w:szCs w:val="24"/>
        </w:rPr>
        <w:tab/>
      </w:r>
      <w:proofErr w:type="spellStart"/>
      <w:r>
        <w:rPr>
          <w:sz w:val="24"/>
          <w:szCs w:val="24"/>
        </w:rPr>
        <w:t>Rivaroxaban</w:t>
      </w:r>
      <w:proofErr w:type="spellEnd"/>
      <w:r>
        <w:rPr>
          <w:sz w:val="24"/>
          <w:szCs w:val="24"/>
        </w:rPr>
        <w:t xml:space="preserve">-tabletterne kan knuses og suspenderes i 50 ml vand og administreres via en </w:t>
      </w:r>
      <w:proofErr w:type="spellStart"/>
      <w:r>
        <w:rPr>
          <w:sz w:val="24"/>
          <w:szCs w:val="24"/>
        </w:rPr>
        <w:t>nasogastrisk</w:t>
      </w:r>
      <w:proofErr w:type="spellEnd"/>
      <w:r>
        <w:rPr>
          <w:sz w:val="24"/>
          <w:szCs w:val="24"/>
        </w:rPr>
        <w:t xml:space="preserve"> sonde eller anden ernæringssonde til ventriklen, efter korrekt placering af sonden i maven er blevet bekræftet. Derefter skal sonden skylles med vand. Da absorption af </w:t>
      </w:r>
      <w:proofErr w:type="spellStart"/>
      <w:r>
        <w:rPr>
          <w:sz w:val="24"/>
          <w:szCs w:val="24"/>
        </w:rPr>
        <w:t>rivaroxaban</w:t>
      </w:r>
      <w:proofErr w:type="spellEnd"/>
      <w:r>
        <w:rPr>
          <w:sz w:val="24"/>
          <w:szCs w:val="24"/>
        </w:rPr>
        <w:t xml:space="preserve"> afhænger af frigivelsesstedet for det aktive stof, bør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 kan føre til en nedsat absorption og dermed en nedsat eksponering for det aktive stof. Efter administration af en knust tablet med </w:t>
      </w:r>
      <w:proofErr w:type="spellStart"/>
      <w:r>
        <w:rPr>
          <w:sz w:val="24"/>
          <w:szCs w:val="24"/>
        </w:rPr>
        <w:t>rivaroxaban</w:t>
      </w:r>
      <w:proofErr w:type="spellEnd"/>
      <w:r>
        <w:rPr>
          <w:sz w:val="24"/>
          <w:szCs w:val="24"/>
        </w:rPr>
        <w:t xml:space="preserve"> 15 mg eller 20 mg, skal dosis straks følges af </w:t>
      </w:r>
      <w:proofErr w:type="spellStart"/>
      <w:r>
        <w:rPr>
          <w:sz w:val="24"/>
          <w:szCs w:val="24"/>
        </w:rPr>
        <w:t>enteral</w:t>
      </w:r>
      <w:proofErr w:type="spellEnd"/>
      <w:r>
        <w:rPr>
          <w:sz w:val="24"/>
          <w:szCs w:val="24"/>
        </w:rPr>
        <w:t xml:space="preserve"> ernæring.</w:t>
      </w:r>
    </w:p>
    <w:p w14:paraId="0E97DAD2" w14:textId="77777777" w:rsidR="009260DE" w:rsidRPr="00C84483" w:rsidRDefault="009260DE" w:rsidP="000730CA">
      <w:pPr>
        <w:tabs>
          <w:tab w:val="left" w:pos="851"/>
        </w:tabs>
        <w:ind w:left="851"/>
        <w:rPr>
          <w:sz w:val="24"/>
          <w:szCs w:val="24"/>
        </w:rPr>
      </w:pPr>
    </w:p>
    <w:p w14:paraId="72B259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B21175F" w14:textId="77777777" w:rsidR="00213DA2" w:rsidRPr="00F72559" w:rsidRDefault="00213DA2" w:rsidP="00213DA2">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Pr>
          <w:spacing w:val="-3"/>
          <w:sz w:val="24"/>
          <w:szCs w:val="24"/>
        </w:rPr>
        <w:tab/>
      </w:r>
      <w:proofErr w:type="spellStart"/>
      <w:r w:rsidRPr="00F72559">
        <w:rPr>
          <w:spacing w:val="-3"/>
          <w:sz w:val="24"/>
          <w:szCs w:val="24"/>
        </w:rPr>
        <w:t>Hexal</w:t>
      </w:r>
      <w:proofErr w:type="spellEnd"/>
      <w:r w:rsidRPr="00F72559">
        <w:rPr>
          <w:spacing w:val="-3"/>
          <w:sz w:val="24"/>
          <w:szCs w:val="24"/>
        </w:rPr>
        <w:t xml:space="preserve"> A/S</w:t>
      </w:r>
    </w:p>
    <w:p w14:paraId="6F8A74F2" w14:textId="77777777" w:rsidR="00213DA2" w:rsidRPr="00F72559" w:rsidRDefault="00213DA2" w:rsidP="00213DA2">
      <w:pPr>
        <w:tabs>
          <w:tab w:val="left" w:pos="0"/>
          <w:tab w:val="left" w:pos="851"/>
        </w:tabs>
        <w:ind w:left="851" w:hanging="851"/>
        <w:jc w:val="both"/>
        <w:rPr>
          <w:spacing w:val="-3"/>
          <w:sz w:val="24"/>
          <w:szCs w:val="24"/>
        </w:rPr>
      </w:pPr>
      <w:r w:rsidRPr="00F72559">
        <w:rPr>
          <w:spacing w:val="-3"/>
          <w:sz w:val="24"/>
          <w:szCs w:val="24"/>
        </w:rPr>
        <w:tab/>
        <w:t>Edvard Thomsens Vej 14</w:t>
      </w:r>
    </w:p>
    <w:p w14:paraId="2DB5553C" w14:textId="77777777" w:rsidR="00213DA2" w:rsidRDefault="00213DA2" w:rsidP="00213DA2">
      <w:pPr>
        <w:tabs>
          <w:tab w:val="left" w:pos="0"/>
          <w:tab w:val="left" w:pos="851"/>
        </w:tabs>
        <w:ind w:left="851" w:hanging="851"/>
        <w:jc w:val="both"/>
        <w:rPr>
          <w:spacing w:val="-3"/>
          <w:sz w:val="24"/>
          <w:szCs w:val="24"/>
        </w:rPr>
      </w:pPr>
      <w:r w:rsidRPr="00F72559">
        <w:rPr>
          <w:spacing w:val="-3"/>
          <w:sz w:val="24"/>
          <w:szCs w:val="24"/>
        </w:rPr>
        <w:tab/>
      </w:r>
      <w:r>
        <w:rPr>
          <w:spacing w:val="-3"/>
          <w:sz w:val="24"/>
          <w:szCs w:val="24"/>
        </w:rPr>
        <w:t>2300 København S</w:t>
      </w:r>
    </w:p>
    <w:p w14:paraId="42FE9683" w14:textId="77777777" w:rsidR="00641C65" w:rsidRPr="00641C65" w:rsidRDefault="00641C65" w:rsidP="009260DE">
      <w:pPr>
        <w:tabs>
          <w:tab w:val="left" w:pos="851"/>
        </w:tabs>
        <w:ind w:left="851"/>
        <w:rPr>
          <w:sz w:val="24"/>
          <w:szCs w:val="24"/>
        </w:rPr>
      </w:pPr>
    </w:p>
    <w:p w14:paraId="3BE0E8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E32E0A3" w14:textId="2E3B31AB" w:rsidR="009260DE" w:rsidRPr="00C84483" w:rsidRDefault="00F72559" w:rsidP="009260DE">
      <w:pPr>
        <w:tabs>
          <w:tab w:val="left" w:pos="851"/>
        </w:tabs>
        <w:ind w:left="851"/>
        <w:rPr>
          <w:sz w:val="24"/>
          <w:szCs w:val="24"/>
        </w:rPr>
      </w:pPr>
      <w:r>
        <w:rPr>
          <w:sz w:val="24"/>
          <w:szCs w:val="24"/>
        </w:rPr>
        <w:t>65491</w:t>
      </w:r>
    </w:p>
    <w:p w14:paraId="40E0A39C" w14:textId="77777777" w:rsidR="009260DE" w:rsidRPr="00C84483" w:rsidRDefault="009260DE" w:rsidP="009260DE">
      <w:pPr>
        <w:tabs>
          <w:tab w:val="left" w:pos="851"/>
        </w:tabs>
        <w:ind w:left="851"/>
        <w:jc w:val="both"/>
        <w:rPr>
          <w:sz w:val="24"/>
          <w:szCs w:val="24"/>
        </w:rPr>
      </w:pPr>
    </w:p>
    <w:p w14:paraId="04F15B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A5805E5" w14:textId="0475ADD4" w:rsidR="009260DE" w:rsidRPr="00C84483" w:rsidRDefault="00BA1A0C" w:rsidP="009260DE">
      <w:pPr>
        <w:tabs>
          <w:tab w:val="left" w:pos="851"/>
        </w:tabs>
        <w:ind w:left="851"/>
        <w:rPr>
          <w:sz w:val="24"/>
          <w:szCs w:val="24"/>
        </w:rPr>
      </w:pPr>
      <w:r>
        <w:rPr>
          <w:sz w:val="24"/>
          <w:szCs w:val="24"/>
        </w:rPr>
        <w:t>27. november 2023</w:t>
      </w:r>
    </w:p>
    <w:p w14:paraId="5DE7058B" w14:textId="77777777" w:rsidR="009260DE" w:rsidRPr="00C84483" w:rsidRDefault="009260DE" w:rsidP="009260DE">
      <w:pPr>
        <w:tabs>
          <w:tab w:val="left" w:pos="851"/>
        </w:tabs>
        <w:ind w:left="851"/>
        <w:rPr>
          <w:sz w:val="24"/>
          <w:szCs w:val="24"/>
        </w:rPr>
      </w:pPr>
    </w:p>
    <w:p w14:paraId="02CCA028" w14:textId="77777777"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7F28DF44" w14:textId="09F471E9" w:rsidR="009260DE" w:rsidRPr="00C84483" w:rsidRDefault="00D24BBA" w:rsidP="009260DE">
      <w:pPr>
        <w:tabs>
          <w:tab w:val="left" w:pos="851"/>
        </w:tabs>
        <w:ind w:left="851"/>
        <w:rPr>
          <w:sz w:val="24"/>
          <w:szCs w:val="24"/>
        </w:rPr>
      </w:pPr>
      <w:r>
        <w:rPr>
          <w:sz w:val="24"/>
          <w:szCs w:val="24"/>
        </w:rPr>
        <w:t>24. oktober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594B" w14:textId="77777777" w:rsidR="00B25CE1" w:rsidRDefault="00B25CE1">
      <w:r>
        <w:separator/>
      </w:r>
    </w:p>
  </w:endnote>
  <w:endnote w:type="continuationSeparator" w:id="0">
    <w:p w14:paraId="09D76A39" w14:textId="77777777" w:rsidR="00B25CE1" w:rsidRDefault="00B2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6E13" w14:textId="77777777" w:rsidR="00B25CE1" w:rsidRDefault="00B25CE1">
    <w:pPr>
      <w:pStyle w:val="Sidefod"/>
      <w:pBdr>
        <w:bottom w:val="single" w:sz="6" w:space="1" w:color="auto"/>
      </w:pBdr>
    </w:pPr>
  </w:p>
  <w:p w14:paraId="39A5B76E" w14:textId="77777777" w:rsidR="00B25CE1" w:rsidRDefault="00B25CE1" w:rsidP="00C42586">
    <w:pPr>
      <w:pStyle w:val="Sidefod"/>
      <w:tabs>
        <w:tab w:val="clear" w:pos="4819"/>
        <w:tab w:val="left" w:pos="8505"/>
      </w:tabs>
      <w:rPr>
        <w:i/>
        <w:sz w:val="18"/>
        <w:szCs w:val="18"/>
      </w:rPr>
    </w:pPr>
  </w:p>
  <w:p w14:paraId="257AB96D" w14:textId="6B1F051D" w:rsidR="00B25CE1" w:rsidRPr="00B373D7" w:rsidRDefault="00B25C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Hexal, filmovertrukne tabletter 15 mg og 20 mg (startpakke)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FDA2" w14:textId="77777777" w:rsidR="00B25CE1" w:rsidRDefault="00B25CE1">
      <w:r>
        <w:separator/>
      </w:r>
    </w:p>
  </w:footnote>
  <w:footnote w:type="continuationSeparator" w:id="0">
    <w:p w14:paraId="22F62E0C" w14:textId="77777777" w:rsidR="00B25CE1" w:rsidRDefault="00B2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B8"/>
    <w:rsid w:val="0002119A"/>
    <w:rsid w:val="000259B9"/>
    <w:rsid w:val="00041491"/>
    <w:rsid w:val="00050D16"/>
    <w:rsid w:val="000730CA"/>
    <w:rsid w:val="00074F2A"/>
    <w:rsid w:val="000A1CA8"/>
    <w:rsid w:val="000A466B"/>
    <w:rsid w:val="000B058C"/>
    <w:rsid w:val="000D68B0"/>
    <w:rsid w:val="000E4EE6"/>
    <w:rsid w:val="001454E2"/>
    <w:rsid w:val="00206CE8"/>
    <w:rsid w:val="00213DA2"/>
    <w:rsid w:val="0021526C"/>
    <w:rsid w:val="00241FA7"/>
    <w:rsid w:val="00283A2B"/>
    <w:rsid w:val="002B30AD"/>
    <w:rsid w:val="002C1EC0"/>
    <w:rsid w:val="002C2C01"/>
    <w:rsid w:val="002D48F8"/>
    <w:rsid w:val="0034427A"/>
    <w:rsid w:val="003A29AE"/>
    <w:rsid w:val="003A32D7"/>
    <w:rsid w:val="003B4074"/>
    <w:rsid w:val="003C769A"/>
    <w:rsid w:val="003D3A90"/>
    <w:rsid w:val="003F1838"/>
    <w:rsid w:val="00406205"/>
    <w:rsid w:val="004251C1"/>
    <w:rsid w:val="0045746C"/>
    <w:rsid w:val="0049104B"/>
    <w:rsid w:val="00493E25"/>
    <w:rsid w:val="004D1EFF"/>
    <w:rsid w:val="004E3B12"/>
    <w:rsid w:val="004F764E"/>
    <w:rsid w:val="00532310"/>
    <w:rsid w:val="00565F0F"/>
    <w:rsid w:val="00594A86"/>
    <w:rsid w:val="00596D86"/>
    <w:rsid w:val="00614E47"/>
    <w:rsid w:val="00637F5A"/>
    <w:rsid w:val="00640E1B"/>
    <w:rsid w:val="00641C65"/>
    <w:rsid w:val="006560B1"/>
    <w:rsid w:val="006756DD"/>
    <w:rsid w:val="006768EC"/>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25CE1"/>
    <w:rsid w:val="00B373D7"/>
    <w:rsid w:val="00B55271"/>
    <w:rsid w:val="00BA1A0C"/>
    <w:rsid w:val="00BD7931"/>
    <w:rsid w:val="00BF6243"/>
    <w:rsid w:val="00C36276"/>
    <w:rsid w:val="00C42586"/>
    <w:rsid w:val="00C45F6B"/>
    <w:rsid w:val="00C60CCD"/>
    <w:rsid w:val="00C84483"/>
    <w:rsid w:val="00C95551"/>
    <w:rsid w:val="00CB20D7"/>
    <w:rsid w:val="00D020B0"/>
    <w:rsid w:val="00D11748"/>
    <w:rsid w:val="00D237F6"/>
    <w:rsid w:val="00D24BBA"/>
    <w:rsid w:val="00D34D98"/>
    <w:rsid w:val="00D366CF"/>
    <w:rsid w:val="00D91CAB"/>
    <w:rsid w:val="00D93992"/>
    <w:rsid w:val="00DC2BFC"/>
    <w:rsid w:val="00DF617B"/>
    <w:rsid w:val="00E108AA"/>
    <w:rsid w:val="00E3749A"/>
    <w:rsid w:val="00E72D67"/>
    <w:rsid w:val="00E7437F"/>
    <w:rsid w:val="00E865B8"/>
    <w:rsid w:val="00EC0B9B"/>
    <w:rsid w:val="00ED5E9F"/>
    <w:rsid w:val="00F52EB8"/>
    <w:rsid w:val="00F66D4F"/>
    <w:rsid w:val="00F7255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A5CE"/>
  <w15:chartTrackingRefBased/>
  <w15:docId w15:val="{C4D9CF1D-83C3-4676-B67C-05EFEBD8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213DA2"/>
    <w:pPr>
      <w:ind w:left="720"/>
      <w:contextualSpacing/>
    </w:pPr>
    <w:rPr>
      <w:sz w:val="22"/>
    </w:rPr>
  </w:style>
  <w:style w:type="table" w:styleId="Tabel-Gitter">
    <w:name w:val="Table Grid"/>
    <w:basedOn w:val="Tabel-Normal"/>
    <w:uiPriority w:val="59"/>
    <w:rsid w:val="00213D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213DA2"/>
    <w:rPr>
      <w:color w:val="0563C1" w:themeColor="hyperlink"/>
      <w:u w:val="single"/>
    </w:rPr>
  </w:style>
  <w:style w:type="paragraph" w:customStyle="1" w:styleId="TableParagraph">
    <w:name w:val="Table Paragraph"/>
    <w:basedOn w:val="Normal"/>
    <w:uiPriority w:val="1"/>
    <w:qFormat/>
    <w:rsid w:val="00213DA2"/>
    <w:pPr>
      <w:widowControl w:val="0"/>
    </w:pPr>
    <w:rPr>
      <w:rFonts w:asciiTheme="minorHAnsi" w:eastAsiaTheme="minorHAnsi" w:hAnsiTheme="minorHAnsi" w:cstheme="minorBidi"/>
      <w:sz w:val="22"/>
      <w:szCs w:val="22"/>
      <w:lang w:val="en-US"/>
    </w:rPr>
  </w:style>
  <w:style w:type="paragraph" w:customStyle="1" w:styleId="Default">
    <w:name w:val="Default"/>
    <w:rsid w:val="00213DA2"/>
    <w:pPr>
      <w:autoSpaceDE w:val="0"/>
      <w:autoSpaceDN w:val="0"/>
      <w:adjustRightInd w:val="0"/>
    </w:pPr>
    <w:rPr>
      <w:color w:val="000000"/>
      <w:sz w:val="24"/>
      <w:szCs w:val="24"/>
      <w:lang w:val="en-US"/>
    </w:rPr>
  </w:style>
  <w:style w:type="paragraph" w:styleId="Brdtekst">
    <w:name w:val="Body Text"/>
    <w:basedOn w:val="Normal"/>
    <w:link w:val="BrdtekstTegn"/>
    <w:uiPriority w:val="1"/>
    <w:semiHidden/>
    <w:unhideWhenUsed/>
    <w:qFormat/>
    <w:rsid w:val="00213DA2"/>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213DA2"/>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710">
      <w:bodyDiv w:val="1"/>
      <w:marLeft w:val="0"/>
      <w:marRight w:val="0"/>
      <w:marTop w:val="0"/>
      <w:marBottom w:val="0"/>
      <w:divBdr>
        <w:top w:val="none" w:sz="0" w:space="0" w:color="auto"/>
        <w:left w:val="none" w:sz="0" w:space="0" w:color="auto"/>
        <w:bottom w:val="none" w:sz="0" w:space="0" w:color="auto"/>
        <w:right w:val="none" w:sz="0" w:space="0" w:color="auto"/>
      </w:divBdr>
    </w:div>
    <w:div w:id="92821778">
      <w:bodyDiv w:val="1"/>
      <w:marLeft w:val="0"/>
      <w:marRight w:val="0"/>
      <w:marTop w:val="0"/>
      <w:marBottom w:val="0"/>
      <w:divBdr>
        <w:top w:val="none" w:sz="0" w:space="0" w:color="auto"/>
        <w:left w:val="none" w:sz="0" w:space="0" w:color="auto"/>
        <w:bottom w:val="none" w:sz="0" w:space="0" w:color="auto"/>
        <w:right w:val="none" w:sz="0" w:space="0" w:color="auto"/>
      </w:divBdr>
    </w:div>
    <w:div w:id="93021853">
      <w:bodyDiv w:val="1"/>
      <w:marLeft w:val="0"/>
      <w:marRight w:val="0"/>
      <w:marTop w:val="0"/>
      <w:marBottom w:val="0"/>
      <w:divBdr>
        <w:top w:val="none" w:sz="0" w:space="0" w:color="auto"/>
        <w:left w:val="none" w:sz="0" w:space="0" w:color="auto"/>
        <w:bottom w:val="none" w:sz="0" w:space="0" w:color="auto"/>
        <w:right w:val="none" w:sz="0" w:space="0" w:color="auto"/>
      </w:divBdr>
    </w:div>
    <w:div w:id="1336407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114878">
      <w:bodyDiv w:val="1"/>
      <w:marLeft w:val="0"/>
      <w:marRight w:val="0"/>
      <w:marTop w:val="0"/>
      <w:marBottom w:val="0"/>
      <w:divBdr>
        <w:top w:val="none" w:sz="0" w:space="0" w:color="auto"/>
        <w:left w:val="none" w:sz="0" w:space="0" w:color="auto"/>
        <w:bottom w:val="none" w:sz="0" w:space="0" w:color="auto"/>
        <w:right w:val="none" w:sz="0" w:space="0" w:color="auto"/>
      </w:divBdr>
    </w:div>
    <w:div w:id="487982590">
      <w:bodyDiv w:val="1"/>
      <w:marLeft w:val="0"/>
      <w:marRight w:val="0"/>
      <w:marTop w:val="0"/>
      <w:marBottom w:val="0"/>
      <w:divBdr>
        <w:top w:val="none" w:sz="0" w:space="0" w:color="auto"/>
        <w:left w:val="none" w:sz="0" w:space="0" w:color="auto"/>
        <w:bottom w:val="none" w:sz="0" w:space="0" w:color="auto"/>
        <w:right w:val="none" w:sz="0" w:space="0" w:color="auto"/>
      </w:divBdr>
    </w:div>
    <w:div w:id="759062860">
      <w:bodyDiv w:val="1"/>
      <w:marLeft w:val="0"/>
      <w:marRight w:val="0"/>
      <w:marTop w:val="0"/>
      <w:marBottom w:val="0"/>
      <w:divBdr>
        <w:top w:val="none" w:sz="0" w:space="0" w:color="auto"/>
        <w:left w:val="none" w:sz="0" w:space="0" w:color="auto"/>
        <w:bottom w:val="none" w:sz="0" w:space="0" w:color="auto"/>
        <w:right w:val="none" w:sz="0" w:space="0" w:color="auto"/>
      </w:divBdr>
    </w:div>
    <w:div w:id="760108395">
      <w:bodyDiv w:val="1"/>
      <w:marLeft w:val="0"/>
      <w:marRight w:val="0"/>
      <w:marTop w:val="0"/>
      <w:marBottom w:val="0"/>
      <w:divBdr>
        <w:top w:val="none" w:sz="0" w:space="0" w:color="auto"/>
        <w:left w:val="none" w:sz="0" w:space="0" w:color="auto"/>
        <w:bottom w:val="none" w:sz="0" w:space="0" w:color="auto"/>
        <w:right w:val="none" w:sz="0" w:space="0" w:color="auto"/>
      </w:divBdr>
    </w:div>
    <w:div w:id="824324112">
      <w:bodyDiv w:val="1"/>
      <w:marLeft w:val="0"/>
      <w:marRight w:val="0"/>
      <w:marTop w:val="0"/>
      <w:marBottom w:val="0"/>
      <w:divBdr>
        <w:top w:val="none" w:sz="0" w:space="0" w:color="auto"/>
        <w:left w:val="none" w:sz="0" w:space="0" w:color="auto"/>
        <w:bottom w:val="none" w:sz="0" w:space="0" w:color="auto"/>
        <w:right w:val="none" w:sz="0" w:space="0" w:color="auto"/>
      </w:divBdr>
    </w:div>
    <w:div w:id="862978855">
      <w:bodyDiv w:val="1"/>
      <w:marLeft w:val="0"/>
      <w:marRight w:val="0"/>
      <w:marTop w:val="0"/>
      <w:marBottom w:val="0"/>
      <w:divBdr>
        <w:top w:val="none" w:sz="0" w:space="0" w:color="auto"/>
        <w:left w:val="none" w:sz="0" w:space="0" w:color="auto"/>
        <w:bottom w:val="none" w:sz="0" w:space="0" w:color="auto"/>
        <w:right w:val="none" w:sz="0" w:space="0" w:color="auto"/>
      </w:divBdr>
    </w:div>
    <w:div w:id="971866055">
      <w:bodyDiv w:val="1"/>
      <w:marLeft w:val="0"/>
      <w:marRight w:val="0"/>
      <w:marTop w:val="0"/>
      <w:marBottom w:val="0"/>
      <w:divBdr>
        <w:top w:val="none" w:sz="0" w:space="0" w:color="auto"/>
        <w:left w:val="none" w:sz="0" w:space="0" w:color="auto"/>
        <w:bottom w:val="none" w:sz="0" w:space="0" w:color="auto"/>
        <w:right w:val="none" w:sz="0" w:space="0" w:color="auto"/>
      </w:divBdr>
    </w:div>
    <w:div w:id="980112830">
      <w:bodyDiv w:val="1"/>
      <w:marLeft w:val="0"/>
      <w:marRight w:val="0"/>
      <w:marTop w:val="0"/>
      <w:marBottom w:val="0"/>
      <w:divBdr>
        <w:top w:val="none" w:sz="0" w:space="0" w:color="auto"/>
        <w:left w:val="none" w:sz="0" w:space="0" w:color="auto"/>
        <w:bottom w:val="none" w:sz="0" w:space="0" w:color="auto"/>
        <w:right w:val="none" w:sz="0" w:space="0" w:color="auto"/>
      </w:divBdr>
    </w:div>
    <w:div w:id="1125464888">
      <w:bodyDiv w:val="1"/>
      <w:marLeft w:val="0"/>
      <w:marRight w:val="0"/>
      <w:marTop w:val="0"/>
      <w:marBottom w:val="0"/>
      <w:divBdr>
        <w:top w:val="none" w:sz="0" w:space="0" w:color="auto"/>
        <w:left w:val="none" w:sz="0" w:space="0" w:color="auto"/>
        <w:bottom w:val="none" w:sz="0" w:space="0" w:color="auto"/>
        <w:right w:val="none" w:sz="0" w:space="0" w:color="auto"/>
      </w:divBdr>
    </w:div>
    <w:div w:id="1147282679">
      <w:bodyDiv w:val="1"/>
      <w:marLeft w:val="0"/>
      <w:marRight w:val="0"/>
      <w:marTop w:val="0"/>
      <w:marBottom w:val="0"/>
      <w:divBdr>
        <w:top w:val="none" w:sz="0" w:space="0" w:color="auto"/>
        <w:left w:val="none" w:sz="0" w:space="0" w:color="auto"/>
        <w:bottom w:val="none" w:sz="0" w:space="0" w:color="auto"/>
        <w:right w:val="none" w:sz="0" w:space="0" w:color="auto"/>
      </w:divBdr>
    </w:div>
    <w:div w:id="1203176454">
      <w:bodyDiv w:val="1"/>
      <w:marLeft w:val="0"/>
      <w:marRight w:val="0"/>
      <w:marTop w:val="0"/>
      <w:marBottom w:val="0"/>
      <w:divBdr>
        <w:top w:val="none" w:sz="0" w:space="0" w:color="auto"/>
        <w:left w:val="none" w:sz="0" w:space="0" w:color="auto"/>
        <w:bottom w:val="none" w:sz="0" w:space="0" w:color="auto"/>
        <w:right w:val="none" w:sz="0" w:space="0" w:color="auto"/>
      </w:divBdr>
    </w:div>
    <w:div w:id="1337540316">
      <w:bodyDiv w:val="1"/>
      <w:marLeft w:val="0"/>
      <w:marRight w:val="0"/>
      <w:marTop w:val="0"/>
      <w:marBottom w:val="0"/>
      <w:divBdr>
        <w:top w:val="none" w:sz="0" w:space="0" w:color="auto"/>
        <w:left w:val="none" w:sz="0" w:space="0" w:color="auto"/>
        <w:bottom w:val="none" w:sz="0" w:space="0" w:color="auto"/>
        <w:right w:val="none" w:sz="0" w:space="0" w:color="auto"/>
      </w:divBdr>
    </w:div>
    <w:div w:id="1396706225">
      <w:bodyDiv w:val="1"/>
      <w:marLeft w:val="0"/>
      <w:marRight w:val="0"/>
      <w:marTop w:val="0"/>
      <w:marBottom w:val="0"/>
      <w:divBdr>
        <w:top w:val="none" w:sz="0" w:space="0" w:color="auto"/>
        <w:left w:val="none" w:sz="0" w:space="0" w:color="auto"/>
        <w:bottom w:val="none" w:sz="0" w:space="0" w:color="auto"/>
        <w:right w:val="none" w:sz="0" w:space="0" w:color="auto"/>
      </w:divBdr>
    </w:div>
    <w:div w:id="1441485370">
      <w:bodyDiv w:val="1"/>
      <w:marLeft w:val="0"/>
      <w:marRight w:val="0"/>
      <w:marTop w:val="0"/>
      <w:marBottom w:val="0"/>
      <w:divBdr>
        <w:top w:val="none" w:sz="0" w:space="0" w:color="auto"/>
        <w:left w:val="none" w:sz="0" w:space="0" w:color="auto"/>
        <w:bottom w:val="none" w:sz="0" w:space="0" w:color="auto"/>
        <w:right w:val="none" w:sz="0" w:space="0" w:color="auto"/>
      </w:divBdr>
    </w:div>
    <w:div w:id="1458063730">
      <w:bodyDiv w:val="1"/>
      <w:marLeft w:val="0"/>
      <w:marRight w:val="0"/>
      <w:marTop w:val="0"/>
      <w:marBottom w:val="0"/>
      <w:divBdr>
        <w:top w:val="none" w:sz="0" w:space="0" w:color="auto"/>
        <w:left w:val="none" w:sz="0" w:space="0" w:color="auto"/>
        <w:bottom w:val="none" w:sz="0" w:space="0" w:color="auto"/>
        <w:right w:val="none" w:sz="0" w:space="0" w:color="auto"/>
      </w:divBdr>
    </w:div>
    <w:div w:id="1467774050">
      <w:bodyDiv w:val="1"/>
      <w:marLeft w:val="0"/>
      <w:marRight w:val="0"/>
      <w:marTop w:val="0"/>
      <w:marBottom w:val="0"/>
      <w:divBdr>
        <w:top w:val="none" w:sz="0" w:space="0" w:color="auto"/>
        <w:left w:val="none" w:sz="0" w:space="0" w:color="auto"/>
        <w:bottom w:val="none" w:sz="0" w:space="0" w:color="auto"/>
        <w:right w:val="none" w:sz="0" w:space="0" w:color="auto"/>
      </w:divBdr>
    </w:div>
    <w:div w:id="1528759088">
      <w:bodyDiv w:val="1"/>
      <w:marLeft w:val="0"/>
      <w:marRight w:val="0"/>
      <w:marTop w:val="0"/>
      <w:marBottom w:val="0"/>
      <w:divBdr>
        <w:top w:val="none" w:sz="0" w:space="0" w:color="auto"/>
        <w:left w:val="none" w:sz="0" w:space="0" w:color="auto"/>
        <w:bottom w:val="none" w:sz="0" w:space="0" w:color="auto"/>
        <w:right w:val="none" w:sz="0" w:space="0" w:color="auto"/>
      </w:divBdr>
    </w:div>
    <w:div w:id="1536696275">
      <w:bodyDiv w:val="1"/>
      <w:marLeft w:val="0"/>
      <w:marRight w:val="0"/>
      <w:marTop w:val="0"/>
      <w:marBottom w:val="0"/>
      <w:divBdr>
        <w:top w:val="none" w:sz="0" w:space="0" w:color="auto"/>
        <w:left w:val="none" w:sz="0" w:space="0" w:color="auto"/>
        <w:bottom w:val="none" w:sz="0" w:space="0" w:color="auto"/>
        <w:right w:val="none" w:sz="0" w:space="0" w:color="auto"/>
      </w:divBdr>
    </w:div>
    <w:div w:id="1578979035">
      <w:bodyDiv w:val="1"/>
      <w:marLeft w:val="0"/>
      <w:marRight w:val="0"/>
      <w:marTop w:val="0"/>
      <w:marBottom w:val="0"/>
      <w:divBdr>
        <w:top w:val="none" w:sz="0" w:space="0" w:color="auto"/>
        <w:left w:val="none" w:sz="0" w:space="0" w:color="auto"/>
        <w:bottom w:val="none" w:sz="0" w:space="0" w:color="auto"/>
        <w:right w:val="none" w:sz="0" w:space="0" w:color="auto"/>
      </w:divBdr>
    </w:div>
    <w:div w:id="1829521222">
      <w:bodyDiv w:val="1"/>
      <w:marLeft w:val="0"/>
      <w:marRight w:val="0"/>
      <w:marTop w:val="0"/>
      <w:marBottom w:val="0"/>
      <w:divBdr>
        <w:top w:val="none" w:sz="0" w:space="0" w:color="auto"/>
        <w:left w:val="none" w:sz="0" w:space="0" w:color="auto"/>
        <w:bottom w:val="none" w:sz="0" w:space="0" w:color="auto"/>
        <w:right w:val="none" w:sz="0" w:space="0" w:color="auto"/>
      </w:divBdr>
    </w:div>
    <w:div w:id="1901864099">
      <w:bodyDiv w:val="1"/>
      <w:marLeft w:val="0"/>
      <w:marRight w:val="0"/>
      <w:marTop w:val="0"/>
      <w:marBottom w:val="0"/>
      <w:divBdr>
        <w:top w:val="none" w:sz="0" w:space="0" w:color="auto"/>
        <w:left w:val="none" w:sz="0" w:space="0" w:color="auto"/>
        <w:bottom w:val="none" w:sz="0" w:space="0" w:color="auto"/>
        <w:right w:val="none" w:sz="0" w:space="0" w:color="auto"/>
      </w:divBdr>
    </w:div>
    <w:div w:id="2016302165">
      <w:bodyDiv w:val="1"/>
      <w:marLeft w:val="0"/>
      <w:marRight w:val="0"/>
      <w:marTop w:val="0"/>
      <w:marBottom w:val="0"/>
      <w:divBdr>
        <w:top w:val="none" w:sz="0" w:space="0" w:color="auto"/>
        <w:left w:val="none" w:sz="0" w:space="0" w:color="auto"/>
        <w:bottom w:val="none" w:sz="0" w:space="0" w:color="auto"/>
        <w:right w:val="none" w:sz="0" w:space="0" w:color="auto"/>
      </w:divBdr>
    </w:div>
    <w:div w:id="21128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27</Pages>
  <Words>9515</Words>
  <Characters>60396</Characters>
  <Application>Microsoft Office Word</Application>
  <DocSecurity>0</DocSecurity>
  <Lines>503</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2023121764 4.8, 4.9, 5.1, 6.3</dc:description>
  <cp:lastModifiedBy>Gitte Ronnovius</cp:lastModifiedBy>
  <cp:revision>4</cp:revision>
  <cp:lastPrinted>2012-08-22T08:53:00Z</cp:lastPrinted>
  <dcterms:created xsi:type="dcterms:W3CDTF">2024-10-22T08:33:00Z</dcterms:created>
  <dcterms:modified xsi:type="dcterms:W3CDTF">2024-10-22T09:31:00Z</dcterms:modified>
</cp:coreProperties>
</file>