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C949" w14:textId="77777777" w:rsidR="004A3BF4" w:rsidRPr="004B0ED5" w:rsidRDefault="00056601" w:rsidP="004A3BF4">
      <w:pPr>
        <w:rPr>
          <w:sz w:val="24"/>
          <w:szCs w:val="24"/>
          <w:lang w:val="en-GB"/>
        </w:rPr>
      </w:pPr>
      <w:bookmarkStart w:id="0" w:name="_GoBack"/>
      <w:bookmarkEnd w:id="0"/>
      <w:r w:rsidRPr="004B0ED5">
        <w:rPr>
          <w:noProof/>
          <w:sz w:val="24"/>
          <w:szCs w:val="24"/>
          <w:lang w:val="en-GB"/>
        </w:rPr>
        <w:drawing>
          <wp:inline distT="0" distB="0" distL="0" distR="0" wp14:anchorId="37D557D5" wp14:editId="0E9758B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D2D295" w14:textId="77777777" w:rsidR="006B3847" w:rsidRPr="004B0ED5" w:rsidRDefault="006B3847" w:rsidP="006B3847">
      <w:pPr>
        <w:rPr>
          <w:sz w:val="24"/>
          <w:szCs w:val="24"/>
          <w:lang w:val="en-GB"/>
        </w:rPr>
      </w:pPr>
    </w:p>
    <w:p w14:paraId="09E56889" w14:textId="7135737E" w:rsidR="006B3847" w:rsidRPr="004B0ED5" w:rsidRDefault="006B3847" w:rsidP="006B3847">
      <w:pPr>
        <w:tabs>
          <w:tab w:val="right" w:pos="9356"/>
        </w:tabs>
        <w:rPr>
          <w:b/>
          <w:sz w:val="24"/>
          <w:szCs w:val="24"/>
          <w:lang w:val="en-GB"/>
        </w:rPr>
      </w:pPr>
      <w:r w:rsidRPr="004B0ED5">
        <w:rPr>
          <w:b/>
          <w:sz w:val="24"/>
          <w:szCs w:val="24"/>
          <w:lang w:val="en-GB"/>
        </w:rPr>
        <w:tab/>
      </w:r>
      <w:r w:rsidR="00FE4201">
        <w:rPr>
          <w:b/>
          <w:sz w:val="24"/>
          <w:szCs w:val="24"/>
          <w:lang w:val="en-GB"/>
        </w:rPr>
        <w:t>19 December 2024</w:t>
      </w:r>
    </w:p>
    <w:p w14:paraId="40E81168" w14:textId="77777777" w:rsidR="006B3847" w:rsidRPr="004B0ED5" w:rsidRDefault="006B3847" w:rsidP="006B3847">
      <w:pPr>
        <w:rPr>
          <w:sz w:val="24"/>
          <w:szCs w:val="24"/>
          <w:lang w:val="en-GB"/>
        </w:rPr>
      </w:pPr>
    </w:p>
    <w:p w14:paraId="21F0A11E" w14:textId="77777777" w:rsidR="007C5D2A" w:rsidRPr="004B0ED5" w:rsidRDefault="007C5D2A" w:rsidP="007C5D2A">
      <w:pPr>
        <w:rPr>
          <w:sz w:val="24"/>
          <w:szCs w:val="24"/>
          <w:lang w:val="en-GB"/>
        </w:rPr>
      </w:pPr>
    </w:p>
    <w:p w14:paraId="2761C9AD" w14:textId="77777777" w:rsidR="007C5D2A" w:rsidRPr="004B0ED5" w:rsidRDefault="007C5D2A" w:rsidP="007C5D2A">
      <w:pPr>
        <w:rPr>
          <w:sz w:val="24"/>
          <w:szCs w:val="24"/>
          <w:lang w:val="en-GB"/>
        </w:rPr>
      </w:pPr>
    </w:p>
    <w:p w14:paraId="6D82BA27" w14:textId="77777777" w:rsidR="007C5D2A" w:rsidRPr="004B0ED5" w:rsidRDefault="007C5D2A" w:rsidP="007C5D2A">
      <w:pPr>
        <w:jc w:val="center"/>
        <w:rPr>
          <w:b/>
          <w:sz w:val="24"/>
          <w:szCs w:val="24"/>
          <w:lang w:val="en-GB"/>
        </w:rPr>
      </w:pPr>
      <w:bookmarkStart w:id="1" w:name="_Hlk49158549"/>
      <w:r w:rsidRPr="004B0ED5">
        <w:rPr>
          <w:b/>
          <w:sz w:val="24"/>
          <w:szCs w:val="24"/>
          <w:lang w:val="en-GB"/>
        </w:rPr>
        <w:t>SUMMARY OF PRODUCT CHARACTERISTICS</w:t>
      </w:r>
    </w:p>
    <w:bookmarkEnd w:id="1"/>
    <w:p w14:paraId="4B2C4EDF" w14:textId="77777777" w:rsidR="007C5D2A" w:rsidRPr="004B0ED5" w:rsidRDefault="007C5D2A" w:rsidP="007C5D2A">
      <w:pPr>
        <w:jc w:val="center"/>
        <w:rPr>
          <w:sz w:val="24"/>
          <w:szCs w:val="24"/>
          <w:lang w:val="en-GB"/>
        </w:rPr>
      </w:pPr>
    </w:p>
    <w:p w14:paraId="7DDA9FA5" w14:textId="77777777" w:rsidR="007C5D2A" w:rsidRPr="004B0ED5" w:rsidRDefault="007C5D2A" w:rsidP="007C5D2A">
      <w:pPr>
        <w:jc w:val="center"/>
        <w:rPr>
          <w:b/>
          <w:sz w:val="24"/>
          <w:szCs w:val="24"/>
          <w:lang w:val="en-GB"/>
        </w:rPr>
      </w:pPr>
      <w:r w:rsidRPr="004B0ED5">
        <w:rPr>
          <w:b/>
          <w:sz w:val="24"/>
          <w:szCs w:val="24"/>
          <w:lang w:val="en-GB"/>
        </w:rPr>
        <w:t>for</w:t>
      </w:r>
    </w:p>
    <w:p w14:paraId="472B6697" w14:textId="77777777" w:rsidR="007C5D2A" w:rsidRPr="004B0ED5" w:rsidRDefault="007C5D2A" w:rsidP="007C5D2A">
      <w:pPr>
        <w:jc w:val="center"/>
        <w:rPr>
          <w:sz w:val="24"/>
          <w:szCs w:val="24"/>
          <w:lang w:val="en-GB"/>
        </w:rPr>
      </w:pPr>
    </w:p>
    <w:p w14:paraId="670B8D30" w14:textId="39E401A7" w:rsidR="007C5D2A" w:rsidRPr="004B0ED5" w:rsidRDefault="00CC0354" w:rsidP="007C5D2A">
      <w:pPr>
        <w:jc w:val="center"/>
        <w:rPr>
          <w:b/>
          <w:sz w:val="24"/>
          <w:szCs w:val="24"/>
          <w:lang w:val="en-GB"/>
        </w:rPr>
      </w:pPr>
      <w:r>
        <w:rPr>
          <w:b/>
          <w:sz w:val="24"/>
          <w:szCs w:val="24"/>
          <w:lang w:val="en-GB"/>
        </w:rPr>
        <w:t>Rivaroxaban "</w:t>
      </w:r>
      <w:proofErr w:type="spellStart"/>
      <w:r>
        <w:rPr>
          <w:b/>
          <w:sz w:val="24"/>
          <w:szCs w:val="24"/>
          <w:lang w:val="en-GB"/>
        </w:rPr>
        <w:t>Laboratorios</w:t>
      </w:r>
      <w:proofErr w:type="spellEnd"/>
      <w:r>
        <w:rPr>
          <w:b/>
          <w:sz w:val="24"/>
          <w:szCs w:val="24"/>
          <w:lang w:val="en-GB"/>
        </w:rPr>
        <w:t xml:space="preserve"> </w:t>
      </w:r>
      <w:proofErr w:type="spellStart"/>
      <w:r>
        <w:rPr>
          <w:b/>
          <w:sz w:val="24"/>
          <w:szCs w:val="24"/>
          <w:lang w:val="en-GB"/>
        </w:rPr>
        <w:t>Liconsa</w:t>
      </w:r>
      <w:proofErr w:type="spellEnd"/>
      <w:r>
        <w:rPr>
          <w:b/>
          <w:sz w:val="24"/>
          <w:szCs w:val="24"/>
          <w:lang w:val="en-GB"/>
        </w:rPr>
        <w:t>"</w:t>
      </w:r>
      <w:r w:rsidR="00B750FD" w:rsidRPr="004B0ED5">
        <w:rPr>
          <w:b/>
          <w:sz w:val="24"/>
          <w:szCs w:val="24"/>
          <w:lang w:val="en-GB"/>
        </w:rPr>
        <w:t>, film-coated tablets 2</w:t>
      </w:r>
      <w:r w:rsidR="00AE7C1A" w:rsidRPr="004B0ED5">
        <w:rPr>
          <w:b/>
          <w:sz w:val="24"/>
          <w:szCs w:val="24"/>
          <w:lang w:val="en-GB"/>
        </w:rPr>
        <w:t>0</w:t>
      </w:r>
      <w:r w:rsidR="00B750FD" w:rsidRPr="004B0ED5">
        <w:rPr>
          <w:b/>
          <w:sz w:val="24"/>
          <w:szCs w:val="24"/>
          <w:lang w:val="en-GB"/>
        </w:rPr>
        <w:t xml:space="preserve"> mg</w:t>
      </w:r>
    </w:p>
    <w:p w14:paraId="41345E94" w14:textId="77777777" w:rsidR="007C5D2A" w:rsidRPr="004B0ED5" w:rsidRDefault="007C5D2A" w:rsidP="007C5D2A">
      <w:pPr>
        <w:jc w:val="both"/>
        <w:rPr>
          <w:sz w:val="24"/>
          <w:szCs w:val="24"/>
          <w:lang w:val="en-GB"/>
        </w:rPr>
      </w:pPr>
    </w:p>
    <w:p w14:paraId="111D1C13" w14:textId="77777777" w:rsidR="0042292D" w:rsidRPr="004B0ED5" w:rsidRDefault="0042292D" w:rsidP="007C5D2A">
      <w:pPr>
        <w:jc w:val="both"/>
        <w:rPr>
          <w:sz w:val="24"/>
          <w:szCs w:val="24"/>
          <w:lang w:val="en-GB"/>
        </w:rPr>
      </w:pPr>
    </w:p>
    <w:p w14:paraId="24CAC33F" w14:textId="77777777" w:rsidR="008F2F8C" w:rsidRPr="004B0ED5" w:rsidRDefault="008F2F8C" w:rsidP="008F2F8C">
      <w:pPr>
        <w:tabs>
          <w:tab w:val="left" w:pos="8222"/>
        </w:tabs>
        <w:ind w:left="851" w:hanging="851"/>
        <w:rPr>
          <w:b/>
          <w:sz w:val="24"/>
          <w:szCs w:val="24"/>
          <w:lang w:val="en-GB"/>
        </w:rPr>
      </w:pPr>
      <w:r w:rsidRPr="004B0ED5">
        <w:rPr>
          <w:b/>
          <w:sz w:val="24"/>
          <w:szCs w:val="24"/>
          <w:lang w:val="en-GB"/>
        </w:rPr>
        <w:t>0.</w:t>
      </w:r>
      <w:r w:rsidRPr="004B0ED5">
        <w:rPr>
          <w:b/>
          <w:sz w:val="24"/>
          <w:szCs w:val="24"/>
          <w:lang w:val="en-GB"/>
        </w:rPr>
        <w:tab/>
      </w:r>
      <w:proofErr w:type="gramStart"/>
      <w:r w:rsidRPr="004B0ED5">
        <w:rPr>
          <w:b/>
          <w:sz w:val="24"/>
          <w:szCs w:val="24"/>
          <w:lang w:val="en-GB"/>
        </w:rPr>
        <w:t>D.SP.NO</w:t>
      </w:r>
      <w:proofErr w:type="gramEnd"/>
      <w:r w:rsidRPr="004B0ED5">
        <w:rPr>
          <w:b/>
          <w:sz w:val="24"/>
          <w:szCs w:val="24"/>
          <w:lang w:val="en-GB"/>
        </w:rPr>
        <w:t>.</w:t>
      </w:r>
    </w:p>
    <w:p w14:paraId="11B10029" w14:textId="0D74DBD4" w:rsidR="008F2F8C" w:rsidRPr="004B0ED5" w:rsidRDefault="00B750FD" w:rsidP="008F2F8C">
      <w:pPr>
        <w:tabs>
          <w:tab w:val="left" w:pos="8222"/>
        </w:tabs>
        <w:ind w:left="851"/>
        <w:rPr>
          <w:sz w:val="24"/>
          <w:szCs w:val="24"/>
          <w:lang w:val="en-GB"/>
        </w:rPr>
      </w:pPr>
      <w:r w:rsidRPr="004B0ED5">
        <w:rPr>
          <w:sz w:val="24"/>
          <w:szCs w:val="24"/>
          <w:lang w:val="en-GB"/>
        </w:rPr>
        <w:t>33</w:t>
      </w:r>
      <w:r w:rsidR="00CC0354">
        <w:rPr>
          <w:sz w:val="24"/>
          <w:szCs w:val="24"/>
          <w:lang w:val="en-GB"/>
        </w:rPr>
        <w:t>202</w:t>
      </w:r>
    </w:p>
    <w:p w14:paraId="4E5FE82E" w14:textId="77777777" w:rsidR="007C5D2A" w:rsidRPr="004B0ED5" w:rsidRDefault="007C5D2A" w:rsidP="007C5D2A">
      <w:pPr>
        <w:tabs>
          <w:tab w:val="left" w:pos="851"/>
        </w:tabs>
        <w:jc w:val="both"/>
        <w:rPr>
          <w:sz w:val="24"/>
          <w:szCs w:val="24"/>
          <w:lang w:val="en-GB"/>
        </w:rPr>
      </w:pPr>
    </w:p>
    <w:p w14:paraId="505B0AE5" w14:textId="77777777" w:rsidR="007C5D2A" w:rsidRPr="004B0ED5" w:rsidRDefault="009925C9" w:rsidP="007C5D2A">
      <w:pPr>
        <w:tabs>
          <w:tab w:val="left" w:pos="851"/>
        </w:tabs>
        <w:ind w:left="851" w:hanging="851"/>
        <w:rPr>
          <w:sz w:val="24"/>
          <w:szCs w:val="24"/>
          <w:lang w:val="en-GB"/>
        </w:rPr>
      </w:pPr>
      <w:r w:rsidRPr="004B0ED5">
        <w:rPr>
          <w:b/>
          <w:sz w:val="24"/>
          <w:szCs w:val="24"/>
          <w:lang w:val="en-GB"/>
        </w:rPr>
        <w:t>1.</w:t>
      </w:r>
      <w:r w:rsidR="007C5D2A" w:rsidRPr="004B0ED5">
        <w:rPr>
          <w:b/>
          <w:sz w:val="24"/>
          <w:szCs w:val="24"/>
          <w:lang w:val="en-GB"/>
        </w:rPr>
        <w:tab/>
        <w:t>NAME OF THE MEDICINAL PRODUCT</w:t>
      </w:r>
    </w:p>
    <w:p w14:paraId="4FBDD965" w14:textId="4EABC846" w:rsidR="007C5D2A" w:rsidRPr="004B0ED5" w:rsidRDefault="00CC0354" w:rsidP="004A3BF4">
      <w:pPr>
        <w:tabs>
          <w:tab w:val="left" w:pos="851"/>
        </w:tabs>
        <w:ind w:left="851"/>
        <w:rPr>
          <w:sz w:val="24"/>
          <w:szCs w:val="24"/>
          <w:lang w:val="en-GB"/>
        </w:rPr>
      </w:pPr>
      <w:r>
        <w:rPr>
          <w:sz w:val="24"/>
          <w:szCs w:val="24"/>
          <w:lang w:val="en-GB"/>
        </w:rPr>
        <w:t>Rivaroxaban "</w:t>
      </w:r>
      <w:proofErr w:type="spellStart"/>
      <w:r>
        <w:rPr>
          <w:sz w:val="24"/>
          <w:szCs w:val="24"/>
          <w:lang w:val="en-GB"/>
        </w:rPr>
        <w:t>Laboratorios</w:t>
      </w:r>
      <w:proofErr w:type="spellEnd"/>
      <w:r>
        <w:rPr>
          <w:sz w:val="24"/>
          <w:szCs w:val="24"/>
          <w:lang w:val="en-GB"/>
        </w:rPr>
        <w:t xml:space="preserve"> </w:t>
      </w:r>
      <w:proofErr w:type="spellStart"/>
      <w:r>
        <w:rPr>
          <w:sz w:val="24"/>
          <w:szCs w:val="24"/>
          <w:lang w:val="en-GB"/>
        </w:rPr>
        <w:t>Liconsa</w:t>
      </w:r>
      <w:proofErr w:type="spellEnd"/>
      <w:r>
        <w:rPr>
          <w:sz w:val="24"/>
          <w:szCs w:val="24"/>
          <w:lang w:val="en-GB"/>
        </w:rPr>
        <w:t>"</w:t>
      </w:r>
    </w:p>
    <w:p w14:paraId="4149C83D" w14:textId="77777777" w:rsidR="007C5D2A" w:rsidRPr="004B0ED5" w:rsidRDefault="007C5D2A" w:rsidP="004A3BF4">
      <w:pPr>
        <w:tabs>
          <w:tab w:val="left" w:pos="851"/>
        </w:tabs>
        <w:ind w:left="851"/>
        <w:rPr>
          <w:sz w:val="24"/>
          <w:szCs w:val="24"/>
          <w:lang w:val="en-GB"/>
        </w:rPr>
      </w:pPr>
    </w:p>
    <w:p w14:paraId="4693B01D" w14:textId="77777777" w:rsidR="007C5D2A" w:rsidRPr="004B0ED5" w:rsidRDefault="009925C9" w:rsidP="007C5D2A">
      <w:pPr>
        <w:ind w:left="851" w:hanging="851"/>
        <w:rPr>
          <w:b/>
          <w:sz w:val="24"/>
          <w:szCs w:val="24"/>
          <w:lang w:val="en-GB"/>
        </w:rPr>
      </w:pPr>
      <w:r w:rsidRPr="004B0ED5">
        <w:rPr>
          <w:b/>
          <w:sz w:val="24"/>
          <w:szCs w:val="24"/>
          <w:lang w:val="en-GB"/>
        </w:rPr>
        <w:t>2.</w:t>
      </w:r>
      <w:r w:rsidR="007C5D2A" w:rsidRPr="004B0ED5">
        <w:rPr>
          <w:b/>
          <w:sz w:val="24"/>
          <w:szCs w:val="24"/>
          <w:lang w:val="en-GB"/>
        </w:rPr>
        <w:tab/>
        <w:t>QUALITATIVE AND QUANTITATIVE COMPOSITION</w:t>
      </w:r>
    </w:p>
    <w:p w14:paraId="461EE499" w14:textId="77777777" w:rsidR="0097689A" w:rsidRPr="004B0ED5" w:rsidRDefault="0097689A" w:rsidP="00493D66">
      <w:pPr>
        <w:ind w:left="851"/>
        <w:rPr>
          <w:sz w:val="24"/>
          <w:szCs w:val="24"/>
          <w:lang w:val="en-US"/>
        </w:rPr>
      </w:pPr>
      <w:r w:rsidRPr="004B0ED5">
        <w:rPr>
          <w:sz w:val="24"/>
          <w:szCs w:val="24"/>
          <w:lang w:val="en-US"/>
        </w:rPr>
        <w:t xml:space="preserve">Each film-coated tablet contains 20 mg rivaroxaban.  </w:t>
      </w:r>
    </w:p>
    <w:p w14:paraId="2A3496C7" w14:textId="77777777" w:rsidR="0097689A" w:rsidRPr="004B0ED5" w:rsidRDefault="0097689A" w:rsidP="00493D66">
      <w:pPr>
        <w:ind w:left="851"/>
        <w:rPr>
          <w:sz w:val="24"/>
          <w:szCs w:val="24"/>
          <w:lang w:val="en-US"/>
        </w:rPr>
      </w:pPr>
      <w:r w:rsidRPr="004B0ED5">
        <w:rPr>
          <w:sz w:val="24"/>
          <w:szCs w:val="24"/>
          <w:lang w:val="en-US"/>
        </w:rPr>
        <w:t xml:space="preserve"> </w:t>
      </w:r>
    </w:p>
    <w:p w14:paraId="3E8917ED" w14:textId="77777777" w:rsidR="0097689A" w:rsidRPr="004B0ED5" w:rsidRDefault="0097689A" w:rsidP="00493D66">
      <w:pPr>
        <w:ind w:left="851"/>
        <w:rPr>
          <w:sz w:val="24"/>
          <w:szCs w:val="24"/>
          <w:u w:val="single"/>
          <w:lang w:val="en-US"/>
        </w:rPr>
      </w:pPr>
      <w:r w:rsidRPr="004B0ED5">
        <w:rPr>
          <w:sz w:val="24"/>
          <w:szCs w:val="24"/>
          <w:u w:val="single"/>
          <w:lang w:val="en-US"/>
        </w:rPr>
        <w:t xml:space="preserve">Excipient with known effect </w:t>
      </w:r>
    </w:p>
    <w:p w14:paraId="2C67AB73" w14:textId="77777777" w:rsidR="0097689A" w:rsidRPr="004B0ED5" w:rsidRDefault="0097689A" w:rsidP="00493D66">
      <w:pPr>
        <w:ind w:left="851"/>
        <w:rPr>
          <w:sz w:val="24"/>
          <w:szCs w:val="24"/>
          <w:lang w:val="en-US"/>
        </w:rPr>
      </w:pPr>
      <w:r w:rsidRPr="004B0ED5">
        <w:rPr>
          <w:sz w:val="24"/>
          <w:szCs w:val="24"/>
          <w:lang w:val="en-US"/>
        </w:rPr>
        <w:t xml:space="preserve">Each film-coated tablet contains 56.66 mg lactose (as monohydrate), see section 4.4. </w:t>
      </w:r>
    </w:p>
    <w:p w14:paraId="20293824" w14:textId="77777777" w:rsidR="0097689A" w:rsidRPr="004B0ED5" w:rsidRDefault="0097689A" w:rsidP="00493D66">
      <w:pPr>
        <w:ind w:left="851"/>
        <w:rPr>
          <w:sz w:val="24"/>
          <w:szCs w:val="24"/>
          <w:lang w:val="en-US"/>
        </w:rPr>
      </w:pPr>
      <w:r w:rsidRPr="004B0ED5">
        <w:rPr>
          <w:sz w:val="24"/>
          <w:szCs w:val="24"/>
          <w:lang w:val="en-US"/>
        </w:rPr>
        <w:t xml:space="preserve"> </w:t>
      </w:r>
    </w:p>
    <w:p w14:paraId="685B7CFD" w14:textId="77777777" w:rsidR="0097689A" w:rsidRPr="004B0ED5" w:rsidRDefault="0097689A" w:rsidP="00493D66">
      <w:pPr>
        <w:ind w:left="851"/>
        <w:rPr>
          <w:sz w:val="24"/>
          <w:szCs w:val="24"/>
          <w:lang w:val="en-US"/>
        </w:rPr>
      </w:pPr>
      <w:r w:rsidRPr="004B0ED5">
        <w:rPr>
          <w:sz w:val="24"/>
          <w:szCs w:val="24"/>
          <w:lang w:val="en-US"/>
        </w:rPr>
        <w:t xml:space="preserve">For the full list of excipients, see section 6.1. </w:t>
      </w:r>
    </w:p>
    <w:p w14:paraId="4271BA1D" w14:textId="77777777" w:rsidR="007C5D2A" w:rsidRPr="004B0ED5" w:rsidRDefault="007C5D2A" w:rsidP="004A3BF4">
      <w:pPr>
        <w:tabs>
          <w:tab w:val="left" w:pos="851"/>
        </w:tabs>
        <w:ind w:left="851"/>
        <w:rPr>
          <w:sz w:val="24"/>
          <w:szCs w:val="24"/>
          <w:lang w:val="en-US"/>
        </w:rPr>
      </w:pPr>
    </w:p>
    <w:p w14:paraId="1FFDC4FA"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3.</w:t>
      </w:r>
      <w:r w:rsidRPr="004B0ED5">
        <w:rPr>
          <w:b/>
          <w:sz w:val="24"/>
          <w:szCs w:val="24"/>
          <w:lang w:val="en-GB"/>
        </w:rPr>
        <w:tab/>
        <w:t>PHARMACEUTICAL FORM</w:t>
      </w:r>
    </w:p>
    <w:p w14:paraId="0CB930EF" w14:textId="1276F71F" w:rsidR="0097689A" w:rsidRPr="004B0ED5" w:rsidRDefault="0097689A" w:rsidP="00493D66">
      <w:pPr>
        <w:ind w:left="851"/>
        <w:rPr>
          <w:sz w:val="24"/>
          <w:szCs w:val="24"/>
          <w:lang w:val="en-US"/>
        </w:rPr>
      </w:pPr>
      <w:r w:rsidRPr="004B0ED5">
        <w:rPr>
          <w:sz w:val="24"/>
          <w:szCs w:val="24"/>
          <w:lang w:val="en-US"/>
        </w:rPr>
        <w:t>Film-coated tablet</w:t>
      </w:r>
      <w:r w:rsidR="004B0ED5">
        <w:rPr>
          <w:sz w:val="24"/>
          <w:szCs w:val="24"/>
          <w:lang w:val="en-US"/>
        </w:rPr>
        <w:t>s</w:t>
      </w:r>
      <w:r w:rsidRPr="004B0ED5">
        <w:rPr>
          <w:sz w:val="24"/>
          <w:szCs w:val="24"/>
          <w:lang w:val="en-US"/>
        </w:rPr>
        <w:t xml:space="preserve"> (tablet</w:t>
      </w:r>
      <w:r w:rsidR="004B0ED5">
        <w:rPr>
          <w:sz w:val="24"/>
          <w:szCs w:val="24"/>
          <w:lang w:val="en-US"/>
        </w:rPr>
        <w:t>s</w:t>
      </w:r>
      <w:r w:rsidRPr="004B0ED5">
        <w:rPr>
          <w:sz w:val="24"/>
          <w:szCs w:val="24"/>
          <w:lang w:val="en-US"/>
        </w:rPr>
        <w:t xml:space="preserve">)  </w:t>
      </w:r>
    </w:p>
    <w:p w14:paraId="3796F619" w14:textId="77777777" w:rsidR="0097689A" w:rsidRPr="004B0ED5" w:rsidRDefault="0097689A" w:rsidP="00493D66">
      <w:pPr>
        <w:ind w:left="851"/>
        <w:rPr>
          <w:sz w:val="24"/>
          <w:szCs w:val="24"/>
          <w:lang w:val="en-US"/>
        </w:rPr>
      </w:pPr>
      <w:r w:rsidRPr="004B0ED5">
        <w:rPr>
          <w:sz w:val="24"/>
          <w:szCs w:val="24"/>
          <w:lang w:val="en-US"/>
        </w:rPr>
        <w:t xml:space="preserve"> </w:t>
      </w:r>
    </w:p>
    <w:p w14:paraId="356BFC8B" w14:textId="77777777" w:rsidR="0097689A" w:rsidRPr="004B0ED5" w:rsidRDefault="0097689A" w:rsidP="00493D66">
      <w:pPr>
        <w:ind w:left="851"/>
        <w:rPr>
          <w:noProof/>
          <w:sz w:val="24"/>
          <w:szCs w:val="24"/>
          <w:lang w:val="en-US"/>
        </w:rPr>
      </w:pPr>
      <w:r w:rsidRPr="004B0ED5">
        <w:rPr>
          <w:sz w:val="24"/>
          <w:szCs w:val="24"/>
          <w:lang w:val="en-US"/>
        </w:rPr>
        <w:t>Rivaroxaban 20 mg film-coated tablets are round, biconvex, brown red and aspect film-coated tablets approximately 7 mm of diameter with plain side and an “20” marked in the other side.</w:t>
      </w:r>
    </w:p>
    <w:p w14:paraId="23E1EB60" w14:textId="77777777" w:rsidR="007C5D2A" w:rsidRPr="004B0ED5" w:rsidRDefault="007C5D2A" w:rsidP="004A3BF4">
      <w:pPr>
        <w:tabs>
          <w:tab w:val="left" w:pos="851"/>
        </w:tabs>
        <w:ind w:left="851"/>
        <w:rPr>
          <w:sz w:val="24"/>
          <w:szCs w:val="24"/>
          <w:lang w:val="en-GB"/>
        </w:rPr>
      </w:pPr>
    </w:p>
    <w:p w14:paraId="2D0F9319" w14:textId="77777777" w:rsidR="007C5D2A" w:rsidRPr="004B0ED5" w:rsidRDefault="007C5D2A" w:rsidP="004A3BF4">
      <w:pPr>
        <w:tabs>
          <w:tab w:val="left" w:pos="851"/>
        </w:tabs>
        <w:ind w:left="851"/>
        <w:rPr>
          <w:sz w:val="24"/>
          <w:szCs w:val="24"/>
          <w:lang w:val="en-GB"/>
        </w:rPr>
      </w:pPr>
    </w:p>
    <w:p w14:paraId="498AFC06" w14:textId="77777777" w:rsidR="007C5D2A" w:rsidRPr="004B0ED5" w:rsidRDefault="007C5D2A" w:rsidP="007C5D2A">
      <w:pPr>
        <w:ind w:left="851" w:hanging="851"/>
        <w:rPr>
          <w:b/>
          <w:sz w:val="24"/>
          <w:szCs w:val="24"/>
          <w:lang w:val="en-GB"/>
        </w:rPr>
      </w:pPr>
      <w:r w:rsidRPr="004B0ED5">
        <w:rPr>
          <w:b/>
          <w:sz w:val="24"/>
          <w:szCs w:val="24"/>
          <w:lang w:val="en-GB"/>
        </w:rPr>
        <w:t>4.</w:t>
      </w:r>
      <w:r w:rsidRPr="004B0ED5">
        <w:rPr>
          <w:b/>
          <w:sz w:val="24"/>
          <w:szCs w:val="24"/>
          <w:lang w:val="en-GB"/>
        </w:rPr>
        <w:tab/>
        <w:t>CLINICAL PARTICULARS</w:t>
      </w:r>
    </w:p>
    <w:p w14:paraId="73F35921" w14:textId="77777777" w:rsidR="007C5D2A" w:rsidRPr="004B0ED5" w:rsidRDefault="007C5D2A" w:rsidP="004A3BF4">
      <w:pPr>
        <w:tabs>
          <w:tab w:val="left" w:pos="851"/>
        </w:tabs>
        <w:ind w:left="851"/>
        <w:rPr>
          <w:sz w:val="24"/>
          <w:szCs w:val="24"/>
          <w:lang w:val="en-GB"/>
        </w:rPr>
      </w:pPr>
    </w:p>
    <w:p w14:paraId="59AF36DB" w14:textId="77777777" w:rsidR="007C5D2A" w:rsidRPr="004B0ED5" w:rsidRDefault="007C5D2A" w:rsidP="007C5D2A">
      <w:pPr>
        <w:ind w:left="851" w:hanging="851"/>
        <w:rPr>
          <w:b/>
          <w:sz w:val="24"/>
          <w:szCs w:val="24"/>
          <w:u w:val="single"/>
          <w:lang w:val="en-GB"/>
        </w:rPr>
      </w:pPr>
      <w:r w:rsidRPr="004B0ED5">
        <w:rPr>
          <w:b/>
          <w:sz w:val="24"/>
          <w:szCs w:val="24"/>
          <w:lang w:val="en-GB"/>
        </w:rPr>
        <w:t>4.1</w:t>
      </w:r>
      <w:r w:rsidRPr="004B0ED5">
        <w:rPr>
          <w:b/>
          <w:sz w:val="24"/>
          <w:szCs w:val="24"/>
          <w:lang w:val="en-GB"/>
        </w:rPr>
        <w:tab/>
        <w:t>Therapeutic indications</w:t>
      </w:r>
    </w:p>
    <w:p w14:paraId="21825D3D" w14:textId="77777777" w:rsidR="004B0ED5" w:rsidRDefault="004B0ED5" w:rsidP="00493D66">
      <w:pPr>
        <w:ind w:left="851"/>
        <w:rPr>
          <w:sz w:val="24"/>
          <w:szCs w:val="24"/>
          <w:u w:color="000000"/>
          <w:lang w:val="en-US"/>
        </w:rPr>
      </w:pPr>
    </w:p>
    <w:p w14:paraId="791870B1" w14:textId="78F31BE7" w:rsidR="0097689A" w:rsidRPr="004B0ED5" w:rsidRDefault="0097689A" w:rsidP="00493D66">
      <w:pPr>
        <w:ind w:left="851"/>
        <w:rPr>
          <w:i/>
          <w:sz w:val="24"/>
          <w:szCs w:val="24"/>
          <w:u w:val="single"/>
          <w:lang w:val="en-US"/>
        </w:rPr>
      </w:pPr>
      <w:r w:rsidRPr="004B0ED5">
        <w:rPr>
          <w:i/>
          <w:sz w:val="24"/>
          <w:szCs w:val="24"/>
          <w:u w:val="single"/>
          <w:lang w:val="en-US"/>
        </w:rPr>
        <w:t xml:space="preserve">Adults </w:t>
      </w:r>
    </w:p>
    <w:p w14:paraId="39A81CBA" w14:textId="77777777" w:rsidR="0097689A" w:rsidRPr="004B0ED5" w:rsidRDefault="0097689A" w:rsidP="00493D66">
      <w:pPr>
        <w:ind w:left="851"/>
        <w:rPr>
          <w:sz w:val="24"/>
          <w:szCs w:val="24"/>
          <w:lang w:val="en-US"/>
        </w:rPr>
      </w:pPr>
      <w:r w:rsidRPr="004B0ED5">
        <w:rPr>
          <w:sz w:val="24"/>
          <w:szCs w:val="24"/>
          <w:lang w:val="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4B0ED5">
        <w:rPr>
          <w:sz w:val="24"/>
          <w:szCs w:val="24"/>
          <w:lang w:val="en-US"/>
        </w:rPr>
        <w:t>ischaemic</w:t>
      </w:r>
      <w:proofErr w:type="spellEnd"/>
      <w:r w:rsidRPr="004B0ED5">
        <w:rPr>
          <w:sz w:val="24"/>
          <w:szCs w:val="24"/>
          <w:lang w:val="en-US"/>
        </w:rPr>
        <w:t xml:space="preserve"> attack.  </w:t>
      </w:r>
    </w:p>
    <w:p w14:paraId="0162F11A" w14:textId="77777777" w:rsidR="0097689A" w:rsidRPr="004B0ED5" w:rsidRDefault="0097689A" w:rsidP="00493D66">
      <w:pPr>
        <w:ind w:left="851"/>
        <w:rPr>
          <w:sz w:val="24"/>
          <w:szCs w:val="24"/>
          <w:lang w:val="en-US"/>
        </w:rPr>
      </w:pPr>
      <w:r w:rsidRPr="004B0ED5">
        <w:rPr>
          <w:sz w:val="24"/>
          <w:szCs w:val="24"/>
          <w:lang w:val="en-US"/>
        </w:rPr>
        <w:t xml:space="preserve"> </w:t>
      </w:r>
    </w:p>
    <w:p w14:paraId="4BC82AA4" w14:textId="77777777" w:rsidR="0097689A" w:rsidRPr="004B0ED5" w:rsidRDefault="0097689A" w:rsidP="00493D66">
      <w:pPr>
        <w:ind w:left="851"/>
        <w:rPr>
          <w:sz w:val="24"/>
          <w:szCs w:val="24"/>
          <w:lang w:val="en-US"/>
        </w:rPr>
      </w:pPr>
      <w:r w:rsidRPr="004B0ED5">
        <w:rPr>
          <w:sz w:val="24"/>
          <w:szCs w:val="24"/>
          <w:lang w:val="en-US"/>
        </w:rPr>
        <w:t xml:space="preserve">Treatment of deep vein thrombosis (DVT) and pulmonary embolism (PE), and prevention of recurrent DVT and PE in adults. (See section 4.4 for </w:t>
      </w:r>
      <w:proofErr w:type="spellStart"/>
      <w:r w:rsidRPr="004B0ED5">
        <w:rPr>
          <w:sz w:val="24"/>
          <w:szCs w:val="24"/>
          <w:lang w:val="en-US"/>
        </w:rPr>
        <w:t>haemodynamically</w:t>
      </w:r>
      <w:proofErr w:type="spellEnd"/>
      <w:r w:rsidRPr="004B0ED5">
        <w:rPr>
          <w:sz w:val="24"/>
          <w:szCs w:val="24"/>
          <w:lang w:val="en-US"/>
        </w:rPr>
        <w:t xml:space="preserve"> unstable PE patients.) </w:t>
      </w:r>
    </w:p>
    <w:p w14:paraId="5918B842" w14:textId="77777777" w:rsidR="0097689A" w:rsidRPr="004B0ED5" w:rsidRDefault="0097689A" w:rsidP="00493D66">
      <w:pPr>
        <w:ind w:left="851"/>
        <w:rPr>
          <w:sz w:val="24"/>
          <w:szCs w:val="24"/>
          <w:lang w:val="en-US"/>
        </w:rPr>
      </w:pPr>
      <w:r w:rsidRPr="004B0ED5">
        <w:rPr>
          <w:sz w:val="24"/>
          <w:szCs w:val="24"/>
          <w:lang w:val="en-US"/>
        </w:rPr>
        <w:t xml:space="preserve"> </w:t>
      </w:r>
    </w:p>
    <w:p w14:paraId="2461A9C0" w14:textId="77777777" w:rsidR="0097689A" w:rsidRPr="004B0ED5" w:rsidRDefault="0097689A" w:rsidP="00493D66">
      <w:pPr>
        <w:ind w:left="851"/>
        <w:rPr>
          <w:i/>
          <w:sz w:val="24"/>
          <w:szCs w:val="24"/>
          <w:u w:val="single"/>
          <w:lang w:val="en-US"/>
        </w:rPr>
      </w:pPr>
      <w:r w:rsidRPr="004B0ED5">
        <w:rPr>
          <w:i/>
          <w:sz w:val="24"/>
          <w:szCs w:val="24"/>
          <w:u w:val="single"/>
          <w:lang w:val="en-US"/>
        </w:rPr>
        <w:lastRenderedPageBreak/>
        <w:t xml:space="preserve">Paediatric population  </w:t>
      </w:r>
    </w:p>
    <w:p w14:paraId="51B9E232" w14:textId="77777777" w:rsidR="0097689A" w:rsidRPr="004B0ED5" w:rsidRDefault="0097689A" w:rsidP="00493D66">
      <w:pPr>
        <w:ind w:left="851"/>
        <w:rPr>
          <w:sz w:val="24"/>
          <w:szCs w:val="24"/>
          <w:lang w:val="en-US"/>
        </w:rPr>
      </w:pPr>
      <w:r w:rsidRPr="004B0ED5">
        <w:rPr>
          <w:sz w:val="24"/>
          <w:szCs w:val="24"/>
          <w:lang w:val="en-US"/>
        </w:rPr>
        <w:t xml:space="preserve">Treatment of venous thromboembolism (VTE) and prevention of VTE recurrence in children and adolescents aged less than 18 years and weighing more than 50 kg after at least 5 days of initial parenteral anticoagulation treatment. </w:t>
      </w:r>
    </w:p>
    <w:p w14:paraId="529E530D" w14:textId="77777777" w:rsidR="007C5D2A" w:rsidRPr="004B0ED5" w:rsidRDefault="007C5D2A" w:rsidP="00A85D26">
      <w:pPr>
        <w:tabs>
          <w:tab w:val="left" w:pos="851"/>
        </w:tabs>
        <w:ind w:left="851"/>
        <w:rPr>
          <w:sz w:val="24"/>
          <w:szCs w:val="24"/>
          <w:lang w:val="en-GB"/>
        </w:rPr>
      </w:pPr>
    </w:p>
    <w:p w14:paraId="1EE5053F" w14:textId="77777777" w:rsidR="007C5D2A" w:rsidRPr="004B0ED5" w:rsidRDefault="009925C9" w:rsidP="007C5D2A">
      <w:pPr>
        <w:tabs>
          <w:tab w:val="left" w:pos="851"/>
        </w:tabs>
        <w:ind w:left="851" w:hanging="851"/>
        <w:rPr>
          <w:sz w:val="24"/>
          <w:szCs w:val="24"/>
          <w:lang w:val="en-GB"/>
        </w:rPr>
      </w:pPr>
      <w:r w:rsidRPr="004B0ED5">
        <w:rPr>
          <w:b/>
          <w:sz w:val="24"/>
          <w:szCs w:val="24"/>
          <w:lang w:val="en-GB"/>
        </w:rPr>
        <w:t>4.2</w:t>
      </w:r>
      <w:r w:rsidR="007C5D2A" w:rsidRPr="004B0ED5">
        <w:rPr>
          <w:b/>
          <w:sz w:val="24"/>
          <w:szCs w:val="24"/>
          <w:lang w:val="en-GB"/>
        </w:rPr>
        <w:tab/>
        <w:t>Posology and method of administration</w:t>
      </w:r>
    </w:p>
    <w:p w14:paraId="7A9A941B" w14:textId="77777777" w:rsidR="004B0ED5" w:rsidRPr="00CC0354" w:rsidRDefault="004B0ED5" w:rsidP="00493D66">
      <w:pPr>
        <w:ind w:left="851"/>
        <w:rPr>
          <w:sz w:val="24"/>
          <w:szCs w:val="24"/>
          <w:lang w:val="en-US"/>
        </w:rPr>
      </w:pPr>
    </w:p>
    <w:p w14:paraId="5056FE90" w14:textId="22A04C44" w:rsidR="0097689A" w:rsidRPr="00CC0354" w:rsidRDefault="0097689A" w:rsidP="00493D66">
      <w:pPr>
        <w:ind w:left="851"/>
        <w:rPr>
          <w:sz w:val="24"/>
          <w:szCs w:val="24"/>
          <w:u w:val="single"/>
          <w:lang w:val="en-US"/>
        </w:rPr>
      </w:pPr>
      <w:r w:rsidRPr="00CC0354">
        <w:rPr>
          <w:sz w:val="24"/>
          <w:szCs w:val="24"/>
          <w:u w:val="single"/>
          <w:lang w:val="en-US"/>
        </w:rPr>
        <w:t xml:space="preserve">Posology </w:t>
      </w:r>
    </w:p>
    <w:p w14:paraId="3470BBA5" w14:textId="77777777" w:rsidR="0097689A" w:rsidRPr="004B0ED5" w:rsidRDefault="0097689A" w:rsidP="00493D66">
      <w:pPr>
        <w:ind w:left="851"/>
        <w:rPr>
          <w:sz w:val="24"/>
          <w:szCs w:val="24"/>
          <w:lang w:val="en-US"/>
        </w:rPr>
      </w:pPr>
      <w:r w:rsidRPr="004B0ED5">
        <w:rPr>
          <w:i/>
          <w:sz w:val="24"/>
          <w:szCs w:val="24"/>
          <w:lang w:val="en-US"/>
        </w:rPr>
        <w:t xml:space="preserve">Prevention of stroke and systemic embolism in adults </w:t>
      </w:r>
    </w:p>
    <w:p w14:paraId="63DB80E8" w14:textId="77777777" w:rsidR="0097689A" w:rsidRPr="004B0ED5" w:rsidRDefault="0097689A" w:rsidP="00493D66">
      <w:pPr>
        <w:ind w:left="851"/>
        <w:rPr>
          <w:sz w:val="24"/>
          <w:szCs w:val="24"/>
          <w:lang w:val="en-US"/>
        </w:rPr>
      </w:pPr>
      <w:r w:rsidRPr="004B0ED5">
        <w:rPr>
          <w:sz w:val="24"/>
          <w:szCs w:val="24"/>
          <w:lang w:val="en-US"/>
        </w:rPr>
        <w:t xml:space="preserve">The recommended dose is 20 mg once daily, which is also the recommended maximum dose.  </w:t>
      </w:r>
    </w:p>
    <w:p w14:paraId="76ED278F" w14:textId="77777777" w:rsidR="0097689A" w:rsidRPr="004B0ED5" w:rsidRDefault="0097689A" w:rsidP="00493D66">
      <w:pPr>
        <w:ind w:left="851"/>
        <w:rPr>
          <w:sz w:val="24"/>
          <w:szCs w:val="24"/>
          <w:lang w:val="en-US"/>
        </w:rPr>
      </w:pPr>
      <w:r w:rsidRPr="004B0ED5">
        <w:rPr>
          <w:sz w:val="24"/>
          <w:szCs w:val="24"/>
          <w:lang w:val="en-US"/>
        </w:rPr>
        <w:t xml:space="preserve"> </w:t>
      </w:r>
    </w:p>
    <w:p w14:paraId="03138CA4" w14:textId="2A8B0270" w:rsidR="0097689A" w:rsidRPr="004B0ED5" w:rsidRDefault="0097689A" w:rsidP="00493D66">
      <w:pPr>
        <w:ind w:left="851"/>
        <w:rPr>
          <w:sz w:val="24"/>
          <w:szCs w:val="24"/>
          <w:lang w:val="en-US"/>
        </w:rPr>
      </w:pPr>
      <w:r w:rsidRPr="004B0ED5">
        <w:rPr>
          <w:sz w:val="24"/>
          <w:szCs w:val="24"/>
          <w:lang w:val="en-US"/>
        </w:rPr>
        <w:t xml:space="preserve">Therapy with </w:t>
      </w:r>
      <w:r w:rsidR="004B0ED5">
        <w:rPr>
          <w:sz w:val="24"/>
          <w:szCs w:val="24"/>
          <w:lang w:val="en-US"/>
        </w:rPr>
        <w:t>r</w:t>
      </w:r>
      <w:r w:rsidRPr="004B0ED5">
        <w:rPr>
          <w:sz w:val="24"/>
          <w:szCs w:val="24"/>
          <w:lang w:val="en-US"/>
        </w:rPr>
        <w:t xml:space="preserve">ivaroxaban should be continued long term provided the benefit of prevention of stroke and systemic embolism outweighs the risk of bleeding (see section 4.4).  </w:t>
      </w:r>
    </w:p>
    <w:p w14:paraId="20073471" w14:textId="77777777" w:rsidR="0097689A" w:rsidRPr="004B0ED5" w:rsidRDefault="0097689A" w:rsidP="00493D66">
      <w:pPr>
        <w:ind w:left="851"/>
        <w:rPr>
          <w:sz w:val="24"/>
          <w:szCs w:val="24"/>
          <w:lang w:val="en-US"/>
        </w:rPr>
      </w:pPr>
      <w:r w:rsidRPr="004B0ED5">
        <w:rPr>
          <w:sz w:val="24"/>
          <w:szCs w:val="24"/>
          <w:lang w:val="en-US"/>
        </w:rPr>
        <w:t xml:space="preserve"> </w:t>
      </w:r>
    </w:p>
    <w:p w14:paraId="4F7383C2" w14:textId="508495D3" w:rsidR="0097689A" w:rsidRPr="004B0ED5" w:rsidRDefault="0097689A" w:rsidP="00493D66">
      <w:pPr>
        <w:ind w:left="851"/>
        <w:rPr>
          <w:sz w:val="24"/>
          <w:szCs w:val="24"/>
          <w:lang w:val="en-US"/>
        </w:rPr>
      </w:pPr>
      <w:r w:rsidRPr="004B0ED5">
        <w:rPr>
          <w:sz w:val="24"/>
          <w:szCs w:val="24"/>
          <w:lang w:val="en-US"/>
        </w:rPr>
        <w:t xml:space="preserve">If a dose is missed the patient should take </w:t>
      </w:r>
      <w:r w:rsidR="004B0ED5">
        <w:rPr>
          <w:sz w:val="24"/>
          <w:szCs w:val="24"/>
          <w:lang w:val="en-US"/>
        </w:rPr>
        <w:t>r</w:t>
      </w:r>
      <w:r w:rsidRPr="004B0ED5">
        <w:rPr>
          <w:sz w:val="24"/>
          <w:szCs w:val="24"/>
          <w:lang w:val="en-US"/>
        </w:rPr>
        <w:t xml:space="preserve">ivaroxaban immediately and continue on the following day with the once daily intake as recommended. The dose should not be doubled within the same day to make up for a missed dose.  </w:t>
      </w:r>
    </w:p>
    <w:p w14:paraId="1D927681" w14:textId="77777777" w:rsidR="0097689A" w:rsidRPr="004B0ED5" w:rsidRDefault="0097689A" w:rsidP="00493D66">
      <w:pPr>
        <w:ind w:left="851"/>
        <w:rPr>
          <w:sz w:val="24"/>
          <w:szCs w:val="24"/>
          <w:lang w:val="en-US"/>
        </w:rPr>
      </w:pPr>
      <w:r w:rsidRPr="004B0ED5">
        <w:rPr>
          <w:sz w:val="24"/>
          <w:szCs w:val="24"/>
          <w:lang w:val="en-US"/>
        </w:rPr>
        <w:t xml:space="preserve"> </w:t>
      </w:r>
    </w:p>
    <w:p w14:paraId="16D90237" w14:textId="77777777" w:rsidR="0097689A" w:rsidRPr="004B0ED5" w:rsidRDefault="0097689A" w:rsidP="00493D66">
      <w:pPr>
        <w:ind w:left="851"/>
        <w:rPr>
          <w:sz w:val="24"/>
          <w:szCs w:val="24"/>
          <w:lang w:val="en-US"/>
        </w:rPr>
      </w:pPr>
      <w:r w:rsidRPr="004B0ED5">
        <w:rPr>
          <w:i/>
          <w:sz w:val="24"/>
          <w:szCs w:val="24"/>
          <w:lang w:val="en-US"/>
        </w:rPr>
        <w:t xml:space="preserve">Treatment of DVT, treatment of PE and prevention of recurrent DVT and PE in adults </w:t>
      </w:r>
    </w:p>
    <w:p w14:paraId="1E36B92C" w14:textId="77777777" w:rsidR="0097689A" w:rsidRPr="004B0ED5" w:rsidRDefault="0097689A" w:rsidP="00493D66">
      <w:pPr>
        <w:ind w:left="851"/>
        <w:rPr>
          <w:sz w:val="24"/>
          <w:szCs w:val="24"/>
          <w:lang w:val="en-US"/>
        </w:rPr>
      </w:pPr>
      <w:r w:rsidRPr="004B0ED5">
        <w:rPr>
          <w:sz w:val="24"/>
          <w:szCs w:val="24"/>
          <w:lang w:val="en-US"/>
        </w:rPr>
        <w:t xml:space="preserve">The recommended dose for the initial treatment of acute DVT or PE is 15 mg twice daily for the first three weeks followed by 20 mg once daily for the continued treatment and prevention of recurrent DVT and PE.  </w:t>
      </w:r>
    </w:p>
    <w:p w14:paraId="346A8183" w14:textId="77777777" w:rsidR="0097689A" w:rsidRPr="004B0ED5" w:rsidRDefault="0097689A" w:rsidP="00493D66">
      <w:pPr>
        <w:ind w:left="851"/>
        <w:rPr>
          <w:sz w:val="24"/>
          <w:szCs w:val="24"/>
          <w:lang w:val="en-US"/>
        </w:rPr>
      </w:pPr>
      <w:r w:rsidRPr="004B0ED5">
        <w:rPr>
          <w:sz w:val="24"/>
          <w:szCs w:val="24"/>
          <w:lang w:val="en-US"/>
        </w:rPr>
        <w:t xml:space="preserve"> </w:t>
      </w:r>
    </w:p>
    <w:p w14:paraId="74F73EBA" w14:textId="77777777" w:rsidR="0097689A" w:rsidRPr="004B0ED5" w:rsidRDefault="0097689A" w:rsidP="00493D66">
      <w:pPr>
        <w:ind w:left="851"/>
        <w:rPr>
          <w:sz w:val="24"/>
          <w:szCs w:val="24"/>
          <w:lang w:val="en-US"/>
        </w:rPr>
      </w:pPr>
      <w:r w:rsidRPr="004B0ED5">
        <w:rPr>
          <w:sz w:val="24"/>
          <w:szCs w:val="24"/>
          <w:lang w:val="en-US"/>
        </w:rPr>
        <w:t xml:space="preserve">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   </w:t>
      </w:r>
    </w:p>
    <w:p w14:paraId="4C2E51FE" w14:textId="77777777" w:rsidR="0097689A" w:rsidRPr="004B0ED5" w:rsidRDefault="0097689A" w:rsidP="00493D66">
      <w:pPr>
        <w:ind w:left="851"/>
        <w:rPr>
          <w:sz w:val="24"/>
          <w:szCs w:val="24"/>
          <w:lang w:val="en-US"/>
        </w:rPr>
      </w:pPr>
      <w:r w:rsidRPr="004B0ED5">
        <w:rPr>
          <w:sz w:val="24"/>
          <w:szCs w:val="24"/>
          <w:lang w:val="en-US"/>
        </w:rPr>
        <w:t xml:space="preserve"> </w:t>
      </w:r>
    </w:p>
    <w:p w14:paraId="280C50D2" w14:textId="79F0E278" w:rsidR="0097689A" w:rsidRPr="004B0ED5" w:rsidRDefault="0097689A" w:rsidP="00493D66">
      <w:pPr>
        <w:ind w:left="851"/>
        <w:rPr>
          <w:sz w:val="24"/>
          <w:szCs w:val="24"/>
          <w:lang w:val="en-US"/>
        </w:rPr>
      </w:pPr>
      <w:r w:rsidRPr="004B0ED5">
        <w:rPr>
          <w:sz w:val="24"/>
          <w:szCs w:val="24"/>
          <w:lang w:val="en-US"/>
        </w:rPr>
        <w:t>When extended prevention of recurrent DVT and PE is indicated (following completion of at least 6 months therapy for DVT or PE), the recommended dose is 10 mg once daily. In patients in whom the risk of recurrent DVT or PE is considered high, such as those</w:t>
      </w:r>
      <w:r w:rsidRPr="004B0ED5">
        <w:rPr>
          <w:sz w:val="24"/>
          <w:szCs w:val="24"/>
          <w:u w:val="single" w:color="000000"/>
          <w:lang w:val="en-US"/>
        </w:rPr>
        <w:t xml:space="preserve"> </w:t>
      </w:r>
      <w:r w:rsidRPr="004B0ED5">
        <w:rPr>
          <w:sz w:val="24"/>
          <w:szCs w:val="24"/>
          <w:lang w:val="en-US"/>
        </w:rPr>
        <w:t xml:space="preserve">with complicated comorbidities, or who have developed recurrent DVT or PE on extended prevention with </w:t>
      </w:r>
      <w:r w:rsidR="004B0ED5">
        <w:rPr>
          <w:sz w:val="24"/>
          <w:szCs w:val="24"/>
          <w:lang w:val="en-US"/>
        </w:rPr>
        <w:t>r</w:t>
      </w:r>
      <w:r w:rsidRPr="004B0ED5">
        <w:rPr>
          <w:sz w:val="24"/>
          <w:szCs w:val="24"/>
          <w:lang w:val="en-US"/>
        </w:rPr>
        <w:t xml:space="preserve">ivaroxaban 10 mg once daily, a dose of </w:t>
      </w:r>
      <w:r w:rsidR="004B0ED5">
        <w:rPr>
          <w:sz w:val="24"/>
          <w:szCs w:val="24"/>
          <w:lang w:val="en-US"/>
        </w:rPr>
        <w:t>r</w:t>
      </w:r>
      <w:r w:rsidRPr="004B0ED5">
        <w:rPr>
          <w:sz w:val="24"/>
          <w:szCs w:val="24"/>
          <w:lang w:val="en-US"/>
        </w:rPr>
        <w:t xml:space="preserve">ivaroxaban 20 mg once daily should be considered. </w:t>
      </w:r>
    </w:p>
    <w:p w14:paraId="7B855011" w14:textId="77777777" w:rsidR="0097689A" w:rsidRPr="004B0ED5" w:rsidRDefault="0097689A" w:rsidP="00493D66">
      <w:pPr>
        <w:ind w:left="851"/>
        <w:rPr>
          <w:sz w:val="24"/>
          <w:szCs w:val="24"/>
          <w:lang w:val="en-US"/>
        </w:rPr>
      </w:pPr>
      <w:r w:rsidRPr="004B0ED5">
        <w:rPr>
          <w:sz w:val="24"/>
          <w:szCs w:val="24"/>
          <w:lang w:val="en-US"/>
        </w:rPr>
        <w:t xml:space="preserve"> </w:t>
      </w:r>
    </w:p>
    <w:p w14:paraId="445D9CD4" w14:textId="77777777" w:rsidR="0097689A" w:rsidRPr="004B0ED5" w:rsidRDefault="0097689A" w:rsidP="00493D66">
      <w:pPr>
        <w:ind w:left="851"/>
        <w:rPr>
          <w:sz w:val="24"/>
          <w:szCs w:val="24"/>
          <w:lang w:val="en-US"/>
        </w:rPr>
      </w:pPr>
      <w:r w:rsidRPr="004B0ED5">
        <w:rPr>
          <w:sz w:val="24"/>
          <w:szCs w:val="24"/>
          <w:lang w:val="en-US"/>
        </w:rPr>
        <w:t xml:space="preserve">The duration of therapy and dose selection should be </w:t>
      </w:r>
      <w:proofErr w:type="spellStart"/>
      <w:r w:rsidRPr="004B0ED5">
        <w:rPr>
          <w:sz w:val="24"/>
          <w:szCs w:val="24"/>
          <w:lang w:val="en-US"/>
        </w:rPr>
        <w:t>individualised</w:t>
      </w:r>
      <w:proofErr w:type="spellEnd"/>
      <w:r w:rsidRPr="004B0ED5">
        <w:rPr>
          <w:sz w:val="24"/>
          <w:szCs w:val="24"/>
          <w:lang w:val="en-US"/>
        </w:rPr>
        <w:t xml:space="preserve"> after careful assessment of the treatment benefit against the risk for bleeding (see section 4.4).  </w:t>
      </w:r>
    </w:p>
    <w:p w14:paraId="56564635"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2400"/>
        <w:gridCol w:w="2688"/>
        <w:gridCol w:w="2688"/>
        <w:gridCol w:w="1852"/>
      </w:tblGrid>
      <w:tr w:rsidR="0097689A" w:rsidRPr="004B0ED5" w14:paraId="1D4DE18E" w14:textId="77777777" w:rsidTr="00493D66">
        <w:trPr>
          <w:trHeight w:val="325"/>
        </w:trPr>
        <w:tc>
          <w:tcPr>
            <w:tcW w:w="1246" w:type="pct"/>
            <w:tcBorders>
              <w:top w:val="single" w:sz="4" w:space="0" w:color="000000"/>
              <w:left w:val="single" w:sz="4" w:space="0" w:color="000000"/>
              <w:bottom w:val="single" w:sz="4" w:space="0" w:color="000000"/>
              <w:right w:val="single" w:sz="4" w:space="0" w:color="000000"/>
            </w:tcBorders>
            <w:hideMark/>
          </w:tcPr>
          <w:p w14:paraId="46D04D40" w14:textId="77777777" w:rsidR="0097689A" w:rsidRPr="004B0ED5" w:rsidRDefault="0097689A" w:rsidP="004B0ED5">
            <w:pPr>
              <w:spacing w:line="256" w:lineRule="auto"/>
              <w:ind w:right="-1"/>
              <w:rPr>
                <w:rFonts w:ascii="Times New Roman" w:hAnsi="Times New Roman" w:cs="Times New Roman"/>
                <w:sz w:val="24"/>
                <w:szCs w:val="24"/>
                <w:lang w:val="en-US"/>
              </w:rPr>
            </w:pPr>
            <w:r w:rsidRPr="004B0ED5">
              <w:rPr>
                <w:rFonts w:ascii="Times New Roman" w:hAnsi="Times New Roman" w:cs="Times New Roman"/>
                <w:sz w:val="24"/>
                <w:szCs w:val="24"/>
                <w:lang w:val="en-US"/>
              </w:rPr>
              <w:t xml:space="preserve"> </w:t>
            </w:r>
          </w:p>
        </w:tc>
        <w:tc>
          <w:tcPr>
            <w:tcW w:w="1396" w:type="pct"/>
            <w:tcBorders>
              <w:top w:val="single" w:sz="4" w:space="0" w:color="000000"/>
              <w:left w:val="single" w:sz="4" w:space="0" w:color="000000"/>
              <w:bottom w:val="single" w:sz="4" w:space="0" w:color="000000"/>
              <w:right w:val="single" w:sz="4" w:space="0" w:color="000000"/>
            </w:tcBorders>
            <w:hideMark/>
          </w:tcPr>
          <w:p w14:paraId="40305C9A" w14:textId="77777777" w:rsidR="0097689A" w:rsidRPr="004B0ED5" w:rsidRDefault="0097689A" w:rsidP="004B0ED5">
            <w:pPr>
              <w:spacing w:line="256" w:lineRule="auto"/>
              <w:ind w:right="-1"/>
              <w:rPr>
                <w:rFonts w:ascii="Times New Roman" w:hAnsi="Times New Roman" w:cs="Times New Roman"/>
                <w:sz w:val="24"/>
                <w:szCs w:val="24"/>
              </w:rPr>
            </w:pPr>
            <w:r w:rsidRPr="004B0ED5">
              <w:rPr>
                <w:rFonts w:ascii="Times New Roman" w:hAnsi="Times New Roman" w:cs="Times New Roman"/>
                <w:b/>
                <w:sz w:val="24"/>
                <w:szCs w:val="24"/>
              </w:rPr>
              <w:t xml:space="preserve">Time period </w:t>
            </w:r>
          </w:p>
        </w:tc>
        <w:tc>
          <w:tcPr>
            <w:tcW w:w="1396" w:type="pct"/>
            <w:tcBorders>
              <w:top w:val="single" w:sz="4" w:space="0" w:color="000000"/>
              <w:left w:val="single" w:sz="4" w:space="0" w:color="000000"/>
              <w:bottom w:val="single" w:sz="4" w:space="0" w:color="000000"/>
              <w:right w:val="single" w:sz="4" w:space="0" w:color="000000"/>
            </w:tcBorders>
            <w:hideMark/>
          </w:tcPr>
          <w:p w14:paraId="1A5D5D4F" w14:textId="77777777" w:rsidR="0097689A" w:rsidRPr="004B0ED5" w:rsidRDefault="0097689A" w:rsidP="004B0ED5">
            <w:pPr>
              <w:spacing w:line="256" w:lineRule="auto"/>
              <w:ind w:right="-1"/>
              <w:rPr>
                <w:rFonts w:ascii="Times New Roman" w:hAnsi="Times New Roman" w:cs="Times New Roman"/>
                <w:sz w:val="24"/>
                <w:szCs w:val="24"/>
              </w:rPr>
            </w:pPr>
            <w:r w:rsidRPr="004B0ED5">
              <w:rPr>
                <w:rFonts w:ascii="Times New Roman" w:hAnsi="Times New Roman" w:cs="Times New Roman"/>
                <w:b/>
                <w:sz w:val="24"/>
                <w:szCs w:val="24"/>
              </w:rPr>
              <w:t xml:space="preserve">Dosing schedule </w:t>
            </w:r>
          </w:p>
        </w:tc>
        <w:tc>
          <w:tcPr>
            <w:tcW w:w="963" w:type="pct"/>
            <w:tcBorders>
              <w:top w:val="single" w:sz="4" w:space="0" w:color="000000"/>
              <w:left w:val="single" w:sz="4" w:space="0" w:color="000000"/>
              <w:bottom w:val="single" w:sz="4" w:space="0" w:color="000000"/>
              <w:right w:val="single" w:sz="4" w:space="0" w:color="000000"/>
            </w:tcBorders>
            <w:hideMark/>
          </w:tcPr>
          <w:p w14:paraId="0AD15F9E" w14:textId="77777777" w:rsidR="0097689A" w:rsidRPr="004B0ED5" w:rsidRDefault="0097689A" w:rsidP="004B0ED5">
            <w:pPr>
              <w:spacing w:line="256" w:lineRule="auto"/>
              <w:ind w:right="-1"/>
              <w:rPr>
                <w:rFonts w:ascii="Times New Roman" w:hAnsi="Times New Roman" w:cs="Times New Roman"/>
                <w:sz w:val="24"/>
                <w:szCs w:val="24"/>
              </w:rPr>
            </w:pPr>
            <w:r w:rsidRPr="004B0ED5">
              <w:rPr>
                <w:rFonts w:ascii="Times New Roman" w:hAnsi="Times New Roman" w:cs="Times New Roman"/>
                <w:b/>
                <w:sz w:val="24"/>
                <w:szCs w:val="24"/>
              </w:rPr>
              <w:t xml:space="preserve">Total daily dose </w:t>
            </w:r>
          </w:p>
        </w:tc>
      </w:tr>
      <w:tr w:rsidR="0097689A" w:rsidRPr="004B0ED5" w14:paraId="4D710456" w14:textId="77777777" w:rsidTr="00493D66">
        <w:trPr>
          <w:trHeight w:val="535"/>
        </w:trPr>
        <w:tc>
          <w:tcPr>
            <w:tcW w:w="1246" w:type="pct"/>
            <w:vMerge w:val="restart"/>
            <w:tcBorders>
              <w:top w:val="single" w:sz="4" w:space="0" w:color="000000"/>
              <w:left w:val="single" w:sz="4" w:space="0" w:color="000000"/>
              <w:bottom w:val="single" w:sz="4" w:space="0" w:color="000000"/>
              <w:right w:val="single" w:sz="4" w:space="0" w:color="000000"/>
            </w:tcBorders>
            <w:hideMark/>
          </w:tcPr>
          <w:p w14:paraId="4FD2BE0E" w14:textId="77777777" w:rsidR="0097689A" w:rsidRPr="004B0ED5" w:rsidRDefault="0097689A" w:rsidP="004B0ED5">
            <w:pPr>
              <w:spacing w:line="256" w:lineRule="auto"/>
              <w:ind w:right="-1"/>
              <w:rPr>
                <w:rFonts w:ascii="Times New Roman" w:hAnsi="Times New Roman" w:cs="Times New Roman"/>
                <w:sz w:val="24"/>
                <w:szCs w:val="24"/>
                <w:lang w:val="en-US"/>
              </w:rPr>
            </w:pPr>
            <w:r w:rsidRPr="004B0ED5">
              <w:rPr>
                <w:rFonts w:ascii="Times New Roman" w:hAnsi="Times New Roman" w:cs="Times New Roman"/>
                <w:sz w:val="24"/>
                <w:szCs w:val="24"/>
                <w:lang w:val="en-US"/>
              </w:rPr>
              <w:t xml:space="preserve">Treatment and </w:t>
            </w:r>
          </w:p>
          <w:p w14:paraId="62D20523" w14:textId="77777777" w:rsidR="0097689A" w:rsidRPr="004B0ED5" w:rsidRDefault="0097689A" w:rsidP="004B0ED5">
            <w:pPr>
              <w:spacing w:line="256" w:lineRule="auto"/>
              <w:ind w:right="-1"/>
              <w:rPr>
                <w:rFonts w:ascii="Times New Roman" w:hAnsi="Times New Roman" w:cs="Times New Roman"/>
                <w:sz w:val="24"/>
                <w:szCs w:val="24"/>
                <w:lang w:val="en-US"/>
              </w:rPr>
            </w:pPr>
            <w:r w:rsidRPr="004B0ED5">
              <w:rPr>
                <w:rFonts w:ascii="Times New Roman" w:hAnsi="Times New Roman" w:cs="Times New Roman"/>
                <w:sz w:val="24"/>
                <w:szCs w:val="24"/>
                <w:lang w:val="en-US"/>
              </w:rPr>
              <w:t xml:space="preserve">prevention of recurrent DVT and PE </w:t>
            </w:r>
          </w:p>
        </w:tc>
        <w:tc>
          <w:tcPr>
            <w:tcW w:w="1396" w:type="pct"/>
            <w:tcBorders>
              <w:top w:val="single" w:sz="4" w:space="0" w:color="000000"/>
              <w:left w:val="single" w:sz="4" w:space="0" w:color="000000"/>
              <w:bottom w:val="single" w:sz="4" w:space="0" w:color="000000"/>
              <w:right w:val="single" w:sz="4" w:space="0" w:color="000000"/>
            </w:tcBorders>
            <w:hideMark/>
          </w:tcPr>
          <w:p w14:paraId="2E1BF8B1" w14:textId="77777777" w:rsidR="0097689A" w:rsidRPr="004B0ED5" w:rsidRDefault="0097689A" w:rsidP="004B0ED5">
            <w:pPr>
              <w:spacing w:line="256" w:lineRule="auto"/>
              <w:ind w:right="-1"/>
              <w:rPr>
                <w:rFonts w:ascii="Times New Roman" w:hAnsi="Times New Roman" w:cs="Times New Roman"/>
                <w:sz w:val="24"/>
                <w:szCs w:val="24"/>
              </w:rPr>
            </w:pPr>
            <w:r w:rsidRPr="004B0ED5">
              <w:rPr>
                <w:rFonts w:ascii="Times New Roman" w:hAnsi="Times New Roman" w:cs="Times New Roman"/>
                <w:sz w:val="24"/>
                <w:szCs w:val="24"/>
              </w:rPr>
              <w:t xml:space="preserve">Day 1 - 21 </w:t>
            </w:r>
          </w:p>
        </w:tc>
        <w:tc>
          <w:tcPr>
            <w:tcW w:w="1396" w:type="pct"/>
            <w:tcBorders>
              <w:top w:val="single" w:sz="4" w:space="0" w:color="000000"/>
              <w:left w:val="single" w:sz="4" w:space="0" w:color="000000"/>
              <w:bottom w:val="single" w:sz="4" w:space="0" w:color="000000"/>
              <w:right w:val="single" w:sz="4" w:space="0" w:color="000000"/>
            </w:tcBorders>
            <w:hideMark/>
          </w:tcPr>
          <w:p w14:paraId="02206423" w14:textId="77777777" w:rsidR="0097689A" w:rsidRPr="004B0ED5" w:rsidRDefault="0097689A" w:rsidP="004B0ED5">
            <w:pPr>
              <w:spacing w:line="256" w:lineRule="auto"/>
              <w:ind w:right="-1"/>
              <w:rPr>
                <w:rFonts w:ascii="Times New Roman" w:hAnsi="Times New Roman" w:cs="Times New Roman"/>
                <w:sz w:val="24"/>
                <w:szCs w:val="24"/>
              </w:rPr>
            </w:pPr>
            <w:r w:rsidRPr="004B0ED5">
              <w:rPr>
                <w:rFonts w:ascii="Times New Roman" w:hAnsi="Times New Roman" w:cs="Times New Roman"/>
                <w:sz w:val="24"/>
                <w:szCs w:val="24"/>
              </w:rPr>
              <w:t xml:space="preserve">15 mg twice daily  </w:t>
            </w:r>
          </w:p>
        </w:tc>
        <w:tc>
          <w:tcPr>
            <w:tcW w:w="963" w:type="pct"/>
            <w:tcBorders>
              <w:top w:val="single" w:sz="4" w:space="0" w:color="000000"/>
              <w:left w:val="single" w:sz="4" w:space="0" w:color="000000"/>
              <w:bottom w:val="single" w:sz="4" w:space="0" w:color="000000"/>
              <w:right w:val="single" w:sz="4" w:space="0" w:color="000000"/>
            </w:tcBorders>
            <w:hideMark/>
          </w:tcPr>
          <w:p w14:paraId="2FAE5148" w14:textId="77777777" w:rsidR="0097689A" w:rsidRPr="004B0ED5" w:rsidRDefault="0097689A" w:rsidP="004B0ED5">
            <w:pPr>
              <w:spacing w:line="256" w:lineRule="auto"/>
              <w:ind w:right="-1"/>
              <w:rPr>
                <w:rFonts w:ascii="Times New Roman" w:hAnsi="Times New Roman" w:cs="Times New Roman"/>
                <w:sz w:val="24"/>
                <w:szCs w:val="24"/>
              </w:rPr>
            </w:pPr>
            <w:r w:rsidRPr="004B0ED5">
              <w:rPr>
                <w:rFonts w:ascii="Times New Roman" w:hAnsi="Times New Roman" w:cs="Times New Roman"/>
                <w:sz w:val="24"/>
                <w:szCs w:val="24"/>
              </w:rPr>
              <w:t xml:space="preserve">30 mg </w:t>
            </w:r>
          </w:p>
        </w:tc>
      </w:tr>
      <w:tr w:rsidR="0097689A" w:rsidRPr="004B0ED5" w14:paraId="0B3BCFEB" w14:textId="77777777" w:rsidTr="00493D66">
        <w:trPr>
          <w:trHeight w:val="532"/>
        </w:trPr>
        <w:tc>
          <w:tcPr>
            <w:tcW w:w="1246" w:type="pct"/>
            <w:vMerge/>
            <w:tcBorders>
              <w:top w:val="single" w:sz="4" w:space="0" w:color="000000"/>
              <w:left w:val="single" w:sz="4" w:space="0" w:color="000000"/>
              <w:bottom w:val="single" w:sz="4" w:space="0" w:color="000000"/>
              <w:right w:val="single" w:sz="4" w:space="0" w:color="000000"/>
            </w:tcBorders>
            <w:vAlign w:val="center"/>
            <w:hideMark/>
          </w:tcPr>
          <w:p w14:paraId="03C0252C" w14:textId="77777777" w:rsidR="0097689A" w:rsidRPr="004B0ED5" w:rsidRDefault="0097689A" w:rsidP="004B0ED5">
            <w:pPr>
              <w:rPr>
                <w:rFonts w:ascii="Times New Roman" w:eastAsia="Times New Roman" w:hAnsi="Times New Roman" w:cs="Times New Roman"/>
                <w:color w:val="000000"/>
                <w:sz w:val="24"/>
                <w:szCs w:val="24"/>
                <w:lang w:val="en-US"/>
              </w:rPr>
            </w:pPr>
          </w:p>
        </w:tc>
        <w:tc>
          <w:tcPr>
            <w:tcW w:w="1396" w:type="pct"/>
            <w:tcBorders>
              <w:top w:val="single" w:sz="4" w:space="0" w:color="000000"/>
              <w:left w:val="single" w:sz="4" w:space="0" w:color="000000"/>
              <w:bottom w:val="single" w:sz="4" w:space="0" w:color="000000"/>
              <w:right w:val="single" w:sz="4" w:space="0" w:color="000000"/>
            </w:tcBorders>
            <w:hideMark/>
          </w:tcPr>
          <w:p w14:paraId="7D5EB8DC" w14:textId="77777777" w:rsidR="0097689A" w:rsidRPr="004B0ED5" w:rsidRDefault="0097689A" w:rsidP="004B0ED5">
            <w:pPr>
              <w:spacing w:line="256" w:lineRule="auto"/>
              <w:ind w:right="-1"/>
              <w:rPr>
                <w:rFonts w:ascii="Times New Roman" w:hAnsi="Times New Roman" w:cs="Times New Roman"/>
                <w:sz w:val="24"/>
                <w:szCs w:val="24"/>
              </w:rPr>
            </w:pPr>
            <w:r w:rsidRPr="004B0ED5">
              <w:rPr>
                <w:rFonts w:ascii="Times New Roman" w:hAnsi="Times New Roman" w:cs="Times New Roman"/>
                <w:sz w:val="24"/>
                <w:szCs w:val="24"/>
              </w:rPr>
              <w:t xml:space="preserve">Day 22 onwards </w:t>
            </w:r>
          </w:p>
        </w:tc>
        <w:tc>
          <w:tcPr>
            <w:tcW w:w="1396" w:type="pct"/>
            <w:tcBorders>
              <w:top w:val="single" w:sz="4" w:space="0" w:color="000000"/>
              <w:left w:val="single" w:sz="4" w:space="0" w:color="000000"/>
              <w:bottom w:val="single" w:sz="4" w:space="0" w:color="000000"/>
              <w:right w:val="single" w:sz="4" w:space="0" w:color="000000"/>
            </w:tcBorders>
            <w:hideMark/>
          </w:tcPr>
          <w:p w14:paraId="35E6D2BF" w14:textId="77777777" w:rsidR="0097689A" w:rsidRPr="004B0ED5" w:rsidRDefault="0097689A" w:rsidP="004B0ED5">
            <w:pPr>
              <w:spacing w:line="256" w:lineRule="auto"/>
              <w:ind w:right="-1"/>
              <w:rPr>
                <w:rFonts w:ascii="Times New Roman" w:hAnsi="Times New Roman" w:cs="Times New Roman"/>
                <w:sz w:val="24"/>
                <w:szCs w:val="24"/>
              </w:rPr>
            </w:pPr>
            <w:r w:rsidRPr="004B0ED5">
              <w:rPr>
                <w:rFonts w:ascii="Times New Roman" w:hAnsi="Times New Roman" w:cs="Times New Roman"/>
                <w:sz w:val="24"/>
                <w:szCs w:val="24"/>
              </w:rPr>
              <w:t xml:space="preserve">20 mg once daily  </w:t>
            </w:r>
          </w:p>
        </w:tc>
        <w:tc>
          <w:tcPr>
            <w:tcW w:w="963" w:type="pct"/>
            <w:tcBorders>
              <w:top w:val="single" w:sz="4" w:space="0" w:color="000000"/>
              <w:left w:val="single" w:sz="4" w:space="0" w:color="000000"/>
              <w:bottom w:val="single" w:sz="4" w:space="0" w:color="000000"/>
              <w:right w:val="single" w:sz="4" w:space="0" w:color="000000"/>
            </w:tcBorders>
            <w:hideMark/>
          </w:tcPr>
          <w:p w14:paraId="732FC8EB" w14:textId="77777777" w:rsidR="0097689A" w:rsidRPr="004B0ED5" w:rsidRDefault="0097689A" w:rsidP="004B0ED5">
            <w:pPr>
              <w:spacing w:line="256" w:lineRule="auto"/>
              <w:ind w:right="-1"/>
              <w:rPr>
                <w:rFonts w:ascii="Times New Roman" w:hAnsi="Times New Roman" w:cs="Times New Roman"/>
                <w:sz w:val="24"/>
                <w:szCs w:val="24"/>
              </w:rPr>
            </w:pPr>
            <w:r w:rsidRPr="004B0ED5">
              <w:rPr>
                <w:rFonts w:ascii="Times New Roman" w:hAnsi="Times New Roman" w:cs="Times New Roman"/>
                <w:sz w:val="24"/>
                <w:szCs w:val="24"/>
              </w:rPr>
              <w:t xml:space="preserve">20 mg </w:t>
            </w:r>
          </w:p>
        </w:tc>
      </w:tr>
      <w:tr w:rsidR="0097689A" w:rsidRPr="004B0ED5" w14:paraId="0126315B" w14:textId="77777777" w:rsidTr="00493D66">
        <w:trPr>
          <w:trHeight w:val="824"/>
        </w:trPr>
        <w:tc>
          <w:tcPr>
            <w:tcW w:w="1246" w:type="pct"/>
            <w:tcBorders>
              <w:top w:val="single" w:sz="4" w:space="0" w:color="000000"/>
              <w:left w:val="single" w:sz="4" w:space="0" w:color="000000"/>
              <w:bottom w:val="single" w:sz="4" w:space="0" w:color="000000"/>
              <w:right w:val="single" w:sz="4" w:space="0" w:color="000000"/>
            </w:tcBorders>
            <w:hideMark/>
          </w:tcPr>
          <w:p w14:paraId="10A41742" w14:textId="77777777" w:rsidR="0097689A" w:rsidRPr="004B0ED5" w:rsidRDefault="0097689A" w:rsidP="004B0ED5">
            <w:pPr>
              <w:spacing w:line="256" w:lineRule="auto"/>
              <w:ind w:right="-1"/>
              <w:rPr>
                <w:rFonts w:ascii="Times New Roman" w:hAnsi="Times New Roman" w:cs="Times New Roman"/>
                <w:sz w:val="24"/>
                <w:szCs w:val="24"/>
                <w:lang w:val="en-US"/>
              </w:rPr>
            </w:pPr>
            <w:r w:rsidRPr="004B0ED5">
              <w:rPr>
                <w:rFonts w:ascii="Times New Roman" w:hAnsi="Times New Roman" w:cs="Times New Roman"/>
                <w:sz w:val="24"/>
                <w:szCs w:val="24"/>
                <w:lang w:val="en-US"/>
              </w:rPr>
              <w:t xml:space="preserve">Prevention of recurrent </w:t>
            </w:r>
          </w:p>
          <w:p w14:paraId="021CEAE3" w14:textId="77777777" w:rsidR="0097689A" w:rsidRPr="004B0ED5" w:rsidRDefault="0097689A" w:rsidP="004B0ED5">
            <w:pPr>
              <w:spacing w:line="256" w:lineRule="auto"/>
              <w:ind w:right="-1"/>
              <w:rPr>
                <w:rFonts w:ascii="Times New Roman" w:hAnsi="Times New Roman" w:cs="Times New Roman"/>
                <w:sz w:val="24"/>
                <w:szCs w:val="24"/>
                <w:lang w:val="en-US"/>
              </w:rPr>
            </w:pPr>
            <w:r w:rsidRPr="004B0ED5">
              <w:rPr>
                <w:rFonts w:ascii="Times New Roman" w:hAnsi="Times New Roman" w:cs="Times New Roman"/>
                <w:sz w:val="24"/>
                <w:szCs w:val="24"/>
                <w:lang w:val="en-US"/>
              </w:rPr>
              <w:t xml:space="preserve">DVT and PE  </w:t>
            </w:r>
          </w:p>
        </w:tc>
        <w:tc>
          <w:tcPr>
            <w:tcW w:w="1396" w:type="pct"/>
            <w:tcBorders>
              <w:top w:val="single" w:sz="4" w:space="0" w:color="000000"/>
              <w:left w:val="single" w:sz="4" w:space="0" w:color="000000"/>
              <w:bottom w:val="single" w:sz="4" w:space="0" w:color="000000"/>
              <w:right w:val="single" w:sz="4" w:space="0" w:color="000000"/>
            </w:tcBorders>
            <w:hideMark/>
          </w:tcPr>
          <w:p w14:paraId="2A6BCAE0" w14:textId="77777777" w:rsidR="0097689A" w:rsidRPr="004B0ED5" w:rsidRDefault="0097689A" w:rsidP="004B0ED5">
            <w:pPr>
              <w:spacing w:line="256" w:lineRule="auto"/>
              <w:ind w:right="-1"/>
              <w:rPr>
                <w:rFonts w:ascii="Times New Roman" w:hAnsi="Times New Roman" w:cs="Times New Roman"/>
                <w:sz w:val="24"/>
                <w:szCs w:val="24"/>
                <w:lang w:val="en-US"/>
              </w:rPr>
            </w:pPr>
            <w:r w:rsidRPr="004B0ED5">
              <w:rPr>
                <w:rFonts w:ascii="Times New Roman" w:hAnsi="Times New Roman" w:cs="Times New Roman"/>
                <w:sz w:val="24"/>
                <w:szCs w:val="24"/>
                <w:lang w:val="en-US"/>
              </w:rPr>
              <w:t xml:space="preserve">Following completion of at least 6 months therapy for DVT or PE </w:t>
            </w:r>
          </w:p>
        </w:tc>
        <w:tc>
          <w:tcPr>
            <w:tcW w:w="1396" w:type="pct"/>
            <w:tcBorders>
              <w:top w:val="single" w:sz="4" w:space="0" w:color="000000"/>
              <w:left w:val="single" w:sz="4" w:space="0" w:color="000000"/>
              <w:bottom w:val="single" w:sz="4" w:space="0" w:color="000000"/>
              <w:right w:val="single" w:sz="4" w:space="0" w:color="000000"/>
            </w:tcBorders>
            <w:hideMark/>
          </w:tcPr>
          <w:p w14:paraId="0452C700" w14:textId="77777777" w:rsidR="0097689A" w:rsidRPr="004B0ED5" w:rsidRDefault="0097689A" w:rsidP="004B0ED5">
            <w:pPr>
              <w:spacing w:line="256" w:lineRule="auto"/>
              <w:ind w:right="-1"/>
              <w:rPr>
                <w:rFonts w:ascii="Times New Roman" w:hAnsi="Times New Roman" w:cs="Times New Roman"/>
                <w:sz w:val="24"/>
                <w:szCs w:val="24"/>
                <w:lang w:val="en-US"/>
              </w:rPr>
            </w:pPr>
            <w:r w:rsidRPr="004B0ED5">
              <w:rPr>
                <w:rFonts w:ascii="Times New Roman" w:hAnsi="Times New Roman" w:cs="Times New Roman"/>
                <w:sz w:val="24"/>
                <w:szCs w:val="24"/>
                <w:lang w:val="en-US"/>
              </w:rPr>
              <w:t xml:space="preserve">10 mg once daily or  </w:t>
            </w:r>
          </w:p>
          <w:p w14:paraId="76A90A63" w14:textId="77777777" w:rsidR="0097689A" w:rsidRPr="004B0ED5" w:rsidRDefault="0097689A" w:rsidP="004B0ED5">
            <w:pPr>
              <w:spacing w:line="256" w:lineRule="auto"/>
              <w:ind w:right="-1"/>
              <w:rPr>
                <w:rFonts w:ascii="Times New Roman" w:hAnsi="Times New Roman" w:cs="Times New Roman"/>
                <w:sz w:val="24"/>
                <w:szCs w:val="24"/>
                <w:lang w:val="en-US"/>
              </w:rPr>
            </w:pPr>
            <w:r w:rsidRPr="004B0ED5">
              <w:rPr>
                <w:rFonts w:ascii="Times New Roman" w:hAnsi="Times New Roman" w:cs="Times New Roman"/>
                <w:sz w:val="24"/>
                <w:szCs w:val="24"/>
                <w:lang w:val="en-US"/>
              </w:rPr>
              <w:t xml:space="preserve">20 mg once daily  </w:t>
            </w:r>
          </w:p>
        </w:tc>
        <w:tc>
          <w:tcPr>
            <w:tcW w:w="963" w:type="pct"/>
            <w:tcBorders>
              <w:top w:val="single" w:sz="4" w:space="0" w:color="000000"/>
              <w:left w:val="single" w:sz="4" w:space="0" w:color="000000"/>
              <w:bottom w:val="single" w:sz="4" w:space="0" w:color="000000"/>
              <w:right w:val="single" w:sz="4" w:space="0" w:color="000000"/>
            </w:tcBorders>
            <w:hideMark/>
          </w:tcPr>
          <w:p w14:paraId="4E006B6E" w14:textId="77777777" w:rsidR="0097689A" w:rsidRPr="004B0ED5" w:rsidRDefault="0097689A" w:rsidP="004B0ED5">
            <w:pPr>
              <w:spacing w:line="256" w:lineRule="auto"/>
              <w:ind w:right="-1"/>
              <w:rPr>
                <w:rFonts w:ascii="Times New Roman" w:hAnsi="Times New Roman" w:cs="Times New Roman"/>
                <w:sz w:val="24"/>
                <w:szCs w:val="24"/>
              </w:rPr>
            </w:pPr>
            <w:r w:rsidRPr="004B0ED5">
              <w:rPr>
                <w:rFonts w:ascii="Times New Roman" w:hAnsi="Times New Roman" w:cs="Times New Roman"/>
                <w:sz w:val="24"/>
                <w:szCs w:val="24"/>
              </w:rPr>
              <w:t xml:space="preserve">10 mg  or 20 mg </w:t>
            </w:r>
          </w:p>
        </w:tc>
      </w:tr>
    </w:tbl>
    <w:p w14:paraId="31403418" w14:textId="77777777" w:rsidR="0097689A" w:rsidRPr="004B0ED5" w:rsidRDefault="0097689A" w:rsidP="0097689A">
      <w:pPr>
        <w:spacing w:line="256" w:lineRule="auto"/>
        <w:ind w:right="-1"/>
        <w:jc w:val="both"/>
        <w:rPr>
          <w:color w:val="000000"/>
          <w:sz w:val="24"/>
          <w:szCs w:val="24"/>
          <w:lang w:val="es-ES" w:eastAsia="es-ES"/>
        </w:rPr>
      </w:pPr>
      <w:r w:rsidRPr="004B0ED5">
        <w:rPr>
          <w:sz w:val="24"/>
          <w:szCs w:val="24"/>
        </w:rPr>
        <w:t xml:space="preserve"> </w:t>
      </w:r>
    </w:p>
    <w:p w14:paraId="071B53DE" w14:textId="216B2158" w:rsidR="0097689A" w:rsidRPr="004B0ED5" w:rsidRDefault="0097689A" w:rsidP="00493D66">
      <w:pPr>
        <w:ind w:left="851"/>
        <w:rPr>
          <w:sz w:val="24"/>
          <w:szCs w:val="24"/>
          <w:lang w:val="en-US"/>
        </w:rPr>
      </w:pPr>
      <w:r w:rsidRPr="004B0ED5">
        <w:rPr>
          <w:sz w:val="24"/>
          <w:szCs w:val="24"/>
          <w:lang w:val="en-US"/>
        </w:rPr>
        <w:lastRenderedPageBreak/>
        <w:t xml:space="preserve">To support the dose switch from 15 mg to 20 mg after Day 21 a first 4 weeks treatment initiation pack of </w:t>
      </w:r>
      <w:r w:rsidR="004B0ED5">
        <w:rPr>
          <w:sz w:val="24"/>
          <w:szCs w:val="24"/>
          <w:lang w:val="en-US"/>
        </w:rPr>
        <w:t>r</w:t>
      </w:r>
      <w:r w:rsidRPr="004B0ED5">
        <w:rPr>
          <w:sz w:val="24"/>
          <w:szCs w:val="24"/>
          <w:lang w:val="en-US"/>
        </w:rPr>
        <w:t xml:space="preserve">ivaroxaban for treatment of DVT/PE is available. </w:t>
      </w:r>
    </w:p>
    <w:p w14:paraId="3E6D0DC7" w14:textId="77777777" w:rsidR="0097689A" w:rsidRPr="004B0ED5" w:rsidRDefault="0097689A" w:rsidP="00493D66">
      <w:pPr>
        <w:ind w:left="851"/>
        <w:rPr>
          <w:sz w:val="24"/>
          <w:szCs w:val="24"/>
          <w:lang w:val="en-US"/>
        </w:rPr>
      </w:pPr>
      <w:r w:rsidRPr="004B0ED5">
        <w:rPr>
          <w:sz w:val="24"/>
          <w:szCs w:val="24"/>
          <w:lang w:val="en-US"/>
        </w:rPr>
        <w:t xml:space="preserve"> </w:t>
      </w:r>
    </w:p>
    <w:p w14:paraId="78B66E3C" w14:textId="1B327026" w:rsidR="0097689A" w:rsidRPr="004B0ED5" w:rsidRDefault="0097689A" w:rsidP="00493D66">
      <w:pPr>
        <w:ind w:left="851"/>
        <w:rPr>
          <w:sz w:val="24"/>
          <w:szCs w:val="24"/>
          <w:lang w:val="en-US"/>
        </w:rPr>
      </w:pPr>
      <w:r w:rsidRPr="004B0ED5">
        <w:rPr>
          <w:sz w:val="24"/>
          <w:szCs w:val="24"/>
          <w:lang w:val="en-US"/>
        </w:rPr>
        <w:t xml:space="preserve">If a dose is missed during the 15 mg twice daily treatment phase (day 1 - 21), the patient should take </w:t>
      </w:r>
      <w:r w:rsidR="004B0ED5">
        <w:rPr>
          <w:sz w:val="24"/>
          <w:szCs w:val="24"/>
          <w:lang w:val="en-US"/>
        </w:rPr>
        <w:t>r</w:t>
      </w:r>
      <w:r w:rsidRPr="004B0ED5">
        <w:rPr>
          <w:sz w:val="24"/>
          <w:szCs w:val="24"/>
          <w:lang w:val="en-US"/>
        </w:rPr>
        <w:t xml:space="preserve">ivaroxaban immediately to ensure intake of 30 mg </w:t>
      </w:r>
      <w:r w:rsidR="004B0ED5">
        <w:rPr>
          <w:sz w:val="24"/>
          <w:szCs w:val="24"/>
          <w:lang w:val="en-US"/>
        </w:rPr>
        <w:t>r</w:t>
      </w:r>
      <w:r w:rsidRPr="004B0ED5">
        <w:rPr>
          <w:sz w:val="24"/>
          <w:szCs w:val="24"/>
          <w:lang w:val="en-US"/>
        </w:rPr>
        <w:t xml:space="preserve">ivaroxaban per day. In this case two 15 mg tablets may be taken at once. The patient should continue with the regular 15 mg twice daily intake as recommended on the following day.  </w:t>
      </w:r>
    </w:p>
    <w:p w14:paraId="09AFDB5A" w14:textId="77777777" w:rsidR="0097689A" w:rsidRPr="004B0ED5" w:rsidRDefault="0097689A" w:rsidP="00493D66">
      <w:pPr>
        <w:ind w:left="851"/>
        <w:rPr>
          <w:sz w:val="24"/>
          <w:szCs w:val="24"/>
          <w:lang w:val="en-US"/>
        </w:rPr>
      </w:pPr>
      <w:r w:rsidRPr="004B0ED5">
        <w:rPr>
          <w:sz w:val="24"/>
          <w:szCs w:val="24"/>
          <w:lang w:val="en-US"/>
        </w:rPr>
        <w:t xml:space="preserve"> </w:t>
      </w:r>
    </w:p>
    <w:p w14:paraId="3A7EC05F" w14:textId="08DFCC33" w:rsidR="0097689A" w:rsidRPr="004B0ED5" w:rsidRDefault="0097689A" w:rsidP="00493D66">
      <w:pPr>
        <w:ind w:left="851"/>
        <w:rPr>
          <w:sz w:val="24"/>
          <w:szCs w:val="24"/>
          <w:lang w:val="en-US"/>
        </w:rPr>
      </w:pPr>
      <w:r w:rsidRPr="004B0ED5">
        <w:rPr>
          <w:sz w:val="24"/>
          <w:szCs w:val="24"/>
          <w:lang w:val="en-US"/>
        </w:rPr>
        <w:t xml:space="preserve">If a dose is missed during the once daily treatment phase, the patient should take </w:t>
      </w:r>
      <w:r w:rsidR="004B0ED5">
        <w:rPr>
          <w:sz w:val="24"/>
          <w:szCs w:val="24"/>
          <w:lang w:val="en-US"/>
        </w:rPr>
        <w:t>r</w:t>
      </w:r>
      <w:r w:rsidRPr="004B0ED5">
        <w:rPr>
          <w:sz w:val="24"/>
          <w:szCs w:val="24"/>
          <w:lang w:val="en-US"/>
        </w:rPr>
        <w:t xml:space="preserve">ivaroxaban immediately, and continue on the following day with the once daily intake as recommended. The dose should not be doubled within the same day to make up for a missed dose.  </w:t>
      </w:r>
    </w:p>
    <w:p w14:paraId="2BA6CA97" w14:textId="77777777" w:rsidR="0097689A" w:rsidRPr="004B0ED5" w:rsidRDefault="0097689A" w:rsidP="00493D66">
      <w:pPr>
        <w:ind w:left="851"/>
        <w:rPr>
          <w:sz w:val="24"/>
          <w:szCs w:val="24"/>
          <w:lang w:val="en-US"/>
        </w:rPr>
      </w:pPr>
      <w:r w:rsidRPr="004B0ED5">
        <w:rPr>
          <w:sz w:val="24"/>
          <w:szCs w:val="24"/>
          <w:lang w:val="en-US"/>
        </w:rPr>
        <w:t xml:space="preserve"> </w:t>
      </w:r>
    </w:p>
    <w:p w14:paraId="38B6C0AC" w14:textId="77777777" w:rsidR="0097689A" w:rsidRPr="004B0ED5" w:rsidRDefault="0097689A" w:rsidP="00493D66">
      <w:pPr>
        <w:ind w:left="851"/>
        <w:rPr>
          <w:sz w:val="24"/>
          <w:szCs w:val="24"/>
          <w:lang w:val="en-US"/>
        </w:rPr>
      </w:pPr>
      <w:r w:rsidRPr="004B0ED5">
        <w:rPr>
          <w:i/>
          <w:sz w:val="24"/>
          <w:szCs w:val="24"/>
          <w:lang w:val="en-US"/>
        </w:rPr>
        <w:t xml:space="preserve">Treatment of VTE and prevention of VTE recurrence in children and adolescents  </w:t>
      </w:r>
    </w:p>
    <w:p w14:paraId="560A5AB4" w14:textId="0CA97BB9" w:rsidR="0097689A" w:rsidRPr="004B0ED5" w:rsidRDefault="0097689A" w:rsidP="00493D66">
      <w:pPr>
        <w:ind w:left="851"/>
        <w:rPr>
          <w:sz w:val="24"/>
          <w:szCs w:val="24"/>
          <w:lang w:val="en-US"/>
        </w:rPr>
      </w:pPr>
      <w:r w:rsidRPr="004B0ED5">
        <w:rPr>
          <w:sz w:val="24"/>
          <w:szCs w:val="24"/>
          <w:lang w:val="en-US"/>
        </w:rPr>
        <w:t xml:space="preserve">Rivaroxaban treatment in children and adolescents aged less than 18 years should be initiated following at least 5 days of initial parenteral anticoagulation treatment (see section 5.1).  </w:t>
      </w:r>
    </w:p>
    <w:p w14:paraId="66468B86" w14:textId="77777777" w:rsidR="0097689A" w:rsidRPr="004B0ED5" w:rsidRDefault="0097689A" w:rsidP="00493D66">
      <w:pPr>
        <w:ind w:left="851"/>
        <w:rPr>
          <w:sz w:val="24"/>
          <w:szCs w:val="24"/>
          <w:lang w:val="en-US"/>
        </w:rPr>
      </w:pPr>
      <w:r w:rsidRPr="004B0ED5">
        <w:rPr>
          <w:sz w:val="24"/>
          <w:szCs w:val="24"/>
          <w:lang w:val="en-US"/>
        </w:rPr>
        <w:t xml:space="preserve"> </w:t>
      </w:r>
    </w:p>
    <w:p w14:paraId="3B636F3E" w14:textId="77777777" w:rsidR="0097689A" w:rsidRPr="004B0ED5" w:rsidRDefault="0097689A" w:rsidP="00493D66">
      <w:pPr>
        <w:ind w:left="851"/>
        <w:rPr>
          <w:sz w:val="24"/>
          <w:szCs w:val="24"/>
          <w:lang w:val="en-US"/>
        </w:rPr>
      </w:pPr>
      <w:r w:rsidRPr="004B0ED5">
        <w:rPr>
          <w:sz w:val="24"/>
          <w:szCs w:val="24"/>
          <w:lang w:val="en-US"/>
        </w:rPr>
        <w:t xml:space="preserve">The dose for children and adolescent is calculated based on body weight.  </w:t>
      </w:r>
    </w:p>
    <w:p w14:paraId="70AF7603" w14:textId="77777777" w:rsidR="0097689A" w:rsidRPr="004B0ED5" w:rsidRDefault="0097689A" w:rsidP="004B0ED5">
      <w:pPr>
        <w:pStyle w:val="Listeafsnit"/>
        <w:numPr>
          <w:ilvl w:val="0"/>
          <w:numId w:val="16"/>
        </w:numPr>
        <w:ind w:left="1276" w:hanging="425"/>
        <w:rPr>
          <w:sz w:val="24"/>
          <w:szCs w:val="24"/>
          <w:lang w:val="en-US"/>
        </w:rPr>
      </w:pPr>
      <w:r w:rsidRPr="004B0ED5">
        <w:rPr>
          <w:sz w:val="24"/>
          <w:szCs w:val="24"/>
          <w:lang w:val="en-US"/>
        </w:rPr>
        <w:t xml:space="preserve">Body weight of 50 kg or more: a once daily dose of 20 mg rivaroxaban is recommended. This is the maximum daily dose.  </w:t>
      </w:r>
    </w:p>
    <w:p w14:paraId="164F3ECA" w14:textId="77777777" w:rsidR="0097689A" w:rsidRPr="004B0ED5" w:rsidRDefault="0097689A" w:rsidP="004B0ED5">
      <w:pPr>
        <w:pStyle w:val="Listeafsnit"/>
        <w:numPr>
          <w:ilvl w:val="0"/>
          <w:numId w:val="16"/>
        </w:numPr>
        <w:ind w:left="1276" w:hanging="425"/>
        <w:rPr>
          <w:sz w:val="24"/>
          <w:szCs w:val="24"/>
          <w:lang w:val="en-US"/>
        </w:rPr>
      </w:pPr>
      <w:r w:rsidRPr="004B0ED5">
        <w:rPr>
          <w:sz w:val="24"/>
          <w:szCs w:val="24"/>
          <w:lang w:val="en-US"/>
        </w:rPr>
        <w:t xml:space="preserve">Body weight from 30 to 50 kg: </w:t>
      </w:r>
    </w:p>
    <w:p w14:paraId="79287BDC" w14:textId="77777777" w:rsidR="0097689A" w:rsidRPr="004B0ED5" w:rsidRDefault="0097689A" w:rsidP="004B0ED5">
      <w:pPr>
        <w:pStyle w:val="Listeafsnit"/>
        <w:ind w:left="1276" w:firstLine="0"/>
        <w:rPr>
          <w:sz w:val="24"/>
          <w:szCs w:val="24"/>
          <w:lang w:val="en-US"/>
        </w:rPr>
      </w:pPr>
      <w:proofErr w:type="spellStart"/>
      <w:r w:rsidRPr="004B0ED5">
        <w:rPr>
          <w:sz w:val="24"/>
          <w:szCs w:val="24"/>
          <w:lang w:val="en-US"/>
        </w:rPr>
        <w:t>a</w:t>
      </w:r>
      <w:proofErr w:type="spellEnd"/>
      <w:r w:rsidRPr="004B0ED5">
        <w:rPr>
          <w:sz w:val="24"/>
          <w:szCs w:val="24"/>
          <w:lang w:val="en-US"/>
        </w:rPr>
        <w:t xml:space="preserve"> once daily dose of 15 mg rivaroxaban is recommended. This is the maximum daily dose.  </w:t>
      </w:r>
    </w:p>
    <w:p w14:paraId="212494C5" w14:textId="3F79D3B0" w:rsidR="0097689A" w:rsidRPr="004B0ED5" w:rsidRDefault="0097689A" w:rsidP="004B0ED5">
      <w:pPr>
        <w:pStyle w:val="Listeafsnit"/>
        <w:numPr>
          <w:ilvl w:val="0"/>
          <w:numId w:val="16"/>
        </w:numPr>
        <w:ind w:left="1276" w:hanging="425"/>
        <w:rPr>
          <w:sz w:val="24"/>
          <w:szCs w:val="24"/>
          <w:lang w:val="en-US"/>
        </w:rPr>
      </w:pPr>
      <w:r w:rsidRPr="004B0ED5">
        <w:rPr>
          <w:sz w:val="24"/>
          <w:szCs w:val="24"/>
          <w:lang w:val="en-US"/>
        </w:rPr>
        <w:t xml:space="preserve">For patients with body weight less 30 kg refer to the Summary of Product Characteristics of </w:t>
      </w:r>
      <w:r w:rsidR="004B0ED5">
        <w:rPr>
          <w:sz w:val="24"/>
          <w:szCs w:val="24"/>
          <w:lang w:val="en-US"/>
        </w:rPr>
        <w:t>r</w:t>
      </w:r>
      <w:r w:rsidRPr="004B0ED5">
        <w:rPr>
          <w:sz w:val="24"/>
          <w:szCs w:val="24"/>
          <w:lang w:val="en-US"/>
        </w:rPr>
        <w:t xml:space="preserve">ivaroxaban granules for oral suspension.  </w:t>
      </w:r>
    </w:p>
    <w:p w14:paraId="136C0822" w14:textId="77777777" w:rsidR="0097689A" w:rsidRPr="004B0ED5" w:rsidRDefault="0097689A" w:rsidP="00493D66">
      <w:pPr>
        <w:ind w:left="851"/>
        <w:rPr>
          <w:sz w:val="24"/>
          <w:szCs w:val="24"/>
          <w:lang w:val="en-US"/>
        </w:rPr>
      </w:pPr>
      <w:r w:rsidRPr="004B0ED5">
        <w:rPr>
          <w:sz w:val="24"/>
          <w:szCs w:val="24"/>
          <w:lang w:val="en-US"/>
        </w:rPr>
        <w:t xml:space="preserve"> </w:t>
      </w:r>
    </w:p>
    <w:p w14:paraId="3280CD87" w14:textId="77777777" w:rsidR="0097689A" w:rsidRPr="004B0ED5" w:rsidRDefault="0097689A" w:rsidP="00493D66">
      <w:pPr>
        <w:ind w:left="851"/>
        <w:rPr>
          <w:sz w:val="24"/>
          <w:szCs w:val="24"/>
          <w:lang w:val="en-US"/>
        </w:rPr>
      </w:pPr>
      <w:r w:rsidRPr="004B0ED5">
        <w:rPr>
          <w:sz w:val="24"/>
          <w:szCs w:val="24"/>
          <w:lang w:val="en-US"/>
        </w:rPr>
        <w:t xml:space="preserve">The weight of a child should be monitored and the dose reviewed regularly. This is to ensure a therapeutic dose is maintained. Dose adjustments should be made based on changes in body weight only. </w:t>
      </w:r>
    </w:p>
    <w:p w14:paraId="12599155" w14:textId="77777777" w:rsidR="0097689A" w:rsidRPr="004B0ED5" w:rsidRDefault="0097689A" w:rsidP="00493D66">
      <w:pPr>
        <w:ind w:left="851"/>
        <w:rPr>
          <w:sz w:val="24"/>
          <w:szCs w:val="24"/>
          <w:lang w:val="en-US"/>
        </w:rPr>
      </w:pPr>
      <w:r w:rsidRPr="004B0ED5">
        <w:rPr>
          <w:sz w:val="24"/>
          <w:szCs w:val="24"/>
          <w:lang w:val="en-US"/>
        </w:rPr>
        <w:t xml:space="preserve"> </w:t>
      </w:r>
    </w:p>
    <w:p w14:paraId="112922D4" w14:textId="77777777" w:rsidR="0097689A" w:rsidRPr="004B0ED5" w:rsidRDefault="0097689A" w:rsidP="00493D66">
      <w:pPr>
        <w:ind w:left="851"/>
        <w:rPr>
          <w:sz w:val="24"/>
          <w:szCs w:val="24"/>
          <w:lang w:val="en-US"/>
        </w:rPr>
      </w:pPr>
      <w:r w:rsidRPr="004B0ED5">
        <w:rPr>
          <w:sz w:val="24"/>
          <w:szCs w:val="24"/>
          <w:lang w:val="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4B0ED5">
        <w:rPr>
          <w:sz w:val="24"/>
          <w:szCs w:val="24"/>
          <w:lang w:val="en-US"/>
        </w:rPr>
        <w:t>taking into account</w:t>
      </w:r>
      <w:proofErr w:type="gramEnd"/>
      <w:r w:rsidRPr="004B0ED5">
        <w:rPr>
          <w:sz w:val="24"/>
          <w:szCs w:val="24"/>
          <w:lang w:val="en-US"/>
        </w:rPr>
        <w:t xml:space="preserve"> the risk for recurrent thrombosis versus the potential bleeding risk.  </w:t>
      </w:r>
    </w:p>
    <w:p w14:paraId="7229D449" w14:textId="77777777" w:rsidR="0097689A" w:rsidRPr="004B0ED5" w:rsidRDefault="0097689A" w:rsidP="00493D66">
      <w:pPr>
        <w:ind w:left="851"/>
        <w:rPr>
          <w:sz w:val="24"/>
          <w:szCs w:val="24"/>
          <w:lang w:val="en-US"/>
        </w:rPr>
      </w:pPr>
      <w:r w:rsidRPr="004B0ED5">
        <w:rPr>
          <w:sz w:val="24"/>
          <w:szCs w:val="24"/>
          <w:lang w:val="en-US"/>
        </w:rPr>
        <w:t xml:space="preserve"> </w:t>
      </w:r>
    </w:p>
    <w:p w14:paraId="49C1FA57" w14:textId="77777777" w:rsidR="0097689A" w:rsidRPr="004B0ED5" w:rsidRDefault="0097689A" w:rsidP="00493D66">
      <w:pPr>
        <w:ind w:left="851"/>
        <w:rPr>
          <w:sz w:val="24"/>
          <w:szCs w:val="24"/>
          <w:lang w:val="en-US"/>
        </w:rPr>
      </w:pPr>
      <w:r w:rsidRPr="004B0ED5">
        <w:rPr>
          <w:sz w:val="24"/>
          <w:szCs w:val="24"/>
          <w:lang w:val="en-US"/>
        </w:rPr>
        <w:t xml:space="preserve">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 </w:t>
      </w:r>
    </w:p>
    <w:p w14:paraId="31ADC555" w14:textId="77777777" w:rsidR="0097689A" w:rsidRPr="004B0ED5" w:rsidRDefault="0097689A" w:rsidP="00493D66">
      <w:pPr>
        <w:ind w:left="851"/>
        <w:rPr>
          <w:sz w:val="24"/>
          <w:szCs w:val="24"/>
          <w:lang w:val="en-US"/>
        </w:rPr>
      </w:pPr>
      <w:r w:rsidRPr="004B0ED5">
        <w:rPr>
          <w:sz w:val="24"/>
          <w:szCs w:val="24"/>
          <w:lang w:val="en-US"/>
        </w:rPr>
        <w:t xml:space="preserve"> </w:t>
      </w:r>
    </w:p>
    <w:p w14:paraId="72780CAB" w14:textId="77777777" w:rsidR="0097689A" w:rsidRPr="004B0ED5" w:rsidRDefault="0097689A" w:rsidP="00493D66">
      <w:pPr>
        <w:ind w:left="851"/>
        <w:rPr>
          <w:i/>
          <w:sz w:val="24"/>
          <w:szCs w:val="24"/>
          <w:lang w:val="en-US"/>
        </w:rPr>
      </w:pPr>
      <w:r w:rsidRPr="004B0ED5">
        <w:rPr>
          <w:i/>
          <w:sz w:val="24"/>
          <w:szCs w:val="24"/>
          <w:lang w:val="en-US"/>
        </w:rPr>
        <w:t xml:space="preserve">Converting from Vitamin K Antagonists (VKA) to Rivaroxaban  </w:t>
      </w:r>
    </w:p>
    <w:p w14:paraId="028ADE35" w14:textId="21005789" w:rsidR="0097689A" w:rsidRPr="004B0ED5" w:rsidRDefault="0097689A" w:rsidP="004B0ED5">
      <w:pPr>
        <w:pStyle w:val="Listeafsnit"/>
        <w:numPr>
          <w:ilvl w:val="0"/>
          <w:numId w:val="17"/>
        </w:numPr>
        <w:ind w:left="1276" w:hanging="425"/>
        <w:rPr>
          <w:sz w:val="24"/>
          <w:szCs w:val="24"/>
          <w:lang w:val="en-US"/>
        </w:rPr>
      </w:pPr>
      <w:r w:rsidRPr="004B0ED5">
        <w:rPr>
          <w:sz w:val="24"/>
          <w:szCs w:val="24"/>
          <w:lang w:val="en-US"/>
        </w:rPr>
        <w:t xml:space="preserve">Prevention of stroke and systemic embolism:  </w:t>
      </w:r>
    </w:p>
    <w:p w14:paraId="247B41E4" w14:textId="03586D75" w:rsidR="0097689A" w:rsidRPr="004B0ED5" w:rsidRDefault="0097689A" w:rsidP="004B0ED5">
      <w:pPr>
        <w:pStyle w:val="Listeafsnit"/>
        <w:ind w:left="1276" w:firstLine="0"/>
        <w:rPr>
          <w:sz w:val="24"/>
          <w:szCs w:val="24"/>
          <w:lang w:val="en-US"/>
        </w:rPr>
      </w:pPr>
      <w:r w:rsidRPr="004B0ED5">
        <w:rPr>
          <w:sz w:val="24"/>
          <w:szCs w:val="24"/>
          <w:lang w:val="en-US"/>
        </w:rPr>
        <w:t xml:space="preserve">VKA treatment should be stopped and </w:t>
      </w:r>
      <w:r w:rsidR="004B0ED5">
        <w:rPr>
          <w:sz w:val="24"/>
          <w:szCs w:val="24"/>
          <w:lang w:val="en-US"/>
        </w:rPr>
        <w:t>r</w:t>
      </w:r>
      <w:r w:rsidRPr="004B0ED5">
        <w:rPr>
          <w:sz w:val="24"/>
          <w:szCs w:val="24"/>
          <w:lang w:val="en-US"/>
        </w:rPr>
        <w:t xml:space="preserve">ivaroxaban therapy should be initiated when the International </w:t>
      </w:r>
      <w:proofErr w:type="spellStart"/>
      <w:r w:rsidRPr="004B0ED5">
        <w:rPr>
          <w:sz w:val="24"/>
          <w:szCs w:val="24"/>
          <w:lang w:val="en-US"/>
        </w:rPr>
        <w:t>Normalised</w:t>
      </w:r>
      <w:proofErr w:type="spellEnd"/>
      <w:r w:rsidRPr="004B0ED5">
        <w:rPr>
          <w:sz w:val="24"/>
          <w:szCs w:val="24"/>
          <w:lang w:val="en-US"/>
        </w:rPr>
        <w:t xml:space="preserve"> Ratio (INR) is ≤ 3.0.  </w:t>
      </w:r>
    </w:p>
    <w:p w14:paraId="279B88DF" w14:textId="671A3E30" w:rsidR="0097689A" w:rsidRPr="004B0ED5" w:rsidRDefault="0097689A" w:rsidP="004B0ED5">
      <w:pPr>
        <w:pStyle w:val="Listeafsnit"/>
        <w:numPr>
          <w:ilvl w:val="0"/>
          <w:numId w:val="17"/>
        </w:numPr>
        <w:ind w:left="1276" w:hanging="425"/>
        <w:rPr>
          <w:sz w:val="24"/>
          <w:szCs w:val="24"/>
          <w:lang w:val="en-US"/>
        </w:rPr>
      </w:pPr>
      <w:r w:rsidRPr="004B0ED5">
        <w:rPr>
          <w:sz w:val="24"/>
          <w:szCs w:val="24"/>
          <w:lang w:val="en-US"/>
        </w:rPr>
        <w:t xml:space="preserve">Treatment of DVT, PE and prevention of recurrence in adults and treatment of VTE and prevention of recurrence in paediatric patients:  </w:t>
      </w:r>
    </w:p>
    <w:p w14:paraId="14DE909B" w14:textId="479C60DE" w:rsidR="0097689A" w:rsidRPr="004B0ED5" w:rsidRDefault="0097689A" w:rsidP="004B0ED5">
      <w:pPr>
        <w:pStyle w:val="Listeafsnit"/>
        <w:ind w:left="1276" w:firstLine="0"/>
        <w:rPr>
          <w:sz w:val="24"/>
          <w:szCs w:val="24"/>
          <w:lang w:val="en-US"/>
        </w:rPr>
      </w:pPr>
      <w:r w:rsidRPr="004B0ED5">
        <w:rPr>
          <w:sz w:val="24"/>
          <w:szCs w:val="24"/>
          <w:lang w:val="en-US"/>
        </w:rPr>
        <w:t xml:space="preserve">VKA treatment should be stopped and </w:t>
      </w:r>
      <w:r w:rsidR="004B0ED5">
        <w:rPr>
          <w:sz w:val="24"/>
          <w:szCs w:val="24"/>
          <w:lang w:val="en-US"/>
        </w:rPr>
        <w:t>r</w:t>
      </w:r>
      <w:r w:rsidRPr="004B0ED5">
        <w:rPr>
          <w:sz w:val="24"/>
          <w:szCs w:val="24"/>
          <w:lang w:val="en-US"/>
        </w:rPr>
        <w:t xml:space="preserve">ivaroxaban therapy should be initiated once the INR is ≤ 2.5.  When converting patients from VKAs to </w:t>
      </w:r>
      <w:r w:rsidR="004B0ED5">
        <w:rPr>
          <w:sz w:val="24"/>
          <w:szCs w:val="24"/>
          <w:lang w:val="en-US"/>
        </w:rPr>
        <w:t>r</w:t>
      </w:r>
      <w:r w:rsidRPr="004B0ED5">
        <w:rPr>
          <w:sz w:val="24"/>
          <w:szCs w:val="24"/>
          <w:lang w:val="en-US"/>
        </w:rPr>
        <w:t xml:space="preserve">ivaroxaban, INR values </w:t>
      </w:r>
      <w:r w:rsidRPr="004B0ED5">
        <w:rPr>
          <w:sz w:val="24"/>
          <w:szCs w:val="24"/>
          <w:lang w:val="en-US"/>
        </w:rPr>
        <w:lastRenderedPageBreak/>
        <w:t xml:space="preserve">will be falsely elevated after the intake of </w:t>
      </w:r>
      <w:r w:rsidR="004B0ED5">
        <w:rPr>
          <w:sz w:val="24"/>
          <w:szCs w:val="24"/>
          <w:lang w:val="en-US"/>
        </w:rPr>
        <w:t>r</w:t>
      </w:r>
      <w:r w:rsidRPr="004B0ED5">
        <w:rPr>
          <w:sz w:val="24"/>
          <w:szCs w:val="24"/>
          <w:lang w:val="en-US"/>
        </w:rPr>
        <w:t xml:space="preserve">ivaroxaban. The INR is not valid to measure the anticoagulant activity of </w:t>
      </w:r>
      <w:r w:rsidR="004B0ED5">
        <w:rPr>
          <w:sz w:val="24"/>
          <w:szCs w:val="24"/>
          <w:lang w:val="en-US"/>
        </w:rPr>
        <w:t>r</w:t>
      </w:r>
      <w:r w:rsidRPr="004B0ED5">
        <w:rPr>
          <w:sz w:val="24"/>
          <w:szCs w:val="24"/>
          <w:lang w:val="en-US"/>
        </w:rPr>
        <w:t xml:space="preserve">ivaroxaban, and therefore should not be used (see section 4.5). </w:t>
      </w:r>
    </w:p>
    <w:p w14:paraId="395E49A0" w14:textId="77777777" w:rsidR="0097689A" w:rsidRPr="004B0ED5" w:rsidRDefault="0097689A" w:rsidP="00493D66">
      <w:pPr>
        <w:ind w:left="851"/>
        <w:rPr>
          <w:sz w:val="24"/>
          <w:szCs w:val="24"/>
          <w:lang w:val="en-US"/>
        </w:rPr>
      </w:pPr>
      <w:r w:rsidRPr="004B0ED5">
        <w:rPr>
          <w:sz w:val="24"/>
          <w:szCs w:val="24"/>
          <w:lang w:val="en-US"/>
        </w:rPr>
        <w:t xml:space="preserve"> </w:t>
      </w:r>
    </w:p>
    <w:p w14:paraId="713B4541" w14:textId="49BA2A9F" w:rsidR="0097689A" w:rsidRPr="004B0ED5" w:rsidRDefault="0097689A" w:rsidP="00493D66">
      <w:pPr>
        <w:ind w:left="851"/>
        <w:rPr>
          <w:sz w:val="24"/>
          <w:szCs w:val="24"/>
          <w:lang w:val="en-US"/>
        </w:rPr>
      </w:pPr>
      <w:r w:rsidRPr="004B0ED5">
        <w:rPr>
          <w:i/>
          <w:sz w:val="24"/>
          <w:szCs w:val="24"/>
          <w:lang w:val="en-US"/>
        </w:rPr>
        <w:t xml:space="preserve">Converting from </w:t>
      </w:r>
      <w:r w:rsidR="004B0ED5">
        <w:rPr>
          <w:i/>
          <w:sz w:val="24"/>
          <w:szCs w:val="24"/>
          <w:lang w:val="en-US"/>
        </w:rPr>
        <w:t>r</w:t>
      </w:r>
      <w:r w:rsidRPr="004B0ED5">
        <w:rPr>
          <w:i/>
          <w:sz w:val="24"/>
          <w:szCs w:val="24"/>
          <w:lang w:val="en-US"/>
        </w:rPr>
        <w:t xml:space="preserve">ivaroxaban to Vitamin K antagonists (VKA) </w:t>
      </w:r>
    </w:p>
    <w:p w14:paraId="09DCCF6B" w14:textId="7A3D61C5" w:rsidR="0097689A" w:rsidRPr="004B0ED5" w:rsidRDefault="0097689A" w:rsidP="00493D66">
      <w:pPr>
        <w:ind w:left="851"/>
        <w:rPr>
          <w:sz w:val="24"/>
          <w:szCs w:val="24"/>
          <w:lang w:val="en-US"/>
        </w:rPr>
      </w:pPr>
      <w:r w:rsidRPr="004B0ED5">
        <w:rPr>
          <w:sz w:val="24"/>
          <w:szCs w:val="24"/>
          <w:lang w:val="en-US"/>
        </w:rPr>
        <w:t xml:space="preserve">There is a potential for inadequate anticoagulation during the transition from </w:t>
      </w:r>
      <w:r w:rsidR="004B0ED5">
        <w:rPr>
          <w:sz w:val="24"/>
          <w:szCs w:val="24"/>
          <w:lang w:val="en-US"/>
        </w:rPr>
        <w:t>r</w:t>
      </w:r>
      <w:r w:rsidRPr="004B0ED5">
        <w:rPr>
          <w:sz w:val="24"/>
          <w:szCs w:val="24"/>
          <w:lang w:val="en-US"/>
        </w:rPr>
        <w:t xml:space="preserve">ivaroxaban to VKA. Continuous adequate anticoagulation should be ensured during any transition to an alternate anticoagulant. It should be noted that </w:t>
      </w:r>
      <w:r w:rsidR="004B0ED5">
        <w:rPr>
          <w:sz w:val="24"/>
          <w:szCs w:val="24"/>
          <w:lang w:val="en-US"/>
        </w:rPr>
        <w:t>r</w:t>
      </w:r>
      <w:r w:rsidRPr="004B0ED5">
        <w:rPr>
          <w:sz w:val="24"/>
          <w:szCs w:val="24"/>
          <w:lang w:val="en-US"/>
        </w:rPr>
        <w:t xml:space="preserve">ivaroxaban can contribute to an elevated INR.  </w:t>
      </w:r>
    </w:p>
    <w:p w14:paraId="770DF8A3" w14:textId="0AEBC6E6" w:rsidR="0097689A" w:rsidRPr="004B0ED5" w:rsidRDefault="0097689A" w:rsidP="00493D66">
      <w:pPr>
        <w:ind w:left="851"/>
        <w:rPr>
          <w:sz w:val="24"/>
          <w:szCs w:val="24"/>
          <w:lang w:val="en-US"/>
        </w:rPr>
      </w:pPr>
      <w:r w:rsidRPr="004B0ED5">
        <w:rPr>
          <w:sz w:val="24"/>
          <w:szCs w:val="24"/>
          <w:lang w:val="en-US"/>
        </w:rPr>
        <w:t xml:space="preserve">In patients converting from </w:t>
      </w:r>
      <w:r w:rsidR="004B0ED5">
        <w:rPr>
          <w:sz w:val="24"/>
          <w:szCs w:val="24"/>
          <w:lang w:val="en-US"/>
        </w:rPr>
        <w:t>r</w:t>
      </w:r>
      <w:r w:rsidRPr="004B0ED5">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4B0ED5">
        <w:rPr>
          <w:sz w:val="24"/>
          <w:szCs w:val="24"/>
          <w:lang w:val="en-US"/>
        </w:rPr>
        <w:t>r</w:t>
      </w:r>
      <w:r w:rsidRPr="004B0ED5">
        <w:rPr>
          <w:sz w:val="24"/>
          <w:szCs w:val="24"/>
          <w:lang w:val="en-US"/>
        </w:rPr>
        <w:t xml:space="preserve">ivaroxaban and VKA the INR should not be tested earlier than 24 hours after the previous dose but prior to the next dose of </w:t>
      </w:r>
      <w:r w:rsidR="004B0ED5">
        <w:rPr>
          <w:sz w:val="24"/>
          <w:szCs w:val="24"/>
          <w:lang w:val="en-US"/>
        </w:rPr>
        <w:t>r</w:t>
      </w:r>
      <w:r w:rsidRPr="004B0ED5">
        <w:rPr>
          <w:sz w:val="24"/>
          <w:szCs w:val="24"/>
          <w:lang w:val="en-US"/>
        </w:rPr>
        <w:t xml:space="preserve">ivaroxaban. Once </w:t>
      </w:r>
      <w:r w:rsidR="004B0ED5">
        <w:rPr>
          <w:sz w:val="24"/>
          <w:szCs w:val="24"/>
          <w:lang w:val="en-US"/>
        </w:rPr>
        <w:t>r</w:t>
      </w:r>
      <w:r w:rsidRPr="004B0ED5">
        <w:rPr>
          <w:sz w:val="24"/>
          <w:szCs w:val="24"/>
          <w:lang w:val="en-US"/>
        </w:rPr>
        <w:t xml:space="preserve">ivaroxaban is discontinued INR testing may be done reliably at least 24 hours after the last dose (see sections 4.5 and 5.2). </w:t>
      </w:r>
    </w:p>
    <w:p w14:paraId="6E086AF7" w14:textId="77777777" w:rsidR="0097689A" w:rsidRPr="004B0ED5" w:rsidRDefault="0097689A" w:rsidP="00493D66">
      <w:pPr>
        <w:ind w:left="851"/>
        <w:rPr>
          <w:sz w:val="24"/>
          <w:szCs w:val="24"/>
          <w:lang w:val="en-US"/>
        </w:rPr>
      </w:pPr>
      <w:r w:rsidRPr="004B0ED5">
        <w:rPr>
          <w:sz w:val="24"/>
          <w:szCs w:val="24"/>
          <w:lang w:val="en-US"/>
        </w:rPr>
        <w:t xml:space="preserve"> </w:t>
      </w:r>
    </w:p>
    <w:p w14:paraId="53FC7958" w14:textId="77777777" w:rsidR="0097689A" w:rsidRPr="004B0ED5" w:rsidRDefault="0097689A" w:rsidP="00493D66">
      <w:pPr>
        <w:ind w:left="851"/>
        <w:rPr>
          <w:sz w:val="24"/>
          <w:szCs w:val="24"/>
          <w:lang w:val="en-US"/>
        </w:rPr>
      </w:pPr>
      <w:r w:rsidRPr="004B0ED5">
        <w:rPr>
          <w:sz w:val="24"/>
          <w:szCs w:val="24"/>
          <w:lang w:val="en-US"/>
        </w:rPr>
        <w:t xml:space="preserve">Paediatric patients:  </w:t>
      </w:r>
    </w:p>
    <w:p w14:paraId="17C8094D" w14:textId="61E6D47C" w:rsidR="0097689A" w:rsidRPr="004B0ED5" w:rsidRDefault="0097689A" w:rsidP="00493D66">
      <w:pPr>
        <w:ind w:left="851"/>
        <w:rPr>
          <w:sz w:val="24"/>
          <w:szCs w:val="24"/>
          <w:lang w:val="en-US"/>
        </w:rPr>
      </w:pPr>
      <w:r w:rsidRPr="004B0ED5">
        <w:rPr>
          <w:sz w:val="24"/>
          <w:szCs w:val="24"/>
          <w:lang w:val="en-US"/>
        </w:rPr>
        <w:t xml:space="preserve">Children who convert from </w:t>
      </w:r>
      <w:r w:rsidR="004B0ED5">
        <w:rPr>
          <w:sz w:val="24"/>
          <w:szCs w:val="24"/>
          <w:lang w:val="en-US"/>
        </w:rPr>
        <w:t>r</w:t>
      </w:r>
      <w:r w:rsidRPr="004B0ED5">
        <w:rPr>
          <w:sz w:val="24"/>
          <w:szCs w:val="24"/>
          <w:lang w:val="en-US"/>
        </w:rPr>
        <w:t xml:space="preserve">ivaroxaban to VKA need to continue </w:t>
      </w:r>
      <w:r w:rsidR="00A10AFD">
        <w:rPr>
          <w:sz w:val="24"/>
          <w:szCs w:val="24"/>
          <w:lang w:val="en-US"/>
        </w:rPr>
        <w:t>r</w:t>
      </w:r>
      <w:r w:rsidRPr="004B0ED5">
        <w:rPr>
          <w:sz w:val="24"/>
          <w:szCs w:val="24"/>
          <w:lang w:val="en-US"/>
        </w:rPr>
        <w:t xml:space="preserve">ivaroxaban for 48 hours after the first dose of VKA. After 2 days of co-administration an INR should be obtained prior to the next scheduled dose of </w:t>
      </w:r>
      <w:r w:rsidR="00A10AFD">
        <w:rPr>
          <w:sz w:val="24"/>
          <w:szCs w:val="24"/>
          <w:lang w:val="en-US"/>
        </w:rPr>
        <w:t>r</w:t>
      </w:r>
      <w:r w:rsidRPr="004B0ED5">
        <w:rPr>
          <w:sz w:val="24"/>
          <w:szCs w:val="24"/>
          <w:lang w:val="en-US"/>
        </w:rPr>
        <w:t xml:space="preserve">ivaroxaban. Co-administration of </w:t>
      </w:r>
      <w:r w:rsidR="00A10AFD">
        <w:rPr>
          <w:sz w:val="24"/>
          <w:szCs w:val="24"/>
          <w:lang w:val="en-US"/>
        </w:rPr>
        <w:t>r</w:t>
      </w:r>
      <w:r w:rsidRPr="004B0ED5">
        <w:rPr>
          <w:sz w:val="24"/>
          <w:szCs w:val="24"/>
          <w:lang w:val="en-US"/>
        </w:rPr>
        <w:t xml:space="preserve">ivaroxaban and VKA is advised to continue until the INR is ≥ 2.0. Once </w:t>
      </w:r>
      <w:r w:rsidR="00A10AFD">
        <w:rPr>
          <w:sz w:val="24"/>
          <w:szCs w:val="24"/>
          <w:lang w:val="en-US"/>
        </w:rPr>
        <w:t>r</w:t>
      </w:r>
      <w:r w:rsidRPr="004B0ED5">
        <w:rPr>
          <w:sz w:val="24"/>
          <w:szCs w:val="24"/>
          <w:lang w:val="en-US"/>
        </w:rPr>
        <w:t xml:space="preserve">ivaroxaban is discontinued INR testing may be done reliably 24 hours after the last dose (see above and section 4.5). </w:t>
      </w:r>
    </w:p>
    <w:p w14:paraId="70198AC3" w14:textId="77777777" w:rsidR="0097689A" w:rsidRPr="004B0ED5" w:rsidRDefault="0097689A" w:rsidP="00493D66">
      <w:pPr>
        <w:ind w:left="851"/>
        <w:rPr>
          <w:sz w:val="24"/>
          <w:szCs w:val="24"/>
          <w:lang w:val="en-US"/>
        </w:rPr>
      </w:pPr>
      <w:r w:rsidRPr="004B0ED5">
        <w:rPr>
          <w:sz w:val="24"/>
          <w:szCs w:val="24"/>
          <w:lang w:val="en-US"/>
        </w:rPr>
        <w:t xml:space="preserve"> </w:t>
      </w:r>
    </w:p>
    <w:p w14:paraId="1EED5919" w14:textId="77777777" w:rsidR="0097689A" w:rsidRPr="004B0ED5" w:rsidRDefault="0097689A" w:rsidP="00493D66">
      <w:pPr>
        <w:ind w:left="851"/>
        <w:rPr>
          <w:sz w:val="24"/>
          <w:szCs w:val="24"/>
          <w:lang w:val="en-US"/>
        </w:rPr>
      </w:pPr>
      <w:r w:rsidRPr="004B0ED5">
        <w:rPr>
          <w:i/>
          <w:sz w:val="24"/>
          <w:szCs w:val="24"/>
          <w:lang w:val="en-US"/>
        </w:rPr>
        <w:t xml:space="preserve">Converting from parenteral anticoagulants to Rivaroxaban  </w:t>
      </w:r>
    </w:p>
    <w:p w14:paraId="127FCA1C" w14:textId="59F5B8B4" w:rsidR="0097689A" w:rsidRPr="004B0ED5" w:rsidRDefault="0097689A" w:rsidP="00493D66">
      <w:pPr>
        <w:ind w:left="851"/>
        <w:rPr>
          <w:sz w:val="24"/>
          <w:szCs w:val="24"/>
          <w:lang w:val="en-US"/>
        </w:rPr>
      </w:pPr>
      <w:r w:rsidRPr="004B0ED5">
        <w:rPr>
          <w:sz w:val="24"/>
          <w:szCs w:val="24"/>
          <w:lang w:val="en-US"/>
        </w:rPr>
        <w:t xml:space="preserve">For adult and paediatric patients currently receiving a parenteral anticoagulant, discontinue the parenteral anticoagulant and start </w:t>
      </w:r>
      <w:r w:rsidR="00A10AFD">
        <w:rPr>
          <w:sz w:val="24"/>
          <w:szCs w:val="24"/>
          <w:lang w:val="en-US"/>
        </w:rPr>
        <w:t>r</w:t>
      </w:r>
      <w:r w:rsidRPr="004B0ED5">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4B794639" w14:textId="77777777" w:rsidR="0097689A" w:rsidRPr="004B0ED5" w:rsidRDefault="0097689A" w:rsidP="00493D66">
      <w:pPr>
        <w:ind w:left="851"/>
        <w:rPr>
          <w:sz w:val="24"/>
          <w:szCs w:val="24"/>
          <w:lang w:val="en-US"/>
        </w:rPr>
      </w:pPr>
      <w:r w:rsidRPr="004B0ED5">
        <w:rPr>
          <w:sz w:val="24"/>
          <w:szCs w:val="24"/>
          <w:lang w:val="en-US"/>
        </w:rPr>
        <w:t xml:space="preserve"> </w:t>
      </w:r>
    </w:p>
    <w:p w14:paraId="0687DF70" w14:textId="38583A90" w:rsidR="0097689A" w:rsidRPr="004B0ED5" w:rsidRDefault="0097689A" w:rsidP="00493D66">
      <w:pPr>
        <w:ind w:left="851"/>
        <w:rPr>
          <w:sz w:val="24"/>
          <w:szCs w:val="24"/>
          <w:lang w:val="en-US"/>
        </w:rPr>
      </w:pPr>
      <w:r w:rsidRPr="004B0ED5">
        <w:rPr>
          <w:i/>
          <w:sz w:val="24"/>
          <w:szCs w:val="24"/>
          <w:lang w:val="en-US"/>
        </w:rPr>
        <w:t xml:space="preserve">Converting from </w:t>
      </w:r>
      <w:r w:rsidR="00A10AFD">
        <w:rPr>
          <w:i/>
          <w:sz w:val="24"/>
          <w:szCs w:val="24"/>
          <w:lang w:val="en-US"/>
        </w:rPr>
        <w:t>r</w:t>
      </w:r>
      <w:r w:rsidRPr="004B0ED5">
        <w:rPr>
          <w:i/>
          <w:sz w:val="24"/>
          <w:szCs w:val="24"/>
          <w:lang w:val="en-US"/>
        </w:rPr>
        <w:t xml:space="preserve">ivaroxaban to parenteral anticoagulants </w:t>
      </w:r>
    </w:p>
    <w:p w14:paraId="2593804A" w14:textId="6FB9268E" w:rsidR="0097689A" w:rsidRPr="004B0ED5" w:rsidRDefault="0097689A" w:rsidP="00493D66">
      <w:pPr>
        <w:ind w:left="851"/>
        <w:rPr>
          <w:sz w:val="24"/>
          <w:szCs w:val="24"/>
          <w:lang w:val="en-US"/>
        </w:rPr>
      </w:pPr>
      <w:r w:rsidRPr="004B0ED5">
        <w:rPr>
          <w:sz w:val="24"/>
          <w:szCs w:val="24"/>
          <w:lang w:val="en-US"/>
        </w:rPr>
        <w:t xml:space="preserve">Discontinue </w:t>
      </w:r>
      <w:r w:rsidR="00A10AFD">
        <w:rPr>
          <w:sz w:val="24"/>
          <w:szCs w:val="24"/>
          <w:lang w:val="en-US"/>
        </w:rPr>
        <w:t>r</w:t>
      </w:r>
      <w:r w:rsidRPr="004B0ED5">
        <w:rPr>
          <w:sz w:val="24"/>
          <w:szCs w:val="24"/>
          <w:lang w:val="en-US"/>
        </w:rPr>
        <w:t xml:space="preserve">ivaroxaban and give the first dose of parenteral anticoagulant at the time the next </w:t>
      </w:r>
      <w:r w:rsidR="00A10AFD">
        <w:rPr>
          <w:sz w:val="24"/>
          <w:szCs w:val="24"/>
          <w:lang w:val="en-US"/>
        </w:rPr>
        <w:t>r</w:t>
      </w:r>
      <w:r w:rsidRPr="004B0ED5">
        <w:rPr>
          <w:sz w:val="24"/>
          <w:szCs w:val="24"/>
          <w:lang w:val="en-US"/>
        </w:rPr>
        <w:t xml:space="preserve">ivaroxaban dose would be taken.  </w:t>
      </w:r>
    </w:p>
    <w:p w14:paraId="26AD5DFE" w14:textId="77777777" w:rsidR="0097689A" w:rsidRPr="004B0ED5" w:rsidRDefault="0097689A" w:rsidP="00493D66">
      <w:pPr>
        <w:ind w:left="851"/>
        <w:rPr>
          <w:sz w:val="24"/>
          <w:szCs w:val="24"/>
          <w:lang w:val="en-US"/>
        </w:rPr>
      </w:pPr>
      <w:r w:rsidRPr="004B0ED5">
        <w:rPr>
          <w:sz w:val="24"/>
          <w:szCs w:val="24"/>
          <w:lang w:val="en-US"/>
        </w:rPr>
        <w:t xml:space="preserve"> </w:t>
      </w:r>
    </w:p>
    <w:p w14:paraId="63FB9B35" w14:textId="77777777" w:rsidR="0097689A" w:rsidRPr="004B0ED5" w:rsidRDefault="0097689A" w:rsidP="00493D66">
      <w:pPr>
        <w:ind w:left="851"/>
        <w:rPr>
          <w:sz w:val="24"/>
          <w:szCs w:val="24"/>
          <w:lang w:val="en-US"/>
        </w:rPr>
      </w:pPr>
      <w:r w:rsidRPr="004B0ED5">
        <w:rPr>
          <w:i/>
          <w:sz w:val="24"/>
          <w:szCs w:val="24"/>
          <w:lang w:val="en-US"/>
        </w:rPr>
        <w:t xml:space="preserve">Special populations </w:t>
      </w:r>
    </w:p>
    <w:p w14:paraId="467E3A76" w14:textId="77777777" w:rsidR="0097689A" w:rsidRPr="004B0ED5" w:rsidRDefault="0097689A" w:rsidP="00493D66">
      <w:pPr>
        <w:ind w:left="851"/>
        <w:rPr>
          <w:i/>
          <w:sz w:val="24"/>
          <w:szCs w:val="24"/>
          <w:lang w:val="en-US"/>
        </w:rPr>
      </w:pPr>
      <w:r w:rsidRPr="004B0ED5">
        <w:rPr>
          <w:i/>
          <w:sz w:val="24"/>
          <w:szCs w:val="24"/>
          <w:u w:val="single" w:color="000000"/>
          <w:lang w:val="en-US"/>
        </w:rPr>
        <w:t>Renal impairment</w:t>
      </w:r>
      <w:r w:rsidRPr="004B0ED5">
        <w:rPr>
          <w:i/>
          <w:sz w:val="24"/>
          <w:szCs w:val="24"/>
          <w:lang w:val="en-US"/>
        </w:rPr>
        <w:t xml:space="preserve"> </w:t>
      </w:r>
    </w:p>
    <w:p w14:paraId="7395A485" w14:textId="77777777" w:rsidR="0097689A" w:rsidRPr="004B0ED5" w:rsidRDefault="0097689A" w:rsidP="00493D66">
      <w:pPr>
        <w:ind w:left="851"/>
        <w:rPr>
          <w:sz w:val="24"/>
          <w:szCs w:val="24"/>
          <w:lang w:val="en-US"/>
        </w:rPr>
      </w:pPr>
      <w:r w:rsidRPr="004B0ED5">
        <w:rPr>
          <w:sz w:val="24"/>
          <w:szCs w:val="24"/>
          <w:lang w:val="en-US"/>
        </w:rPr>
        <w:t xml:space="preserve">Adults: </w:t>
      </w:r>
    </w:p>
    <w:p w14:paraId="4ED5727C" w14:textId="6D91CF97" w:rsidR="0097689A" w:rsidRPr="004B0ED5" w:rsidRDefault="0097689A" w:rsidP="00493D66">
      <w:pPr>
        <w:ind w:left="851"/>
        <w:rPr>
          <w:sz w:val="24"/>
          <w:szCs w:val="24"/>
          <w:lang w:val="en-US"/>
        </w:rPr>
      </w:pPr>
      <w:r w:rsidRPr="004B0ED5">
        <w:rPr>
          <w:sz w:val="24"/>
          <w:szCs w:val="24"/>
          <w:lang w:val="en-US"/>
        </w:rPr>
        <w:t xml:space="preserve">Limited clinical data for patients with severe renal impairment (creatinine clearance 15 - 29 ml/min) indicate that rivaroxaban plasma concentrations are significantly increased. Therefore, </w:t>
      </w:r>
      <w:r w:rsidR="00A10AFD">
        <w:rPr>
          <w:sz w:val="24"/>
          <w:szCs w:val="24"/>
          <w:lang w:val="en-US"/>
        </w:rPr>
        <w:t>r</w:t>
      </w:r>
      <w:r w:rsidRPr="004B0ED5">
        <w:rPr>
          <w:sz w:val="24"/>
          <w:szCs w:val="24"/>
          <w:lang w:val="en-US"/>
        </w:rPr>
        <w:t xml:space="preserve">ivaroxaban is to be used with caution in these patients. Use is not recommended in patients with creatinine clearance &lt; 15 ml/min (see sections 4.4 and 5.2). </w:t>
      </w:r>
    </w:p>
    <w:p w14:paraId="6D95D5BD" w14:textId="77777777" w:rsidR="0097689A" w:rsidRPr="004B0ED5" w:rsidRDefault="0097689A" w:rsidP="00493D66">
      <w:pPr>
        <w:ind w:left="851"/>
        <w:rPr>
          <w:sz w:val="24"/>
          <w:szCs w:val="24"/>
          <w:lang w:val="en-US"/>
        </w:rPr>
      </w:pPr>
      <w:r w:rsidRPr="004B0ED5">
        <w:rPr>
          <w:sz w:val="24"/>
          <w:szCs w:val="24"/>
          <w:lang w:val="en-US"/>
        </w:rPr>
        <w:t xml:space="preserve"> </w:t>
      </w:r>
    </w:p>
    <w:p w14:paraId="28359392" w14:textId="77777777" w:rsidR="0097689A" w:rsidRPr="004B0ED5" w:rsidRDefault="0097689A" w:rsidP="00493D66">
      <w:pPr>
        <w:ind w:left="851"/>
        <w:rPr>
          <w:sz w:val="24"/>
          <w:szCs w:val="24"/>
          <w:lang w:val="en-US"/>
        </w:rPr>
      </w:pPr>
      <w:r w:rsidRPr="004B0ED5">
        <w:rPr>
          <w:sz w:val="24"/>
          <w:szCs w:val="24"/>
          <w:lang w:val="en-US"/>
        </w:rPr>
        <w:t xml:space="preserve">In patients with moderate (creatinine clearance 30 - 49 ml/min) or severe (creatinine clearance 15 - 29 ml/min) renal impairment the following dose recommendations apply: </w:t>
      </w:r>
    </w:p>
    <w:p w14:paraId="2A6B0EB3" w14:textId="77777777" w:rsidR="0097689A" w:rsidRPr="004B0ED5" w:rsidRDefault="0097689A" w:rsidP="00493D66">
      <w:pPr>
        <w:ind w:left="851"/>
        <w:rPr>
          <w:sz w:val="24"/>
          <w:szCs w:val="24"/>
          <w:lang w:val="en-US"/>
        </w:rPr>
      </w:pPr>
      <w:r w:rsidRPr="004B0ED5">
        <w:rPr>
          <w:sz w:val="24"/>
          <w:szCs w:val="24"/>
          <w:lang w:val="en-US"/>
        </w:rPr>
        <w:t xml:space="preserve"> </w:t>
      </w:r>
    </w:p>
    <w:p w14:paraId="681FA784" w14:textId="77777777" w:rsidR="0097689A" w:rsidRPr="00A10AFD" w:rsidRDefault="0097689A" w:rsidP="00A10AFD">
      <w:pPr>
        <w:pStyle w:val="Listeafsnit"/>
        <w:numPr>
          <w:ilvl w:val="0"/>
          <w:numId w:val="19"/>
        </w:numPr>
        <w:ind w:left="1276" w:hanging="425"/>
        <w:rPr>
          <w:sz w:val="24"/>
          <w:szCs w:val="24"/>
          <w:lang w:val="en-US"/>
        </w:rPr>
      </w:pPr>
      <w:r w:rsidRPr="00A10AFD">
        <w:rPr>
          <w:sz w:val="24"/>
          <w:szCs w:val="24"/>
          <w:lang w:val="en-US"/>
        </w:rPr>
        <w:t xml:space="preserve">For the prevention of stroke and systemic embolism in patients with non-valvular atrial fibrillation, the recommended dose is 15 mg once daily (see section 5.2). </w:t>
      </w:r>
    </w:p>
    <w:p w14:paraId="216A5F87" w14:textId="2BF01325" w:rsidR="0097689A" w:rsidRPr="004B0ED5" w:rsidRDefault="0097689A" w:rsidP="00A10AFD">
      <w:pPr>
        <w:ind w:left="1276" w:hanging="425"/>
        <w:rPr>
          <w:sz w:val="24"/>
          <w:szCs w:val="24"/>
          <w:lang w:val="en-US"/>
        </w:rPr>
      </w:pPr>
    </w:p>
    <w:p w14:paraId="08DF7917" w14:textId="77777777" w:rsidR="0097689A" w:rsidRPr="00A10AFD" w:rsidRDefault="0097689A" w:rsidP="00A10AFD">
      <w:pPr>
        <w:pStyle w:val="Listeafsnit"/>
        <w:numPr>
          <w:ilvl w:val="0"/>
          <w:numId w:val="19"/>
        </w:numPr>
        <w:ind w:left="1276" w:hanging="425"/>
        <w:rPr>
          <w:sz w:val="24"/>
          <w:szCs w:val="24"/>
          <w:lang w:val="en-US"/>
        </w:rPr>
      </w:pPr>
      <w:r w:rsidRPr="00A10AFD">
        <w:rPr>
          <w:sz w:val="24"/>
          <w:szCs w:val="24"/>
          <w:lang w:val="en-US"/>
        </w:rPr>
        <w:t xml:space="preserve">For the treatment of DVT, treatment of PE and prevention of recurrent DVT and PE: patients should be treated with 15 mg twice daily for the first 3 weeks. Thereafter, </w:t>
      </w:r>
      <w:r w:rsidRPr="00A10AFD">
        <w:rPr>
          <w:sz w:val="24"/>
          <w:szCs w:val="24"/>
          <w:lang w:val="en-US"/>
        </w:rPr>
        <w:lastRenderedPageBreak/>
        <w:t xml:space="preserve">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  </w:t>
      </w:r>
    </w:p>
    <w:p w14:paraId="00351FEE" w14:textId="77777777" w:rsidR="0097689A" w:rsidRPr="004B0ED5" w:rsidRDefault="0097689A" w:rsidP="00493D66">
      <w:pPr>
        <w:ind w:left="851"/>
        <w:rPr>
          <w:sz w:val="24"/>
          <w:szCs w:val="24"/>
          <w:lang w:val="en-US"/>
        </w:rPr>
      </w:pPr>
      <w:r w:rsidRPr="004B0ED5">
        <w:rPr>
          <w:sz w:val="24"/>
          <w:szCs w:val="24"/>
          <w:lang w:val="en-US"/>
        </w:rPr>
        <w:t xml:space="preserve">When the recommended dose is 10 mg once daily, no dose adjustment from the recommended dose is necessary.  </w:t>
      </w:r>
    </w:p>
    <w:p w14:paraId="1116A643" w14:textId="77777777" w:rsidR="0097689A" w:rsidRPr="004B0ED5" w:rsidRDefault="0097689A" w:rsidP="00493D66">
      <w:pPr>
        <w:ind w:left="851"/>
        <w:rPr>
          <w:sz w:val="24"/>
          <w:szCs w:val="24"/>
          <w:lang w:val="en-US"/>
        </w:rPr>
      </w:pPr>
      <w:r w:rsidRPr="004B0ED5">
        <w:rPr>
          <w:sz w:val="24"/>
          <w:szCs w:val="24"/>
          <w:lang w:val="en-US"/>
        </w:rPr>
        <w:t xml:space="preserve"> </w:t>
      </w:r>
    </w:p>
    <w:p w14:paraId="2CF4FFAE" w14:textId="77777777" w:rsidR="0097689A" w:rsidRPr="004B0ED5" w:rsidRDefault="0097689A" w:rsidP="00493D66">
      <w:pPr>
        <w:ind w:left="851"/>
        <w:rPr>
          <w:sz w:val="24"/>
          <w:szCs w:val="24"/>
          <w:lang w:val="en-US"/>
        </w:rPr>
      </w:pPr>
      <w:r w:rsidRPr="004B0ED5">
        <w:rPr>
          <w:sz w:val="24"/>
          <w:szCs w:val="24"/>
          <w:lang w:val="en-US"/>
        </w:rPr>
        <w:t xml:space="preserve">No dose adjustment is necessary in patients with mild renal impairment (creatinine clearance 50 - 80 ml/min) (see section 5.2).  </w:t>
      </w:r>
    </w:p>
    <w:p w14:paraId="4E0185EA" w14:textId="77777777" w:rsidR="0097689A" w:rsidRPr="004B0ED5" w:rsidRDefault="0097689A" w:rsidP="00493D66">
      <w:pPr>
        <w:ind w:left="851"/>
        <w:rPr>
          <w:sz w:val="24"/>
          <w:szCs w:val="24"/>
          <w:lang w:val="en-US"/>
        </w:rPr>
      </w:pPr>
      <w:r w:rsidRPr="004B0ED5">
        <w:rPr>
          <w:sz w:val="24"/>
          <w:szCs w:val="24"/>
          <w:lang w:val="en-US"/>
        </w:rPr>
        <w:t xml:space="preserve"> </w:t>
      </w:r>
    </w:p>
    <w:p w14:paraId="2B7B4DE8" w14:textId="77777777" w:rsidR="0097689A" w:rsidRPr="004B0ED5" w:rsidRDefault="0097689A" w:rsidP="00493D66">
      <w:pPr>
        <w:ind w:left="851"/>
        <w:rPr>
          <w:sz w:val="24"/>
          <w:szCs w:val="24"/>
          <w:lang w:val="es-ES"/>
        </w:rPr>
      </w:pPr>
      <w:r w:rsidRPr="004B0ED5">
        <w:rPr>
          <w:sz w:val="24"/>
          <w:szCs w:val="24"/>
        </w:rPr>
        <w:t xml:space="preserve">Paediatric population:  </w:t>
      </w:r>
    </w:p>
    <w:p w14:paraId="28F66EE7" w14:textId="7099CED7" w:rsidR="0097689A" w:rsidRPr="00A10AFD" w:rsidRDefault="0097689A" w:rsidP="004570ED">
      <w:pPr>
        <w:pStyle w:val="Listeafsnit"/>
        <w:numPr>
          <w:ilvl w:val="0"/>
          <w:numId w:val="20"/>
        </w:numPr>
        <w:ind w:left="1276" w:hanging="425"/>
        <w:rPr>
          <w:sz w:val="24"/>
          <w:szCs w:val="24"/>
          <w:lang w:val="en-US"/>
        </w:rPr>
      </w:pPr>
      <w:r w:rsidRPr="00A10AFD">
        <w:rPr>
          <w:sz w:val="24"/>
          <w:szCs w:val="24"/>
          <w:lang w:val="en-US"/>
        </w:rPr>
        <w:t>Children and adolescents with mild renal impairment (glomerular filtration rate 50 - 80 mL/min/1.73 m</w:t>
      </w:r>
      <w:r w:rsidRPr="00A10AFD">
        <w:rPr>
          <w:sz w:val="24"/>
          <w:szCs w:val="24"/>
          <w:vertAlign w:val="superscript"/>
          <w:lang w:val="en-US"/>
        </w:rPr>
        <w:t>2</w:t>
      </w:r>
      <w:r w:rsidRPr="00A10AFD">
        <w:rPr>
          <w:sz w:val="24"/>
          <w:szCs w:val="24"/>
          <w:lang w:val="en-US"/>
        </w:rPr>
        <w:t xml:space="preserve">): </w:t>
      </w:r>
      <w:r w:rsidR="00A10AFD">
        <w:rPr>
          <w:sz w:val="24"/>
          <w:szCs w:val="24"/>
          <w:lang w:val="en-US"/>
        </w:rPr>
        <w:t>N</w:t>
      </w:r>
      <w:r w:rsidRPr="00A10AFD">
        <w:rPr>
          <w:sz w:val="24"/>
          <w:szCs w:val="24"/>
          <w:lang w:val="en-US"/>
        </w:rPr>
        <w:t xml:space="preserve">o dose adjustment is required, based on data in adults and limited data in paediatric patients (see section 5.2). </w:t>
      </w:r>
    </w:p>
    <w:p w14:paraId="11096FB5" w14:textId="3E5939EA" w:rsidR="0097689A" w:rsidRPr="00A10AFD" w:rsidRDefault="0097689A" w:rsidP="00A10AFD">
      <w:pPr>
        <w:pStyle w:val="Listeafsnit"/>
        <w:numPr>
          <w:ilvl w:val="0"/>
          <w:numId w:val="20"/>
        </w:numPr>
        <w:ind w:left="1276" w:hanging="425"/>
        <w:rPr>
          <w:sz w:val="24"/>
          <w:szCs w:val="24"/>
          <w:lang w:val="en-US"/>
        </w:rPr>
      </w:pPr>
      <w:r w:rsidRPr="00A10AFD">
        <w:rPr>
          <w:sz w:val="24"/>
          <w:szCs w:val="24"/>
          <w:lang w:val="en-US"/>
        </w:rPr>
        <w:t>Children and adolescents with moderate or severe renal impairment (glomerular filtration rate &lt; 50 mL/min/1.73 m</w:t>
      </w:r>
      <w:r w:rsidRPr="00A10AFD">
        <w:rPr>
          <w:sz w:val="24"/>
          <w:szCs w:val="24"/>
          <w:vertAlign w:val="superscript"/>
          <w:lang w:val="en-US"/>
        </w:rPr>
        <w:t>2</w:t>
      </w:r>
      <w:r w:rsidRPr="00A10AFD">
        <w:rPr>
          <w:sz w:val="24"/>
          <w:szCs w:val="24"/>
          <w:lang w:val="en-US"/>
        </w:rPr>
        <w:t xml:space="preserve">): Rivaroxaban is not recommended as no clinical data is available (see section 4.4). </w:t>
      </w:r>
    </w:p>
    <w:p w14:paraId="320F39C9" w14:textId="77777777" w:rsidR="0097689A" w:rsidRPr="004B0ED5" w:rsidRDefault="0097689A" w:rsidP="00493D66">
      <w:pPr>
        <w:ind w:left="851"/>
        <w:rPr>
          <w:sz w:val="24"/>
          <w:szCs w:val="24"/>
          <w:lang w:val="en-US"/>
        </w:rPr>
      </w:pPr>
      <w:r w:rsidRPr="004B0ED5">
        <w:rPr>
          <w:sz w:val="24"/>
          <w:szCs w:val="24"/>
          <w:lang w:val="en-US"/>
        </w:rPr>
        <w:t xml:space="preserve"> </w:t>
      </w:r>
    </w:p>
    <w:p w14:paraId="0D28B55B" w14:textId="77777777" w:rsidR="0097689A" w:rsidRPr="004B0ED5" w:rsidRDefault="0097689A" w:rsidP="00493D66">
      <w:pPr>
        <w:ind w:left="851"/>
        <w:rPr>
          <w:sz w:val="24"/>
          <w:szCs w:val="24"/>
          <w:lang w:val="en-US"/>
        </w:rPr>
      </w:pPr>
      <w:r w:rsidRPr="004B0ED5">
        <w:rPr>
          <w:i/>
          <w:sz w:val="24"/>
          <w:szCs w:val="24"/>
          <w:u w:val="single" w:color="000000"/>
          <w:lang w:val="en-US"/>
        </w:rPr>
        <w:t>Hepatic impairment</w:t>
      </w:r>
      <w:r w:rsidRPr="004B0ED5">
        <w:rPr>
          <w:i/>
          <w:sz w:val="24"/>
          <w:szCs w:val="24"/>
          <w:lang w:val="en-US"/>
        </w:rPr>
        <w:t xml:space="preserve"> </w:t>
      </w:r>
    </w:p>
    <w:p w14:paraId="6DC215A9" w14:textId="57A1034B" w:rsidR="0097689A" w:rsidRPr="004B0ED5" w:rsidRDefault="0097689A" w:rsidP="00493D66">
      <w:pPr>
        <w:ind w:left="851"/>
        <w:rPr>
          <w:sz w:val="24"/>
          <w:szCs w:val="24"/>
          <w:lang w:val="en-US"/>
        </w:rPr>
      </w:pPr>
      <w:r w:rsidRPr="004B0ED5">
        <w:rPr>
          <w:sz w:val="24"/>
          <w:szCs w:val="24"/>
          <w:lang w:val="en-US"/>
        </w:rPr>
        <w:t xml:space="preserve">Rivaroxaban is contraindicated in patients with hepatic disease associated with coagulopathy and clinically relevant bleeding risk including cirrhotic patients with Child Pugh B and C (see sections 4.3 and 5.2). No clinical data is available in children with hepatic impairment.  </w:t>
      </w:r>
    </w:p>
    <w:p w14:paraId="49C5D7AD" w14:textId="77777777" w:rsidR="0097689A" w:rsidRPr="004B0ED5" w:rsidRDefault="0097689A" w:rsidP="00493D66">
      <w:pPr>
        <w:ind w:left="851"/>
        <w:rPr>
          <w:sz w:val="24"/>
          <w:szCs w:val="24"/>
          <w:lang w:val="en-US"/>
        </w:rPr>
      </w:pPr>
      <w:r w:rsidRPr="004B0ED5">
        <w:rPr>
          <w:b/>
          <w:i/>
          <w:sz w:val="24"/>
          <w:szCs w:val="24"/>
          <w:lang w:val="en-US"/>
        </w:rPr>
        <w:t xml:space="preserve"> </w:t>
      </w:r>
    </w:p>
    <w:p w14:paraId="45EFD540" w14:textId="77777777" w:rsidR="0097689A" w:rsidRPr="004B0ED5" w:rsidRDefault="0097689A" w:rsidP="00493D66">
      <w:pPr>
        <w:ind w:left="851"/>
        <w:rPr>
          <w:sz w:val="24"/>
          <w:szCs w:val="24"/>
          <w:lang w:val="en-US"/>
        </w:rPr>
      </w:pPr>
      <w:r w:rsidRPr="004B0ED5">
        <w:rPr>
          <w:i/>
          <w:sz w:val="24"/>
          <w:szCs w:val="24"/>
          <w:u w:val="single" w:color="000000"/>
          <w:lang w:val="en-US"/>
        </w:rPr>
        <w:t>Elderly population</w:t>
      </w:r>
      <w:r w:rsidRPr="004B0ED5">
        <w:rPr>
          <w:i/>
          <w:sz w:val="24"/>
          <w:szCs w:val="24"/>
          <w:lang w:val="en-US"/>
        </w:rPr>
        <w:t xml:space="preserve">  </w:t>
      </w:r>
    </w:p>
    <w:p w14:paraId="1CD4C414" w14:textId="77777777" w:rsidR="0097689A" w:rsidRPr="004B0ED5" w:rsidRDefault="0097689A" w:rsidP="00493D66">
      <w:pPr>
        <w:ind w:left="851"/>
        <w:rPr>
          <w:sz w:val="24"/>
          <w:szCs w:val="24"/>
          <w:lang w:val="en-US"/>
        </w:rPr>
      </w:pPr>
      <w:r w:rsidRPr="004B0ED5">
        <w:rPr>
          <w:sz w:val="24"/>
          <w:szCs w:val="24"/>
          <w:lang w:val="en-US"/>
        </w:rPr>
        <w:t xml:space="preserve">No dose adjustment (see section 5.2) </w:t>
      </w:r>
    </w:p>
    <w:p w14:paraId="29730637" w14:textId="77777777" w:rsidR="0097689A" w:rsidRPr="004B0ED5" w:rsidRDefault="0097689A" w:rsidP="00493D66">
      <w:pPr>
        <w:ind w:left="851"/>
        <w:rPr>
          <w:sz w:val="24"/>
          <w:szCs w:val="24"/>
          <w:lang w:val="en-US"/>
        </w:rPr>
      </w:pPr>
      <w:r w:rsidRPr="004B0ED5">
        <w:rPr>
          <w:sz w:val="24"/>
          <w:szCs w:val="24"/>
          <w:lang w:val="en-US"/>
        </w:rPr>
        <w:t xml:space="preserve"> </w:t>
      </w:r>
    </w:p>
    <w:p w14:paraId="3CC22261" w14:textId="77777777" w:rsidR="0097689A" w:rsidRPr="004B0ED5" w:rsidRDefault="0097689A" w:rsidP="00493D66">
      <w:pPr>
        <w:ind w:left="851"/>
        <w:rPr>
          <w:sz w:val="24"/>
          <w:szCs w:val="24"/>
          <w:lang w:val="en-US"/>
        </w:rPr>
      </w:pPr>
      <w:r w:rsidRPr="004B0ED5">
        <w:rPr>
          <w:i/>
          <w:sz w:val="24"/>
          <w:szCs w:val="24"/>
          <w:u w:val="single" w:color="000000"/>
          <w:lang w:val="en-US"/>
        </w:rPr>
        <w:t>Body weight</w:t>
      </w:r>
      <w:r w:rsidRPr="004B0ED5">
        <w:rPr>
          <w:i/>
          <w:sz w:val="24"/>
          <w:szCs w:val="24"/>
          <w:lang w:val="en-US"/>
        </w:rPr>
        <w:t xml:space="preserve"> </w:t>
      </w:r>
    </w:p>
    <w:p w14:paraId="7EADB821" w14:textId="77777777" w:rsidR="0097689A" w:rsidRPr="004B0ED5" w:rsidRDefault="0097689A" w:rsidP="00493D66">
      <w:pPr>
        <w:ind w:left="851"/>
        <w:rPr>
          <w:sz w:val="24"/>
          <w:szCs w:val="24"/>
          <w:lang w:val="en-US"/>
        </w:rPr>
      </w:pPr>
      <w:r w:rsidRPr="004B0ED5">
        <w:rPr>
          <w:sz w:val="24"/>
          <w:szCs w:val="24"/>
          <w:lang w:val="en-US"/>
        </w:rPr>
        <w:t xml:space="preserve">No dose adjustment for adults (see section 5.2) </w:t>
      </w:r>
    </w:p>
    <w:p w14:paraId="697DC279" w14:textId="77777777" w:rsidR="0097689A" w:rsidRPr="004B0ED5" w:rsidRDefault="0097689A" w:rsidP="00493D66">
      <w:pPr>
        <w:ind w:left="851"/>
        <w:rPr>
          <w:sz w:val="24"/>
          <w:szCs w:val="24"/>
          <w:lang w:val="en-US"/>
        </w:rPr>
      </w:pPr>
      <w:r w:rsidRPr="004B0ED5">
        <w:rPr>
          <w:sz w:val="24"/>
          <w:szCs w:val="24"/>
          <w:lang w:val="en-US"/>
        </w:rPr>
        <w:t xml:space="preserve">For paediatric patients the dose is determined based on body weight.  </w:t>
      </w:r>
    </w:p>
    <w:p w14:paraId="189A78CC" w14:textId="77777777" w:rsidR="0097689A" w:rsidRPr="004B0ED5" w:rsidRDefault="0097689A" w:rsidP="00493D66">
      <w:pPr>
        <w:ind w:left="851"/>
        <w:rPr>
          <w:sz w:val="24"/>
          <w:szCs w:val="24"/>
          <w:lang w:val="en-US"/>
        </w:rPr>
      </w:pPr>
      <w:r w:rsidRPr="004B0ED5">
        <w:rPr>
          <w:sz w:val="24"/>
          <w:szCs w:val="24"/>
          <w:lang w:val="en-US"/>
        </w:rPr>
        <w:t xml:space="preserve"> </w:t>
      </w:r>
    </w:p>
    <w:p w14:paraId="7918DF9B" w14:textId="77777777" w:rsidR="0097689A" w:rsidRPr="004B0ED5" w:rsidRDefault="0097689A" w:rsidP="00493D66">
      <w:pPr>
        <w:ind w:left="851"/>
        <w:rPr>
          <w:sz w:val="24"/>
          <w:szCs w:val="24"/>
          <w:lang w:val="en-US"/>
        </w:rPr>
      </w:pPr>
      <w:r w:rsidRPr="004B0ED5">
        <w:rPr>
          <w:i/>
          <w:sz w:val="24"/>
          <w:szCs w:val="24"/>
          <w:u w:val="single" w:color="000000"/>
          <w:lang w:val="en-US"/>
        </w:rPr>
        <w:t>Gender</w:t>
      </w:r>
      <w:r w:rsidRPr="004B0ED5">
        <w:rPr>
          <w:i/>
          <w:sz w:val="24"/>
          <w:szCs w:val="24"/>
          <w:lang w:val="en-US"/>
        </w:rPr>
        <w:t xml:space="preserve"> </w:t>
      </w:r>
    </w:p>
    <w:p w14:paraId="4A4731AC" w14:textId="77777777" w:rsidR="0097689A" w:rsidRPr="004B0ED5" w:rsidRDefault="0097689A" w:rsidP="00493D66">
      <w:pPr>
        <w:ind w:left="851"/>
        <w:rPr>
          <w:sz w:val="24"/>
          <w:szCs w:val="24"/>
          <w:lang w:val="en-US"/>
        </w:rPr>
      </w:pPr>
      <w:r w:rsidRPr="004B0ED5">
        <w:rPr>
          <w:sz w:val="24"/>
          <w:szCs w:val="24"/>
          <w:lang w:val="en-US"/>
        </w:rPr>
        <w:t xml:space="preserve">No dose adjustment (see section 5.2) </w:t>
      </w:r>
    </w:p>
    <w:p w14:paraId="284970C6" w14:textId="77777777" w:rsidR="0097689A" w:rsidRPr="004B0ED5" w:rsidRDefault="0097689A" w:rsidP="00493D66">
      <w:pPr>
        <w:ind w:left="851"/>
        <w:rPr>
          <w:sz w:val="24"/>
          <w:szCs w:val="24"/>
          <w:lang w:val="en-US"/>
        </w:rPr>
      </w:pPr>
      <w:r w:rsidRPr="004B0ED5">
        <w:rPr>
          <w:sz w:val="24"/>
          <w:szCs w:val="24"/>
          <w:lang w:val="en-US"/>
        </w:rPr>
        <w:t xml:space="preserve"> </w:t>
      </w:r>
    </w:p>
    <w:p w14:paraId="247814E1" w14:textId="77777777" w:rsidR="0097689A" w:rsidRPr="004B0ED5" w:rsidRDefault="0097689A" w:rsidP="00493D66">
      <w:pPr>
        <w:ind w:left="851"/>
        <w:rPr>
          <w:sz w:val="24"/>
          <w:szCs w:val="24"/>
          <w:lang w:val="en-US"/>
        </w:rPr>
      </w:pPr>
      <w:r w:rsidRPr="004B0ED5">
        <w:rPr>
          <w:i/>
          <w:sz w:val="24"/>
          <w:szCs w:val="24"/>
          <w:u w:val="single" w:color="000000"/>
          <w:lang w:val="en-US"/>
        </w:rPr>
        <w:t>Patients undergoing cardioversion</w:t>
      </w:r>
      <w:r w:rsidRPr="004B0ED5">
        <w:rPr>
          <w:i/>
          <w:sz w:val="24"/>
          <w:szCs w:val="24"/>
          <w:lang w:val="en-US"/>
        </w:rPr>
        <w:t xml:space="preserve"> </w:t>
      </w:r>
    </w:p>
    <w:p w14:paraId="2DC5B104" w14:textId="57083F2B" w:rsidR="0097689A" w:rsidRPr="004B0ED5" w:rsidRDefault="0097689A" w:rsidP="00493D66">
      <w:pPr>
        <w:ind w:left="851"/>
        <w:rPr>
          <w:sz w:val="24"/>
          <w:szCs w:val="24"/>
          <w:lang w:val="en-US"/>
        </w:rPr>
      </w:pPr>
      <w:r w:rsidRPr="004B0ED5">
        <w:rPr>
          <w:sz w:val="24"/>
          <w:szCs w:val="24"/>
          <w:lang w:val="en-US"/>
        </w:rPr>
        <w:t xml:space="preserve">Rivaroxaban can be initiated or continued in patients who may require cardioversion.  </w:t>
      </w:r>
    </w:p>
    <w:p w14:paraId="14249F8D" w14:textId="6C46DBD0" w:rsidR="0097689A" w:rsidRPr="004B0ED5" w:rsidRDefault="0097689A" w:rsidP="00493D66">
      <w:pPr>
        <w:ind w:left="851"/>
        <w:rPr>
          <w:sz w:val="24"/>
          <w:szCs w:val="24"/>
          <w:lang w:val="en-US"/>
        </w:rPr>
      </w:pPr>
      <w:r w:rsidRPr="004B0ED5">
        <w:rPr>
          <w:sz w:val="24"/>
          <w:szCs w:val="24"/>
          <w:lang w:val="en-US"/>
        </w:rPr>
        <w:t xml:space="preserve">For transesophageal echocardiogram (TEE) guided cardioversion in patients not previously treated with anticoagulants, </w:t>
      </w:r>
      <w:r w:rsidR="00A10AFD">
        <w:rPr>
          <w:sz w:val="24"/>
          <w:szCs w:val="24"/>
          <w:lang w:val="en-US"/>
        </w:rPr>
        <w:t>r</w:t>
      </w:r>
      <w:r w:rsidRPr="004B0ED5">
        <w:rPr>
          <w:sz w:val="24"/>
          <w:szCs w:val="24"/>
          <w:lang w:val="en-US"/>
        </w:rPr>
        <w:t xml:space="preserve">ivaroxaban treatment should be started at least 4 hours before cardioversion to ensure adequate anticoagulation (see sections 5.1 and 5.2). For all patients, confirmation should be sought prior to cardioversion that the patient has taken </w:t>
      </w:r>
      <w:r w:rsidR="00A10AFD">
        <w:rPr>
          <w:sz w:val="24"/>
          <w:szCs w:val="24"/>
          <w:lang w:val="en-US"/>
        </w:rPr>
        <w:t>r</w:t>
      </w:r>
      <w:r w:rsidRPr="004B0ED5">
        <w:rPr>
          <w:sz w:val="24"/>
          <w:szCs w:val="24"/>
          <w:lang w:val="en-US"/>
        </w:rPr>
        <w:t xml:space="preserve">ivaroxaban as prescribed. Decisions on initiation and duration of treatment should take established guideline recommendations for anticoagulant treatment in patients undergoing cardioversion into account. </w:t>
      </w:r>
    </w:p>
    <w:p w14:paraId="5C09A76F" w14:textId="77777777" w:rsidR="0097689A" w:rsidRPr="004B0ED5" w:rsidRDefault="0097689A" w:rsidP="00493D66">
      <w:pPr>
        <w:ind w:left="851"/>
        <w:rPr>
          <w:sz w:val="24"/>
          <w:szCs w:val="24"/>
          <w:lang w:val="en-US"/>
        </w:rPr>
      </w:pPr>
      <w:r w:rsidRPr="004B0ED5">
        <w:rPr>
          <w:i/>
          <w:sz w:val="24"/>
          <w:szCs w:val="24"/>
          <w:lang w:val="en-US"/>
        </w:rPr>
        <w:t xml:space="preserve"> </w:t>
      </w:r>
    </w:p>
    <w:p w14:paraId="7969248A" w14:textId="77777777" w:rsidR="0097689A" w:rsidRPr="004B0ED5" w:rsidRDefault="0097689A" w:rsidP="00493D66">
      <w:pPr>
        <w:ind w:left="851"/>
        <w:rPr>
          <w:sz w:val="24"/>
          <w:szCs w:val="24"/>
          <w:lang w:val="en-US"/>
        </w:rPr>
      </w:pPr>
      <w:r w:rsidRPr="004B0ED5">
        <w:rPr>
          <w:i/>
          <w:sz w:val="24"/>
          <w:szCs w:val="24"/>
          <w:u w:val="single" w:color="000000"/>
          <w:lang w:val="en-US"/>
        </w:rPr>
        <w:t>Patients with non-valvular atrial fibrillation who undergo PCI (percutaneous coronary intervention)</w:t>
      </w:r>
      <w:r w:rsidRPr="004B0ED5">
        <w:rPr>
          <w:i/>
          <w:sz w:val="24"/>
          <w:szCs w:val="24"/>
          <w:lang w:val="en-US"/>
        </w:rPr>
        <w:t xml:space="preserve"> </w:t>
      </w:r>
      <w:r w:rsidRPr="004B0ED5">
        <w:rPr>
          <w:i/>
          <w:sz w:val="24"/>
          <w:szCs w:val="24"/>
          <w:u w:val="single" w:color="000000"/>
          <w:lang w:val="en-US"/>
        </w:rPr>
        <w:t>with stent placement</w:t>
      </w:r>
      <w:r w:rsidRPr="004B0ED5">
        <w:rPr>
          <w:i/>
          <w:sz w:val="24"/>
          <w:szCs w:val="24"/>
          <w:lang w:val="en-US"/>
        </w:rPr>
        <w:t xml:space="preserve"> </w:t>
      </w:r>
    </w:p>
    <w:p w14:paraId="51ABAC75" w14:textId="2AA35822" w:rsidR="0097689A" w:rsidRPr="004B0ED5" w:rsidRDefault="0097689A" w:rsidP="00493D66">
      <w:pPr>
        <w:ind w:left="851"/>
        <w:rPr>
          <w:sz w:val="24"/>
          <w:szCs w:val="24"/>
          <w:lang w:val="en-US"/>
        </w:rPr>
      </w:pPr>
      <w:r w:rsidRPr="004B0ED5">
        <w:rPr>
          <w:sz w:val="24"/>
          <w:szCs w:val="24"/>
          <w:lang w:val="en-US"/>
        </w:rPr>
        <w:t xml:space="preserve">There is limited experience of a reduced dose of 15 mg </w:t>
      </w:r>
      <w:r w:rsidR="00A10AFD">
        <w:rPr>
          <w:sz w:val="24"/>
          <w:szCs w:val="24"/>
          <w:lang w:val="en-US"/>
        </w:rPr>
        <w:t>r</w:t>
      </w:r>
      <w:r w:rsidRPr="004B0ED5">
        <w:rPr>
          <w:sz w:val="24"/>
          <w:szCs w:val="24"/>
          <w:lang w:val="en-US"/>
        </w:rPr>
        <w:t xml:space="preserve">ivaroxaban once daily (or 10 mg </w:t>
      </w:r>
      <w:r w:rsidR="00A10AFD">
        <w:rPr>
          <w:sz w:val="24"/>
          <w:szCs w:val="24"/>
          <w:lang w:val="en-US"/>
        </w:rPr>
        <w:t>r</w:t>
      </w:r>
      <w:r w:rsidRPr="004B0ED5">
        <w:rPr>
          <w:sz w:val="24"/>
          <w:szCs w:val="24"/>
          <w:lang w:val="en-US"/>
        </w:rPr>
        <w:t xml:space="preserve">ivaroxaban once daily for patients with moderate renal impairment [creatinine clearance 30 - 49 ml/min]) in addition to a P2Y12 inhibitor for a maximum of 12 months in patients </w:t>
      </w:r>
      <w:r w:rsidRPr="004B0ED5">
        <w:rPr>
          <w:sz w:val="24"/>
          <w:szCs w:val="24"/>
          <w:lang w:val="en-US"/>
        </w:rPr>
        <w:lastRenderedPageBreak/>
        <w:t xml:space="preserve">with non-valvular atrial fibrillation who require oral anticoagulation and undergo PCI with stent placement (see sections 4.4 and 5.1).  </w:t>
      </w:r>
    </w:p>
    <w:p w14:paraId="4203D4C1" w14:textId="77777777" w:rsidR="0097689A" w:rsidRPr="004B0ED5" w:rsidRDefault="0097689A" w:rsidP="00493D66">
      <w:pPr>
        <w:ind w:left="851"/>
        <w:rPr>
          <w:sz w:val="24"/>
          <w:szCs w:val="24"/>
          <w:lang w:val="en-US"/>
        </w:rPr>
      </w:pPr>
      <w:r w:rsidRPr="004B0ED5">
        <w:rPr>
          <w:sz w:val="24"/>
          <w:szCs w:val="24"/>
          <w:lang w:val="en-US"/>
        </w:rPr>
        <w:t xml:space="preserve"> </w:t>
      </w:r>
    </w:p>
    <w:p w14:paraId="2805B832" w14:textId="77777777" w:rsidR="0097689A" w:rsidRPr="004B0ED5" w:rsidRDefault="0097689A" w:rsidP="00493D66">
      <w:pPr>
        <w:ind w:left="851"/>
        <w:rPr>
          <w:sz w:val="24"/>
          <w:szCs w:val="24"/>
          <w:lang w:val="en-US"/>
        </w:rPr>
      </w:pPr>
      <w:r w:rsidRPr="004B0ED5">
        <w:rPr>
          <w:i/>
          <w:sz w:val="24"/>
          <w:szCs w:val="24"/>
          <w:u w:val="single" w:color="000000"/>
          <w:lang w:val="en-US"/>
        </w:rPr>
        <w:t>Paediatric population</w:t>
      </w:r>
      <w:r w:rsidRPr="004B0ED5">
        <w:rPr>
          <w:i/>
          <w:sz w:val="24"/>
          <w:szCs w:val="24"/>
          <w:lang w:val="en-US"/>
        </w:rPr>
        <w:t xml:space="preserve"> </w:t>
      </w:r>
    </w:p>
    <w:p w14:paraId="7E7825F6" w14:textId="495D15BF" w:rsidR="0097689A" w:rsidRPr="004B0ED5" w:rsidRDefault="0097689A" w:rsidP="00493D66">
      <w:pPr>
        <w:ind w:left="851"/>
        <w:rPr>
          <w:sz w:val="24"/>
          <w:szCs w:val="24"/>
          <w:lang w:val="en-US"/>
        </w:rPr>
      </w:pPr>
      <w:r w:rsidRPr="004B0ED5">
        <w:rPr>
          <w:sz w:val="24"/>
          <w:szCs w:val="24"/>
          <w:lang w:val="en-US"/>
        </w:rPr>
        <w:t xml:space="preserve">The safety and efficacy of </w:t>
      </w:r>
      <w:r w:rsidR="00A10AFD">
        <w:rPr>
          <w:sz w:val="24"/>
          <w:szCs w:val="24"/>
          <w:lang w:val="en-US"/>
        </w:rPr>
        <w:t>r</w:t>
      </w:r>
      <w:r w:rsidRPr="004B0ED5">
        <w:rPr>
          <w:sz w:val="24"/>
          <w:szCs w:val="24"/>
          <w:lang w:val="en-US"/>
        </w:rPr>
        <w:t xml:space="preserve">ivaroxaban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  </w:t>
      </w:r>
    </w:p>
    <w:p w14:paraId="6255395D" w14:textId="77777777" w:rsidR="0097689A" w:rsidRPr="004B0ED5" w:rsidRDefault="0097689A" w:rsidP="00493D66">
      <w:pPr>
        <w:ind w:left="851"/>
        <w:rPr>
          <w:sz w:val="24"/>
          <w:szCs w:val="24"/>
          <w:lang w:val="en-US"/>
        </w:rPr>
      </w:pPr>
      <w:r w:rsidRPr="004B0ED5">
        <w:rPr>
          <w:sz w:val="24"/>
          <w:szCs w:val="24"/>
          <w:lang w:val="en-US"/>
        </w:rPr>
        <w:t xml:space="preserve"> </w:t>
      </w:r>
    </w:p>
    <w:p w14:paraId="7A868D4F" w14:textId="77777777" w:rsidR="0097689A" w:rsidRPr="00A10AFD" w:rsidRDefault="0097689A" w:rsidP="00493D66">
      <w:pPr>
        <w:ind w:left="851"/>
        <w:rPr>
          <w:sz w:val="24"/>
          <w:szCs w:val="24"/>
          <w:u w:val="single"/>
          <w:lang w:val="en-US"/>
        </w:rPr>
      </w:pPr>
      <w:r w:rsidRPr="00A10AFD">
        <w:rPr>
          <w:sz w:val="24"/>
          <w:szCs w:val="24"/>
          <w:u w:val="single"/>
          <w:lang w:val="en-US"/>
        </w:rPr>
        <w:t xml:space="preserve">Method of administration  </w:t>
      </w:r>
    </w:p>
    <w:p w14:paraId="16E7F874" w14:textId="77777777" w:rsidR="0097689A" w:rsidRPr="004B0ED5" w:rsidRDefault="0097689A" w:rsidP="00493D66">
      <w:pPr>
        <w:ind w:left="851"/>
        <w:rPr>
          <w:sz w:val="24"/>
          <w:szCs w:val="24"/>
          <w:lang w:val="en-US"/>
        </w:rPr>
      </w:pPr>
      <w:r w:rsidRPr="004B0ED5">
        <w:rPr>
          <w:i/>
          <w:sz w:val="24"/>
          <w:szCs w:val="24"/>
          <w:lang w:val="en-US"/>
        </w:rPr>
        <w:t xml:space="preserve">Adults </w:t>
      </w:r>
    </w:p>
    <w:p w14:paraId="5C332B38" w14:textId="13180B2B" w:rsidR="0097689A" w:rsidRPr="004B0ED5" w:rsidRDefault="0097689A" w:rsidP="00493D66">
      <w:pPr>
        <w:ind w:left="851"/>
        <w:rPr>
          <w:sz w:val="24"/>
          <w:szCs w:val="24"/>
          <w:lang w:val="en-US"/>
        </w:rPr>
      </w:pPr>
      <w:r w:rsidRPr="004B0ED5">
        <w:rPr>
          <w:sz w:val="24"/>
          <w:szCs w:val="24"/>
          <w:lang w:val="en-US"/>
        </w:rPr>
        <w:t xml:space="preserve">Rivaroxaban is for oral use.  </w:t>
      </w:r>
    </w:p>
    <w:p w14:paraId="320DDC36" w14:textId="77777777" w:rsidR="0097689A" w:rsidRPr="004B0ED5" w:rsidRDefault="0097689A" w:rsidP="00493D66">
      <w:pPr>
        <w:ind w:left="851"/>
        <w:rPr>
          <w:sz w:val="24"/>
          <w:szCs w:val="24"/>
          <w:lang w:val="en-US"/>
        </w:rPr>
      </w:pPr>
      <w:r w:rsidRPr="004B0ED5">
        <w:rPr>
          <w:sz w:val="24"/>
          <w:szCs w:val="24"/>
          <w:lang w:val="en-US"/>
        </w:rPr>
        <w:t xml:space="preserve">The tablets are to be taken with food (see section 5.2). </w:t>
      </w:r>
    </w:p>
    <w:p w14:paraId="58C5C76D" w14:textId="77777777" w:rsidR="0097689A" w:rsidRPr="004B0ED5" w:rsidRDefault="0097689A" w:rsidP="00493D66">
      <w:pPr>
        <w:ind w:left="851"/>
        <w:rPr>
          <w:sz w:val="24"/>
          <w:szCs w:val="24"/>
          <w:lang w:val="en-US"/>
        </w:rPr>
      </w:pPr>
      <w:r w:rsidRPr="004B0ED5">
        <w:rPr>
          <w:sz w:val="24"/>
          <w:szCs w:val="24"/>
          <w:lang w:val="en-US"/>
        </w:rPr>
        <w:t xml:space="preserve"> </w:t>
      </w:r>
    </w:p>
    <w:p w14:paraId="36808933" w14:textId="77777777" w:rsidR="0097689A" w:rsidRPr="004B0ED5" w:rsidRDefault="0097689A" w:rsidP="00493D66">
      <w:pPr>
        <w:ind w:left="851"/>
        <w:rPr>
          <w:sz w:val="24"/>
          <w:szCs w:val="24"/>
          <w:lang w:val="en-US"/>
        </w:rPr>
      </w:pPr>
      <w:r w:rsidRPr="004B0ED5">
        <w:rPr>
          <w:i/>
          <w:sz w:val="24"/>
          <w:szCs w:val="24"/>
          <w:u w:val="single" w:color="000000"/>
          <w:lang w:val="en-US"/>
        </w:rPr>
        <w:t>Crushing of tablets</w:t>
      </w:r>
      <w:r w:rsidRPr="004B0ED5">
        <w:rPr>
          <w:i/>
          <w:sz w:val="24"/>
          <w:szCs w:val="24"/>
          <w:lang w:val="en-US"/>
        </w:rPr>
        <w:t xml:space="preserve"> </w:t>
      </w:r>
    </w:p>
    <w:p w14:paraId="7C1C32E1" w14:textId="5353D8DD" w:rsidR="0097689A" w:rsidRPr="004B0ED5" w:rsidRDefault="0097689A" w:rsidP="00493D66">
      <w:pPr>
        <w:ind w:left="851"/>
        <w:rPr>
          <w:sz w:val="24"/>
          <w:szCs w:val="24"/>
          <w:lang w:val="en-US"/>
        </w:rPr>
      </w:pPr>
      <w:r w:rsidRPr="004B0ED5">
        <w:rPr>
          <w:sz w:val="24"/>
          <w:szCs w:val="24"/>
          <w:lang w:val="en-US"/>
        </w:rPr>
        <w:t xml:space="preserve">For patients who are unable to swallow whole tablets, </w:t>
      </w:r>
      <w:r w:rsidR="00A10AFD">
        <w:rPr>
          <w:sz w:val="24"/>
          <w:szCs w:val="24"/>
          <w:lang w:val="en-US"/>
        </w:rPr>
        <w:t>r</w:t>
      </w:r>
      <w:r w:rsidRPr="004B0ED5">
        <w:rPr>
          <w:sz w:val="24"/>
          <w:szCs w:val="24"/>
          <w:lang w:val="en-US"/>
        </w:rPr>
        <w:t xml:space="preserve">ivaroxaban tablet may be crushed and mixed with water or apple puree immediately prior to use and administered orally. After the administration of crushed </w:t>
      </w:r>
      <w:r w:rsidR="00A10AFD">
        <w:rPr>
          <w:sz w:val="24"/>
          <w:szCs w:val="24"/>
          <w:lang w:val="en-US"/>
        </w:rPr>
        <w:t>r</w:t>
      </w:r>
      <w:r w:rsidRPr="004B0ED5">
        <w:rPr>
          <w:sz w:val="24"/>
          <w:szCs w:val="24"/>
          <w:lang w:val="en-US"/>
        </w:rPr>
        <w:t xml:space="preserve">ivaroxaban 15 mg or 20 mg film-coated tablets, the dose should be immediately followed by food. </w:t>
      </w:r>
    </w:p>
    <w:p w14:paraId="60D8DB45" w14:textId="77777777" w:rsidR="0097689A" w:rsidRPr="004B0ED5" w:rsidRDefault="0097689A" w:rsidP="00493D66">
      <w:pPr>
        <w:ind w:left="851"/>
        <w:rPr>
          <w:sz w:val="24"/>
          <w:szCs w:val="24"/>
          <w:lang w:val="en-US"/>
        </w:rPr>
      </w:pPr>
      <w:r w:rsidRPr="004B0ED5">
        <w:rPr>
          <w:sz w:val="24"/>
          <w:szCs w:val="24"/>
          <w:lang w:val="en-US"/>
        </w:rPr>
        <w:t xml:space="preserve">The crushed tablet may also be given through gastric tubes (see sections 5.2 and 6.6). </w:t>
      </w:r>
    </w:p>
    <w:p w14:paraId="7A60D7E1" w14:textId="77777777" w:rsidR="0097689A" w:rsidRPr="004B0ED5" w:rsidRDefault="0097689A" w:rsidP="00493D66">
      <w:pPr>
        <w:ind w:left="851"/>
        <w:rPr>
          <w:sz w:val="24"/>
          <w:szCs w:val="24"/>
          <w:lang w:val="en-US"/>
        </w:rPr>
      </w:pPr>
      <w:r w:rsidRPr="004B0ED5">
        <w:rPr>
          <w:sz w:val="24"/>
          <w:szCs w:val="24"/>
          <w:lang w:val="en-US"/>
        </w:rPr>
        <w:t xml:space="preserve"> </w:t>
      </w:r>
    </w:p>
    <w:p w14:paraId="538A3864" w14:textId="77777777" w:rsidR="00A10AFD" w:rsidRDefault="0097689A" w:rsidP="00493D66">
      <w:pPr>
        <w:ind w:left="851"/>
        <w:rPr>
          <w:sz w:val="24"/>
          <w:szCs w:val="24"/>
          <w:lang w:val="en-US"/>
        </w:rPr>
      </w:pPr>
      <w:r w:rsidRPr="004B0ED5">
        <w:rPr>
          <w:i/>
          <w:sz w:val="24"/>
          <w:szCs w:val="24"/>
          <w:lang w:val="en-US"/>
        </w:rPr>
        <w:t>Children and adolescents weighing more than 50 kg</w:t>
      </w:r>
      <w:r w:rsidRPr="004B0ED5">
        <w:rPr>
          <w:sz w:val="24"/>
          <w:szCs w:val="24"/>
          <w:lang w:val="en-US"/>
        </w:rPr>
        <w:t xml:space="preserve"> </w:t>
      </w:r>
    </w:p>
    <w:p w14:paraId="7046CF91" w14:textId="78A232F6" w:rsidR="0097689A" w:rsidRPr="004B0ED5" w:rsidRDefault="0097689A" w:rsidP="00493D66">
      <w:pPr>
        <w:ind w:left="851"/>
        <w:rPr>
          <w:sz w:val="24"/>
          <w:szCs w:val="24"/>
          <w:lang w:val="en-US"/>
        </w:rPr>
      </w:pPr>
      <w:r w:rsidRPr="004B0ED5">
        <w:rPr>
          <w:sz w:val="24"/>
          <w:szCs w:val="24"/>
          <w:lang w:val="en-US"/>
        </w:rPr>
        <w:t xml:space="preserve">Rivaroxaban is for oral use.  </w:t>
      </w:r>
    </w:p>
    <w:p w14:paraId="6795DF31" w14:textId="44F203B4" w:rsidR="0097689A" w:rsidRPr="004B0ED5" w:rsidRDefault="0097689A" w:rsidP="00493D66">
      <w:pPr>
        <w:ind w:left="851"/>
        <w:rPr>
          <w:sz w:val="24"/>
          <w:szCs w:val="24"/>
          <w:lang w:val="en-US"/>
        </w:rPr>
      </w:pPr>
      <w:r w:rsidRPr="004B0ED5">
        <w:rPr>
          <w:sz w:val="24"/>
          <w:szCs w:val="24"/>
          <w:lang w:val="en-US"/>
        </w:rPr>
        <w:t xml:space="preserve">The patient should be advised to swallow the tablet with liquid. It should also be taken with food (see </w:t>
      </w:r>
      <w:r w:rsidRPr="004B0ED5">
        <w:rPr>
          <w:rFonts w:eastAsia="Calibri"/>
          <w:sz w:val="24"/>
          <w:szCs w:val="24"/>
          <w:lang w:val="en-US"/>
        </w:rPr>
        <w:t>9</w:t>
      </w:r>
      <w:r w:rsidRPr="004B0ED5">
        <w:rPr>
          <w:rFonts w:eastAsia="Calibri"/>
          <w:sz w:val="24"/>
          <w:szCs w:val="24"/>
          <w:vertAlign w:val="subscript"/>
          <w:lang w:val="en-US"/>
        </w:rPr>
        <w:t xml:space="preserve">T4 </w:t>
      </w:r>
      <w:r w:rsidRPr="004B0ED5">
        <w:rPr>
          <w:sz w:val="24"/>
          <w:szCs w:val="24"/>
          <w:lang w:val="en-US"/>
        </w:rPr>
        <w:t xml:space="preserve">section 5.2). The tablets should be taken approximately 24 hours apart.  </w:t>
      </w:r>
    </w:p>
    <w:p w14:paraId="7BA03BD4" w14:textId="77777777" w:rsidR="0097689A" w:rsidRPr="004B0ED5" w:rsidRDefault="0097689A" w:rsidP="00493D66">
      <w:pPr>
        <w:ind w:left="851"/>
        <w:rPr>
          <w:sz w:val="24"/>
          <w:szCs w:val="24"/>
          <w:lang w:val="en-US"/>
        </w:rPr>
      </w:pPr>
      <w:r w:rsidRPr="004B0ED5">
        <w:rPr>
          <w:sz w:val="24"/>
          <w:szCs w:val="24"/>
          <w:lang w:val="en-US"/>
        </w:rPr>
        <w:t xml:space="preserve"> </w:t>
      </w:r>
    </w:p>
    <w:p w14:paraId="4D243CD6" w14:textId="77777777" w:rsidR="0097689A" w:rsidRPr="004B0ED5" w:rsidRDefault="0097689A" w:rsidP="00493D66">
      <w:pPr>
        <w:ind w:left="851"/>
        <w:rPr>
          <w:sz w:val="24"/>
          <w:szCs w:val="24"/>
          <w:lang w:val="en-US"/>
        </w:rPr>
      </w:pPr>
      <w:r w:rsidRPr="004B0ED5">
        <w:rPr>
          <w:sz w:val="24"/>
          <w:szCs w:val="24"/>
          <w:lang w:val="en-US"/>
        </w:rPr>
        <w:t xml:space="preserve">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 </w:t>
      </w:r>
    </w:p>
    <w:p w14:paraId="023EAB4C" w14:textId="77777777" w:rsidR="0097689A" w:rsidRPr="004B0ED5" w:rsidRDefault="0097689A" w:rsidP="00493D66">
      <w:pPr>
        <w:ind w:left="851"/>
        <w:rPr>
          <w:sz w:val="24"/>
          <w:szCs w:val="24"/>
          <w:lang w:val="en-US"/>
        </w:rPr>
      </w:pPr>
      <w:r w:rsidRPr="004B0ED5">
        <w:rPr>
          <w:sz w:val="24"/>
          <w:szCs w:val="24"/>
          <w:lang w:val="en-US"/>
        </w:rPr>
        <w:t xml:space="preserve"> </w:t>
      </w:r>
    </w:p>
    <w:p w14:paraId="393E3603" w14:textId="77777777" w:rsidR="0097689A" w:rsidRPr="004B0ED5" w:rsidRDefault="0097689A" w:rsidP="00493D66">
      <w:pPr>
        <w:ind w:left="851"/>
        <w:rPr>
          <w:sz w:val="24"/>
          <w:szCs w:val="24"/>
          <w:lang w:val="en-US"/>
        </w:rPr>
      </w:pPr>
      <w:r w:rsidRPr="004B0ED5">
        <w:rPr>
          <w:sz w:val="24"/>
          <w:szCs w:val="24"/>
          <w:lang w:val="en-US"/>
        </w:rPr>
        <w:t xml:space="preserve">The tablet must not be split in an attempt to provide a fraction of a tablet dose.  </w:t>
      </w:r>
    </w:p>
    <w:p w14:paraId="22AADBCC" w14:textId="77777777" w:rsidR="0097689A" w:rsidRPr="004B0ED5" w:rsidRDefault="0097689A" w:rsidP="00493D66">
      <w:pPr>
        <w:ind w:left="851"/>
        <w:rPr>
          <w:sz w:val="24"/>
          <w:szCs w:val="24"/>
          <w:lang w:val="en-US"/>
        </w:rPr>
      </w:pPr>
      <w:r w:rsidRPr="004B0ED5">
        <w:rPr>
          <w:sz w:val="24"/>
          <w:szCs w:val="24"/>
          <w:lang w:val="en-US"/>
        </w:rPr>
        <w:t xml:space="preserve"> </w:t>
      </w:r>
    </w:p>
    <w:p w14:paraId="0FBEEF43" w14:textId="77777777" w:rsidR="0097689A" w:rsidRPr="004B0ED5" w:rsidRDefault="0097689A" w:rsidP="00493D66">
      <w:pPr>
        <w:ind w:left="851"/>
        <w:rPr>
          <w:sz w:val="24"/>
          <w:szCs w:val="24"/>
          <w:lang w:val="en-US"/>
        </w:rPr>
      </w:pPr>
      <w:r w:rsidRPr="004B0ED5">
        <w:rPr>
          <w:i/>
          <w:sz w:val="24"/>
          <w:szCs w:val="24"/>
          <w:u w:val="single" w:color="000000"/>
          <w:lang w:val="en-US"/>
        </w:rPr>
        <w:t>Crushing of tablets</w:t>
      </w:r>
      <w:r w:rsidRPr="004B0ED5">
        <w:rPr>
          <w:i/>
          <w:sz w:val="24"/>
          <w:szCs w:val="24"/>
          <w:lang w:val="en-US"/>
        </w:rPr>
        <w:t xml:space="preserve"> </w:t>
      </w:r>
    </w:p>
    <w:p w14:paraId="2AEDA220" w14:textId="0A1A48E6" w:rsidR="0097689A" w:rsidRPr="004B0ED5" w:rsidRDefault="0097689A" w:rsidP="00493D66">
      <w:pPr>
        <w:ind w:left="851"/>
        <w:rPr>
          <w:sz w:val="24"/>
          <w:szCs w:val="24"/>
          <w:lang w:val="en-US"/>
        </w:rPr>
      </w:pPr>
      <w:r w:rsidRPr="004B0ED5">
        <w:rPr>
          <w:sz w:val="24"/>
          <w:szCs w:val="24"/>
          <w:lang w:val="en-US"/>
        </w:rPr>
        <w:t xml:space="preserve">For patients who are unable to swallow whole tablets, </w:t>
      </w:r>
      <w:r w:rsidR="00A10AFD">
        <w:rPr>
          <w:sz w:val="24"/>
          <w:szCs w:val="24"/>
          <w:lang w:val="en-US"/>
        </w:rPr>
        <w:t>r</w:t>
      </w:r>
      <w:r w:rsidRPr="004B0ED5">
        <w:rPr>
          <w:sz w:val="24"/>
          <w:szCs w:val="24"/>
          <w:lang w:val="en-US"/>
        </w:rPr>
        <w:t xml:space="preserve">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  </w:t>
      </w:r>
    </w:p>
    <w:p w14:paraId="797175B8" w14:textId="77777777" w:rsidR="0097689A" w:rsidRPr="004B0ED5" w:rsidRDefault="0097689A" w:rsidP="00493D66">
      <w:pPr>
        <w:ind w:left="851"/>
        <w:rPr>
          <w:sz w:val="24"/>
          <w:szCs w:val="24"/>
          <w:lang w:val="en-US"/>
        </w:rPr>
      </w:pPr>
      <w:r w:rsidRPr="004B0ED5">
        <w:rPr>
          <w:sz w:val="24"/>
          <w:szCs w:val="24"/>
          <w:lang w:val="en-US"/>
        </w:rPr>
        <w:t xml:space="preserve">The crushed tablet may be given through a nasogastric or gastric feeding tube (see sections 5.2 and 6.6).  </w:t>
      </w:r>
    </w:p>
    <w:p w14:paraId="50C2B722" w14:textId="77777777" w:rsidR="007C5D2A" w:rsidRPr="004B0ED5" w:rsidRDefault="007C5D2A" w:rsidP="00A85D26">
      <w:pPr>
        <w:tabs>
          <w:tab w:val="left" w:pos="851"/>
        </w:tabs>
        <w:ind w:left="851"/>
        <w:rPr>
          <w:sz w:val="24"/>
          <w:szCs w:val="24"/>
          <w:lang w:val="en-GB"/>
        </w:rPr>
      </w:pPr>
    </w:p>
    <w:p w14:paraId="58F86D44"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4.3</w:t>
      </w:r>
      <w:r w:rsidRPr="004B0ED5">
        <w:rPr>
          <w:b/>
          <w:sz w:val="24"/>
          <w:szCs w:val="24"/>
          <w:lang w:val="en-GB"/>
        </w:rPr>
        <w:tab/>
        <w:t>Contraindications</w:t>
      </w:r>
    </w:p>
    <w:p w14:paraId="0296404C" w14:textId="77777777" w:rsidR="0097689A" w:rsidRPr="004B0ED5" w:rsidRDefault="0097689A" w:rsidP="00493D66">
      <w:pPr>
        <w:ind w:left="851"/>
        <w:rPr>
          <w:sz w:val="24"/>
          <w:szCs w:val="24"/>
          <w:lang w:val="en-US"/>
        </w:rPr>
      </w:pPr>
      <w:r w:rsidRPr="004B0ED5">
        <w:rPr>
          <w:sz w:val="24"/>
          <w:szCs w:val="24"/>
          <w:lang w:val="en-US"/>
        </w:rPr>
        <w:t xml:space="preserve">Hypersensitivity to the active substance or to any of the excipients listed in section 6.1. </w:t>
      </w:r>
    </w:p>
    <w:p w14:paraId="592D6120" w14:textId="77777777" w:rsidR="0097689A" w:rsidRPr="004B0ED5" w:rsidRDefault="0097689A" w:rsidP="00493D66">
      <w:pPr>
        <w:ind w:left="851"/>
        <w:rPr>
          <w:sz w:val="24"/>
          <w:szCs w:val="24"/>
          <w:lang w:val="en-US"/>
        </w:rPr>
      </w:pPr>
      <w:r w:rsidRPr="004B0ED5">
        <w:rPr>
          <w:sz w:val="24"/>
          <w:szCs w:val="24"/>
          <w:lang w:val="en-US"/>
        </w:rPr>
        <w:t xml:space="preserve"> </w:t>
      </w:r>
    </w:p>
    <w:p w14:paraId="3CF3E756" w14:textId="77777777" w:rsidR="0097689A" w:rsidRPr="004B0ED5" w:rsidRDefault="0097689A" w:rsidP="00493D66">
      <w:pPr>
        <w:ind w:left="851"/>
        <w:rPr>
          <w:sz w:val="24"/>
          <w:szCs w:val="24"/>
          <w:lang w:val="en-US"/>
        </w:rPr>
      </w:pPr>
      <w:r w:rsidRPr="004B0ED5">
        <w:rPr>
          <w:sz w:val="24"/>
          <w:szCs w:val="24"/>
          <w:lang w:val="en-US"/>
        </w:rPr>
        <w:t xml:space="preserve">Active clinically significant bleeding. </w:t>
      </w:r>
    </w:p>
    <w:p w14:paraId="73FEAF7F" w14:textId="77777777" w:rsidR="0097689A" w:rsidRPr="004B0ED5" w:rsidRDefault="0097689A" w:rsidP="00493D66">
      <w:pPr>
        <w:ind w:left="851"/>
        <w:rPr>
          <w:sz w:val="24"/>
          <w:szCs w:val="24"/>
          <w:lang w:val="en-US"/>
        </w:rPr>
      </w:pPr>
      <w:r w:rsidRPr="004B0ED5">
        <w:rPr>
          <w:sz w:val="24"/>
          <w:szCs w:val="24"/>
          <w:lang w:val="en-US"/>
        </w:rPr>
        <w:t xml:space="preserve"> </w:t>
      </w:r>
    </w:p>
    <w:p w14:paraId="0C9F9280" w14:textId="77777777" w:rsidR="0097689A" w:rsidRPr="004B0ED5" w:rsidRDefault="0097689A" w:rsidP="00493D66">
      <w:pPr>
        <w:ind w:left="851"/>
        <w:rPr>
          <w:sz w:val="24"/>
          <w:szCs w:val="24"/>
          <w:lang w:val="en-US"/>
        </w:rPr>
      </w:pPr>
      <w:r w:rsidRPr="004B0ED5">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w:t>
      </w:r>
      <w:r w:rsidRPr="004B0ED5">
        <w:rPr>
          <w:sz w:val="24"/>
          <w:szCs w:val="24"/>
          <w:lang w:val="en-US"/>
        </w:rPr>
        <w:lastRenderedPageBreak/>
        <w:t xml:space="preserve">surgery, recent intracranial </w:t>
      </w:r>
      <w:proofErr w:type="spellStart"/>
      <w:r w:rsidRPr="004B0ED5">
        <w:rPr>
          <w:sz w:val="24"/>
          <w:szCs w:val="24"/>
          <w:lang w:val="en-US"/>
        </w:rPr>
        <w:t>haemorrhage</w:t>
      </w:r>
      <w:proofErr w:type="spellEnd"/>
      <w:r w:rsidRPr="004B0ED5">
        <w:rPr>
          <w:sz w:val="24"/>
          <w:szCs w:val="24"/>
          <w:lang w:val="en-US"/>
        </w:rPr>
        <w:t xml:space="preserve">, known or suspected </w:t>
      </w:r>
      <w:proofErr w:type="spellStart"/>
      <w:r w:rsidRPr="004B0ED5">
        <w:rPr>
          <w:sz w:val="24"/>
          <w:szCs w:val="24"/>
          <w:lang w:val="en-US"/>
        </w:rPr>
        <w:t>oesophageal</w:t>
      </w:r>
      <w:proofErr w:type="spellEnd"/>
      <w:r w:rsidRPr="004B0ED5">
        <w:rPr>
          <w:sz w:val="24"/>
          <w:szCs w:val="24"/>
          <w:lang w:val="en-US"/>
        </w:rPr>
        <w:t xml:space="preserve"> varices, arteriovenous malformations, vascular aneurysms or major intraspinal or intracerebral vascular abnormalities. </w:t>
      </w:r>
    </w:p>
    <w:p w14:paraId="60C3F99C" w14:textId="77777777" w:rsidR="0097689A" w:rsidRPr="004B0ED5" w:rsidRDefault="0097689A" w:rsidP="00493D66">
      <w:pPr>
        <w:ind w:left="851"/>
        <w:rPr>
          <w:sz w:val="24"/>
          <w:szCs w:val="24"/>
          <w:lang w:val="en-US"/>
        </w:rPr>
      </w:pPr>
      <w:r w:rsidRPr="004B0ED5">
        <w:rPr>
          <w:sz w:val="24"/>
          <w:szCs w:val="24"/>
          <w:lang w:val="en-US"/>
        </w:rPr>
        <w:t xml:space="preserve"> </w:t>
      </w:r>
    </w:p>
    <w:p w14:paraId="594BCFF4" w14:textId="77777777" w:rsidR="0097689A" w:rsidRPr="004B0ED5" w:rsidRDefault="0097689A" w:rsidP="00493D66">
      <w:pPr>
        <w:ind w:left="851"/>
        <w:rPr>
          <w:sz w:val="24"/>
          <w:szCs w:val="24"/>
          <w:lang w:val="en-US"/>
        </w:rPr>
      </w:pPr>
      <w:r w:rsidRPr="004B0ED5">
        <w:rPr>
          <w:sz w:val="24"/>
          <w:szCs w:val="24"/>
          <w:lang w:val="en-US"/>
        </w:rPr>
        <w:t xml:space="preserve">Concomitant treatment with any other anticoagulants, e.g. unfractionated heparin (UFH), low molecular weight heparins (enoxaparin, </w:t>
      </w:r>
      <w:proofErr w:type="spellStart"/>
      <w:r w:rsidRPr="004B0ED5">
        <w:rPr>
          <w:sz w:val="24"/>
          <w:szCs w:val="24"/>
          <w:lang w:val="en-US"/>
        </w:rPr>
        <w:t>dalteparin</w:t>
      </w:r>
      <w:proofErr w:type="spellEnd"/>
      <w:r w:rsidRPr="004B0ED5">
        <w:rPr>
          <w:sz w:val="24"/>
          <w:szCs w:val="24"/>
          <w:lang w:val="en-US"/>
        </w:rPr>
        <w:t xml:space="preserve">, etc.), heparin derivatives (fondaparinux, etc.), oral anticoagulants (warfarin, dabigatran </w:t>
      </w:r>
      <w:proofErr w:type="spellStart"/>
      <w:r w:rsidRPr="004B0ED5">
        <w:rPr>
          <w:sz w:val="24"/>
          <w:szCs w:val="24"/>
          <w:lang w:val="en-US"/>
        </w:rPr>
        <w:t>etexilate</w:t>
      </w:r>
      <w:proofErr w:type="spellEnd"/>
      <w:r w:rsidRPr="004B0ED5">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4C75AE43" w14:textId="77777777" w:rsidR="0097689A" w:rsidRPr="004B0ED5" w:rsidRDefault="0097689A" w:rsidP="00493D66">
      <w:pPr>
        <w:ind w:left="851"/>
        <w:rPr>
          <w:sz w:val="24"/>
          <w:szCs w:val="24"/>
          <w:lang w:val="en-US"/>
        </w:rPr>
      </w:pPr>
      <w:r w:rsidRPr="004B0ED5">
        <w:rPr>
          <w:sz w:val="24"/>
          <w:szCs w:val="24"/>
          <w:lang w:val="en-US"/>
        </w:rPr>
        <w:t xml:space="preserve"> </w:t>
      </w:r>
    </w:p>
    <w:p w14:paraId="59AB2C63" w14:textId="77777777" w:rsidR="0097689A" w:rsidRPr="004B0ED5" w:rsidRDefault="0097689A" w:rsidP="00493D66">
      <w:pPr>
        <w:ind w:left="851"/>
        <w:rPr>
          <w:sz w:val="24"/>
          <w:szCs w:val="24"/>
          <w:lang w:val="en-US"/>
        </w:rPr>
      </w:pPr>
      <w:r w:rsidRPr="004B0ED5">
        <w:rPr>
          <w:sz w:val="24"/>
          <w:szCs w:val="24"/>
          <w:lang w:val="en-US"/>
        </w:rPr>
        <w:t xml:space="preserve">Hepatic disease associated with coagulopathy and clinically relevant bleeding risk including cirrhotic patients with Child Pugh B and C (see section 5.2). </w:t>
      </w:r>
    </w:p>
    <w:p w14:paraId="16D2A8F6" w14:textId="77777777" w:rsidR="0097689A" w:rsidRPr="004B0ED5" w:rsidRDefault="0097689A" w:rsidP="00493D66">
      <w:pPr>
        <w:ind w:left="851"/>
        <w:rPr>
          <w:sz w:val="24"/>
          <w:szCs w:val="24"/>
          <w:lang w:val="en-US"/>
        </w:rPr>
      </w:pPr>
      <w:r w:rsidRPr="004B0ED5">
        <w:rPr>
          <w:sz w:val="24"/>
          <w:szCs w:val="24"/>
          <w:lang w:val="en-US"/>
        </w:rPr>
        <w:t xml:space="preserve"> </w:t>
      </w:r>
    </w:p>
    <w:p w14:paraId="2AA8946C" w14:textId="77777777" w:rsidR="0097689A" w:rsidRPr="004B0ED5" w:rsidRDefault="0097689A" w:rsidP="00493D66">
      <w:pPr>
        <w:ind w:left="851"/>
        <w:rPr>
          <w:sz w:val="24"/>
          <w:szCs w:val="24"/>
          <w:lang w:val="en-US"/>
        </w:rPr>
      </w:pPr>
      <w:r w:rsidRPr="004B0ED5">
        <w:rPr>
          <w:sz w:val="24"/>
          <w:szCs w:val="24"/>
          <w:lang w:val="en-US"/>
        </w:rPr>
        <w:t xml:space="preserve">Pregnancy and breast-feeding (see section 4.6). </w:t>
      </w:r>
    </w:p>
    <w:p w14:paraId="7454DF3C" w14:textId="77777777" w:rsidR="007C5D2A" w:rsidRPr="004B0ED5" w:rsidRDefault="007C5D2A" w:rsidP="003E0341">
      <w:pPr>
        <w:tabs>
          <w:tab w:val="left" w:pos="851"/>
        </w:tabs>
        <w:ind w:left="851"/>
        <w:rPr>
          <w:sz w:val="24"/>
          <w:szCs w:val="24"/>
          <w:lang w:val="en-GB"/>
        </w:rPr>
      </w:pPr>
    </w:p>
    <w:p w14:paraId="7704F5C2" w14:textId="77777777" w:rsidR="007C5D2A" w:rsidRPr="004B0ED5" w:rsidRDefault="007C5D2A" w:rsidP="007C5D2A">
      <w:pPr>
        <w:tabs>
          <w:tab w:val="left" w:pos="851"/>
        </w:tabs>
        <w:rPr>
          <w:b/>
          <w:sz w:val="24"/>
          <w:szCs w:val="24"/>
          <w:lang w:val="en-GB"/>
        </w:rPr>
      </w:pPr>
      <w:r w:rsidRPr="004B0ED5">
        <w:rPr>
          <w:b/>
          <w:sz w:val="24"/>
          <w:szCs w:val="24"/>
          <w:lang w:val="en-GB"/>
        </w:rPr>
        <w:t>4.4</w:t>
      </w:r>
      <w:r w:rsidRPr="004B0ED5">
        <w:rPr>
          <w:b/>
          <w:sz w:val="24"/>
          <w:szCs w:val="24"/>
          <w:lang w:val="en-GB"/>
        </w:rPr>
        <w:tab/>
        <w:t>Special warnings and precautions for use</w:t>
      </w:r>
    </w:p>
    <w:p w14:paraId="534E7353" w14:textId="77777777" w:rsidR="0097689A" w:rsidRPr="004B0ED5" w:rsidRDefault="0097689A" w:rsidP="00493D66">
      <w:pPr>
        <w:ind w:left="851"/>
        <w:rPr>
          <w:sz w:val="24"/>
          <w:szCs w:val="24"/>
          <w:lang w:val="en-US"/>
        </w:rPr>
      </w:pPr>
      <w:r w:rsidRPr="004B0ED5">
        <w:rPr>
          <w:sz w:val="24"/>
          <w:szCs w:val="24"/>
          <w:lang w:val="en-US"/>
        </w:rPr>
        <w:t xml:space="preserve">Clinical surveillance in line with anticoagulation practice is recommended throughout the treatment period. </w:t>
      </w:r>
    </w:p>
    <w:p w14:paraId="03AB205B" w14:textId="77777777" w:rsidR="0097689A" w:rsidRPr="004B0ED5" w:rsidRDefault="0097689A" w:rsidP="00493D66">
      <w:pPr>
        <w:ind w:left="851"/>
        <w:rPr>
          <w:sz w:val="24"/>
          <w:szCs w:val="24"/>
          <w:lang w:val="en-US"/>
        </w:rPr>
      </w:pPr>
      <w:r w:rsidRPr="004B0ED5">
        <w:rPr>
          <w:sz w:val="24"/>
          <w:szCs w:val="24"/>
          <w:lang w:val="en-US"/>
        </w:rPr>
        <w:t xml:space="preserve"> </w:t>
      </w:r>
    </w:p>
    <w:p w14:paraId="5704F76F" w14:textId="77777777" w:rsidR="0097689A" w:rsidRPr="004B0ED5" w:rsidRDefault="0097689A" w:rsidP="00493D66">
      <w:pPr>
        <w:ind w:left="851"/>
        <w:rPr>
          <w:sz w:val="24"/>
          <w:szCs w:val="24"/>
          <w:lang w:val="en-US"/>
        </w:rPr>
      </w:pPr>
      <w:proofErr w:type="spellStart"/>
      <w:r w:rsidRPr="004B0ED5">
        <w:rPr>
          <w:sz w:val="24"/>
          <w:szCs w:val="24"/>
          <w:lang w:val="en-US"/>
        </w:rPr>
        <w:t>Haemorrhagic</w:t>
      </w:r>
      <w:proofErr w:type="spellEnd"/>
      <w:r w:rsidRPr="004B0ED5">
        <w:rPr>
          <w:sz w:val="24"/>
          <w:szCs w:val="24"/>
          <w:lang w:val="en-US"/>
        </w:rPr>
        <w:t xml:space="preserve"> risk </w:t>
      </w:r>
    </w:p>
    <w:p w14:paraId="749535E3" w14:textId="2F5E0393" w:rsidR="0097689A" w:rsidRPr="004B0ED5" w:rsidRDefault="0097689A" w:rsidP="00493D66">
      <w:pPr>
        <w:ind w:left="851"/>
        <w:rPr>
          <w:sz w:val="24"/>
          <w:szCs w:val="24"/>
          <w:lang w:val="en-US"/>
        </w:rPr>
      </w:pPr>
      <w:r w:rsidRPr="004B0ED5">
        <w:rPr>
          <w:sz w:val="24"/>
          <w:szCs w:val="24"/>
          <w:lang w:val="en-US"/>
        </w:rPr>
        <w:t xml:space="preserve">As with other anticoagulants, patients taking </w:t>
      </w:r>
      <w:r w:rsidR="00C31680">
        <w:rPr>
          <w:sz w:val="24"/>
          <w:szCs w:val="24"/>
          <w:lang w:val="en-US"/>
        </w:rPr>
        <w:t>r</w:t>
      </w:r>
      <w:r w:rsidRPr="004B0ED5">
        <w:rPr>
          <w:sz w:val="24"/>
          <w:szCs w:val="24"/>
          <w:lang w:val="en-US"/>
        </w:rPr>
        <w:t xml:space="preserve">ivaroxaban are to be carefully observed for signs of bleeding. It is recommended to be used with caution in conditions with increased risk of </w:t>
      </w:r>
      <w:proofErr w:type="spellStart"/>
      <w:r w:rsidRPr="004B0ED5">
        <w:rPr>
          <w:sz w:val="24"/>
          <w:szCs w:val="24"/>
          <w:lang w:val="en-US"/>
        </w:rPr>
        <w:t>haemorrhage</w:t>
      </w:r>
      <w:proofErr w:type="spellEnd"/>
      <w:r w:rsidRPr="004B0ED5">
        <w:rPr>
          <w:sz w:val="24"/>
          <w:szCs w:val="24"/>
          <w:lang w:val="en-US"/>
        </w:rPr>
        <w:t xml:space="preserve">. Rivaroxaban administration should be discontinued if severe </w:t>
      </w:r>
      <w:proofErr w:type="spellStart"/>
      <w:r w:rsidRPr="004B0ED5">
        <w:rPr>
          <w:sz w:val="24"/>
          <w:szCs w:val="24"/>
          <w:lang w:val="en-US"/>
        </w:rPr>
        <w:t>haemorrhage</w:t>
      </w:r>
      <w:proofErr w:type="spellEnd"/>
      <w:r w:rsidRPr="004B0ED5">
        <w:rPr>
          <w:sz w:val="24"/>
          <w:szCs w:val="24"/>
          <w:lang w:val="en-US"/>
        </w:rPr>
        <w:t xml:space="preserve"> occurs (see section 4.9). </w:t>
      </w:r>
    </w:p>
    <w:p w14:paraId="1B413A21" w14:textId="77777777" w:rsidR="0097689A" w:rsidRPr="004B0ED5" w:rsidRDefault="0097689A" w:rsidP="00493D66">
      <w:pPr>
        <w:ind w:left="851"/>
        <w:rPr>
          <w:sz w:val="24"/>
          <w:szCs w:val="24"/>
          <w:lang w:val="en-US"/>
        </w:rPr>
      </w:pPr>
      <w:r w:rsidRPr="004B0ED5">
        <w:rPr>
          <w:sz w:val="24"/>
          <w:szCs w:val="24"/>
          <w:lang w:val="en-US"/>
        </w:rPr>
        <w:t xml:space="preserve"> </w:t>
      </w:r>
    </w:p>
    <w:p w14:paraId="305FD6C9" w14:textId="77777777" w:rsidR="0097689A" w:rsidRPr="004B0ED5" w:rsidRDefault="0097689A" w:rsidP="00493D66">
      <w:pPr>
        <w:ind w:left="851"/>
        <w:rPr>
          <w:sz w:val="24"/>
          <w:szCs w:val="24"/>
          <w:lang w:val="en-US"/>
        </w:rPr>
      </w:pPr>
      <w:r w:rsidRPr="004B0ED5">
        <w:rPr>
          <w:sz w:val="24"/>
          <w:szCs w:val="24"/>
          <w:lang w:val="en-US"/>
        </w:rPr>
        <w:t xml:space="preserve">In the clinical </w:t>
      </w:r>
      <w:proofErr w:type="gramStart"/>
      <w:r w:rsidRPr="004B0ED5">
        <w:rPr>
          <w:sz w:val="24"/>
          <w:szCs w:val="24"/>
          <w:lang w:val="en-US"/>
        </w:rPr>
        <w:t>studies</w:t>
      </w:r>
      <w:proofErr w:type="gramEnd"/>
      <w:r w:rsidRPr="004B0ED5">
        <w:rPr>
          <w:sz w:val="24"/>
          <w:szCs w:val="24"/>
          <w:lang w:val="en-US"/>
        </w:rPr>
        <w:t xml:space="preserve"> mucosal bleedings (i.e. epistaxis, gingival, gastrointestinal, </w:t>
      </w:r>
      <w:proofErr w:type="spellStart"/>
      <w:r w:rsidRPr="004B0ED5">
        <w:rPr>
          <w:sz w:val="24"/>
          <w:szCs w:val="24"/>
          <w:lang w:val="en-US"/>
        </w:rPr>
        <w:t>genito</w:t>
      </w:r>
      <w:proofErr w:type="spellEnd"/>
      <w:r w:rsidRPr="004B0ED5">
        <w:rPr>
          <w:sz w:val="24"/>
          <w:szCs w:val="24"/>
          <w:lang w:val="en-US"/>
        </w:rPr>
        <w:t xml:space="preserve"> urinary including abnormal vaginal or increased menstrual bleeding) and </w:t>
      </w:r>
      <w:proofErr w:type="spellStart"/>
      <w:r w:rsidRPr="004B0ED5">
        <w:rPr>
          <w:sz w:val="24"/>
          <w:szCs w:val="24"/>
          <w:lang w:val="en-US"/>
        </w:rPr>
        <w:t>anaemia</w:t>
      </w:r>
      <w:proofErr w:type="spellEnd"/>
      <w:r w:rsidRPr="004B0ED5">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4B0ED5">
        <w:rPr>
          <w:sz w:val="24"/>
          <w:szCs w:val="24"/>
          <w:lang w:val="en-US"/>
        </w:rPr>
        <w:t>haemoglobin</w:t>
      </w:r>
      <w:proofErr w:type="spellEnd"/>
      <w:r w:rsidRPr="004B0ED5">
        <w:rPr>
          <w:sz w:val="24"/>
          <w:szCs w:val="24"/>
          <w:lang w:val="en-US"/>
        </w:rPr>
        <w:t>/</w:t>
      </w:r>
      <w:proofErr w:type="spellStart"/>
      <w:r w:rsidRPr="004B0ED5">
        <w:rPr>
          <w:sz w:val="24"/>
          <w:szCs w:val="24"/>
          <w:lang w:val="en-US"/>
        </w:rPr>
        <w:t>haematocrit</w:t>
      </w:r>
      <w:proofErr w:type="spellEnd"/>
      <w:r w:rsidRPr="004B0ED5">
        <w:rPr>
          <w:sz w:val="24"/>
          <w:szCs w:val="24"/>
          <w:lang w:val="en-US"/>
        </w:rPr>
        <w:t xml:space="preserve"> could be of value to detect occult bleeding and quantify the clinical relevance of overt bleeding, as judged to be appropriate. </w:t>
      </w:r>
    </w:p>
    <w:p w14:paraId="67BFABD8" w14:textId="77777777" w:rsidR="0097689A" w:rsidRPr="004B0ED5" w:rsidRDefault="0097689A" w:rsidP="00493D66">
      <w:pPr>
        <w:ind w:left="851"/>
        <w:rPr>
          <w:sz w:val="24"/>
          <w:szCs w:val="24"/>
          <w:lang w:val="en-US"/>
        </w:rPr>
      </w:pPr>
      <w:r w:rsidRPr="004B0ED5">
        <w:rPr>
          <w:sz w:val="24"/>
          <w:szCs w:val="24"/>
          <w:lang w:val="en-US"/>
        </w:rPr>
        <w:t xml:space="preserve"> </w:t>
      </w:r>
    </w:p>
    <w:p w14:paraId="3F305A9B" w14:textId="77777777" w:rsidR="0097689A" w:rsidRPr="004B0ED5" w:rsidRDefault="0097689A" w:rsidP="00493D66">
      <w:pPr>
        <w:ind w:left="851"/>
        <w:rPr>
          <w:sz w:val="24"/>
          <w:szCs w:val="24"/>
          <w:lang w:val="en-US"/>
        </w:rPr>
      </w:pPr>
      <w:r w:rsidRPr="004B0ED5">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4B0ED5">
        <w:rPr>
          <w:sz w:val="24"/>
          <w:szCs w:val="24"/>
          <w:lang w:val="en-US"/>
        </w:rPr>
        <w:t>anaemia</w:t>
      </w:r>
      <w:proofErr w:type="spellEnd"/>
      <w:r w:rsidRPr="004B0ED5">
        <w:rPr>
          <w:sz w:val="24"/>
          <w:szCs w:val="24"/>
          <w:lang w:val="en-US"/>
        </w:rPr>
        <w:t xml:space="preserve"> after initiation of treatment (see section 4.8).  </w:t>
      </w:r>
    </w:p>
    <w:p w14:paraId="3D10BDAE" w14:textId="77777777" w:rsidR="0097689A" w:rsidRPr="004B0ED5" w:rsidRDefault="0097689A" w:rsidP="00493D66">
      <w:pPr>
        <w:ind w:left="851"/>
        <w:rPr>
          <w:sz w:val="24"/>
          <w:szCs w:val="24"/>
          <w:lang w:val="en-US"/>
        </w:rPr>
      </w:pPr>
      <w:r w:rsidRPr="004B0ED5">
        <w:rPr>
          <w:sz w:val="24"/>
          <w:szCs w:val="24"/>
          <w:lang w:val="en-US"/>
        </w:rPr>
        <w:t xml:space="preserve">Any unexplained fall in </w:t>
      </w:r>
      <w:proofErr w:type="spellStart"/>
      <w:r w:rsidRPr="004B0ED5">
        <w:rPr>
          <w:sz w:val="24"/>
          <w:szCs w:val="24"/>
          <w:lang w:val="en-US"/>
        </w:rPr>
        <w:t>haemoglobin</w:t>
      </w:r>
      <w:proofErr w:type="spellEnd"/>
      <w:r w:rsidRPr="004B0ED5">
        <w:rPr>
          <w:sz w:val="24"/>
          <w:szCs w:val="24"/>
          <w:lang w:val="en-US"/>
        </w:rPr>
        <w:t xml:space="preserve"> or blood pressure should lead to a search for a bleeding site. </w:t>
      </w:r>
    </w:p>
    <w:p w14:paraId="4649A017" w14:textId="77777777" w:rsidR="0097689A" w:rsidRPr="004B0ED5" w:rsidRDefault="0097689A" w:rsidP="00493D66">
      <w:pPr>
        <w:ind w:left="851"/>
        <w:rPr>
          <w:sz w:val="24"/>
          <w:szCs w:val="24"/>
          <w:lang w:val="en-US"/>
        </w:rPr>
      </w:pPr>
      <w:r w:rsidRPr="004B0ED5">
        <w:rPr>
          <w:sz w:val="24"/>
          <w:szCs w:val="24"/>
          <w:lang w:val="en-US"/>
        </w:rPr>
        <w:t xml:space="preserve"> </w:t>
      </w:r>
    </w:p>
    <w:p w14:paraId="118F7111" w14:textId="77777777" w:rsidR="0097689A" w:rsidRPr="004B0ED5" w:rsidRDefault="0097689A" w:rsidP="00493D66">
      <w:pPr>
        <w:ind w:left="851"/>
        <w:rPr>
          <w:sz w:val="24"/>
          <w:szCs w:val="24"/>
          <w:lang w:val="en-US"/>
        </w:rPr>
      </w:pPr>
      <w:r w:rsidRPr="004B0ED5">
        <w:rPr>
          <w:sz w:val="24"/>
          <w:szCs w:val="24"/>
          <w:lang w:val="en-US"/>
        </w:rPr>
        <w:t xml:space="preserve">Although treatment with rivaroxaban does not require routine monitoring of exposure, rivaroxaban levels measured with a calibrated quantitative anti-factor </w:t>
      </w:r>
      <w:proofErr w:type="spellStart"/>
      <w:r w:rsidRPr="004B0ED5">
        <w:rPr>
          <w:sz w:val="24"/>
          <w:szCs w:val="24"/>
          <w:lang w:val="en-US"/>
        </w:rPr>
        <w:t>Xa</w:t>
      </w:r>
      <w:proofErr w:type="spellEnd"/>
      <w:r w:rsidRPr="004B0ED5">
        <w:rPr>
          <w:sz w:val="24"/>
          <w:szCs w:val="24"/>
          <w:lang w:val="en-US"/>
        </w:rPr>
        <w:t xml:space="preserve"> assay may be useful in exceptional situations where knowledge of rivaroxaban exposure may help to inform clinical decisions, e.g. overdose and emergency surgery (see sections 5.1 and 5.2). </w:t>
      </w:r>
    </w:p>
    <w:p w14:paraId="46F1636E" w14:textId="77777777" w:rsidR="0097689A" w:rsidRPr="004B0ED5" w:rsidRDefault="0097689A" w:rsidP="00493D66">
      <w:pPr>
        <w:ind w:left="851"/>
        <w:rPr>
          <w:sz w:val="24"/>
          <w:szCs w:val="24"/>
          <w:lang w:val="en-US"/>
        </w:rPr>
      </w:pPr>
      <w:r w:rsidRPr="004B0ED5">
        <w:rPr>
          <w:sz w:val="24"/>
          <w:szCs w:val="24"/>
          <w:lang w:val="en-US"/>
        </w:rPr>
        <w:t xml:space="preserve"> </w:t>
      </w:r>
    </w:p>
    <w:p w14:paraId="35804D07" w14:textId="77777777" w:rsidR="0097689A" w:rsidRPr="004B0ED5" w:rsidRDefault="0097689A" w:rsidP="00493D66">
      <w:pPr>
        <w:ind w:left="851"/>
        <w:rPr>
          <w:sz w:val="24"/>
          <w:szCs w:val="24"/>
          <w:lang w:val="en-US"/>
        </w:rPr>
      </w:pPr>
      <w:r w:rsidRPr="004B0ED5">
        <w:rPr>
          <w:i/>
          <w:sz w:val="24"/>
          <w:szCs w:val="24"/>
          <w:lang w:val="en-US"/>
        </w:rPr>
        <w:t xml:space="preserve">Paediatric population </w:t>
      </w:r>
    </w:p>
    <w:p w14:paraId="1617C5C2" w14:textId="77777777" w:rsidR="0097689A" w:rsidRPr="004B0ED5" w:rsidRDefault="0097689A" w:rsidP="00493D66">
      <w:pPr>
        <w:ind w:left="851"/>
        <w:rPr>
          <w:sz w:val="24"/>
          <w:szCs w:val="24"/>
          <w:lang w:val="en-US"/>
        </w:rPr>
      </w:pPr>
      <w:r w:rsidRPr="004B0ED5">
        <w:rPr>
          <w:sz w:val="24"/>
          <w:szCs w:val="24"/>
          <w:lang w:val="en-US"/>
        </w:rPr>
        <w:t xml:space="preserve">There is limited data in children with cerebral vein and sinus thrombosis who have a CNS infection (see section 5.1). The risk of bleeding should be carefully evaluated before and during therapy with rivaroxaban. </w:t>
      </w:r>
    </w:p>
    <w:p w14:paraId="290A7081" w14:textId="168917F7" w:rsidR="00CC0354" w:rsidRDefault="0097689A" w:rsidP="00493D66">
      <w:pPr>
        <w:ind w:left="851"/>
        <w:rPr>
          <w:sz w:val="24"/>
          <w:szCs w:val="24"/>
          <w:lang w:val="en-US"/>
        </w:rPr>
      </w:pPr>
      <w:r w:rsidRPr="004B0ED5">
        <w:rPr>
          <w:sz w:val="24"/>
          <w:szCs w:val="24"/>
          <w:lang w:val="en-US"/>
        </w:rPr>
        <w:t xml:space="preserve"> </w:t>
      </w:r>
    </w:p>
    <w:p w14:paraId="24691654" w14:textId="77777777" w:rsidR="00CC0354" w:rsidRDefault="00CC0354">
      <w:pPr>
        <w:rPr>
          <w:sz w:val="24"/>
          <w:szCs w:val="24"/>
          <w:lang w:val="en-US"/>
        </w:rPr>
      </w:pPr>
      <w:r>
        <w:rPr>
          <w:sz w:val="24"/>
          <w:szCs w:val="24"/>
          <w:lang w:val="en-US"/>
        </w:rPr>
        <w:br w:type="page"/>
      </w:r>
    </w:p>
    <w:p w14:paraId="1CA58FC4" w14:textId="77777777" w:rsidR="0097689A" w:rsidRPr="004B0ED5" w:rsidRDefault="0097689A" w:rsidP="00493D66">
      <w:pPr>
        <w:ind w:left="851"/>
        <w:rPr>
          <w:sz w:val="24"/>
          <w:szCs w:val="24"/>
          <w:lang w:val="en-US"/>
        </w:rPr>
      </w:pPr>
    </w:p>
    <w:p w14:paraId="108AD437" w14:textId="77777777" w:rsidR="0097689A" w:rsidRPr="00C31680" w:rsidRDefault="0097689A" w:rsidP="00493D66">
      <w:pPr>
        <w:ind w:left="851"/>
        <w:rPr>
          <w:sz w:val="24"/>
          <w:szCs w:val="24"/>
          <w:u w:val="single"/>
          <w:lang w:val="en-US"/>
        </w:rPr>
      </w:pPr>
      <w:r w:rsidRPr="00C31680">
        <w:rPr>
          <w:sz w:val="24"/>
          <w:szCs w:val="24"/>
          <w:u w:val="single"/>
          <w:lang w:val="en-US"/>
        </w:rPr>
        <w:t xml:space="preserve">Renal impairment </w:t>
      </w:r>
    </w:p>
    <w:p w14:paraId="38FC032B" w14:textId="44BBED01" w:rsidR="0097689A" w:rsidRPr="004B0ED5" w:rsidRDefault="0097689A" w:rsidP="00493D66">
      <w:pPr>
        <w:ind w:left="851"/>
        <w:rPr>
          <w:sz w:val="24"/>
          <w:szCs w:val="24"/>
          <w:lang w:val="en-US"/>
        </w:rPr>
      </w:pPr>
      <w:r w:rsidRPr="004B0ED5">
        <w:rPr>
          <w:sz w:val="24"/>
          <w:szCs w:val="24"/>
          <w:lang w:val="en-US"/>
        </w:rPr>
        <w:t xml:space="preserve">In adult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&lt; 15 ml/min (see sections 4.2 and 5.2). </w:t>
      </w:r>
    </w:p>
    <w:p w14:paraId="37126383" w14:textId="78801E98" w:rsidR="0097689A" w:rsidRPr="004B0ED5" w:rsidRDefault="0097689A" w:rsidP="00493D66">
      <w:pPr>
        <w:ind w:left="851"/>
        <w:rPr>
          <w:sz w:val="24"/>
          <w:szCs w:val="24"/>
          <w:lang w:val="en-US"/>
        </w:rPr>
      </w:pPr>
      <w:r w:rsidRPr="004B0ED5">
        <w:rPr>
          <w:sz w:val="24"/>
          <w:szCs w:val="24"/>
          <w:lang w:val="en-US"/>
        </w:rPr>
        <w:t xml:space="preserve">Rivaroxaban should be used with caution in patients with renal impairment concomitantly receiving other medicinal products which increase rivaroxaban plasma concentrations (see section 4.5). </w:t>
      </w:r>
    </w:p>
    <w:p w14:paraId="578058BA" w14:textId="6622A840" w:rsidR="0097689A" w:rsidRPr="004B0ED5" w:rsidRDefault="0097689A" w:rsidP="00493D66">
      <w:pPr>
        <w:ind w:left="851"/>
        <w:rPr>
          <w:sz w:val="24"/>
          <w:szCs w:val="24"/>
          <w:lang w:val="en-US"/>
        </w:rPr>
      </w:pPr>
      <w:r w:rsidRPr="004B0ED5">
        <w:rPr>
          <w:sz w:val="24"/>
          <w:szCs w:val="24"/>
          <w:lang w:val="en-US"/>
        </w:rPr>
        <w:t>Rivaroxaban is not recommended in children and adolescents with moderate or severe renal impairment (glomerular filtration rate &lt; 50 mL/min/1.73 m</w:t>
      </w:r>
      <w:r w:rsidRPr="004B0ED5">
        <w:rPr>
          <w:sz w:val="24"/>
          <w:szCs w:val="24"/>
          <w:vertAlign w:val="superscript"/>
          <w:lang w:val="en-US"/>
        </w:rPr>
        <w:t>2</w:t>
      </w:r>
      <w:proofErr w:type="gramStart"/>
      <w:r w:rsidRPr="004B0ED5">
        <w:rPr>
          <w:rFonts w:eastAsia="Calibri"/>
          <w:sz w:val="24"/>
          <w:szCs w:val="24"/>
          <w:vertAlign w:val="subscript"/>
          <w:lang w:val="en-US"/>
        </w:rPr>
        <w:t xml:space="preserve">P </w:t>
      </w:r>
      <w:r w:rsidRPr="004B0ED5">
        <w:rPr>
          <w:sz w:val="24"/>
          <w:szCs w:val="24"/>
          <w:lang w:val="en-US"/>
        </w:rPr>
        <w:t>)</w:t>
      </w:r>
      <w:r w:rsidRPr="004B0ED5">
        <w:rPr>
          <w:rFonts w:eastAsia="Calibri"/>
          <w:sz w:val="24"/>
          <w:szCs w:val="24"/>
          <w:lang w:val="en-US"/>
        </w:rPr>
        <w:t>P</w:t>
      </w:r>
      <w:proofErr w:type="gramEnd"/>
      <w:r w:rsidRPr="004B0ED5">
        <w:rPr>
          <w:rFonts w:eastAsia="Calibri"/>
          <w:sz w:val="24"/>
          <w:szCs w:val="24"/>
          <w:lang w:val="en-US"/>
        </w:rPr>
        <w:t xml:space="preserve"> </w:t>
      </w:r>
      <w:r w:rsidRPr="004B0ED5">
        <w:rPr>
          <w:sz w:val="24"/>
          <w:szCs w:val="24"/>
          <w:lang w:val="en-US"/>
        </w:rPr>
        <w:t xml:space="preserve">, as no clinical data is available.  </w:t>
      </w:r>
    </w:p>
    <w:p w14:paraId="71D8C3FD" w14:textId="77777777" w:rsidR="0097689A" w:rsidRPr="004B0ED5" w:rsidRDefault="0097689A" w:rsidP="00493D66">
      <w:pPr>
        <w:ind w:left="851"/>
        <w:rPr>
          <w:sz w:val="24"/>
          <w:szCs w:val="24"/>
          <w:lang w:val="en-US"/>
        </w:rPr>
      </w:pPr>
      <w:r w:rsidRPr="004B0ED5">
        <w:rPr>
          <w:sz w:val="24"/>
          <w:szCs w:val="24"/>
          <w:lang w:val="en-US"/>
        </w:rPr>
        <w:t xml:space="preserve"> </w:t>
      </w:r>
    </w:p>
    <w:p w14:paraId="23E3BABF" w14:textId="77777777" w:rsidR="0097689A" w:rsidRPr="00C31680" w:rsidRDefault="0097689A" w:rsidP="00493D66">
      <w:pPr>
        <w:ind w:left="851"/>
        <w:rPr>
          <w:sz w:val="24"/>
          <w:szCs w:val="24"/>
          <w:u w:val="single"/>
          <w:lang w:val="en-US"/>
        </w:rPr>
      </w:pPr>
      <w:r w:rsidRPr="00C31680">
        <w:rPr>
          <w:sz w:val="24"/>
          <w:szCs w:val="24"/>
          <w:u w:val="single"/>
          <w:lang w:val="en-US"/>
        </w:rPr>
        <w:t xml:space="preserve">Interaction with other medicinal products </w:t>
      </w:r>
    </w:p>
    <w:p w14:paraId="727FF259" w14:textId="6556347F" w:rsidR="0097689A" w:rsidRPr="004B0ED5" w:rsidRDefault="0097689A" w:rsidP="00493D66">
      <w:pPr>
        <w:ind w:left="851"/>
        <w:rPr>
          <w:sz w:val="24"/>
          <w:szCs w:val="24"/>
          <w:lang w:val="en-US"/>
        </w:rPr>
      </w:pPr>
      <w:r w:rsidRPr="004B0ED5">
        <w:rPr>
          <w:sz w:val="24"/>
          <w:szCs w:val="24"/>
          <w:lang w:val="en-US"/>
        </w:rPr>
        <w:t xml:space="preserve">The use of </w:t>
      </w:r>
      <w:r w:rsidR="00C31680">
        <w:rPr>
          <w:sz w:val="24"/>
          <w:szCs w:val="24"/>
          <w:lang w:val="en-US"/>
        </w:rPr>
        <w:t>r</w:t>
      </w:r>
      <w:r w:rsidRPr="004B0ED5">
        <w:rPr>
          <w:sz w:val="24"/>
          <w:szCs w:val="24"/>
          <w:lang w:val="en-US"/>
        </w:rPr>
        <w:t xml:space="preserve">ivaroxaban is not recommended in patients receiving concomitant systemic treatment with azole-antimycotics (such as ketoconazole, itraconazole, voriconazole and </w:t>
      </w:r>
      <w:proofErr w:type="spellStart"/>
      <w:r w:rsidRPr="004B0ED5">
        <w:rPr>
          <w:sz w:val="24"/>
          <w:szCs w:val="24"/>
          <w:lang w:val="en-US"/>
        </w:rPr>
        <w:t>posaconazole</w:t>
      </w:r>
      <w:proofErr w:type="spellEnd"/>
      <w:r w:rsidRPr="004B0ED5">
        <w:rPr>
          <w:sz w:val="24"/>
          <w:szCs w:val="24"/>
          <w:lang w:val="en-US"/>
        </w:rPr>
        <w:t>) or HIV protease inhibitors (e.g. ritonavir). These active substances are strong inhibitors of both CYP3A4 and P-</w:t>
      </w:r>
      <w:proofErr w:type="spellStart"/>
      <w:r w:rsidRPr="004B0ED5">
        <w:rPr>
          <w:sz w:val="24"/>
          <w:szCs w:val="24"/>
          <w:lang w:val="en-US"/>
        </w:rPr>
        <w:t>gp</w:t>
      </w:r>
      <w:proofErr w:type="spellEnd"/>
      <w:r w:rsidRPr="004B0ED5">
        <w:rPr>
          <w:sz w:val="24"/>
          <w:szCs w:val="24"/>
          <w:lang w:val="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CYP3A4 and P-</w:t>
      </w:r>
      <w:proofErr w:type="spellStart"/>
      <w:r w:rsidRPr="004B0ED5">
        <w:rPr>
          <w:sz w:val="24"/>
          <w:szCs w:val="24"/>
          <w:lang w:val="en-US"/>
        </w:rPr>
        <w:t>gp</w:t>
      </w:r>
      <w:proofErr w:type="spellEnd"/>
      <w:r w:rsidRPr="004B0ED5">
        <w:rPr>
          <w:sz w:val="24"/>
          <w:szCs w:val="24"/>
          <w:lang w:val="en-US"/>
        </w:rPr>
        <w:t xml:space="preserve"> (see section 4.5). </w:t>
      </w:r>
    </w:p>
    <w:p w14:paraId="31812CAE" w14:textId="77777777" w:rsidR="0097689A" w:rsidRPr="004B0ED5" w:rsidRDefault="0097689A" w:rsidP="00493D66">
      <w:pPr>
        <w:ind w:left="851"/>
        <w:rPr>
          <w:sz w:val="24"/>
          <w:szCs w:val="24"/>
          <w:lang w:val="en-US"/>
        </w:rPr>
      </w:pPr>
      <w:r w:rsidRPr="004B0ED5">
        <w:rPr>
          <w:sz w:val="24"/>
          <w:szCs w:val="24"/>
          <w:lang w:val="en-US"/>
        </w:rPr>
        <w:t xml:space="preserve"> </w:t>
      </w:r>
    </w:p>
    <w:p w14:paraId="439BDBDD" w14:textId="77777777" w:rsidR="0097689A" w:rsidRPr="004B0ED5" w:rsidRDefault="0097689A" w:rsidP="00493D66">
      <w:pPr>
        <w:ind w:left="851"/>
        <w:rPr>
          <w:sz w:val="24"/>
          <w:szCs w:val="24"/>
          <w:lang w:val="en-US"/>
        </w:rPr>
      </w:pPr>
      <w:r w:rsidRPr="004B0ED5">
        <w:rPr>
          <w:sz w:val="24"/>
          <w:szCs w:val="24"/>
          <w:lang w:val="en-US"/>
        </w:rPr>
        <w:t xml:space="preserve">Care is to be taken if patients are treated concomitantly with medicinal products affecting </w:t>
      </w:r>
      <w:proofErr w:type="spellStart"/>
      <w:r w:rsidRPr="004B0ED5">
        <w:rPr>
          <w:sz w:val="24"/>
          <w:szCs w:val="24"/>
          <w:lang w:val="en-US"/>
        </w:rPr>
        <w:t>haemostasis</w:t>
      </w:r>
      <w:proofErr w:type="spellEnd"/>
      <w:r w:rsidRPr="004B0ED5">
        <w:rPr>
          <w:sz w:val="24"/>
          <w:szCs w:val="24"/>
          <w:lang w:val="en-US"/>
        </w:rPr>
        <w:t xml:space="preserve">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w:t>
      </w:r>
      <w:r w:rsidRPr="004B0ED5">
        <w:rPr>
          <w:i/>
          <w:sz w:val="24"/>
          <w:szCs w:val="24"/>
          <w:lang w:val="en-US"/>
        </w:rPr>
        <w:t xml:space="preserve"> </w:t>
      </w:r>
      <w:r w:rsidRPr="004B0ED5">
        <w:rPr>
          <w:sz w:val="24"/>
          <w:szCs w:val="24"/>
          <w:lang w:val="en-US"/>
        </w:rPr>
        <w:t xml:space="preserve">(see section 4.5).  </w:t>
      </w:r>
    </w:p>
    <w:p w14:paraId="4D4E8028" w14:textId="77777777" w:rsidR="0097689A" w:rsidRPr="004B0ED5" w:rsidRDefault="0097689A" w:rsidP="00493D66">
      <w:pPr>
        <w:ind w:left="851"/>
        <w:rPr>
          <w:sz w:val="24"/>
          <w:szCs w:val="24"/>
          <w:lang w:val="en-US"/>
        </w:rPr>
      </w:pPr>
      <w:r w:rsidRPr="004B0ED5">
        <w:rPr>
          <w:sz w:val="24"/>
          <w:szCs w:val="24"/>
          <w:lang w:val="en-US"/>
        </w:rPr>
        <w:t xml:space="preserve"> </w:t>
      </w:r>
    </w:p>
    <w:p w14:paraId="57975453" w14:textId="77777777" w:rsidR="0097689A" w:rsidRPr="00C31680" w:rsidRDefault="0097689A" w:rsidP="00493D66">
      <w:pPr>
        <w:ind w:left="851"/>
        <w:rPr>
          <w:sz w:val="24"/>
          <w:szCs w:val="24"/>
          <w:u w:val="single"/>
          <w:lang w:val="en-US"/>
        </w:rPr>
      </w:pPr>
      <w:r w:rsidRPr="00C31680">
        <w:rPr>
          <w:sz w:val="24"/>
          <w:szCs w:val="24"/>
          <w:u w:val="single"/>
          <w:lang w:val="en-US"/>
        </w:rPr>
        <w:t xml:space="preserve">Other </w:t>
      </w:r>
      <w:proofErr w:type="spellStart"/>
      <w:r w:rsidRPr="00C31680">
        <w:rPr>
          <w:sz w:val="24"/>
          <w:szCs w:val="24"/>
          <w:u w:val="single"/>
          <w:lang w:val="en-US"/>
        </w:rPr>
        <w:t>haemorrhagic</w:t>
      </w:r>
      <w:proofErr w:type="spellEnd"/>
      <w:r w:rsidRPr="00C31680">
        <w:rPr>
          <w:sz w:val="24"/>
          <w:szCs w:val="24"/>
          <w:u w:val="single"/>
          <w:lang w:val="en-US"/>
        </w:rPr>
        <w:t xml:space="preserve"> risk factors </w:t>
      </w:r>
    </w:p>
    <w:p w14:paraId="638ACD2A" w14:textId="77777777" w:rsidR="0097689A" w:rsidRPr="004B0ED5" w:rsidRDefault="0097689A" w:rsidP="00493D66">
      <w:pPr>
        <w:ind w:left="851"/>
        <w:rPr>
          <w:sz w:val="24"/>
          <w:szCs w:val="24"/>
          <w:lang w:val="en-US"/>
        </w:rPr>
      </w:pPr>
      <w:r w:rsidRPr="004B0ED5">
        <w:rPr>
          <w:sz w:val="24"/>
          <w:szCs w:val="24"/>
          <w:lang w:val="en-US"/>
        </w:rPr>
        <w:t xml:space="preserve">As with other </w:t>
      </w:r>
      <w:proofErr w:type="spellStart"/>
      <w:r w:rsidRPr="004B0ED5">
        <w:rPr>
          <w:sz w:val="24"/>
          <w:szCs w:val="24"/>
          <w:lang w:val="en-US"/>
        </w:rPr>
        <w:t>antithrombotics</w:t>
      </w:r>
      <w:proofErr w:type="spellEnd"/>
      <w:r w:rsidRPr="004B0ED5">
        <w:rPr>
          <w:sz w:val="24"/>
          <w:szCs w:val="24"/>
          <w:lang w:val="en-US"/>
        </w:rPr>
        <w:t xml:space="preserve">, rivaroxaban is not recommended in patients with an increased bleeding risk such as: </w:t>
      </w:r>
    </w:p>
    <w:p w14:paraId="5EEDBC5E" w14:textId="77777777" w:rsidR="0097689A" w:rsidRPr="00C31680" w:rsidRDefault="0097689A" w:rsidP="00C31680">
      <w:pPr>
        <w:pStyle w:val="Listeafsnit"/>
        <w:numPr>
          <w:ilvl w:val="0"/>
          <w:numId w:val="21"/>
        </w:numPr>
        <w:ind w:left="1276" w:hanging="425"/>
        <w:rPr>
          <w:sz w:val="24"/>
          <w:szCs w:val="24"/>
        </w:rPr>
      </w:pPr>
      <w:r w:rsidRPr="00C31680">
        <w:rPr>
          <w:sz w:val="24"/>
          <w:szCs w:val="24"/>
        </w:rPr>
        <w:t xml:space="preserve">congenital or acquired bleeding disorders </w:t>
      </w:r>
    </w:p>
    <w:p w14:paraId="61604281" w14:textId="77777777" w:rsidR="0097689A" w:rsidRPr="00C31680" w:rsidRDefault="0097689A" w:rsidP="00C31680">
      <w:pPr>
        <w:pStyle w:val="Listeafsnit"/>
        <w:numPr>
          <w:ilvl w:val="0"/>
          <w:numId w:val="21"/>
        </w:numPr>
        <w:ind w:left="1276" w:hanging="425"/>
        <w:rPr>
          <w:sz w:val="24"/>
          <w:szCs w:val="24"/>
        </w:rPr>
      </w:pPr>
      <w:r w:rsidRPr="00C31680">
        <w:rPr>
          <w:sz w:val="24"/>
          <w:szCs w:val="24"/>
        </w:rPr>
        <w:t xml:space="preserve">uncontrolled severe arterial hypertension </w:t>
      </w:r>
    </w:p>
    <w:p w14:paraId="44E43F55" w14:textId="77777777" w:rsidR="0097689A" w:rsidRPr="00C31680" w:rsidRDefault="0097689A" w:rsidP="00C31680">
      <w:pPr>
        <w:pStyle w:val="Listeafsnit"/>
        <w:numPr>
          <w:ilvl w:val="0"/>
          <w:numId w:val="21"/>
        </w:numPr>
        <w:ind w:left="1276" w:hanging="425"/>
        <w:rPr>
          <w:sz w:val="24"/>
          <w:szCs w:val="24"/>
          <w:lang w:val="en-US"/>
        </w:rPr>
      </w:pPr>
      <w:r w:rsidRPr="00C31680">
        <w:rPr>
          <w:sz w:val="24"/>
          <w:szCs w:val="24"/>
          <w:lang w:val="en-US"/>
        </w:rPr>
        <w:t xml:space="preserve">other gastrointestinal disease without active ulceration that can potentially lead to bleeding complications (e.g. inflammatory bowel disease, </w:t>
      </w:r>
      <w:proofErr w:type="spellStart"/>
      <w:r w:rsidRPr="00C31680">
        <w:rPr>
          <w:sz w:val="24"/>
          <w:szCs w:val="24"/>
          <w:lang w:val="en-US"/>
        </w:rPr>
        <w:t>oesophagitis</w:t>
      </w:r>
      <w:proofErr w:type="spellEnd"/>
      <w:r w:rsidRPr="00C31680">
        <w:rPr>
          <w:sz w:val="24"/>
          <w:szCs w:val="24"/>
          <w:lang w:val="en-US"/>
        </w:rPr>
        <w:t xml:space="preserve">, gastritis and gastroesophageal reflux disease) </w:t>
      </w:r>
    </w:p>
    <w:p w14:paraId="035E6C03" w14:textId="77777777" w:rsidR="0097689A" w:rsidRPr="00C31680" w:rsidRDefault="0097689A" w:rsidP="00C31680">
      <w:pPr>
        <w:pStyle w:val="Listeafsnit"/>
        <w:numPr>
          <w:ilvl w:val="0"/>
          <w:numId w:val="21"/>
        </w:numPr>
        <w:ind w:left="1276" w:hanging="425"/>
        <w:rPr>
          <w:sz w:val="24"/>
          <w:szCs w:val="24"/>
        </w:rPr>
      </w:pPr>
      <w:r w:rsidRPr="00C31680">
        <w:rPr>
          <w:sz w:val="24"/>
          <w:szCs w:val="24"/>
        </w:rPr>
        <w:t xml:space="preserve">vascular retinopathy </w:t>
      </w:r>
    </w:p>
    <w:p w14:paraId="5862512E" w14:textId="77777777" w:rsidR="0097689A" w:rsidRPr="00C31680" w:rsidRDefault="0097689A" w:rsidP="00C31680">
      <w:pPr>
        <w:pStyle w:val="Listeafsnit"/>
        <w:numPr>
          <w:ilvl w:val="0"/>
          <w:numId w:val="21"/>
        </w:numPr>
        <w:ind w:left="1276" w:hanging="425"/>
        <w:rPr>
          <w:sz w:val="24"/>
          <w:szCs w:val="24"/>
          <w:lang w:val="en-US"/>
        </w:rPr>
      </w:pPr>
      <w:r w:rsidRPr="00C31680">
        <w:rPr>
          <w:sz w:val="24"/>
          <w:szCs w:val="24"/>
          <w:lang w:val="en-US"/>
        </w:rPr>
        <w:t xml:space="preserve">bronchiectasis or history of pulmonary bleeding </w:t>
      </w:r>
    </w:p>
    <w:p w14:paraId="4ED1445A" w14:textId="77777777" w:rsidR="0097689A" w:rsidRPr="004B0ED5" w:rsidRDefault="0097689A" w:rsidP="00493D66">
      <w:pPr>
        <w:ind w:left="851"/>
        <w:rPr>
          <w:sz w:val="24"/>
          <w:szCs w:val="24"/>
          <w:lang w:val="en-US"/>
        </w:rPr>
      </w:pPr>
    </w:p>
    <w:p w14:paraId="4D380716" w14:textId="77777777" w:rsidR="0097689A" w:rsidRPr="00C31680" w:rsidRDefault="0097689A" w:rsidP="00493D66">
      <w:pPr>
        <w:ind w:left="851"/>
        <w:rPr>
          <w:rFonts w:eastAsiaTheme="minorHAnsi"/>
          <w:sz w:val="24"/>
          <w:szCs w:val="24"/>
          <w:u w:val="single"/>
          <w:lang w:val="en-US" w:eastAsia="en-US"/>
        </w:rPr>
      </w:pPr>
      <w:r w:rsidRPr="00C31680">
        <w:rPr>
          <w:rFonts w:eastAsiaTheme="minorHAnsi"/>
          <w:sz w:val="24"/>
          <w:szCs w:val="24"/>
          <w:u w:val="single"/>
          <w:lang w:val="en-US" w:eastAsia="en-US"/>
        </w:rPr>
        <w:t xml:space="preserve">Patients with cancer </w:t>
      </w:r>
    </w:p>
    <w:p w14:paraId="7974C163" w14:textId="77777777" w:rsidR="0097689A" w:rsidRPr="004B0ED5" w:rsidRDefault="0097689A" w:rsidP="00493D66">
      <w:pPr>
        <w:ind w:left="851"/>
        <w:rPr>
          <w:sz w:val="24"/>
          <w:szCs w:val="24"/>
          <w:lang w:val="en-US" w:eastAsia="es-ES"/>
        </w:rPr>
      </w:pPr>
      <w:r w:rsidRPr="004B0ED5">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0F2BF079" w14:textId="77777777" w:rsidR="0097689A" w:rsidRPr="004B0ED5" w:rsidRDefault="0097689A" w:rsidP="00493D66">
      <w:pPr>
        <w:ind w:left="851"/>
        <w:rPr>
          <w:sz w:val="24"/>
          <w:szCs w:val="24"/>
          <w:lang w:val="en-US"/>
        </w:rPr>
      </w:pPr>
      <w:r w:rsidRPr="004B0ED5">
        <w:rPr>
          <w:sz w:val="24"/>
          <w:szCs w:val="24"/>
          <w:lang w:val="en-US"/>
        </w:rPr>
        <w:t>In patients with malignant neoplasms at high risk of bleeding, the use of rivaroxaban is contraindicated (see section 4.3).</w:t>
      </w:r>
    </w:p>
    <w:p w14:paraId="23B50F07" w14:textId="77777777" w:rsidR="0097689A" w:rsidRPr="004B0ED5" w:rsidRDefault="0097689A" w:rsidP="00493D66">
      <w:pPr>
        <w:ind w:left="851"/>
        <w:rPr>
          <w:sz w:val="24"/>
          <w:szCs w:val="24"/>
          <w:lang w:val="en-US"/>
        </w:rPr>
      </w:pPr>
      <w:r w:rsidRPr="004B0ED5">
        <w:rPr>
          <w:sz w:val="24"/>
          <w:szCs w:val="24"/>
          <w:lang w:val="en-US"/>
        </w:rPr>
        <w:lastRenderedPageBreak/>
        <w:t xml:space="preserve"> </w:t>
      </w:r>
    </w:p>
    <w:p w14:paraId="740E3471" w14:textId="77777777" w:rsidR="0097689A" w:rsidRPr="00C31680" w:rsidRDefault="0097689A" w:rsidP="00493D66">
      <w:pPr>
        <w:ind w:left="851"/>
        <w:rPr>
          <w:sz w:val="24"/>
          <w:szCs w:val="24"/>
          <w:u w:val="single"/>
          <w:lang w:val="en-US"/>
        </w:rPr>
      </w:pPr>
      <w:r w:rsidRPr="00C31680">
        <w:rPr>
          <w:sz w:val="24"/>
          <w:szCs w:val="24"/>
          <w:u w:val="single"/>
          <w:lang w:val="en-US"/>
        </w:rPr>
        <w:t xml:space="preserve">Patients with prosthetic valves </w:t>
      </w:r>
    </w:p>
    <w:p w14:paraId="5FFEB608" w14:textId="29548AA4" w:rsidR="0097689A" w:rsidRPr="004B0ED5" w:rsidRDefault="0097689A" w:rsidP="00493D66">
      <w:pPr>
        <w:ind w:left="851"/>
        <w:rPr>
          <w:sz w:val="24"/>
          <w:szCs w:val="24"/>
          <w:lang w:val="en-US"/>
        </w:rPr>
      </w:pPr>
      <w:r w:rsidRPr="004B0ED5">
        <w:rPr>
          <w:sz w:val="24"/>
          <w:szCs w:val="24"/>
          <w:lang w:val="en-US"/>
        </w:rPr>
        <w:t xml:space="preserve">Rivaroxaban should not be used for thromboprophylaxis in patients having recently undergone transcatheter aortic valve replacement (TAVR). Safety and efficacy of </w:t>
      </w:r>
      <w:r w:rsidR="00C31680">
        <w:rPr>
          <w:sz w:val="24"/>
          <w:szCs w:val="24"/>
          <w:lang w:val="en-US"/>
        </w:rPr>
        <w:t>r</w:t>
      </w:r>
      <w:r w:rsidRPr="004B0ED5">
        <w:rPr>
          <w:sz w:val="24"/>
          <w:szCs w:val="24"/>
          <w:lang w:val="en-US"/>
        </w:rPr>
        <w:t xml:space="preserve">ivaroxaban have not been studied in patients with prosthetic heart valves; therefore, there are no data to support that </w:t>
      </w:r>
      <w:r w:rsidR="00C31680">
        <w:rPr>
          <w:sz w:val="24"/>
          <w:szCs w:val="24"/>
          <w:lang w:val="en-US"/>
        </w:rPr>
        <w:t>r</w:t>
      </w:r>
      <w:r w:rsidRPr="004B0ED5">
        <w:rPr>
          <w:sz w:val="24"/>
          <w:szCs w:val="24"/>
          <w:lang w:val="en-US"/>
        </w:rPr>
        <w:t xml:space="preserve">ivaroxaban provides adequate anticoagulation in this patient population. Treatment with </w:t>
      </w:r>
      <w:r w:rsidR="00C31680">
        <w:rPr>
          <w:sz w:val="24"/>
          <w:szCs w:val="24"/>
          <w:lang w:val="en-US"/>
        </w:rPr>
        <w:t>r</w:t>
      </w:r>
      <w:r w:rsidRPr="004B0ED5">
        <w:rPr>
          <w:sz w:val="24"/>
          <w:szCs w:val="24"/>
          <w:lang w:val="en-US"/>
        </w:rPr>
        <w:t xml:space="preserve">ivaroxaban is not recommended for these patients. </w:t>
      </w:r>
    </w:p>
    <w:p w14:paraId="499A28CC" w14:textId="77777777" w:rsidR="0097689A" w:rsidRPr="004B0ED5" w:rsidRDefault="0097689A" w:rsidP="00493D66">
      <w:pPr>
        <w:ind w:left="851"/>
        <w:rPr>
          <w:sz w:val="24"/>
          <w:szCs w:val="24"/>
          <w:lang w:val="en-US"/>
        </w:rPr>
      </w:pPr>
      <w:r w:rsidRPr="004B0ED5">
        <w:rPr>
          <w:sz w:val="24"/>
          <w:szCs w:val="24"/>
          <w:lang w:val="en-US"/>
        </w:rPr>
        <w:t xml:space="preserve"> </w:t>
      </w:r>
    </w:p>
    <w:p w14:paraId="3A1BF66C" w14:textId="77777777" w:rsidR="0097689A" w:rsidRPr="00C31680" w:rsidRDefault="0097689A" w:rsidP="00493D66">
      <w:pPr>
        <w:ind w:left="851"/>
        <w:rPr>
          <w:sz w:val="24"/>
          <w:szCs w:val="24"/>
          <w:u w:val="single"/>
          <w:lang w:val="en-US"/>
        </w:rPr>
      </w:pPr>
      <w:r w:rsidRPr="00C31680">
        <w:rPr>
          <w:sz w:val="24"/>
          <w:szCs w:val="24"/>
          <w:u w:val="single"/>
          <w:lang w:val="en-US"/>
        </w:rPr>
        <w:t xml:space="preserve">Patients with antiphospholipid syndrome </w:t>
      </w:r>
    </w:p>
    <w:p w14:paraId="5DC95EAE" w14:textId="77777777" w:rsidR="0097689A" w:rsidRPr="004B0ED5" w:rsidRDefault="0097689A" w:rsidP="00493D66">
      <w:pPr>
        <w:ind w:left="851"/>
        <w:rPr>
          <w:sz w:val="24"/>
          <w:szCs w:val="24"/>
          <w:lang w:val="en-US"/>
        </w:rPr>
      </w:pPr>
      <w:r w:rsidRPr="004B0ED5">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11422410" w14:textId="77777777" w:rsidR="0097689A" w:rsidRPr="004B0ED5" w:rsidRDefault="0097689A" w:rsidP="00493D66">
      <w:pPr>
        <w:ind w:left="851"/>
        <w:rPr>
          <w:sz w:val="24"/>
          <w:szCs w:val="24"/>
          <w:lang w:val="en-US"/>
        </w:rPr>
      </w:pPr>
      <w:r w:rsidRPr="004B0ED5">
        <w:rPr>
          <w:sz w:val="24"/>
          <w:szCs w:val="24"/>
          <w:lang w:val="en-US"/>
        </w:rPr>
        <w:t xml:space="preserve"> </w:t>
      </w:r>
    </w:p>
    <w:p w14:paraId="316E2E0A" w14:textId="77777777" w:rsidR="0097689A" w:rsidRPr="00C31680" w:rsidRDefault="0097689A" w:rsidP="00493D66">
      <w:pPr>
        <w:ind w:left="851"/>
        <w:rPr>
          <w:sz w:val="24"/>
          <w:szCs w:val="24"/>
          <w:u w:val="single"/>
          <w:lang w:val="en-US"/>
        </w:rPr>
      </w:pPr>
      <w:r w:rsidRPr="00C31680">
        <w:rPr>
          <w:sz w:val="24"/>
          <w:szCs w:val="24"/>
          <w:u w:val="single"/>
          <w:lang w:val="en-US"/>
        </w:rPr>
        <w:t xml:space="preserve">Patients with non-valvular atrial fibrillation who undergo PCI with stent placement </w:t>
      </w:r>
    </w:p>
    <w:p w14:paraId="6AE90042" w14:textId="77777777" w:rsidR="0097689A" w:rsidRPr="004B0ED5" w:rsidRDefault="0097689A" w:rsidP="00493D66">
      <w:pPr>
        <w:ind w:left="851"/>
        <w:rPr>
          <w:sz w:val="24"/>
          <w:szCs w:val="24"/>
          <w:lang w:val="en-US"/>
        </w:rPr>
      </w:pPr>
      <w:r w:rsidRPr="004B0ED5">
        <w:rPr>
          <w:sz w:val="24"/>
          <w:szCs w:val="24"/>
          <w:lang w:val="en-US"/>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stroke/transient </w:t>
      </w:r>
      <w:proofErr w:type="spellStart"/>
      <w:r w:rsidRPr="004B0ED5">
        <w:rPr>
          <w:sz w:val="24"/>
          <w:szCs w:val="24"/>
          <w:lang w:val="en-US"/>
        </w:rPr>
        <w:t>ischaemic</w:t>
      </w:r>
      <w:proofErr w:type="spellEnd"/>
      <w:r w:rsidRPr="004B0ED5">
        <w:rPr>
          <w:sz w:val="24"/>
          <w:szCs w:val="24"/>
          <w:lang w:val="en-US"/>
        </w:rPr>
        <w:t xml:space="preserve"> attack (TIA). </w:t>
      </w:r>
    </w:p>
    <w:p w14:paraId="07BBE0E3" w14:textId="77777777" w:rsidR="0097689A" w:rsidRPr="004B0ED5" w:rsidRDefault="0097689A" w:rsidP="00493D66">
      <w:pPr>
        <w:ind w:left="851"/>
        <w:rPr>
          <w:sz w:val="24"/>
          <w:szCs w:val="24"/>
          <w:lang w:val="en-US"/>
        </w:rPr>
      </w:pPr>
      <w:r w:rsidRPr="004B0ED5">
        <w:rPr>
          <w:sz w:val="24"/>
          <w:szCs w:val="24"/>
          <w:lang w:val="en-US"/>
        </w:rPr>
        <w:t xml:space="preserve"> </w:t>
      </w:r>
    </w:p>
    <w:p w14:paraId="4DAF1026" w14:textId="77777777" w:rsidR="0097689A" w:rsidRPr="00C31680" w:rsidRDefault="0097689A" w:rsidP="00493D66">
      <w:pPr>
        <w:ind w:left="851"/>
        <w:rPr>
          <w:sz w:val="24"/>
          <w:szCs w:val="24"/>
          <w:u w:val="single"/>
          <w:lang w:val="en-US"/>
        </w:rPr>
      </w:pPr>
      <w:proofErr w:type="spellStart"/>
      <w:r w:rsidRPr="00C31680">
        <w:rPr>
          <w:sz w:val="24"/>
          <w:szCs w:val="24"/>
          <w:u w:val="single"/>
          <w:lang w:val="en-US"/>
        </w:rPr>
        <w:t>Haemodynamically</w:t>
      </w:r>
      <w:proofErr w:type="spellEnd"/>
      <w:r w:rsidRPr="00C31680">
        <w:rPr>
          <w:sz w:val="24"/>
          <w:szCs w:val="24"/>
          <w:u w:val="single"/>
          <w:lang w:val="en-US"/>
        </w:rPr>
        <w:t xml:space="preserve"> unstable PE patients or patients who require thrombolysis or pulmonary embolectomy </w:t>
      </w:r>
    </w:p>
    <w:p w14:paraId="500B57AC" w14:textId="2C2E9FCA" w:rsidR="0097689A" w:rsidRPr="004B0ED5" w:rsidRDefault="0097689A" w:rsidP="00493D66">
      <w:pPr>
        <w:ind w:left="851"/>
        <w:rPr>
          <w:sz w:val="24"/>
          <w:szCs w:val="24"/>
          <w:lang w:val="en-US"/>
        </w:rPr>
      </w:pPr>
      <w:r w:rsidRPr="004B0ED5">
        <w:rPr>
          <w:sz w:val="24"/>
          <w:szCs w:val="24"/>
          <w:lang w:val="en-US"/>
        </w:rPr>
        <w:t xml:space="preserve">Rivaroxaban is not recommended as an alternative to unfractionated heparin in patients with pulmonary embolism who are </w:t>
      </w:r>
      <w:proofErr w:type="spellStart"/>
      <w:r w:rsidRPr="004B0ED5">
        <w:rPr>
          <w:sz w:val="24"/>
          <w:szCs w:val="24"/>
          <w:lang w:val="en-US"/>
        </w:rPr>
        <w:t>haemodynamically</w:t>
      </w:r>
      <w:proofErr w:type="spellEnd"/>
      <w:r w:rsidRPr="004B0ED5">
        <w:rPr>
          <w:sz w:val="24"/>
          <w:szCs w:val="24"/>
          <w:lang w:val="en-US"/>
        </w:rPr>
        <w:t xml:space="preserve"> unstable or may receive thrombolysis or pulmonary embolectomy since the safety and efficacy of </w:t>
      </w:r>
      <w:r w:rsidR="00C31680">
        <w:rPr>
          <w:sz w:val="24"/>
          <w:szCs w:val="24"/>
          <w:lang w:val="en-US"/>
        </w:rPr>
        <w:t>r</w:t>
      </w:r>
      <w:r w:rsidRPr="004B0ED5">
        <w:rPr>
          <w:sz w:val="24"/>
          <w:szCs w:val="24"/>
          <w:lang w:val="en-US"/>
        </w:rPr>
        <w:t xml:space="preserve">ivaroxaban have not been established in these clinical situations.  </w:t>
      </w:r>
    </w:p>
    <w:p w14:paraId="5E2F4177" w14:textId="77777777" w:rsidR="0097689A" w:rsidRPr="004B0ED5" w:rsidRDefault="0097689A" w:rsidP="00493D66">
      <w:pPr>
        <w:ind w:left="851"/>
        <w:rPr>
          <w:sz w:val="24"/>
          <w:szCs w:val="24"/>
          <w:lang w:val="en-US"/>
        </w:rPr>
      </w:pPr>
      <w:r w:rsidRPr="004B0ED5">
        <w:rPr>
          <w:i/>
          <w:sz w:val="24"/>
          <w:szCs w:val="24"/>
          <w:lang w:val="en-US"/>
        </w:rPr>
        <w:t xml:space="preserve"> </w:t>
      </w:r>
    </w:p>
    <w:p w14:paraId="55EF6638" w14:textId="77777777" w:rsidR="0097689A" w:rsidRPr="00C31680" w:rsidRDefault="0097689A" w:rsidP="00493D66">
      <w:pPr>
        <w:ind w:left="851"/>
        <w:rPr>
          <w:sz w:val="24"/>
          <w:szCs w:val="24"/>
          <w:u w:val="single"/>
          <w:lang w:val="en-US"/>
        </w:rPr>
      </w:pPr>
      <w:r w:rsidRPr="00C31680">
        <w:rPr>
          <w:sz w:val="24"/>
          <w:szCs w:val="24"/>
          <w:u w:val="single"/>
          <w:lang w:val="en-US"/>
        </w:rPr>
        <w:t xml:space="preserve">Spinal/epidural </w:t>
      </w:r>
      <w:proofErr w:type="spellStart"/>
      <w:r w:rsidRPr="00C31680">
        <w:rPr>
          <w:sz w:val="24"/>
          <w:szCs w:val="24"/>
          <w:u w:val="single"/>
          <w:lang w:val="en-US"/>
        </w:rPr>
        <w:t>anaesthesia</w:t>
      </w:r>
      <w:proofErr w:type="spellEnd"/>
      <w:r w:rsidRPr="00C31680">
        <w:rPr>
          <w:sz w:val="24"/>
          <w:szCs w:val="24"/>
          <w:u w:val="single"/>
          <w:lang w:val="en-US"/>
        </w:rPr>
        <w:t xml:space="preserve"> or puncture </w:t>
      </w:r>
    </w:p>
    <w:p w14:paraId="5C315313" w14:textId="77777777" w:rsidR="0097689A" w:rsidRPr="004B0ED5" w:rsidRDefault="0097689A" w:rsidP="00493D66">
      <w:pPr>
        <w:ind w:left="851"/>
        <w:rPr>
          <w:sz w:val="24"/>
          <w:szCs w:val="24"/>
          <w:lang w:val="en-US"/>
        </w:rPr>
      </w:pPr>
      <w:r w:rsidRPr="004B0ED5">
        <w:rPr>
          <w:sz w:val="24"/>
          <w:szCs w:val="24"/>
          <w:lang w:val="en-US"/>
        </w:rPr>
        <w:t xml:space="preserve">When neuraxial </w:t>
      </w:r>
      <w:proofErr w:type="spellStart"/>
      <w:r w:rsidRPr="004B0ED5">
        <w:rPr>
          <w:sz w:val="24"/>
          <w:szCs w:val="24"/>
          <w:lang w:val="en-US"/>
        </w:rPr>
        <w:t>anaesthesia</w:t>
      </w:r>
      <w:proofErr w:type="spellEnd"/>
      <w:r w:rsidRPr="004B0ED5">
        <w:rPr>
          <w:sz w:val="24"/>
          <w:szCs w:val="24"/>
          <w:lang w:val="en-US"/>
        </w:rPr>
        <w:t xml:space="preserve"> (spinal/epidural </w:t>
      </w:r>
      <w:proofErr w:type="spellStart"/>
      <w:r w:rsidRPr="004B0ED5">
        <w:rPr>
          <w:sz w:val="24"/>
          <w:szCs w:val="24"/>
          <w:lang w:val="en-US"/>
        </w:rPr>
        <w:t>anaesthesia</w:t>
      </w:r>
      <w:proofErr w:type="spellEnd"/>
      <w:r w:rsidRPr="004B0ED5">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4B0ED5">
        <w:rPr>
          <w:sz w:val="24"/>
          <w:szCs w:val="24"/>
          <w:lang w:val="en-US"/>
        </w:rPr>
        <w:t>haematoma</w:t>
      </w:r>
      <w:proofErr w:type="spellEnd"/>
      <w:r w:rsidRPr="004B0ED5">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4B0ED5">
        <w:rPr>
          <w:sz w:val="24"/>
          <w:szCs w:val="24"/>
          <w:lang w:val="en-US"/>
        </w:rPr>
        <w:t>haemostasis</w:t>
      </w:r>
      <w:proofErr w:type="spellEnd"/>
      <w:r w:rsidRPr="004B0ED5">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20 mg rivaroxaban in these situations.  </w:t>
      </w:r>
    </w:p>
    <w:p w14:paraId="6B4CECD9" w14:textId="77777777" w:rsidR="0097689A" w:rsidRPr="004B0ED5" w:rsidRDefault="0097689A" w:rsidP="00493D66">
      <w:pPr>
        <w:ind w:left="851"/>
        <w:rPr>
          <w:sz w:val="24"/>
          <w:szCs w:val="24"/>
          <w:lang w:val="en-US"/>
        </w:rPr>
      </w:pPr>
      <w:r w:rsidRPr="004B0ED5">
        <w:rPr>
          <w:sz w:val="24"/>
          <w:szCs w:val="24"/>
          <w:lang w:val="en-US"/>
        </w:rPr>
        <w:t xml:space="preserve">To reduce the potential risk of bleeding associated with the concurrent use of rivaroxaban and neuraxial (epidural/spinal) </w:t>
      </w:r>
      <w:proofErr w:type="spellStart"/>
      <w:r w:rsidRPr="004B0ED5">
        <w:rPr>
          <w:sz w:val="24"/>
          <w:szCs w:val="24"/>
          <w:lang w:val="en-US"/>
        </w:rPr>
        <w:t>anaesthesia</w:t>
      </w:r>
      <w:proofErr w:type="spellEnd"/>
      <w:r w:rsidRPr="004B0ED5">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and should be weighed against the urgency of a diagnostic procedure. </w:t>
      </w:r>
    </w:p>
    <w:p w14:paraId="01271EB9" w14:textId="77777777" w:rsidR="0097689A" w:rsidRPr="004B0ED5" w:rsidRDefault="0097689A" w:rsidP="00493D66">
      <w:pPr>
        <w:ind w:left="851"/>
        <w:rPr>
          <w:sz w:val="24"/>
          <w:szCs w:val="24"/>
          <w:lang w:val="en-US"/>
        </w:rPr>
      </w:pPr>
      <w:r w:rsidRPr="004B0ED5">
        <w:rPr>
          <w:sz w:val="24"/>
          <w:szCs w:val="24"/>
          <w:lang w:val="en-US"/>
        </w:rPr>
        <w:lastRenderedPageBreak/>
        <w:t xml:space="preserve">For the removal of an epidural catheter and based on the general PK characteristics at least 2x </w:t>
      </w:r>
      <w:proofErr w:type="spellStart"/>
      <w:r w:rsidRPr="004B0ED5">
        <w:rPr>
          <w:sz w:val="24"/>
          <w:szCs w:val="24"/>
          <w:lang w:val="en-US"/>
        </w:rPr>
        <w:t>halflife</w:t>
      </w:r>
      <w:proofErr w:type="spellEnd"/>
      <w:r w:rsidRPr="004B0ED5">
        <w:rPr>
          <w:sz w:val="24"/>
          <w:szCs w:val="24"/>
          <w:lang w:val="en-US"/>
        </w:rPr>
        <w:t xml:space="preserve">, i.e. at least 18 hours in young adult patients and 26 hours in elderly patients should elapse after the last administration of rivaroxaban (see section 5.2). Following removal of the catheter, at least 6 hours should elapse before the next rivaroxaban dose is administered. </w:t>
      </w:r>
    </w:p>
    <w:p w14:paraId="54D2433F" w14:textId="7D267C10" w:rsidR="0097689A" w:rsidRPr="004B0ED5" w:rsidRDefault="0097689A" w:rsidP="00493D66">
      <w:pPr>
        <w:ind w:left="851"/>
        <w:rPr>
          <w:sz w:val="24"/>
          <w:szCs w:val="24"/>
          <w:lang w:val="en-US"/>
        </w:rPr>
      </w:pPr>
      <w:r w:rsidRPr="004B0ED5">
        <w:rPr>
          <w:sz w:val="24"/>
          <w:szCs w:val="24"/>
          <w:lang w:val="en-US"/>
        </w:rPr>
        <w:t xml:space="preserve">If traumatic puncture occurs the administration of rivaroxaban is to be delayed for 24 hours. No data is available on the timing of the placement or removal of neuraxial catheter in children while on </w:t>
      </w:r>
      <w:r w:rsidR="00C31680">
        <w:rPr>
          <w:sz w:val="24"/>
          <w:szCs w:val="24"/>
          <w:lang w:val="en-US"/>
        </w:rPr>
        <w:t>r</w:t>
      </w:r>
      <w:r w:rsidRPr="004B0ED5">
        <w:rPr>
          <w:sz w:val="24"/>
          <w:szCs w:val="24"/>
          <w:lang w:val="en-US"/>
        </w:rPr>
        <w:t>ivaroxaban. In such cases, discontinue rivaroxaban and consider a short acting parenteral anticoagulant.</w:t>
      </w:r>
      <w:r w:rsidRPr="004B0ED5">
        <w:rPr>
          <w:i/>
          <w:sz w:val="24"/>
          <w:szCs w:val="24"/>
          <w:lang w:val="en-US"/>
        </w:rPr>
        <w:t xml:space="preserve"> </w:t>
      </w:r>
    </w:p>
    <w:p w14:paraId="216AAFE4" w14:textId="77777777" w:rsidR="0097689A" w:rsidRPr="004B0ED5" w:rsidRDefault="0097689A" w:rsidP="00493D66">
      <w:pPr>
        <w:ind w:left="851"/>
        <w:rPr>
          <w:sz w:val="24"/>
          <w:szCs w:val="24"/>
          <w:lang w:val="en-US"/>
        </w:rPr>
      </w:pPr>
      <w:r w:rsidRPr="004B0ED5">
        <w:rPr>
          <w:sz w:val="24"/>
          <w:szCs w:val="24"/>
          <w:lang w:val="en-US"/>
        </w:rPr>
        <w:t xml:space="preserve"> </w:t>
      </w:r>
    </w:p>
    <w:p w14:paraId="14EA8144" w14:textId="77777777" w:rsidR="0097689A" w:rsidRPr="00C31680" w:rsidRDefault="0097689A" w:rsidP="00493D66">
      <w:pPr>
        <w:ind w:left="851"/>
        <w:rPr>
          <w:sz w:val="24"/>
          <w:szCs w:val="24"/>
          <w:u w:val="single"/>
          <w:lang w:val="en-US"/>
        </w:rPr>
      </w:pPr>
      <w:r w:rsidRPr="00C31680">
        <w:rPr>
          <w:sz w:val="24"/>
          <w:szCs w:val="24"/>
          <w:u w:val="single"/>
          <w:lang w:val="en-US"/>
        </w:rPr>
        <w:t xml:space="preserve">Dosing recommendations before and after invasive procedures and surgical intervention  </w:t>
      </w:r>
    </w:p>
    <w:p w14:paraId="036DD377" w14:textId="7E4F121A" w:rsidR="0097689A" w:rsidRPr="004B0ED5" w:rsidRDefault="0097689A" w:rsidP="00493D66">
      <w:pPr>
        <w:ind w:left="851"/>
        <w:rPr>
          <w:sz w:val="24"/>
          <w:szCs w:val="24"/>
          <w:lang w:val="en-US"/>
        </w:rPr>
      </w:pPr>
      <w:r w:rsidRPr="004B0ED5">
        <w:rPr>
          <w:sz w:val="24"/>
          <w:szCs w:val="24"/>
          <w:lang w:val="en-US"/>
        </w:rPr>
        <w:t xml:space="preserve">If an invasive procedure or surgical intervention is required, </w:t>
      </w:r>
      <w:r w:rsidR="00C31680">
        <w:rPr>
          <w:sz w:val="24"/>
          <w:szCs w:val="24"/>
          <w:lang w:val="en-US"/>
        </w:rPr>
        <w:t>r</w:t>
      </w:r>
      <w:r w:rsidRPr="004B0ED5">
        <w:rPr>
          <w:sz w:val="24"/>
          <w:szCs w:val="24"/>
          <w:lang w:val="en-US"/>
        </w:rPr>
        <w:t xml:space="preserve">ivaroxaban 20 mg should be stopped at least 24 hours before the intervention, if possible and based on the clinical judgement of the physician.  If the procedure cannot be delayed the increased risk of bleeding should be assessed against the urgency of the intervention. </w:t>
      </w:r>
    </w:p>
    <w:p w14:paraId="275633D4" w14:textId="3A765F2A" w:rsidR="0097689A" w:rsidRPr="004B0ED5" w:rsidRDefault="0097689A" w:rsidP="00493D66">
      <w:pPr>
        <w:ind w:left="851"/>
        <w:rPr>
          <w:sz w:val="24"/>
          <w:szCs w:val="24"/>
          <w:lang w:val="en-US"/>
        </w:rPr>
      </w:pPr>
      <w:r w:rsidRPr="004B0ED5">
        <w:rPr>
          <w:sz w:val="24"/>
          <w:szCs w:val="24"/>
          <w:lang w:val="en-US"/>
        </w:rPr>
        <w:t xml:space="preserve">Rivaroxaban should be restarted as soon as possible after the invasive procedure or surgical intervention provided the clinical situation allows and adequate </w:t>
      </w:r>
      <w:proofErr w:type="spellStart"/>
      <w:r w:rsidRPr="004B0ED5">
        <w:rPr>
          <w:sz w:val="24"/>
          <w:szCs w:val="24"/>
          <w:lang w:val="en-US"/>
        </w:rPr>
        <w:t>haemostasis</w:t>
      </w:r>
      <w:proofErr w:type="spellEnd"/>
      <w:r w:rsidRPr="004B0ED5">
        <w:rPr>
          <w:sz w:val="24"/>
          <w:szCs w:val="24"/>
          <w:lang w:val="en-US"/>
        </w:rPr>
        <w:t xml:space="preserve"> has been established as determined by the treating physician (see section 5.2). </w:t>
      </w:r>
    </w:p>
    <w:p w14:paraId="310F1D50" w14:textId="77777777" w:rsidR="0097689A" w:rsidRPr="004B0ED5" w:rsidRDefault="0097689A" w:rsidP="00493D66">
      <w:pPr>
        <w:ind w:left="851"/>
        <w:rPr>
          <w:sz w:val="24"/>
          <w:szCs w:val="24"/>
          <w:lang w:val="en-US"/>
        </w:rPr>
      </w:pPr>
      <w:r w:rsidRPr="004B0ED5">
        <w:rPr>
          <w:sz w:val="24"/>
          <w:szCs w:val="24"/>
          <w:lang w:val="en-US"/>
        </w:rPr>
        <w:t xml:space="preserve"> </w:t>
      </w:r>
    </w:p>
    <w:p w14:paraId="2BE462FA" w14:textId="77777777" w:rsidR="0097689A" w:rsidRPr="004B0ED5" w:rsidRDefault="0097689A" w:rsidP="00493D66">
      <w:pPr>
        <w:ind w:left="851"/>
        <w:rPr>
          <w:sz w:val="24"/>
          <w:szCs w:val="24"/>
          <w:lang w:val="en-US"/>
        </w:rPr>
      </w:pPr>
      <w:r w:rsidRPr="004B0ED5">
        <w:rPr>
          <w:sz w:val="24"/>
          <w:szCs w:val="24"/>
          <w:u w:val="single" w:color="000000"/>
          <w:lang w:val="en-US"/>
        </w:rPr>
        <w:t>Elderly population</w:t>
      </w:r>
      <w:r w:rsidRPr="004B0ED5">
        <w:rPr>
          <w:sz w:val="24"/>
          <w:szCs w:val="24"/>
          <w:lang w:val="en-US"/>
        </w:rPr>
        <w:t xml:space="preserve"> </w:t>
      </w:r>
    </w:p>
    <w:p w14:paraId="73B5CD49" w14:textId="77777777" w:rsidR="0097689A" w:rsidRPr="004B0ED5" w:rsidRDefault="0097689A" w:rsidP="00493D66">
      <w:pPr>
        <w:ind w:left="851"/>
        <w:rPr>
          <w:sz w:val="24"/>
          <w:szCs w:val="24"/>
          <w:lang w:val="en-US"/>
        </w:rPr>
      </w:pPr>
      <w:r w:rsidRPr="004B0ED5">
        <w:rPr>
          <w:sz w:val="24"/>
          <w:szCs w:val="24"/>
          <w:lang w:val="en-US"/>
        </w:rPr>
        <w:t xml:space="preserve">Increasing age may increase </w:t>
      </w:r>
      <w:proofErr w:type="spellStart"/>
      <w:r w:rsidRPr="004B0ED5">
        <w:rPr>
          <w:sz w:val="24"/>
          <w:szCs w:val="24"/>
          <w:lang w:val="en-US"/>
        </w:rPr>
        <w:t>haemorrhagic</w:t>
      </w:r>
      <w:proofErr w:type="spellEnd"/>
      <w:r w:rsidRPr="004B0ED5">
        <w:rPr>
          <w:sz w:val="24"/>
          <w:szCs w:val="24"/>
          <w:lang w:val="en-US"/>
        </w:rPr>
        <w:t xml:space="preserve"> risk (see section 5.2). </w:t>
      </w:r>
    </w:p>
    <w:p w14:paraId="209159C4" w14:textId="77777777" w:rsidR="0097689A" w:rsidRPr="004B0ED5" w:rsidRDefault="0097689A" w:rsidP="00493D66">
      <w:pPr>
        <w:ind w:left="851"/>
        <w:rPr>
          <w:sz w:val="24"/>
          <w:szCs w:val="24"/>
          <w:lang w:val="en-US"/>
        </w:rPr>
      </w:pPr>
      <w:r w:rsidRPr="004B0ED5">
        <w:rPr>
          <w:sz w:val="24"/>
          <w:szCs w:val="24"/>
          <w:lang w:val="en-US"/>
        </w:rPr>
        <w:t xml:space="preserve"> </w:t>
      </w:r>
    </w:p>
    <w:p w14:paraId="032D6B94" w14:textId="77777777" w:rsidR="0097689A" w:rsidRPr="00C31680" w:rsidRDefault="0097689A" w:rsidP="00493D66">
      <w:pPr>
        <w:ind w:left="851"/>
        <w:rPr>
          <w:sz w:val="24"/>
          <w:szCs w:val="24"/>
          <w:u w:val="single"/>
          <w:lang w:val="en-US"/>
        </w:rPr>
      </w:pPr>
      <w:r w:rsidRPr="00C31680">
        <w:rPr>
          <w:sz w:val="24"/>
          <w:szCs w:val="24"/>
          <w:u w:val="single"/>
          <w:lang w:val="en-US"/>
        </w:rPr>
        <w:t xml:space="preserve">Dermatological reactions </w:t>
      </w:r>
    </w:p>
    <w:p w14:paraId="0125ECD0" w14:textId="7399A422" w:rsidR="0097689A" w:rsidRPr="004B0ED5" w:rsidRDefault="0097689A" w:rsidP="00493D66">
      <w:pPr>
        <w:ind w:left="851"/>
        <w:rPr>
          <w:sz w:val="24"/>
          <w:szCs w:val="24"/>
          <w:lang w:val="en-US"/>
        </w:rPr>
      </w:pPr>
      <w:r w:rsidRPr="004B0ED5">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 </w:t>
      </w:r>
    </w:p>
    <w:p w14:paraId="26FA938B" w14:textId="77777777" w:rsidR="0097689A" w:rsidRPr="004B0ED5" w:rsidRDefault="0097689A" w:rsidP="00493D66">
      <w:pPr>
        <w:ind w:left="851"/>
        <w:rPr>
          <w:sz w:val="24"/>
          <w:szCs w:val="24"/>
          <w:lang w:val="en-US"/>
        </w:rPr>
      </w:pPr>
      <w:r w:rsidRPr="004B0ED5">
        <w:rPr>
          <w:sz w:val="24"/>
          <w:szCs w:val="24"/>
          <w:lang w:val="en-US"/>
        </w:rPr>
        <w:t xml:space="preserve"> </w:t>
      </w:r>
    </w:p>
    <w:p w14:paraId="75FAF3BF" w14:textId="77777777" w:rsidR="0097689A" w:rsidRPr="00C31680" w:rsidRDefault="0097689A" w:rsidP="00493D66">
      <w:pPr>
        <w:ind w:left="851"/>
        <w:rPr>
          <w:sz w:val="24"/>
          <w:szCs w:val="24"/>
          <w:u w:val="single"/>
          <w:lang w:val="en-US"/>
        </w:rPr>
      </w:pPr>
      <w:r w:rsidRPr="00C31680">
        <w:rPr>
          <w:sz w:val="24"/>
          <w:szCs w:val="24"/>
          <w:u w:val="single"/>
          <w:lang w:val="en-US"/>
        </w:rPr>
        <w:t xml:space="preserve">Information about excipients </w:t>
      </w:r>
    </w:p>
    <w:p w14:paraId="3765D7E7" w14:textId="6A2DA180" w:rsidR="0097689A" w:rsidRPr="004B0ED5" w:rsidRDefault="0097689A" w:rsidP="00493D66">
      <w:pPr>
        <w:ind w:left="851"/>
        <w:rPr>
          <w:sz w:val="24"/>
          <w:szCs w:val="24"/>
          <w:lang w:val="en-US"/>
        </w:rPr>
      </w:pPr>
      <w:r w:rsidRPr="004B0ED5">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591899F3" w14:textId="77777777" w:rsidR="0097689A" w:rsidRPr="004B0ED5" w:rsidRDefault="0097689A" w:rsidP="00493D66">
      <w:pPr>
        <w:ind w:left="851"/>
        <w:rPr>
          <w:sz w:val="24"/>
          <w:szCs w:val="24"/>
          <w:lang w:val="en-US"/>
        </w:rPr>
      </w:pPr>
      <w:r w:rsidRPr="004B0ED5">
        <w:rPr>
          <w:sz w:val="24"/>
          <w:szCs w:val="24"/>
          <w:lang w:val="en-US"/>
        </w:rPr>
        <w:t xml:space="preserve">This medicinal product contains less than 1 mmol sodium (23 mg) per dosage unit, that is to say essentially “sodium-free”. </w:t>
      </w:r>
    </w:p>
    <w:p w14:paraId="1C402A39" w14:textId="77777777" w:rsidR="007C5D2A" w:rsidRPr="004B0ED5" w:rsidRDefault="007C5D2A" w:rsidP="003E0341">
      <w:pPr>
        <w:tabs>
          <w:tab w:val="left" w:pos="851"/>
        </w:tabs>
        <w:ind w:left="851"/>
        <w:rPr>
          <w:sz w:val="24"/>
          <w:szCs w:val="24"/>
          <w:lang w:val="en-GB"/>
        </w:rPr>
      </w:pPr>
    </w:p>
    <w:p w14:paraId="64A08BF2" w14:textId="77777777" w:rsidR="007C5D2A" w:rsidRPr="004B0ED5" w:rsidRDefault="007C5D2A" w:rsidP="007C5D2A">
      <w:pPr>
        <w:ind w:left="851" w:hanging="851"/>
        <w:rPr>
          <w:b/>
          <w:sz w:val="24"/>
          <w:szCs w:val="24"/>
          <w:lang w:val="en-GB"/>
        </w:rPr>
      </w:pPr>
      <w:r w:rsidRPr="004B0ED5">
        <w:rPr>
          <w:b/>
          <w:sz w:val="24"/>
          <w:szCs w:val="24"/>
          <w:lang w:val="en-GB"/>
        </w:rPr>
        <w:t>4.5</w:t>
      </w:r>
      <w:r w:rsidRPr="004B0ED5">
        <w:rPr>
          <w:b/>
          <w:sz w:val="24"/>
          <w:szCs w:val="24"/>
          <w:lang w:val="en-GB"/>
        </w:rPr>
        <w:tab/>
        <w:t>Interaction with other medicinal products and other forms of interaction</w:t>
      </w:r>
    </w:p>
    <w:p w14:paraId="0397C0CF" w14:textId="77777777" w:rsidR="0097689A" w:rsidRPr="004B0ED5" w:rsidRDefault="0097689A" w:rsidP="00493D66">
      <w:pPr>
        <w:ind w:left="851"/>
        <w:rPr>
          <w:sz w:val="24"/>
          <w:szCs w:val="24"/>
          <w:lang w:val="en-US"/>
        </w:rPr>
      </w:pPr>
      <w:r w:rsidRPr="004B0ED5">
        <w:rPr>
          <w:sz w:val="24"/>
          <w:szCs w:val="24"/>
          <w:lang w:val="en-US"/>
        </w:rPr>
        <w:t xml:space="preserve">The extent of interactions in the paediatric population is not known. The below mentioned interaction data was obtained in adults and the warnings in section 4.4 should be </w:t>
      </w:r>
      <w:proofErr w:type="gramStart"/>
      <w:r w:rsidRPr="004B0ED5">
        <w:rPr>
          <w:sz w:val="24"/>
          <w:szCs w:val="24"/>
          <w:lang w:val="en-US"/>
        </w:rPr>
        <w:t>taken into account</w:t>
      </w:r>
      <w:proofErr w:type="gramEnd"/>
      <w:r w:rsidRPr="004B0ED5">
        <w:rPr>
          <w:sz w:val="24"/>
          <w:szCs w:val="24"/>
          <w:lang w:val="en-US"/>
        </w:rPr>
        <w:t xml:space="preserve"> for the paediatric population. </w:t>
      </w:r>
    </w:p>
    <w:p w14:paraId="6FCC7467" w14:textId="77777777" w:rsidR="0097689A" w:rsidRPr="004B0ED5" w:rsidRDefault="0097689A" w:rsidP="00493D66">
      <w:pPr>
        <w:ind w:left="851"/>
        <w:rPr>
          <w:sz w:val="24"/>
          <w:szCs w:val="24"/>
          <w:lang w:val="en-US"/>
        </w:rPr>
      </w:pPr>
      <w:r w:rsidRPr="004B0ED5">
        <w:rPr>
          <w:sz w:val="24"/>
          <w:szCs w:val="24"/>
          <w:lang w:val="en-US"/>
        </w:rPr>
        <w:t xml:space="preserve"> </w:t>
      </w:r>
    </w:p>
    <w:p w14:paraId="119A7DE5" w14:textId="77777777" w:rsidR="0097689A" w:rsidRPr="00C31680" w:rsidRDefault="0097689A" w:rsidP="00493D66">
      <w:pPr>
        <w:ind w:left="851"/>
        <w:rPr>
          <w:sz w:val="24"/>
          <w:szCs w:val="24"/>
          <w:u w:val="single"/>
          <w:lang w:val="en-US"/>
        </w:rPr>
      </w:pPr>
      <w:r w:rsidRPr="00C31680">
        <w:rPr>
          <w:sz w:val="24"/>
          <w:szCs w:val="24"/>
          <w:u w:val="single"/>
          <w:lang w:val="en-US"/>
        </w:rPr>
        <w:t>CYP3A4 and P-</w:t>
      </w:r>
      <w:proofErr w:type="spellStart"/>
      <w:r w:rsidRPr="00C31680">
        <w:rPr>
          <w:sz w:val="24"/>
          <w:szCs w:val="24"/>
          <w:u w:val="single"/>
          <w:lang w:val="en-US"/>
        </w:rPr>
        <w:t>gp</w:t>
      </w:r>
      <w:proofErr w:type="spellEnd"/>
      <w:r w:rsidRPr="00C31680">
        <w:rPr>
          <w:sz w:val="24"/>
          <w:szCs w:val="24"/>
          <w:u w:val="single"/>
          <w:lang w:val="en-US"/>
        </w:rPr>
        <w:t xml:space="preserve"> inhibitors </w:t>
      </w:r>
    </w:p>
    <w:p w14:paraId="6EDC7203" w14:textId="4E957182" w:rsidR="0097689A" w:rsidRPr="004B0ED5" w:rsidRDefault="0097689A" w:rsidP="00493D66">
      <w:pPr>
        <w:ind w:left="851"/>
        <w:rPr>
          <w:sz w:val="24"/>
          <w:szCs w:val="24"/>
          <w:lang w:val="en-US"/>
        </w:rPr>
      </w:pPr>
      <w:r w:rsidRPr="004B0ED5">
        <w:rPr>
          <w:sz w:val="24"/>
          <w:szCs w:val="24"/>
          <w:lang w:val="en-US"/>
        </w:rPr>
        <w:t xml:space="preserve">Co-administration of rivaroxaban with ketoconazole (400 mg once a day) or ritonavir (600 mg twice a day) led to a </w:t>
      </w:r>
      <w:proofErr w:type="gramStart"/>
      <w:r w:rsidRPr="004B0ED5">
        <w:rPr>
          <w:sz w:val="24"/>
          <w:szCs w:val="24"/>
          <w:lang w:val="en-US"/>
        </w:rPr>
        <w:t>2.6 fold</w:t>
      </w:r>
      <w:proofErr w:type="gramEnd"/>
      <w:r w:rsidRPr="004B0ED5">
        <w:rPr>
          <w:sz w:val="24"/>
          <w:szCs w:val="24"/>
          <w:lang w:val="en-US"/>
        </w:rPr>
        <w:t xml:space="preserve"> / 2.5 fold increase in mean rivaroxaban AUC and a 1.7 fold / 1.6 fold increase in mean rivaroxaban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with significant increases in pharmacodynamic effects which may lead to an increased bleeding risk. Therefore, the use of </w:t>
      </w:r>
      <w:r w:rsidR="00C31680">
        <w:rPr>
          <w:sz w:val="24"/>
          <w:szCs w:val="24"/>
          <w:lang w:val="en-US"/>
        </w:rPr>
        <w:t>r</w:t>
      </w:r>
      <w:r w:rsidRPr="004B0ED5">
        <w:rPr>
          <w:sz w:val="24"/>
          <w:szCs w:val="24"/>
          <w:lang w:val="en-US"/>
        </w:rPr>
        <w:t xml:space="preserve">ivaroxaban is not recommended in patients receiving concomitant systemic treatment with azole-antimycotics such as ketoconazole, itraconazole, voriconazole and </w:t>
      </w:r>
      <w:proofErr w:type="spellStart"/>
      <w:r w:rsidRPr="004B0ED5">
        <w:rPr>
          <w:sz w:val="24"/>
          <w:szCs w:val="24"/>
          <w:lang w:val="en-US"/>
        </w:rPr>
        <w:lastRenderedPageBreak/>
        <w:t>posaconazole</w:t>
      </w:r>
      <w:proofErr w:type="spellEnd"/>
      <w:r w:rsidRPr="004B0ED5">
        <w:rPr>
          <w:sz w:val="24"/>
          <w:szCs w:val="24"/>
          <w:lang w:val="en-US"/>
        </w:rPr>
        <w:t xml:space="preserve"> or HIV protease inhibitors. These active substances are strong inhibitors of both CYP3A4 and P-</w:t>
      </w:r>
      <w:proofErr w:type="spellStart"/>
      <w:r w:rsidRPr="004B0ED5">
        <w:rPr>
          <w:sz w:val="24"/>
          <w:szCs w:val="24"/>
          <w:lang w:val="en-US"/>
        </w:rPr>
        <w:t>gp</w:t>
      </w:r>
      <w:proofErr w:type="spellEnd"/>
      <w:r w:rsidRPr="004B0ED5">
        <w:rPr>
          <w:sz w:val="24"/>
          <w:szCs w:val="24"/>
          <w:lang w:val="en-US"/>
        </w:rPr>
        <w:t xml:space="preserve"> (see section 4.4). </w:t>
      </w:r>
      <w:r w:rsidRPr="004B0ED5">
        <w:rPr>
          <w:b/>
          <w:i/>
          <w:sz w:val="24"/>
          <w:szCs w:val="24"/>
          <w:lang w:val="en-US"/>
        </w:rPr>
        <w:t xml:space="preserve"> </w:t>
      </w:r>
    </w:p>
    <w:p w14:paraId="1A0EC34B" w14:textId="77777777" w:rsidR="0097689A" w:rsidRPr="004B0ED5" w:rsidRDefault="0097689A" w:rsidP="00493D66">
      <w:pPr>
        <w:ind w:left="851"/>
        <w:rPr>
          <w:sz w:val="24"/>
          <w:szCs w:val="24"/>
          <w:lang w:val="en-US"/>
        </w:rPr>
      </w:pPr>
      <w:r w:rsidRPr="004B0ED5">
        <w:rPr>
          <w:sz w:val="24"/>
          <w:szCs w:val="24"/>
          <w:lang w:val="en-US"/>
        </w:rPr>
        <w:t xml:space="preserve"> </w:t>
      </w:r>
    </w:p>
    <w:p w14:paraId="4366E4CB" w14:textId="77777777" w:rsidR="0097689A" w:rsidRPr="004B0ED5" w:rsidRDefault="0097689A" w:rsidP="00493D66">
      <w:pPr>
        <w:ind w:left="851"/>
        <w:rPr>
          <w:sz w:val="24"/>
          <w:szCs w:val="24"/>
          <w:lang w:val="en-US"/>
        </w:rPr>
      </w:pPr>
      <w:r w:rsidRPr="004B0ED5">
        <w:rPr>
          <w:sz w:val="24"/>
          <w:szCs w:val="24"/>
          <w:lang w:val="en-US"/>
        </w:rPr>
        <w:t>Active substances strongly inhibiting only one of the rivaroxaban elimination pathways, either CYP3A4 or P-</w:t>
      </w:r>
      <w:proofErr w:type="spellStart"/>
      <w:r w:rsidRPr="004B0ED5">
        <w:rPr>
          <w:sz w:val="24"/>
          <w:szCs w:val="24"/>
          <w:lang w:val="en-US"/>
        </w:rPr>
        <w:t>gp</w:t>
      </w:r>
      <w:proofErr w:type="spellEnd"/>
      <w:r w:rsidRPr="004B0ED5">
        <w:rPr>
          <w:sz w:val="24"/>
          <w:szCs w:val="24"/>
          <w:lang w:val="en-US"/>
        </w:rPr>
        <w:t xml:space="preserve">, are expected to increase rivaroxaban plasma concentrations to a lesser extent. </w:t>
      </w:r>
    </w:p>
    <w:p w14:paraId="5D6423B3" w14:textId="77777777" w:rsidR="0097689A" w:rsidRPr="004B0ED5" w:rsidRDefault="0097689A" w:rsidP="00493D66">
      <w:pPr>
        <w:ind w:left="851"/>
        <w:rPr>
          <w:sz w:val="24"/>
          <w:szCs w:val="24"/>
          <w:lang w:val="en-US"/>
        </w:rPr>
      </w:pPr>
      <w:r w:rsidRPr="004B0ED5">
        <w:rPr>
          <w:sz w:val="24"/>
          <w:szCs w:val="24"/>
          <w:lang w:val="en-US"/>
        </w:rPr>
        <w:t>Clarithromycin (500 mg twice a day), for instance, considered as a strong CYP3A4 inhibitor and moderate P-</w:t>
      </w:r>
      <w:proofErr w:type="spellStart"/>
      <w:r w:rsidRPr="004B0ED5">
        <w:rPr>
          <w:sz w:val="24"/>
          <w:szCs w:val="24"/>
          <w:lang w:val="en-US"/>
        </w:rPr>
        <w:t>gp</w:t>
      </w:r>
      <w:proofErr w:type="spellEnd"/>
      <w:r w:rsidRPr="004B0ED5">
        <w:rPr>
          <w:sz w:val="24"/>
          <w:szCs w:val="24"/>
          <w:lang w:val="en-US"/>
        </w:rPr>
        <w:t xml:space="preserve"> inhibitor, led to a </w:t>
      </w:r>
      <w:proofErr w:type="gramStart"/>
      <w:r w:rsidRPr="004B0ED5">
        <w:rPr>
          <w:sz w:val="24"/>
          <w:szCs w:val="24"/>
          <w:lang w:val="en-US"/>
        </w:rPr>
        <w:t>1.5 fold</w:t>
      </w:r>
      <w:proofErr w:type="gramEnd"/>
      <w:r w:rsidRPr="004B0ED5">
        <w:rPr>
          <w:sz w:val="24"/>
          <w:szCs w:val="24"/>
          <w:lang w:val="en-US"/>
        </w:rPr>
        <w:t xml:space="preserve"> increase in mean rivaroxaban AUC and a 1.4 fold increase in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The interaction with clarithromycin is likely not clinically relevant in most patients but can be potentially significant in high-risk patients. (For patients with renal impairment: see section 4.4). </w:t>
      </w:r>
    </w:p>
    <w:p w14:paraId="65BA6FB4" w14:textId="77777777" w:rsidR="0097689A" w:rsidRPr="004B0ED5" w:rsidRDefault="0097689A" w:rsidP="00493D66">
      <w:pPr>
        <w:ind w:left="851"/>
        <w:rPr>
          <w:sz w:val="24"/>
          <w:szCs w:val="24"/>
          <w:lang w:val="en-US"/>
        </w:rPr>
      </w:pPr>
      <w:r w:rsidRPr="004B0ED5">
        <w:rPr>
          <w:sz w:val="24"/>
          <w:szCs w:val="24"/>
          <w:lang w:val="en-US"/>
        </w:rPr>
        <w:t xml:space="preserve"> </w:t>
      </w:r>
    </w:p>
    <w:p w14:paraId="3C5C38E3" w14:textId="77777777" w:rsidR="0097689A" w:rsidRPr="004B0ED5" w:rsidRDefault="0097689A" w:rsidP="00493D66">
      <w:pPr>
        <w:ind w:left="851"/>
        <w:rPr>
          <w:sz w:val="24"/>
          <w:szCs w:val="24"/>
          <w:lang w:val="en-US"/>
        </w:rPr>
      </w:pPr>
      <w:r w:rsidRPr="004B0ED5">
        <w:rPr>
          <w:sz w:val="24"/>
          <w:szCs w:val="24"/>
          <w:lang w:val="en-US"/>
        </w:rPr>
        <w:t>Erythromycin (500 mg three times a day), which inhibits CYP3A4 and P-</w:t>
      </w:r>
      <w:proofErr w:type="spellStart"/>
      <w:r w:rsidRPr="004B0ED5">
        <w:rPr>
          <w:sz w:val="24"/>
          <w:szCs w:val="24"/>
          <w:lang w:val="en-US"/>
        </w:rPr>
        <w:t>gp</w:t>
      </w:r>
      <w:proofErr w:type="spellEnd"/>
      <w:r w:rsidRPr="004B0ED5">
        <w:rPr>
          <w:sz w:val="24"/>
          <w:szCs w:val="24"/>
          <w:lang w:val="en-US"/>
        </w:rPr>
        <w:t xml:space="preserve"> moderately, led to a </w:t>
      </w:r>
      <w:proofErr w:type="gramStart"/>
      <w:r w:rsidRPr="004B0ED5">
        <w:rPr>
          <w:sz w:val="24"/>
          <w:szCs w:val="24"/>
          <w:lang w:val="en-US"/>
        </w:rPr>
        <w:t>1.3 fold</w:t>
      </w:r>
      <w:proofErr w:type="gramEnd"/>
      <w:r w:rsidRPr="004B0ED5">
        <w:rPr>
          <w:sz w:val="24"/>
          <w:szCs w:val="24"/>
          <w:lang w:val="en-US"/>
        </w:rPr>
        <w:t xml:space="preserve"> increase in mean rivaroxaban AUC and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4B0ED5">
        <w:rPr>
          <w:sz w:val="24"/>
          <w:szCs w:val="24"/>
          <w:lang w:val="en-US"/>
        </w:rPr>
        <w:t>1.8 fold</w:t>
      </w:r>
      <w:proofErr w:type="gramEnd"/>
      <w:r w:rsidRPr="004B0ED5">
        <w:rPr>
          <w:sz w:val="24"/>
          <w:szCs w:val="24"/>
          <w:lang w:val="en-US"/>
        </w:rPr>
        <w:t xml:space="preserve"> increase in mean rivaroxaban AUC and 1.6 fold increase in </w:t>
      </w:r>
      <w:proofErr w:type="spellStart"/>
      <w:r w:rsidRPr="004B0ED5">
        <w:rPr>
          <w:sz w:val="24"/>
          <w:szCs w:val="24"/>
          <w:lang w:val="en-US"/>
        </w:rPr>
        <w:t>CR</w:t>
      </w:r>
      <w:r w:rsidRPr="004B0ED5">
        <w:rPr>
          <w:rFonts w:eastAsia="Calibri"/>
          <w:sz w:val="24"/>
          <w:szCs w:val="24"/>
          <w:vertAlign w:val="subscript"/>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when compared to subjects with normal renal function. In subjects with moderate renal impairment, erythromycin led to a </w:t>
      </w:r>
      <w:proofErr w:type="gramStart"/>
      <w:r w:rsidRPr="004B0ED5">
        <w:rPr>
          <w:sz w:val="24"/>
          <w:szCs w:val="24"/>
          <w:lang w:val="en-US"/>
        </w:rPr>
        <w:t>2.0 fold</w:t>
      </w:r>
      <w:proofErr w:type="gramEnd"/>
      <w:r w:rsidRPr="004B0ED5">
        <w:rPr>
          <w:sz w:val="24"/>
          <w:szCs w:val="24"/>
          <w:lang w:val="en-US"/>
        </w:rPr>
        <w:t xml:space="preserve"> increase in mean rivaroxaban AUC and 1.6 fold increase in </w:t>
      </w:r>
      <w:proofErr w:type="spellStart"/>
      <w:r w:rsidRPr="004B0ED5">
        <w:rPr>
          <w:sz w:val="24"/>
          <w:szCs w:val="24"/>
          <w:lang w:val="en-US"/>
        </w:rPr>
        <w:t>CR</w:t>
      </w:r>
      <w:r w:rsidRPr="004B0ED5">
        <w:rPr>
          <w:rFonts w:eastAsia="Calibri"/>
          <w:sz w:val="24"/>
          <w:szCs w:val="24"/>
          <w:vertAlign w:val="subscript"/>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when compared to subjects with normal renal function. The effect of erythromycin is additive to that of renal impairment (see section 4.4). </w:t>
      </w:r>
    </w:p>
    <w:p w14:paraId="38FF36E7" w14:textId="77777777" w:rsidR="0097689A" w:rsidRPr="004B0ED5" w:rsidRDefault="0097689A" w:rsidP="00493D66">
      <w:pPr>
        <w:ind w:left="851"/>
        <w:rPr>
          <w:sz w:val="24"/>
          <w:szCs w:val="24"/>
          <w:lang w:val="en-US"/>
        </w:rPr>
      </w:pPr>
      <w:r w:rsidRPr="004B0ED5">
        <w:rPr>
          <w:sz w:val="24"/>
          <w:szCs w:val="24"/>
          <w:lang w:val="en-US"/>
        </w:rPr>
        <w:t xml:space="preserve"> </w:t>
      </w:r>
    </w:p>
    <w:p w14:paraId="31EA1EF9" w14:textId="77777777" w:rsidR="0097689A" w:rsidRPr="004B0ED5" w:rsidRDefault="0097689A" w:rsidP="00493D66">
      <w:pPr>
        <w:ind w:left="851"/>
        <w:rPr>
          <w:sz w:val="24"/>
          <w:szCs w:val="24"/>
          <w:lang w:val="en-US"/>
        </w:rPr>
      </w:pPr>
      <w:r w:rsidRPr="004B0ED5">
        <w:rPr>
          <w:sz w:val="24"/>
          <w:szCs w:val="24"/>
          <w:lang w:val="en-US"/>
        </w:rPr>
        <w:t xml:space="preserve">Fluconazole (400 mg once daily), considered as a moderate CYP3A4 inhibitor, led to a </w:t>
      </w:r>
      <w:proofErr w:type="gramStart"/>
      <w:r w:rsidRPr="004B0ED5">
        <w:rPr>
          <w:sz w:val="24"/>
          <w:szCs w:val="24"/>
          <w:lang w:val="en-US"/>
        </w:rPr>
        <w:t>1.4 fold</w:t>
      </w:r>
      <w:proofErr w:type="gramEnd"/>
      <w:r w:rsidRPr="004B0ED5">
        <w:rPr>
          <w:sz w:val="24"/>
          <w:szCs w:val="24"/>
          <w:lang w:val="en-US"/>
        </w:rPr>
        <w:t xml:space="preserve"> increase in mean rivaroxaban AUC and a 1.3 fold increase in mean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The interaction with fluconazole is likely not clinically relevant in most patients but can be potentially significant in </w:t>
      </w:r>
      <w:proofErr w:type="spellStart"/>
      <w:r w:rsidRPr="004B0ED5">
        <w:rPr>
          <w:sz w:val="24"/>
          <w:szCs w:val="24"/>
          <w:lang w:val="en-US"/>
        </w:rPr>
        <w:t>highrisk</w:t>
      </w:r>
      <w:proofErr w:type="spellEnd"/>
      <w:r w:rsidRPr="004B0ED5">
        <w:rPr>
          <w:sz w:val="24"/>
          <w:szCs w:val="24"/>
          <w:lang w:val="en-US"/>
        </w:rPr>
        <w:t xml:space="preserve"> patients. (For patients with renal impairment: see section 4.4). </w:t>
      </w:r>
    </w:p>
    <w:p w14:paraId="7DB3153D" w14:textId="77777777" w:rsidR="0097689A" w:rsidRPr="004B0ED5" w:rsidRDefault="0097689A" w:rsidP="00493D66">
      <w:pPr>
        <w:ind w:left="851"/>
        <w:rPr>
          <w:sz w:val="24"/>
          <w:szCs w:val="24"/>
          <w:lang w:val="en-US"/>
        </w:rPr>
      </w:pPr>
      <w:r w:rsidRPr="004B0ED5">
        <w:rPr>
          <w:sz w:val="24"/>
          <w:szCs w:val="24"/>
          <w:lang w:val="en-US"/>
        </w:rPr>
        <w:t xml:space="preserve"> </w:t>
      </w:r>
    </w:p>
    <w:p w14:paraId="5A42BCBF" w14:textId="77777777" w:rsidR="0097689A" w:rsidRPr="004B0ED5" w:rsidRDefault="0097689A" w:rsidP="00493D66">
      <w:pPr>
        <w:ind w:left="851"/>
        <w:rPr>
          <w:sz w:val="24"/>
          <w:szCs w:val="24"/>
          <w:lang w:val="en-US"/>
        </w:rPr>
      </w:pPr>
      <w:r w:rsidRPr="004B0ED5">
        <w:rPr>
          <w:sz w:val="24"/>
          <w:szCs w:val="24"/>
          <w:lang w:val="en-US"/>
        </w:rPr>
        <w:t xml:space="preserve">Given the limited clinical data available with dronedarone, co-administration with rivaroxaban should be avoided. </w:t>
      </w:r>
    </w:p>
    <w:p w14:paraId="4D4FC154" w14:textId="77777777" w:rsidR="0097689A" w:rsidRPr="004B0ED5" w:rsidRDefault="0097689A" w:rsidP="00493D66">
      <w:pPr>
        <w:ind w:left="851"/>
        <w:rPr>
          <w:sz w:val="24"/>
          <w:szCs w:val="24"/>
          <w:lang w:val="en-US"/>
        </w:rPr>
      </w:pPr>
      <w:r w:rsidRPr="004B0ED5">
        <w:rPr>
          <w:sz w:val="24"/>
          <w:szCs w:val="24"/>
          <w:lang w:val="en-US"/>
        </w:rPr>
        <w:t xml:space="preserve"> </w:t>
      </w:r>
    </w:p>
    <w:p w14:paraId="07B89A79" w14:textId="77777777" w:rsidR="0097689A" w:rsidRPr="00C31680" w:rsidRDefault="0097689A" w:rsidP="00493D66">
      <w:pPr>
        <w:ind w:left="851"/>
        <w:rPr>
          <w:sz w:val="24"/>
          <w:szCs w:val="24"/>
          <w:u w:val="single"/>
          <w:lang w:val="en-US"/>
        </w:rPr>
      </w:pPr>
      <w:r w:rsidRPr="00C31680">
        <w:rPr>
          <w:sz w:val="24"/>
          <w:szCs w:val="24"/>
          <w:u w:val="single"/>
          <w:lang w:val="en-US"/>
        </w:rPr>
        <w:t xml:space="preserve">Anticoagulants </w:t>
      </w:r>
    </w:p>
    <w:p w14:paraId="500AB719" w14:textId="77777777" w:rsidR="0097689A" w:rsidRPr="004B0ED5" w:rsidRDefault="0097689A" w:rsidP="00493D66">
      <w:pPr>
        <w:ind w:left="851"/>
        <w:rPr>
          <w:sz w:val="24"/>
          <w:szCs w:val="24"/>
          <w:lang w:val="en-US"/>
        </w:rPr>
      </w:pPr>
      <w:r w:rsidRPr="004B0ED5">
        <w:rPr>
          <w:sz w:val="24"/>
          <w:szCs w:val="24"/>
          <w:lang w:val="en-US"/>
        </w:rPr>
        <w:t xml:space="preserve">After combined administration of enoxaparin (40 mg single dose) with rivaroxaban (10 mg single dose) an additive effect on anti-factor </w:t>
      </w:r>
      <w:proofErr w:type="spellStart"/>
      <w:r w:rsidRPr="004B0ED5">
        <w:rPr>
          <w:sz w:val="24"/>
          <w:szCs w:val="24"/>
          <w:lang w:val="en-US"/>
        </w:rPr>
        <w:t>Xa</w:t>
      </w:r>
      <w:proofErr w:type="spellEnd"/>
      <w:r w:rsidRPr="004B0ED5">
        <w:rPr>
          <w:sz w:val="24"/>
          <w:szCs w:val="24"/>
          <w:lang w:val="en-US"/>
        </w:rPr>
        <w:t xml:space="preserve"> activity was observed without any additional effects on clotting tests (PT, </w:t>
      </w:r>
      <w:proofErr w:type="spellStart"/>
      <w:r w:rsidRPr="004B0ED5">
        <w:rPr>
          <w:sz w:val="24"/>
          <w:szCs w:val="24"/>
          <w:lang w:val="en-US"/>
        </w:rPr>
        <w:t>aPTT</w:t>
      </w:r>
      <w:proofErr w:type="spellEnd"/>
      <w:r w:rsidRPr="004B0ED5">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461F1B30" w14:textId="77777777" w:rsidR="0097689A" w:rsidRPr="004B0ED5" w:rsidRDefault="0097689A" w:rsidP="00493D66">
      <w:pPr>
        <w:ind w:left="851"/>
        <w:rPr>
          <w:sz w:val="24"/>
          <w:szCs w:val="24"/>
          <w:lang w:val="en-US"/>
        </w:rPr>
      </w:pPr>
      <w:r w:rsidRPr="004B0ED5">
        <w:rPr>
          <w:sz w:val="24"/>
          <w:szCs w:val="24"/>
          <w:lang w:val="en-US"/>
        </w:rPr>
        <w:t xml:space="preserve"> </w:t>
      </w:r>
    </w:p>
    <w:p w14:paraId="3262E9DD" w14:textId="77777777" w:rsidR="0097689A" w:rsidRPr="00C31680" w:rsidRDefault="0097689A" w:rsidP="00493D66">
      <w:pPr>
        <w:ind w:left="851"/>
        <w:rPr>
          <w:sz w:val="24"/>
          <w:szCs w:val="24"/>
          <w:u w:val="single"/>
          <w:lang w:val="en-US"/>
        </w:rPr>
      </w:pPr>
      <w:r w:rsidRPr="00C31680">
        <w:rPr>
          <w:sz w:val="24"/>
          <w:szCs w:val="24"/>
          <w:u w:val="single"/>
          <w:lang w:val="en-US"/>
        </w:rPr>
        <w:t xml:space="preserve">NSAIDs/platelet aggregation inhibitors </w:t>
      </w:r>
    </w:p>
    <w:p w14:paraId="17B28C91" w14:textId="77777777" w:rsidR="0097689A" w:rsidRPr="004B0ED5" w:rsidRDefault="0097689A" w:rsidP="00493D66">
      <w:pPr>
        <w:ind w:left="851"/>
        <w:rPr>
          <w:sz w:val="24"/>
          <w:szCs w:val="24"/>
          <w:lang w:val="en-US"/>
        </w:rPr>
      </w:pPr>
      <w:r w:rsidRPr="004B0ED5">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37C762E1" w14:textId="77777777" w:rsidR="0097689A" w:rsidRPr="004B0ED5" w:rsidRDefault="0097689A" w:rsidP="00493D66">
      <w:pPr>
        <w:ind w:left="851"/>
        <w:rPr>
          <w:sz w:val="24"/>
          <w:szCs w:val="24"/>
          <w:lang w:val="en-US"/>
        </w:rPr>
      </w:pPr>
      <w:r w:rsidRPr="004B0ED5">
        <w:rPr>
          <w:sz w:val="24"/>
          <w:szCs w:val="24"/>
          <w:lang w:val="en-US"/>
        </w:rPr>
        <w:t xml:space="preserve">No clinically significant pharmacokinetic or pharmacodynamic interactions were observed when rivaroxaban was co-administered with 500 mg acetylsalicylic acid. </w:t>
      </w:r>
    </w:p>
    <w:p w14:paraId="77292129" w14:textId="77777777" w:rsidR="0097689A" w:rsidRPr="004B0ED5" w:rsidRDefault="0097689A" w:rsidP="00493D66">
      <w:pPr>
        <w:ind w:left="851"/>
        <w:rPr>
          <w:sz w:val="24"/>
          <w:szCs w:val="24"/>
          <w:lang w:val="en-US"/>
        </w:rPr>
      </w:pPr>
      <w:r w:rsidRPr="004B0ED5">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4B0ED5">
        <w:rPr>
          <w:sz w:val="24"/>
          <w:szCs w:val="24"/>
          <w:lang w:val="en-US"/>
        </w:rPr>
        <w:t>GPIIb</w:t>
      </w:r>
      <w:proofErr w:type="spellEnd"/>
      <w:r w:rsidRPr="004B0ED5">
        <w:rPr>
          <w:sz w:val="24"/>
          <w:szCs w:val="24"/>
          <w:lang w:val="en-US"/>
        </w:rPr>
        <w:t xml:space="preserve">/IIIa receptor levels. </w:t>
      </w:r>
    </w:p>
    <w:p w14:paraId="7FEA1069" w14:textId="77777777" w:rsidR="0097689A" w:rsidRPr="004B0ED5" w:rsidRDefault="0097689A" w:rsidP="00493D66">
      <w:pPr>
        <w:ind w:left="851"/>
        <w:rPr>
          <w:sz w:val="24"/>
          <w:szCs w:val="24"/>
          <w:lang w:val="en-US"/>
        </w:rPr>
      </w:pPr>
      <w:r w:rsidRPr="004B0ED5">
        <w:rPr>
          <w:sz w:val="24"/>
          <w:szCs w:val="24"/>
          <w:lang w:val="en-US"/>
        </w:rPr>
        <w:lastRenderedPageBreak/>
        <w:t xml:space="preserve">Care is to be taken if patients are treated concomitantly with NSAIDs (including acetylsalicylic acid) and platelet aggregation inhibitors because these medicinal products typically increase the bleeding risk (see section 4.4). </w:t>
      </w:r>
    </w:p>
    <w:p w14:paraId="51848959" w14:textId="77777777" w:rsidR="0097689A" w:rsidRPr="004B0ED5" w:rsidRDefault="0097689A" w:rsidP="00493D66">
      <w:pPr>
        <w:ind w:left="851"/>
        <w:rPr>
          <w:sz w:val="24"/>
          <w:szCs w:val="24"/>
          <w:lang w:val="en-US"/>
        </w:rPr>
      </w:pPr>
      <w:r w:rsidRPr="004B0ED5">
        <w:rPr>
          <w:sz w:val="24"/>
          <w:szCs w:val="24"/>
          <w:lang w:val="en-US"/>
        </w:rPr>
        <w:t xml:space="preserve"> </w:t>
      </w:r>
    </w:p>
    <w:p w14:paraId="64960940" w14:textId="77777777" w:rsidR="0097689A" w:rsidRPr="00C31680" w:rsidRDefault="0097689A" w:rsidP="00493D66">
      <w:pPr>
        <w:ind w:left="851"/>
        <w:rPr>
          <w:sz w:val="24"/>
          <w:szCs w:val="24"/>
          <w:u w:val="single"/>
          <w:lang w:val="en-US"/>
        </w:rPr>
      </w:pPr>
      <w:r w:rsidRPr="00C31680">
        <w:rPr>
          <w:sz w:val="24"/>
          <w:szCs w:val="24"/>
          <w:u w:val="single"/>
          <w:lang w:val="en-US"/>
        </w:rPr>
        <w:t xml:space="preserve">SSRIs/SNRIs </w:t>
      </w:r>
    </w:p>
    <w:p w14:paraId="6AEDC7FF" w14:textId="77777777" w:rsidR="0097689A" w:rsidRPr="004B0ED5" w:rsidRDefault="0097689A" w:rsidP="00493D66">
      <w:pPr>
        <w:ind w:left="851"/>
        <w:rPr>
          <w:sz w:val="24"/>
          <w:szCs w:val="24"/>
          <w:lang w:val="en-US"/>
        </w:rPr>
      </w:pPr>
      <w:r w:rsidRPr="004B0ED5">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4B0ED5">
        <w:rPr>
          <w:sz w:val="24"/>
          <w:szCs w:val="24"/>
          <w:lang w:val="en-US"/>
        </w:rPr>
        <w:t>programme</w:t>
      </w:r>
      <w:proofErr w:type="spellEnd"/>
      <w:r w:rsidRPr="004B0ED5">
        <w:rPr>
          <w:sz w:val="24"/>
          <w:szCs w:val="24"/>
          <w:lang w:val="en-US"/>
        </w:rPr>
        <w:t xml:space="preserve">, numerically higher rates of major or nonmajor clinically relevant bleeding were observed in all treatment groups. </w:t>
      </w:r>
    </w:p>
    <w:p w14:paraId="3F1E631E" w14:textId="77777777" w:rsidR="0097689A" w:rsidRPr="004B0ED5" w:rsidRDefault="0097689A" w:rsidP="00493D66">
      <w:pPr>
        <w:ind w:left="851"/>
        <w:rPr>
          <w:sz w:val="24"/>
          <w:szCs w:val="24"/>
          <w:lang w:val="en-US"/>
        </w:rPr>
      </w:pPr>
      <w:r w:rsidRPr="004B0ED5">
        <w:rPr>
          <w:sz w:val="24"/>
          <w:szCs w:val="24"/>
          <w:lang w:val="en-US"/>
        </w:rPr>
        <w:t xml:space="preserve"> </w:t>
      </w:r>
    </w:p>
    <w:p w14:paraId="0BCD5BE1" w14:textId="77777777" w:rsidR="0097689A" w:rsidRPr="00C31680" w:rsidRDefault="0097689A" w:rsidP="00493D66">
      <w:pPr>
        <w:ind w:left="851"/>
        <w:rPr>
          <w:sz w:val="24"/>
          <w:szCs w:val="24"/>
          <w:u w:val="single"/>
          <w:lang w:val="en-US"/>
        </w:rPr>
      </w:pPr>
      <w:r w:rsidRPr="00C31680">
        <w:rPr>
          <w:sz w:val="24"/>
          <w:szCs w:val="24"/>
          <w:u w:val="single"/>
          <w:lang w:val="en-US"/>
        </w:rPr>
        <w:t xml:space="preserve">Warfarin </w:t>
      </w:r>
    </w:p>
    <w:p w14:paraId="604A8261" w14:textId="77777777" w:rsidR="0097689A" w:rsidRPr="004B0ED5" w:rsidRDefault="0097689A" w:rsidP="00493D66">
      <w:pPr>
        <w:ind w:left="851"/>
        <w:rPr>
          <w:sz w:val="24"/>
          <w:szCs w:val="24"/>
          <w:lang w:val="en-US"/>
        </w:rPr>
      </w:pPr>
      <w:r w:rsidRPr="004B0ED5">
        <w:rPr>
          <w:sz w:val="24"/>
          <w:szCs w:val="24"/>
          <w:lang w:val="en-US"/>
        </w:rPr>
        <w:t>Converting patients from the vitamin K antagonist warfarin (INR 2.0 to 3.0) to rivaroxaban (20 mg) or from rivaroxaban (20 mg) to warfarin (INR 2.0 to 3.0) increased prothrombin time/INR (</w:t>
      </w:r>
      <w:proofErr w:type="spellStart"/>
      <w:r w:rsidRPr="004B0ED5">
        <w:rPr>
          <w:sz w:val="24"/>
          <w:szCs w:val="24"/>
          <w:lang w:val="en-US"/>
        </w:rPr>
        <w:t>Neoplastin</w:t>
      </w:r>
      <w:proofErr w:type="spellEnd"/>
      <w:r w:rsidRPr="004B0ED5">
        <w:rPr>
          <w:sz w:val="24"/>
          <w:szCs w:val="24"/>
          <w:lang w:val="en-US"/>
        </w:rPr>
        <w:t xml:space="preserve">) more than additively (individual INR values up to 12 may be observed), whereas effects on </w:t>
      </w:r>
      <w:proofErr w:type="spellStart"/>
      <w:r w:rsidRPr="004B0ED5">
        <w:rPr>
          <w:sz w:val="24"/>
          <w:szCs w:val="24"/>
          <w:lang w:val="en-US"/>
        </w:rPr>
        <w:t>aPTT</w:t>
      </w:r>
      <w:proofErr w:type="spellEnd"/>
      <w:r w:rsidRPr="004B0ED5">
        <w:rPr>
          <w:sz w:val="24"/>
          <w:szCs w:val="24"/>
          <w:lang w:val="en-US"/>
        </w:rPr>
        <w:t xml:space="preserve">, inhibition of factor </w:t>
      </w:r>
      <w:proofErr w:type="spellStart"/>
      <w:r w:rsidRPr="004B0ED5">
        <w:rPr>
          <w:sz w:val="24"/>
          <w:szCs w:val="24"/>
          <w:lang w:val="en-US"/>
        </w:rPr>
        <w:t>Xa</w:t>
      </w:r>
      <w:proofErr w:type="spellEnd"/>
      <w:r w:rsidRPr="004B0ED5">
        <w:rPr>
          <w:sz w:val="24"/>
          <w:szCs w:val="24"/>
          <w:lang w:val="en-US"/>
        </w:rPr>
        <w:t xml:space="preserve"> activity and endogenous thrombin potential were additive.  </w:t>
      </w:r>
    </w:p>
    <w:p w14:paraId="2578B38F" w14:textId="77777777" w:rsidR="0097689A" w:rsidRPr="004B0ED5" w:rsidRDefault="0097689A" w:rsidP="00493D66">
      <w:pPr>
        <w:ind w:left="851"/>
        <w:rPr>
          <w:sz w:val="24"/>
          <w:szCs w:val="24"/>
          <w:lang w:val="en-US"/>
        </w:rPr>
      </w:pPr>
      <w:r w:rsidRPr="004B0ED5">
        <w:rPr>
          <w:sz w:val="24"/>
          <w:szCs w:val="24"/>
          <w:lang w:val="en-US"/>
        </w:rPr>
        <w:t xml:space="preserve">If it is desired to test the pharmacodynamic effects of rivaroxaban during the conversion period, </w:t>
      </w:r>
      <w:proofErr w:type="spellStart"/>
      <w:r w:rsidRPr="004B0ED5">
        <w:rPr>
          <w:sz w:val="24"/>
          <w:szCs w:val="24"/>
          <w:lang w:val="en-US"/>
        </w:rPr>
        <w:t>antifactor</w:t>
      </w:r>
      <w:proofErr w:type="spellEnd"/>
      <w:r w:rsidRPr="004B0ED5">
        <w:rPr>
          <w:sz w:val="24"/>
          <w:szCs w:val="24"/>
          <w:lang w:val="en-US"/>
        </w:rPr>
        <w:t xml:space="preserve"> </w:t>
      </w:r>
      <w:proofErr w:type="spellStart"/>
      <w:r w:rsidRPr="004B0ED5">
        <w:rPr>
          <w:sz w:val="24"/>
          <w:szCs w:val="24"/>
          <w:lang w:val="en-US"/>
        </w:rPr>
        <w:t>Xa</w:t>
      </w:r>
      <w:proofErr w:type="spellEnd"/>
      <w:r w:rsidRPr="004B0ED5">
        <w:rPr>
          <w:sz w:val="24"/>
          <w:szCs w:val="24"/>
          <w:lang w:val="en-US"/>
        </w:rPr>
        <w:t xml:space="preserve"> activity, </w:t>
      </w:r>
      <w:proofErr w:type="spellStart"/>
      <w:r w:rsidRPr="004B0ED5">
        <w:rPr>
          <w:sz w:val="24"/>
          <w:szCs w:val="24"/>
          <w:lang w:val="en-US"/>
        </w:rPr>
        <w:t>PiCT</w:t>
      </w:r>
      <w:proofErr w:type="spellEnd"/>
      <w:r w:rsidRPr="004B0ED5">
        <w:rPr>
          <w:sz w:val="24"/>
          <w:szCs w:val="24"/>
          <w:lang w:val="en-US"/>
        </w:rPr>
        <w:t xml:space="preserve">, and </w:t>
      </w:r>
      <w:proofErr w:type="spellStart"/>
      <w:r w:rsidRPr="004B0ED5">
        <w:rPr>
          <w:sz w:val="24"/>
          <w:szCs w:val="24"/>
          <w:lang w:val="en-US"/>
        </w:rPr>
        <w:t>Heptest</w:t>
      </w:r>
      <w:proofErr w:type="spellEnd"/>
      <w:r w:rsidRPr="004B0ED5">
        <w:rPr>
          <w:sz w:val="24"/>
          <w:szCs w:val="24"/>
          <w:lang w:val="en-US"/>
        </w:rPr>
        <w:t xml:space="preserve"> can be used as these tests were not affected by warfarin. On the fourth day after the last dose of warfarin, all tests (including PT, </w:t>
      </w:r>
      <w:proofErr w:type="spellStart"/>
      <w:r w:rsidRPr="004B0ED5">
        <w:rPr>
          <w:sz w:val="24"/>
          <w:szCs w:val="24"/>
          <w:lang w:val="en-US"/>
        </w:rPr>
        <w:t>aPTT</w:t>
      </w:r>
      <w:proofErr w:type="spellEnd"/>
      <w:r w:rsidRPr="004B0ED5">
        <w:rPr>
          <w:sz w:val="24"/>
          <w:szCs w:val="24"/>
          <w:lang w:val="en-US"/>
        </w:rPr>
        <w:t xml:space="preserve">, inhibition of factor </w:t>
      </w:r>
      <w:proofErr w:type="spellStart"/>
      <w:r w:rsidRPr="004B0ED5">
        <w:rPr>
          <w:sz w:val="24"/>
          <w:szCs w:val="24"/>
          <w:lang w:val="en-US"/>
        </w:rPr>
        <w:t>Xa</w:t>
      </w:r>
      <w:proofErr w:type="spellEnd"/>
      <w:r w:rsidRPr="004B0ED5">
        <w:rPr>
          <w:sz w:val="24"/>
          <w:szCs w:val="24"/>
          <w:lang w:val="en-US"/>
        </w:rPr>
        <w:t xml:space="preserve"> activity and ETP) reflected only the effect of rivaroxaban.  </w:t>
      </w:r>
    </w:p>
    <w:p w14:paraId="228D3324" w14:textId="77777777" w:rsidR="0097689A" w:rsidRPr="004B0ED5" w:rsidRDefault="0097689A" w:rsidP="00493D66">
      <w:pPr>
        <w:ind w:left="851"/>
        <w:rPr>
          <w:sz w:val="24"/>
          <w:szCs w:val="24"/>
          <w:lang w:val="en-US"/>
        </w:rPr>
      </w:pPr>
      <w:r w:rsidRPr="004B0ED5">
        <w:rPr>
          <w:sz w:val="24"/>
          <w:szCs w:val="24"/>
          <w:lang w:val="en-US"/>
        </w:rPr>
        <w:t xml:space="preserve">If it is desired to test the pharmacodynamic effects of warfarin during the conversion period, INR measurement can be used at the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trough</w:t>
      </w:r>
      <w:r w:rsidRPr="004B0ED5">
        <w:rPr>
          <w:rFonts w:eastAsia="Calibri"/>
          <w:sz w:val="24"/>
          <w:szCs w:val="24"/>
          <w:lang w:val="en-US"/>
        </w:rPr>
        <w:t>R</w:t>
      </w:r>
      <w:proofErr w:type="spellEnd"/>
      <w:r w:rsidRPr="004B0ED5">
        <w:rPr>
          <w:sz w:val="24"/>
          <w:szCs w:val="24"/>
          <w:lang w:val="en-US"/>
        </w:rPr>
        <w:t xml:space="preserve"> of rivaroxaban (24 hours after the previous intake of rivaroxaban) as this test is minimally affected by rivaroxaban at this time point. No pharmacokinetic interaction was observed between warfarin and rivaroxaban.</w:t>
      </w:r>
      <w:r w:rsidRPr="004B0ED5">
        <w:rPr>
          <w:i/>
          <w:sz w:val="24"/>
          <w:szCs w:val="24"/>
          <w:lang w:val="en-US"/>
        </w:rPr>
        <w:t xml:space="preserve"> </w:t>
      </w:r>
    </w:p>
    <w:p w14:paraId="1DEFBCC7" w14:textId="77777777" w:rsidR="0097689A" w:rsidRPr="004B0ED5" w:rsidRDefault="0097689A" w:rsidP="00493D66">
      <w:pPr>
        <w:ind w:left="851"/>
        <w:rPr>
          <w:sz w:val="24"/>
          <w:szCs w:val="24"/>
          <w:lang w:val="en-US"/>
        </w:rPr>
      </w:pPr>
      <w:r w:rsidRPr="004B0ED5">
        <w:rPr>
          <w:sz w:val="24"/>
          <w:szCs w:val="24"/>
          <w:lang w:val="en-US"/>
        </w:rPr>
        <w:t xml:space="preserve"> </w:t>
      </w:r>
    </w:p>
    <w:p w14:paraId="1129E9D3" w14:textId="77777777" w:rsidR="0097689A" w:rsidRPr="00C31680" w:rsidRDefault="0097689A" w:rsidP="00493D66">
      <w:pPr>
        <w:ind w:left="851"/>
        <w:rPr>
          <w:sz w:val="24"/>
          <w:szCs w:val="24"/>
          <w:u w:val="single"/>
          <w:lang w:val="en-US"/>
        </w:rPr>
      </w:pPr>
      <w:r w:rsidRPr="00C31680">
        <w:rPr>
          <w:sz w:val="24"/>
          <w:szCs w:val="24"/>
          <w:u w:val="single"/>
          <w:lang w:val="en-US"/>
        </w:rPr>
        <w:t xml:space="preserve">CYP3A4 inducers  </w:t>
      </w:r>
    </w:p>
    <w:p w14:paraId="0FFBFABA" w14:textId="77777777" w:rsidR="0097689A" w:rsidRPr="004B0ED5" w:rsidRDefault="0097689A" w:rsidP="00493D66">
      <w:pPr>
        <w:ind w:left="851"/>
        <w:rPr>
          <w:sz w:val="24"/>
          <w:szCs w:val="24"/>
          <w:lang w:val="en-US"/>
        </w:rPr>
      </w:pPr>
      <w:r w:rsidRPr="004B0ED5">
        <w:rPr>
          <w:sz w:val="24"/>
          <w:szCs w:val="24"/>
          <w:lang w:val="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4B0ED5">
        <w:rPr>
          <w:i/>
          <w:sz w:val="24"/>
          <w:szCs w:val="24"/>
          <w:lang w:val="en-US"/>
        </w:rPr>
        <w:t xml:space="preserve">(Hypericum </w:t>
      </w:r>
      <w:proofErr w:type="spellStart"/>
      <w:r w:rsidRPr="004B0ED5">
        <w:rPr>
          <w:i/>
          <w:sz w:val="24"/>
          <w:szCs w:val="24"/>
          <w:lang w:val="en-US"/>
        </w:rPr>
        <w:t>perforatum</w:t>
      </w:r>
      <w:proofErr w:type="spellEnd"/>
      <w:r w:rsidRPr="004B0ED5">
        <w:rPr>
          <w:i/>
          <w:sz w:val="24"/>
          <w:szCs w:val="24"/>
          <w:lang w:val="en-US"/>
        </w:rPr>
        <w:t>)</w:t>
      </w:r>
      <w:r w:rsidRPr="004B0ED5">
        <w:rPr>
          <w:sz w:val="24"/>
          <w:szCs w:val="24"/>
          <w:lang w:val="en-US"/>
        </w:rPr>
        <w:t>) may also lead to reduced rivaroxaban plasma concentrations. Therefore, concomitant administration of strong CYP3A4 inducers should be avoided unless the patient is closely observed for signs and symptoms of thrombosis.</w:t>
      </w:r>
      <w:r w:rsidRPr="004B0ED5">
        <w:rPr>
          <w:b/>
          <w:i/>
          <w:sz w:val="24"/>
          <w:szCs w:val="24"/>
          <w:lang w:val="en-US"/>
        </w:rPr>
        <w:t xml:space="preserve"> </w:t>
      </w:r>
    </w:p>
    <w:p w14:paraId="50CE7874" w14:textId="77777777" w:rsidR="0097689A" w:rsidRPr="004B0ED5" w:rsidRDefault="0097689A" w:rsidP="00493D66">
      <w:pPr>
        <w:ind w:left="851"/>
        <w:rPr>
          <w:sz w:val="24"/>
          <w:szCs w:val="24"/>
          <w:lang w:val="en-US"/>
        </w:rPr>
      </w:pPr>
      <w:r w:rsidRPr="004B0ED5">
        <w:rPr>
          <w:sz w:val="24"/>
          <w:szCs w:val="24"/>
          <w:lang w:val="en-US"/>
        </w:rPr>
        <w:t xml:space="preserve"> </w:t>
      </w:r>
    </w:p>
    <w:p w14:paraId="1BEFCD8A" w14:textId="77777777" w:rsidR="0097689A" w:rsidRPr="00C31680" w:rsidRDefault="0097689A" w:rsidP="00493D66">
      <w:pPr>
        <w:ind w:left="851"/>
        <w:rPr>
          <w:sz w:val="24"/>
          <w:szCs w:val="24"/>
          <w:u w:val="single"/>
          <w:lang w:val="en-US"/>
        </w:rPr>
      </w:pPr>
      <w:r w:rsidRPr="00C31680">
        <w:rPr>
          <w:sz w:val="24"/>
          <w:szCs w:val="24"/>
          <w:u w:val="single"/>
          <w:lang w:val="en-US"/>
        </w:rPr>
        <w:t xml:space="preserve">Other concomitant therapies  </w:t>
      </w:r>
    </w:p>
    <w:p w14:paraId="59ACE0FA" w14:textId="77777777" w:rsidR="0097689A" w:rsidRPr="004B0ED5" w:rsidRDefault="0097689A" w:rsidP="00493D66">
      <w:pPr>
        <w:ind w:left="851"/>
        <w:rPr>
          <w:sz w:val="24"/>
          <w:szCs w:val="24"/>
          <w:lang w:val="en-US"/>
        </w:rPr>
      </w:pPr>
      <w:r w:rsidRPr="004B0ED5">
        <w:rPr>
          <w:sz w:val="24"/>
          <w:szCs w:val="24"/>
          <w:lang w:val="en-US"/>
        </w:rPr>
        <w:t>No clinically significant pharmacokinetic or pharmacodynamic interactions were observed when rivaroxaban was co-administered with midazolam (substrate of CYP3A4), digoxin (substrate of P-</w:t>
      </w:r>
      <w:proofErr w:type="spellStart"/>
      <w:r w:rsidRPr="004B0ED5">
        <w:rPr>
          <w:sz w:val="24"/>
          <w:szCs w:val="24"/>
          <w:lang w:val="en-US"/>
        </w:rPr>
        <w:t>gp</w:t>
      </w:r>
      <w:proofErr w:type="spellEnd"/>
      <w:r w:rsidRPr="004B0ED5">
        <w:rPr>
          <w:sz w:val="24"/>
          <w:szCs w:val="24"/>
          <w:lang w:val="en-US"/>
        </w:rPr>
        <w:t>), atorvastatin (substrate of CYP3A4 and P-</w:t>
      </w:r>
      <w:proofErr w:type="spellStart"/>
      <w:r w:rsidRPr="004B0ED5">
        <w:rPr>
          <w:sz w:val="24"/>
          <w:szCs w:val="24"/>
          <w:lang w:val="en-US"/>
        </w:rPr>
        <w:t>gp</w:t>
      </w:r>
      <w:proofErr w:type="spellEnd"/>
      <w:r w:rsidRPr="004B0ED5">
        <w:rPr>
          <w:sz w:val="24"/>
          <w:szCs w:val="24"/>
          <w:lang w:val="en-US"/>
        </w:rPr>
        <w:t xml:space="preserve">) or omeprazole (proton pump inhibitor). Rivaroxaban neither inhibits nor induces any major CYP isoforms like CYP3A4. </w:t>
      </w:r>
    </w:p>
    <w:p w14:paraId="583FB95A" w14:textId="77777777" w:rsidR="0097689A" w:rsidRPr="004B0ED5" w:rsidRDefault="0097689A" w:rsidP="00493D66">
      <w:pPr>
        <w:ind w:left="851"/>
        <w:rPr>
          <w:sz w:val="24"/>
          <w:szCs w:val="24"/>
          <w:lang w:val="en-US"/>
        </w:rPr>
      </w:pPr>
      <w:r w:rsidRPr="004B0ED5">
        <w:rPr>
          <w:sz w:val="24"/>
          <w:szCs w:val="24"/>
          <w:lang w:val="en-US"/>
        </w:rPr>
        <w:t xml:space="preserve"> </w:t>
      </w:r>
    </w:p>
    <w:p w14:paraId="1FB68611" w14:textId="77777777" w:rsidR="0097689A" w:rsidRPr="00C31680" w:rsidRDefault="0097689A" w:rsidP="00493D66">
      <w:pPr>
        <w:ind w:left="851"/>
        <w:rPr>
          <w:sz w:val="24"/>
          <w:szCs w:val="24"/>
          <w:u w:val="single"/>
          <w:lang w:val="en-US"/>
        </w:rPr>
      </w:pPr>
      <w:r w:rsidRPr="00C31680">
        <w:rPr>
          <w:sz w:val="24"/>
          <w:szCs w:val="24"/>
          <w:u w:val="single"/>
          <w:lang w:val="en-US"/>
        </w:rPr>
        <w:t xml:space="preserve">Laboratory parameters </w:t>
      </w:r>
    </w:p>
    <w:p w14:paraId="384201E2" w14:textId="77777777" w:rsidR="0097689A" w:rsidRPr="004B0ED5" w:rsidRDefault="0097689A" w:rsidP="00493D66">
      <w:pPr>
        <w:ind w:left="851"/>
        <w:rPr>
          <w:sz w:val="24"/>
          <w:szCs w:val="24"/>
          <w:lang w:val="en-US"/>
        </w:rPr>
      </w:pPr>
      <w:r w:rsidRPr="004B0ED5">
        <w:rPr>
          <w:sz w:val="24"/>
          <w:szCs w:val="24"/>
          <w:lang w:val="en-US"/>
        </w:rPr>
        <w:t xml:space="preserve">Clotting parameters (e.g. PT, </w:t>
      </w:r>
      <w:proofErr w:type="spellStart"/>
      <w:r w:rsidRPr="004B0ED5">
        <w:rPr>
          <w:sz w:val="24"/>
          <w:szCs w:val="24"/>
          <w:lang w:val="en-US"/>
        </w:rPr>
        <w:t>aPTT</w:t>
      </w:r>
      <w:proofErr w:type="spellEnd"/>
      <w:r w:rsidRPr="004B0ED5">
        <w:rPr>
          <w:sz w:val="24"/>
          <w:szCs w:val="24"/>
          <w:lang w:val="en-US"/>
        </w:rPr>
        <w:t xml:space="preserve">, </w:t>
      </w:r>
      <w:proofErr w:type="spellStart"/>
      <w:r w:rsidRPr="004B0ED5">
        <w:rPr>
          <w:sz w:val="24"/>
          <w:szCs w:val="24"/>
          <w:lang w:val="en-US"/>
        </w:rPr>
        <w:t>HepTest</w:t>
      </w:r>
      <w:proofErr w:type="spellEnd"/>
      <w:r w:rsidRPr="004B0ED5">
        <w:rPr>
          <w:sz w:val="24"/>
          <w:szCs w:val="24"/>
          <w:lang w:val="en-US"/>
        </w:rPr>
        <w:t xml:space="preserve">) are affected as expected by the mode of action of rivaroxaban (see section 5.1).  </w:t>
      </w:r>
    </w:p>
    <w:p w14:paraId="05BBD59D" w14:textId="6E8A65CF" w:rsidR="00CC0354" w:rsidRDefault="00CC0354">
      <w:pPr>
        <w:rPr>
          <w:sz w:val="24"/>
          <w:szCs w:val="24"/>
          <w:lang w:val="en-GB"/>
        </w:rPr>
      </w:pPr>
      <w:r>
        <w:rPr>
          <w:sz w:val="24"/>
          <w:szCs w:val="24"/>
          <w:lang w:val="en-GB"/>
        </w:rPr>
        <w:br w:type="page"/>
      </w:r>
    </w:p>
    <w:p w14:paraId="4E70B979" w14:textId="77777777" w:rsidR="007C5D2A" w:rsidRPr="004B0ED5" w:rsidRDefault="007C5D2A" w:rsidP="003E0341">
      <w:pPr>
        <w:tabs>
          <w:tab w:val="left" w:pos="851"/>
        </w:tabs>
        <w:ind w:left="851"/>
        <w:rPr>
          <w:sz w:val="24"/>
          <w:szCs w:val="24"/>
          <w:lang w:val="en-GB"/>
        </w:rPr>
      </w:pPr>
    </w:p>
    <w:p w14:paraId="11FEA481"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4.6</w:t>
      </w:r>
      <w:r w:rsidRPr="004B0ED5">
        <w:rPr>
          <w:b/>
          <w:sz w:val="24"/>
          <w:szCs w:val="24"/>
          <w:lang w:val="en-GB"/>
        </w:rPr>
        <w:tab/>
      </w:r>
      <w:r w:rsidR="004860D3" w:rsidRPr="004B0ED5">
        <w:rPr>
          <w:b/>
          <w:sz w:val="24"/>
          <w:szCs w:val="24"/>
          <w:lang w:val="en-GB"/>
        </w:rPr>
        <w:t>Fertility, p</w:t>
      </w:r>
      <w:r w:rsidRPr="004B0ED5">
        <w:rPr>
          <w:b/>
          <w:sz w:val="24"/>
          <w:szCs w:val="24"/>
          <w:lang w:val="en-GB"/>
        </w:rPr>
        <w:t>regnancy and lactation</w:t>
      </w:r>
    </w:p>
    <w:p w14:paraId="1804054D" w14:textId="77777777" w:rsidR="00C31680" w:rsidRDefault="00C31680" w:rsidP="00493D66">
      <w:pPr>
        <w:ind w:left="851"/>
        <w:rPr>
          <w:sz w:val="24"/>
          <w:szCs w:val="24"/>
          <w:lang w:val="en-US"/>
        </w:rPr>
      </w:pPr>
    </w:p>
    <w:p w14:paraId="2221988A" w14:textId="56305A46" w:rsidR="0097689A" w:rsidRPr="00C31680" w:rsidRDefault="0097689A" w:rsidP="00493D66">
      <w:pPr>
        <w:ind w:left="851"/>
        <w:rPr>
          <w:sz w:val="24"/>
          <w:szCs w:val="24"/>
          <w:u w:val="single"/>
          <w:lang w:val="en-US"/>
        </w:rPr>
      </w:pPr>
      <w:r w:rsidRPr="00C31680">
        <w:rPr>
          <w:sz w:val="24"/>
          <w:szCs w:val="24"/>
          <w:u w:val="single"/>
          <w:lang w:val="en-US"/>
        </w:rPr>
        <w:t xml:space="preserve">Pregnancy </w:t>
      </w:r>
    </w:p>
    <w:p w14:paraId="7DE5AF09" w14:textId="1D4D37CD" w:rsidR="0097689A" w:rsidRPr="004B0ED5" w:rsidRDefault="0097689A" w:rsidP="00493D66">
      <w:pPr>
        <w:ind w:left="851"/>
        <w:rPr>
          <w:sz w:val="24"/>
          <w:szCs w:val="24"/>
          <w:lang w:val="en-US"/>
        </w:rPr>
      </w:pPr>
      <w:r w:rsidRPr="004B0ED5">
        <w:rPr>
          <w:sz w:val="24"/>
          <w:szCs w:val="24"/>
          <w:lang w:val="en-US"/>
        </w:rPr>
        <w:t xml:space="preserve">Safety and efficacy of </w:t>
      </w:r>
      <w:r w:rsidR="00C31680">
        <w:rPr>
          <w:sz w:val="24"/>
          <w:szCs w:val="24"/>
          <w:lang w:val="en-US"/>
        </w:rPr>
        <w:t>r</w:t>
      </w:r>
      <w:r w:rsidRPr="004B0ED5">
        <w:rPr>
          <w:sz w:val="24"/>
          <w:szCs w:val="24"/>
          <w:lang w:val="en-US"/>
        </w:rPr>
        <w:t xml:space="preserve">ivaroxaban have not been established in pregnant women. Studies in animals have shown reproductive toxicity (see section 5.3). Due to the potential reproductive toxicity, the intrinsic risk of bleeding and the evidence that rivaroxaban passes the placenta, </w:t>
      </w:r>
      <w:r w:rsidR="00C31680">
        <w:rPr>
          <w:sz w:val="24"/>
          <w:szCs w:val="24"/>
          <w:lang w:val="en-US"/>
        </w:rPr>
        <w:t>r</w:t>
      </w:r>
      <w:r w:rsidRPr="004B0ED5">
        <w:rPr>
          <w:sz w:val="24"/>
          <w:szCs w:val="24"/>
          <w:lang w:val="en-US"/>
        </w:rPr>
        <w:t xml:space="preserve">ivaroxaban is contraindicated during pregnancy (see section 4.3).  </w:t>
      </w:r>
    </w:p>
    <w:p w14:paraId="6F78E25B" w14:textId="77777777" w:rsidR="0097689A" w:rsidRPr="004B0ED5" w:rsidRDefault="0097689A" w:rsidP="00493D66">
      <w:pPr>
        <w:ind w:left="851"/>
        <w:rPr>
          <w:sz w:val="24"/>
          <w:szCs w:val="24"/>
          <w:lang w:val="en-US"/>
        </w:rPr>
      </w:pPr>
      <w:r w:rsidRPr="004B0ED5">
        <w:rPr>
          <w:sz w:val="24"/>
          <w:szCs w:val="24"/>
          <w:lang w:val="en-US"/>
        </w:rPr>
        <w:t xml:space="preserve">Women of child-bearing potential should avoid becoming pregnant during treatment with rivaroxaban. </w:t>
      </w:r>
    </w:p>
    <w:p w14:paraId="0B90A117" w14:textId="77777777" w:rsidR="0097689A" w:rsidRPr="004B0ED5" w:rsidRDefault="0097689A" w:rsidP="00493D66">
      <w:pPr>
        <w:ind w:left="851"/>
        <w:rPr>
          <w:sz w:val="24"/>
          <w:szCs w:val="24"/>
          <w:lang w:val="en-US"/>
        </w:rPr>
      </w:pPr>
      <w:r w:rsidRPr="004B0ED5">
        <w:rPr>
          <w:sz w:val="24"/>
          <w:szCs w:val="24"/>
          <w:lang w:val="en-US"/>
        </w:rPr>
        <w:t xml:space="preserve"> </w:t>
      </w:r>
    </w:p>
    <w:p w14:paraId="4680B5B7" w14:textId="77777777" w:rsidR="0097689A" w:rsidRPr="00C31680" w:rsidRDefault="0097689A" w:rsidP="00493D66">
      <w:pPr>
        <w:ind w:left="851"/>
        <w:rPr>
          <w:sz w:val="24"/>
          <w:szCs w:val="24"/>
          <w:u w:val="single"/>
          <w:lang w:val="en-US"/>
        </w:rPr>
      </w:pPr>
      <w:r w:rsidRPr="00C31680">
        <w:rPr>
          <w:sz w:val="24"/>
          <w:szCs w:val="24"/>
          <w:u w:val="single"/>
          <w:lang w:val="en-US"/>
        </w:rPr>
        <w:t xml:space="preserve">Breast-feeding </w:t>
      </w:r>
    </w:p>
    <w:p w14:paraId="52C7F676" w14:textId="558839C9" w:rsidR="0097689A" w:rsidRPr="004B0ED5" w:rsidRDefault="0097689A" w:rsidP="00493D66">
      <w:pPr>
        <w:ind w:left="851"/>
        <w:rPr>
          <w:sz w:val="24"/>
          <w:szCs w:val="24"/>
          <w:lang w:val="en-US"/>
        </w:rPr>
      </w:pPr>
      <w:r w:rsidRPr="004B0ED5">
        <w:rPr>
          <w:sz w:val="24"/>
          <w:szCs w:val="24"/>
          <w:lang w:val="en-US"/>
        </w:rPr>
        <w:t xml:space="preserve">Safety and efficacy of </w:t>
      </w:r>
      <w:r w:rsidR="00C31680">
        <w:rPr>
          <w:sz w:val="24"/>
          <w:szCs w:val="24"/>
          <w:lang w:val="en-US"/>
        </w:rPr>
        <w:t>r</w:t>
      </w:r>
      <w:r w:rsidRPr="004B0ED5">
        <w:rPr>
          <w:sz w:val="24"/>
          <w:szCs w:val="24"/>
          <w:lang w:val="en-US"/>
        </w:rPr>
        <w:t>ivaroxaban have not been established in breast-feeding women. Data from animals indicate that rivaroxaban is secreted into milk. Therefore</w:t>
      </w:r>
      <w:r w:rsidR="00CC0354">
        <w:rPr>
          <w:sz w:val="24"/>
          <w:szCs w:val="24"/>
          <w:lang w:val="en-US"/>
        </w:rPr>
        <w:t>,</w:t>
      </w:r>
      <w:r w:rsidRPr="004B0ED5">
        <w:rPr>
          <w:sz w:val="24"/>
          <w:szCs w:val="24"/>
          <w:lang w:val="en-US"/>
        </w:rPr>
        <w:t xml:space="preserve"> </w:t>
      </w:r>
      <w:r w:rsidR="00C31680">
        <w:rPr>
          <w:sz w:val="24"/>
          <w:szCs w:val="24"/>
          <w:lang w:val="en-US"/>
        </w:rPr>
        <w:t>r</w:t>
      </w:r>
      <w:r w:rsidRPr="004B0ED5">
        <w:rPr>
          <w:sz w:val="24"/>
          <w:szCs w:val="24"/>
          <w:lang w:val="en-US"/>
        </w:rPr>
        <w:t xml:space="preserve">ivaroxaban is contraindicated during breastfeeding (see section 4.3). A decision must be made whether to discontinue breast-feeding or to discontinue/abstain from therapy.  </w:t>
      </w:r>
    </w:p>
    <w:p w14:paraId="5C46E38F" w14:textId="77777777" w:rsidR="0097689A" w:rsidRPr="004B0ED5" w:rsidRDefault="0097689A" w:rsidP="00493D66">
      <w:pPr>
        <w:ind w:left="851"/>
        <w:rPr>
          <w:sz w:val="24"/>
          <w:szCs w:val="24"/>
          <w:lang w:val="en-US"/>
        </w:rPr>
      </w:pPr>
      <w:r w:rsidRPr="004B0ED5">
        <w:rPr>
          <w:sz w:val="24"/>
          <w:szCs w:val="24"/>
          <w:lang w:val="en-US"/>
        </w:rPr>
        <w:t xml:space="preserve"> </w:t>
      </w:r>
    </w:p>
    <w:p w14:paraId="2694C4DC" w14:textId="77777777" w:rsidR="0097689A" w:rsidRPr="00C31680" w:rsidRDefault="0097689A" w:rsidP="00493D66">
      <w:pPr>
        <w:ind w:left="851"/>
        <w:rPr>
          <w:sz w:val="24"/>
          <w:szCs w:val="24"/>
          <w:u w:val="single"/>
          <w:lang w:val="en-US"/>
        </w:rPr>
      </w:pPr>
      <w:r w:rsidRPr="00C31680">
        <w:rPr>
          <w:sz w:val="24"/>
          <w:szCs w:val="24"/>
          <w:u w:val="single"/>
          <w:lang w:val="en-US"/>
        </w:rPr>
        <w:t xml:space="preserve">Fertility </w:t>
      </w:r>
    </w:p>
    <w:p w14:paraId="3450F295" w14:textId="77777777" w:rsidR="0097689A" w:rsidRPr="004B0ED5" w:rsidRDefault="0097689A" w:rsidP="00493D66">
      <w:pPr>
        <w:ind w:left="851"/>
        <w:rPr>
          <w:sz w:val="24"/>
          <w:szCs w:val="24"/>
          <w:lang w:val="en-US"/>
        </w:rPr>
      </w:pPr>
      <w:r w:rsidRPr="004B0ED5">
        <w:rPr>
          <w:sz w:val="24"/>
          <w:szCs w:val="24"/>
          <w:lang w:val="en-US"/>
        </w:rPr>
        <w:t xml:space="preserve">No specific studies with rivaroxaban in humans have been conducted to evaluate effects on fertility. In a study on male and female fertility in rats no effects were seen (see section 5.3).  </w:t>
      </w:r>
    </w:p>
    <w:p w14:paraId="364B009C" w14:textId="77777777" w:rsidR="007C5D2A" w:rsidRPr="004B0ED5" w:rsidRDefault="007C5D2A" w:rsidP="003E0341">
      <w:pPr>
        <w:tabs>
          <w:tab w:val="left" w:pos="851"/>
        </w:tabs>
        <w:ind w:left="851"/>
        <w:rPr>
          <w:sz w:val="24"/>
          <w:szCs w:val="24"/>
          <w:lang w:val="en-GB"/>
        </w:rPr>
      </w:pPr>
    </w:p>
    <w:p w14:paraId="76633590"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4.7</w:t>
      </w:r>
      <w:r w:rsidRPr="004B0ED5">
        <w:rPr>
          <w:b/>
          <w:sz w:val="24"/>
          <w:szCs w:val="24"/>
          <w:lang w:val="en-GB"/>
        </w:rPr>
        <w:tab/>
        <w:t>Effects on ability to drive and use machines</w:t>
      </w:r>
    </w:p>
    <w:p w14:paraId="07222335" w14:textId="77777777" w:rsidR="00C31680" w:rsidRDefault="00C31680" w:rsidP="00493D66">
      <w:pPr>
        <w:ind w:left="851"/>
        <w:rPr>
          <w:sz w:val="24"/>
          <w:szCs w:val="24"/>
          <w:lang w:val="en-US"/>
        </w:rPr>
      </w:pPr>
      <w:r>
        <w:rPr>
          <w:sz w:val="24"/>
          <w:szCs w:val="24"/>
          <w:lang w:val="en-US"/>
        </w:rPr>
        <w:t>No traffic warning.</w:t>
      </w:r>
    </w:p>
    <w:p w14:paraId="322FE717" w14:textId="661DC443" w:rsidR="0097689A" w:rsidRPr="004B0ED5" w:rsidRDefault="0097689A" w:rsidP="00493D66">
      <w:pPr>
        <w:ind w:left="851"/>
        <w:rPr>
          <w:sz w:val="24"/>
          <w:szCs w:val="24"/>
          <w:lang w:val="en-US"/>
        </w:rPr>
      </w:pPr>
      <w:r w:rsidRPr="004B0ED5">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5485E7F2" w14:textId="77777777" w:rsidR="007C5D2A" w:rsidRPr="004B0ED5" w:rsidRDefault="007C5D2A" w:rsidP="003E0341">
      <w:pPr>
        <w:tabs>
          <w:tab w:val="left" w:pos="851"/>
        </w:tabs>
        <w:ind w:left="851"/>
        <w:rPr>
          <w:sz w:val="24"/>
          <w:szCs w:val="24"/>
          <w:lang w:val="en-GB"/>
        </w:rPr>
      </w:pPr>
    </w:p>
    <w:p w14:paraId="30200AC7"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4.8</w:t>
      </w:r>
      <w:r w:rsidRPr="004B0ED5">
        <w:rPr>
          <w:b/>
          <w:sz w:val="24"/>
          <w:szCs w:val="24"/>
          <w:lang w:val="en-GB"/>
        </w:rPr>
        <w:tab/>
        <w:t>Undesirable effects</w:t>
      </w:r>
    </w:p>
    <w:p w14:paraId="6C0C8D75" w14:textId="77777777" w:rsidR="00C31680" w:rsidRDefault="00C31680" w:rsidP="00493D66">
      <w:pPr>
        <w:ind w:left="851"/>
        <w:rPr>
          <w:sz w:val="24"/>
          <w:szCs w:val="24"/>
          <w:lang w:val="en-US"/>
        </w:rPr>
      </w:pPr>
    </w:p>
    <w:p w14:paraId="3EF61D5C" w14:textId="43AD57C2" w:rsidR="0097689A" w:rsidRPr="00C31680" w:rsidRDefault="0097689A" w:rsidP="00493D66">
      <w:pPr>
        <w:ind w:left="851"/>
        <w:rPr>
          <w:sz w:val="24"/>
          <w:szCs w:val="24"/>
          <w:u w:val="single"/>
          <w:lang w:val="en-US"/>
        </w:rPr>
      </w:pPr>
      <w:r w:rsidRPr="00C31680">
        <w:rPr>
          <w:sz w:val="24"/>
          <w:szCs w:val="24"/>
          <w:u w:val="single"/>
          <w:lang w:val="en-US"/>
        </w:rPr>
        <w:t xml:space="preserve">Summary of the safety profile </w:t>
      </w:r>
    </w:p>
    <w:p w14:paraId="02D12FA3" w14:textId="389BB57E" w:rsidR="0097689A" w:rsidRDefault="0097689A" w:rsidP="00493D66">
      <w:pPr>
        <w:ind w:left="851"/>
        <w:rPr>
          <w:sz w:val="24"/>
          <w:szCs w:val="24"/>
          <w:lang w:val="en-US"/>
        </w:rPr>
      </w:pPr>
      <w:r w:rsidRPr="004B0ED5">
        <w:rPr>
          <w:sz w:val="24"/>
          <w:szCs w:val="24"/>
          <w:lang w:val="en-US"/>
        </w:rPr>
        <w:t xml:space="preserve">The safety of rivaroxaban has been evaluated in thirteen pivotal phase III studies (see Table 1). Overall, 69,608 adult patients in nineteen phase III studies and 488 paediatric patients in two phase II and </w:t>
      </w:r>
      <w:proofErr w:type="gramStart"/>
      <w:r w:rsidRPr="004B0ED5">
        <w:rPr>
          <w:sz w:val="24"/>
          <w:szCs w:val="24"/>
          <w:lang w:val="en-US"/>
        </w:rPr>
        <w:t>two phase III</w:t>
      </w:r>
      <w:proofErr w:type="gramEnd"/>
      <w:r w:rsidRPr="004B0ED5">
        <w:rPr>
          <w:sz w:val="24"/>
          <w:szCs w:val="24"/>
          <w:lang w:val="en-US"/>
        </w:rPr>
        <w:t xml:space="preserve"> studies were exposed to rivaroxaban. </w:t>
      </w:r>
    </w:p>
    <w:p w14:paraId="488E8381" w14:textId="77777777" w:rsidR="00C31680" w:rsidRPr="004B0ED5" w:rsidRDefault="00C31680" w:rsidP="00493D66">
      <w:pPr>
        <w:ind w:left="851"/>
        <w:rPr>
          <w:sz w:val="24"/>
          <w:szCs w:val="24"/>
          <w:lang w:val="en-US"/>
        </w:rPr>
      </w:pPr>
    </w:p>
    <w:p w14:paraId="2E1D3232"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Table 1: Number of patients studied, total daily dose and maximum treatment duration in adult and paediatric phase III studies</w:t>
      </w:r>
      <w:r w:rsidRPr="004B0ED5">
        <w:rPr>
          <w:sz w:val="24"/>
          <w:szCs w:val="24"/>
          <w:lang w:val="en-US"/>
        </w:rPr>
        <w:t xml:space="preserve"> </w:t>
      </w:r>
    </w:p>
    <w:tbl>
      <w:tblPr>
        <w:tblStyle w:val="TableGrid"/>
        <w:tblW w:w="5000" w:type="pct"/>
        <w:tblInd w:w="0" w:type="dxa"/>
        <w:tblCellMar>
          <w:top w:w="14" w:type="dxa"/>
          <w:left w:w="105" w:type="dxa"/>
          <w:right w:w="85" w:type="dxa"/>
        </w:tblCellMar>
        <w:tblLook w:val="04A0" w:firstRow="1" w:lastRow="0" w:firstColumn="1" w:lastColumn="0" w:noHBand="0" w:noVBand="1"/>
      </w:tblPr>
      <w:tblGrid>
        <w:gridCol w:w="3344"/>
        <w:gridCol w:w="1822"/>
        <w:gridCol w:w="2276"/>
        <w:gridCol w:w="2186"/>
      </w:tblGrid>
      <w:tr w:rsidR="0097689A" w:rsidRPr="004570ED" w14:paraId="602FD6FD" w14:textId="77777777" w:rsidTr="00C31680">
        <w:trPr>
          <w:trHeight w:val="768"/>
        </w:trPr>
        <w:tc>
          <w:tcPr>
            <w:tcW w:w="1737" w:type="pct"/>
            <w:tcBorders>
              <w:top w:val="single" w:sz="4" w:space="0" w:color="000000"/>
              <w:left w:val="single" w:sz="4" w:space="0" w:color="000000"/>
              <w:bottom w:val="single" w:sz="4" w:space="0" w:color="000000"/>
              <w:right w:val="single" w:sz="4" w:space="0" w:color="000000"/>
            </w:tcBorders>
            <w:hideMark/>
          </w:tcPr>
          <w:p w14:paraId="311B6190" w14:textId="77777777" w:rsidR="0097689A" w:rsidRPr="004570ED" w:rsidRDefault="0097689A" w:rsidP="00C31680">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Indication </w:t>
            </w:r>
          </w:p>
        </w:tc>
        <w:tc>
          <w:tcPr>
            <w:tcW w:w="946" w:type="pct"/>
            <w:tcBorders>
              <w:top w:val="single" w:sz="4" w:space="0" w:color="000000"/>
              <w:left w:val="single" w:sz="4" w:space="0" w:color="000000"/>
              <w:bottom w:val="single" w:sz="4" w:space="0" w:color="000000"/>
              <w:right w:val="single" w:sz="4" w:space="0" w:color="000000"/>
            </w:tcBorders>
            <w:hideMark/>
          </w:tcPr>
          <w:p w14:paraId="027AA10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Number of patients* </w:t>
            </w:r>
          </w:p>
        </w:tc>
        <w:tc>
          <w:tcPr>
            <w:tcW w:w="1182" w:type="pct"/>
            <w:tcBorders>
              <w:top w:val="single" w:sz="4" w:space="0" w:color="000000"/>
              <w:left w:val="single" w:sz="4" w:space="0" w:color="000000"/>
              <w:bottom w:val="single" w:sz="4" w:space="0" w:color="000000"/>
              <w:right w:val="single" w:sz="4" w:space="0" w:color="000000"/>
            </w:tcBorders>
            <w:hideMark/>
          </w:tcPr>
          <w:p w14:paraId="3580BA4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Total daily dose </w:t>
            </w:r>
          </w:p>
        </w:tc>
        <w:tc>
          <w:tcPr>
            <w:tcW w:w="1136" w:type="pct"/>
            <w:tcBorders>
              <w:top w:val="single" w:sz="4" w:space="0" w:color="000000"/>
              <w:left w:val="single" w:sz="4" w:space="0" w:color="000000"/>
              <w:bottom w:val="single" w:sz="4" w:space="0" w:color="000000"/>
              <w:right w:val="single" w:sz="4" w:space="0" w:color="000000"/>
            </w:tcBorders>
            <w:hideMark/>
          </w:tcPr>
          <w:p w14:paraId="2677E24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Maximum treatment duration </w:t>
            </w:r>
          </w:p>
        </w:tc>
      </w:tr>
      <w:tr w:rsidR="0097689A" w:rsidRPr="004570ED" w14:paraId="5189A9F5" w14:textId="77777777" w:rsidTr="00C31680">
        <w:trPr>
          <w:trHeight w:val="1022"/>
        </w:trPr>
        <w:tc>
          <w:tcPr>
            <w:tcW w:w="1737" w:type="pct"/>
            <w:tcBorders>
              <w:top w:val="single" w:sz="4" w:space="0" w:color="000000"/>
              <w:left w:val="single" w:sz="4" w:space="0" w:color="000000"/>
              <w:bottom w:val="single" w:sz="4" w:space="0" w:color="000000"/>
              <w:right w:val="single" w:sz="4" w:space="0" w:color="000000"/>
            </w:tcBorders>
            <w:hideMark/>
          </w:tcPr>
          <w:p w14:paraId="2657A006" w14:textId="77777777" w:rsidR="0097689A" w:rsidRPr="004570ED" w:rsidRDefault="0097689A" w:rsidP="00C31680">
            <w:pPr>
              <w:spacing w:after="1" w:line="237"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venous thromboembolism (VTE) in adult patients undergoing elective hip or </w:t>
            </w:r>
          </w:p>
          <w:p w14:paraId="0AA2C02E" w14:textId="77777777" w:rsidR="0097689A" w:rsidRPr="004570ED" w:rsidRDefault="0097689A" w:rsidP="00C31680">
            <w:pPr>
              <w:spacing w:line="256" w:lineRule="auto"/>
              <w:ind w:right="-1"/>
              <w:rPr>
                <w:rFonts w:ascii="Times New Roman" w:hAnsi="Times New Roman" w:cs="Times New Roman"/>
                <w:sz w:val="22"/>
              </w:rPr>
            </w:pPr>
            <w:r w:rsidRPr="004570ED">
              <w:rPr>
                <w:rFonts w:ascii="Times New Roman" w:hAnsi="Times New Roman" w:cs="Times New Roman"/>
                <w:sz w:val="22"/>
              </w:rPr>
              <w:t xml:space="preserve">knee replacement surgery </w:t>
            </w:r>
          </w:p>
        </w:tc>
        <w:tc>
          <w:tcPr>
            <w:tcW w:w="946" w:type="pct"/>
            <w:tcBorders>
              <w:top w:val="single" w:sz="4" w:space="0" w:color="000000"/>
              <w:left w:val="single" w:sz="4" w:space="0" w:color="000000"/>
              <w:bottom w:val="single" w:sz="4" w:space="0" w:color="000000"/>
              <w:right w:val="single" w:sz="4" w:space="0" w:color="000000"/>
            </w:tcBorders>
            <w:hideMark/>
          </w:tcPr>
          <w:p w14:paraId="20B3487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6,097 </w:t>
            </w:r>
          </w:p>
        </w:tc>
        <w:tc>
          <w:tcPr>
            <w:tcW w:w="1182" w:type="pct"/>
            <w:tcBorders>
              <w:top w:val="single" w:sz="4" w:space="0" w:color="000000"/>
              <w:left w:val="single" w:sz="4" w:space="0" w:color="000000"/>
              <w:bottom w:val="single" w:sz="4" w:space="0" w:color="000000"/>
              <w:right w:val="single" w:sz="4" w:space="0" w:color="000000"/>
            </w:tcBorders>
            <w:hideMark/>
          </w:tcPr>
          <w:p w14:paraId="18EF564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mg </w:t>
            </w:r>
          </w:p>
        </w:tc>
        <w:tc>
          <w:tcPr>
            <w:tcW w:w="1136" w:type="pct"/>
            <w:tcBorders>
              <w:top w:val="single" w:sz="4" w:space="0" w:color="000000"/>
              <w:left w:val="single" w:sz="4" w:space="0" w:color="000000"/>
              <w:bottom w:val="single" w:sz="4" w:space="0" w:color="000000"/>
              <w:right w:val="single" w:sz="4" w:space="0" w:color="000000"/>
            </w:tcBorders>
            <w:hideMark/>
          </w:tcPr>
          <w:p w14:paraId="30CD5D8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39 days </w:t>
            </w:r>
          </w:p>
        </w:tc>
      </w:tr>
      <w:tr w:rsidR="0097689A" w:rsidRPr="004570ED" w14:paraId="4DB93911" w14:textId="77777777" w:rsidTr="00C31680">
        <w:trPr>
          <w:trHeight w:val="516"/>
        </w:trPr>
        <w:tc>
          <w:tcPr>
            <w:tcW w:w="1737" w:type="pct"/>
            <w:tcBorders>
              <w:top w:val="single" w:sz="4" w:space="0" w:color="000000"/>
              <w:left w:val="single" w:sz="4" w:space="0" w:color="000000"/>
              <w:bottom w:val="single" w:sz="4" w:space="0" w:color="000000"/>
              <w:right w:val="single" w:sz="4" w:space="0" w:color="000000"/>
            </w:tcBorders>
            <w:hideMark/>
          </w:tcPr>
          <w:p w14:paraId="2949F266"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VTE in medically ill patients </w:t>
            </w:r>
          </w:p>
        </w:tc>
        <w:tc>
          <w:tcPr>
            <w:tcW w:w="946" w:type="pct"/>
            <w:tcBorders>
              <w:top w:val="single" w:sz="4" w:space="0" w:color="000000"/>
              <w:left w:val="single" w:sz="4" w:space="0" w:color="000000"/>
              <w:bottom w:val="single" w:sz="4" w:space="0" w:color="000000"/>
              <w:right w:val="single" w:sz="4" w:space="0" w:color="000000"/>
            </w:tcBorders>
            <w:hideMark/>
          </w:tcPr>
          <w:p w14:paraId="14E4F71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3,997 </w:t>
            </w:r>
          </w:p>
        </w:tc>
        <w:tc>
          <w:tcPr>
            <w:tcW w:w="1182" w:type="pct"/>
            <w:tcBorders>
              <w:top w:val="single" w:sz="4" w:space="0" w:color="000000"/>
              <w:left w:val="single" w:sz="4" w:space="0" w:color="000000"/>
              <w:bottom w:val="single" w:sz="4" w:space="0" w:color="000000"/>
              <w:right w:val="single" w:sz="4" w:space="0" w:color="000000"/>
            </w:tcBorders>
            <w:hideMark/>
          </w:tcPr>
          <w:p w14:paraId="2EE8048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mg </w:t>
            </w:r>
          </w:p>
        </w:tc>
        <w:tc>
          <w:tcPr>
            <w:tcW w:w="1136" w:type="pct"/>
            <w:tcBorders>
              <w:top w:val="single" w:sz="4" w:space="0" w:color="000000"/>
              <w:left w:val="single" w:sz="4" w:space="0" w:color="000000"/>
              <w:bottom w:val="single" w:sz="4" w:space="0" w:color="000000"/>
              <w:right w:val="single" w:sz="4" w:space="0" w:color="000000"/>
            </w:tcBorders>
            <w:hideMark/>
          </w:tcPr>
          <w:p w14:paraId="16015F7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39 days </w:t>
            </w:r>
          </w:p>
        </w:tc>
      </w:tr>
      <w:tr w:rsidR="0097689A" w:rsidRPr="004570ED" w14:paraId="555B2A26" w14:textId="77777777" w:rsidTr="00C31680">
        <w:trPr>
          <w:trHeight w:val="1528"/>
        </w:trPr>
        <w:tc>
          <w:tcPr>
            <w:tcW w:w="1737" w:type="pct"/>
            <w:tcBorders>
              <w:top w:val="single" w:sz="4" w:space="0" w:color="000000"/>
              <w:left w:val="single" w:sz="4" w:space="0" w:color="000000"/>
              <w:bottom w:val="single" w:sz="4" w:space="0" w:color="000000"/>
              <w:right w:val="single" w:sz="4" w:space="0" w:color="000000"/>
            </w:tcBorders>
            <w:hideMark/>
          </w:tcPr>
          <w:p w14:paraId="55CF2847"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lastRenderedPageBreak/>
              <w:t xml:space="preserve">Treatment of deep vein thrombosis (DVT), pulmonary embolism (PE) and prevention of recurrence </w:t>
            </w:r>
          </w:p>
        </w:tc>
        <w:tc>
          <w:tcPr>
            <w:tcW w:w="946" w:type="pct"/>
            <w:tcBorders>
              <w:top w:val="single" w:sz="4" w:space="0" w:color="000000"/>
              <w:left w:val="single" w:sz="4" w:space="0" w:color="000000"/>
              <w:bottom w:val="single" w:sz="4" w:space="0" w:color="000000"/>
              <w:right w:val="single" w:sz="4" w:space="0" w:color="000000"/>
            </w:tcBorders>
            <w:hideMark/>
          </w:tcPr>
          <w:p w14:paraId="0749033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6,790 </w:t>
            </w:r>
          </w:p>
        </w:tc>
        <w:tc>
          <w:tcPr>
            <w:tcW w:w="1182" w:type="pct"/>
            <w:tcBorders>
              <w:top w:val="single" w:sz="4" w:space="0" w:color="000000"/>
              <w:left w:val="single" w:sz="4" w:space="0" w:color="000000"/>
              <w:bottom w:val="single" w:sz="4" w:space="0" w:color="000000"/>
              <w:right w:val="single" w:sz="4" w:space="0" w:color="000000"/>
            </w:tcBorders>
            <w:hideMark/>
          </w:tcPr>
          <w:p w14:paraId="0C635692" w14:textId="0FE5C79C" w:rsidR="0097689A" w:rsidRPr="004570ED" w:rsidRDefault="0097689A" w:rsidP="004570ED">
            <w:pPr>
              <w:spacing w:line="237" w:lineRule="auto"/>
              <w:ind w:right="-1"/>
              <w:rPr>
                <w:rFonts w:ascii="Times New Roman" w:hAnsi="Times New Roman" w:cs="Times New Roman"/>
                <w:sz w:val="22"/>
              </w:rPr>
            </w:pPr>
            <w:r w:rsidRPr="004570ED">
              <w:rPr>
                <w:rFonts w:ascii="Times New Roman" w:hAnsi="Times New Roman" w:cs="Times New Roman"/>
                <w:sz w:val="22"/>
                <w:lang w:val="en-US"/>
              </w:rPr>
              <w:t xml:space="preserve">Day 1 - 21: 30 mg Day 22 and onwards: 20 mg After at least 6 months: 10 mg or </w:t>
            </w:r>
            <w:r w:rsidRPr="004570ED">
              <w:rPr>
                <w:rFonts w:ascii="Times New Roman" w:hAnsi="Times New Roman" w:cs="Times New Roman"/>
                <w:sz w:val="22"/>
              </w:rPr>
              <w:t xml:space="preserve">20 mg </w:t>
            </w:r>
          </w:p>
        </w:tc>
        <w:tc>
          <w:tcPr>
            <w:tcW w:w="1136" w:type="pct"/>
            <w:tcBorders>
              <w:top w:val="single" w:sz="4" w:space="0" w:color="000000"/>
              <w:left w:val="single" w:sz="4" w:space="0" w:color="000000"/>
              <w:bottom w:val="single" w:sz="4" w:space="0" w:color="000000"/>
              <w:right w:val="single" w:sz="4" w:space="0" w:color="000000"/>
            </w:tcBorders>
            <w:hideMark/>
          </w:tcPr>
          <w:p w14:paraId="59FCE14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months </w:t>
            </w:r>
          </w:p>
        </w:tc>
      </w:tr>
      <w:tr w:rsidR="0097689A" w:rsidRPr="004570ED" w14:paraId="261AB591" w14:textId="77777777" w:rsidTr="00C31680">
        <w:trPr>
          <w:trHeight w:val="2287"/>
        </w:trPr>
        <w:tc>
          <w:tcPr>
            <w:tcW w:w="1737" w:type="pct"/>
            <w:tcBorders>
              <w:top w:val="single" w:sz="4" w:space="0" w:color="000000"/>
              <w:left w:val="single" w:sz="4" w:space="0" w:color="000000"/>
              <w:bottom w:val="single" w:sz="4" w:space="0" w:color="000000"/>
              <w:right w:val="single" w:sz="4" w:space="0" w:color="000000"/>
            </w:tcBorders>
            <w:hideMark/>
          </w:tcPr>
          <w:p w14:paraId="256CC6FA"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946" w:type="pct"/>
            <w:tcBorders>
              <w:top w:val="single" w:sz="4" w:space="0" w:color="000000"/>
              <w:left w:val="single" w:sz="4" w:space="0" w:color="000000"/>
              <w:bottom w:val="single" w:sz="4" w:space="0" w:color="000000"/>
              <w:right w:val="single" w:sz="4" w:space="0" w:color="000000"/>
            </w:tcBorders>
            <w:hideMark/>
          </w:tcPr>
          <w:p w14:paraId="591A301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329 </w:t>
            </w:r>
          </w:p>
        </w:tc>
        <w:tc>
          <w:tcPr>
            <w:tcW w:w="1182" w:type="pct"/>
            <w:tcBorders>
              <w:top w:val="single" w:sz="4" w:space="0" w:color="000000"/>
              <w:left w:val="single" w:sz="4" w:space="0" w:color="000000"/>
              <w:bottom w:val="single" w:sz="4" w:space="0" w:color="000000"/>
              <w:right w:val="single" w:sz="4" w:space="0" w:color="000000"/>
            </w:tcBorders>
            <w:hideMark/>
          </w:tcPr>
          <w:p w14:paraId="5CB5042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Body </w:t>
            </w:r>
            <w:proofErr w:type="spellStart"/>
            <w:r w:rsidRPr="004570ED">
              <w:rPr>
                <w:rFonts w:ascii="Times New Roman" w:hAnsi="Times New Roman" w:cs="Times New Roman"/>
                <w:sz w:val="22"/>
                <w:lang w:val="en-US"/>
              </w:rPr>
              <w:t>weightadjusted</w:t>
            </w:r>
            <w:proofErr w:type="spellEnd"/>
            <w:r w:rsidRPr="004570ED">
              <w:rPr>
                <w:rFonts w:ascii="Times New Roman" w:hAnsi="Times New Roman" w:cs="Times New Roman"/>
                <w:sz w:val="22"/>
                <w:lang w:val="en-US"/>
              </w:rPr>
              <w:t xml:space="preserve"> dose to achieve a similar exposure as that observed in adults treated for DVT with 20 mg rivaroxaban once daily </w:t>
            </w:r>
          </w:p>
        </w:tc>
        <w:tc>
          <w:tcPr>
            <w:tcW w:w="1136" w:type="pct"/>
            <w:tcBorders>
              <w:top w:val="single" w:sz="4" w:space="0" w:color="000000"/>
              <w:left w:val="single" w:sz="4" w:space="0" w:color="000000"/>
              <w:bottom w:val="single" w:sz="4" w:space="0" w:color="000000"/>
              <w:right w:val="single" w:sz="4" w:space="0" w:color="000000"/>
            </w:tcBorders>
            <w:hideMark/>
          </w:tcPr>
          <w:p w14:paraId="276D45C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months </w:t>
            </w:r>
          </w:p>
        </w:tc>
      </w:tr>
      <w:tr w:rsidR="0097689A" w:rsidRPr="004570ED" w14:paraId="65C59FEE" w14:textId="77777777" w:rsidTr="00C31680">
        <w:trPr>
          <w:trHeight w:val="769"/>
        </w:trPr>
        <w:tc>
          <w:tcPr>
            <w:tcW w:w="1737" w:type="pct"/>
            <w:tcBorders>
              <w:top w:val="single" w:sz="4" w:space="0" w:color="000000"/>
              <w:left w:val="single" w:sz="4" w:space="0" w:color="000000"/>
              <w:bottom w:val="single" w:sz="4" w:space="0" w:color="000000"/>
              <w:right w:val="single" w:sz="4" w:space="0" w:color="000000"/>
            </w:tcBorders>
            <w:hideMark/>
          </w:tcPr>
          <w:p w14:paraId="69B44015"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stroke and systemic embolism in patients with nonvalvular atrial fibrillation </w:t>
            </w:r>
          </w:p>
        </w:tc>
        <w:tc>
          <w:tcPr>
            <w:tcW w:w="946" w:type="pct"/>
            <w:tcBorders>
              <w:top w:val="single" w:sz="4" w:space="0" w:color="000000"/>
              <w:left w:val="single" w:sz="4" w:space="0" w:color="000000"/>
              <w:bottom w:val="single" w:sz="4" w:space="0" w:color="000000"/>
              <w:right w:val="single" w:sz="4" w:space="0" w:color="000000"/>
            </w:tcBorders>
            <w:hideMark/>
          </w:tcPr>
          <w:p w14:paraId="430B5F9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7,750 </w:t>
            </w:r>
          </w:p>
        </w:tc>
        <w:tc>
          <w:tcPr>
            <w:tcW w:w="1182" w:type="pct"/>
            <w:tcBorders>
              <w:top w:val="single" w:sz="4" w:space="0" w:color="000000"/>
              <w:left w:val="single" w:sz="4" w:space="0" w:color="000000"/>
              <w:bottom w:val="single" w:sz="4" w:space="0" w:color="000000"/>
              <w:right w:val="single" w:sz="4" w:space="0" w:color="000000"/>
            </w:tcBorders>
            <w:hideMark/>
          </w:tcPr>
          <w:p w14:paraId="265FD8C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mg </w:t>
            </w:r>
          </w:p>
        </w:tc>
        <w:tc>
          <w:tcPr>
            <w:tcW w:w="1136" w:type="pct"/>
            <w:tcBorders>
              <w:top w:val="single" w:sz="4" w:space="0" w:color="000000"/>
              <w:left w:val="single" w:sz="4" w:space="0" w:color="000000"/>
              <w:bottom w:val="single" w:sz="4" w:space="0" w:color="000000"/>
              <w:right w:val="single" w:sz="4" w:space="0" w:color="000000"/>
            </w:tcBorders>
            <w:hideMark/>
          </w:tcPr>
          <w:p w14:paraId="460C6D3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41 months </w:t>
            </w:r>
          </w:p>
        </w:tc>
      </w:tr>
      <w:tr w:rsidR="0097689A" w:rsidRPr="004570ED" w14:paraId="0210062A" w14:textId="77777777" w:rsidTr="00C31680">
        <w:trPr>
          <w:trHeight w:val="1528"/>
        </w:trPr>
        <w:tc>
          <w:tcPr>
            <w:tcW w:w="1737" w:type="pct"/>
            <w:tcBorders>
              <w:top w:val="single" w:sz="4" w:space="0" w:color="000000"/>
              <w:left w:val="single" w:sz="4" w:space="0" w:color="000000"/>
              <w:bottom w:val="single" w:sz="4" w:space="0" w:color="000000"/>
              <w:right w:val="single" w:sz="4" w:space="0" w:color="000000"/>
            </w:tcBorders>
            <w:hideMark/>
          </w:tcPr>
          <w:p w14:paraId="699550F7"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atherothrombotic events in patients after an acute coronary syndrome (ACS) </w:t>
            </w:r>
          </w:p>
        </w:tc>
        <w:tc>
          <w:tcPr>
            <w:tcW w:w="946" w:type="pct"/>
            <w:tcBorders>
              <w:top w:val="single" w:sz="4" w:space="0" w:color="000000"/>
              <w:left w:val="single" w:sz="4" w:space="0" w:color="000000"/>
              <w:bottom w:val="single" w:sz="4" w:space="0" w:color="000000"/>
              <w:right w:val="single" w:sz="4" w:space="0" w:color="000000"/>
            </w:tcBorders>
            <w:hideMark/>
          </w:tcPr>
          <w:p w14:paraId="204FF5F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10,225 </w:t>
            </w:r>
          </w:p>
        </w:tc>
        <w:tc>
          <w:tcPr>
            <w:tcW w:w="1182" w:type="pct"/>
            <w:tcBorders>
              <w:top w:val="single" w:sz="4" w:space="0" w:color="000000"/>
              <w:left w:val="single" w:sz="4" w:space="0" w:color="000000"/>
              <w:bottom w:val="single" w:sz="4" w:space="0" w:color="000000"/>
              <w:right w:val="single" w:sz="4" w:space="0" w:color="000000"/>
            </w:tcBorders>
            <w:hideMark/>
          </w:tcPr>
          <w:p w14:paraId="369BBD3A"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5 mg or 10 mg respectively, </w:t>
            </w:r>
            <w:proofErr w:type="spellStart"/>
            <w:r w:rsidRPr="004570ED">
              <w:rPr>
                <w:rFonts w:ascii="Times New Roman" w:hAnsi="Times New Roman" w:cs="Times New Roman"/>
                <w:sz w:val="22"/>
                <w:lang w:val="en-US"/>
              </w:rPr>
              <w:t>coadministered</w:t>
            </w:r>
            <w:proofErr w:type="spellEnd"/>
            <w:r w:rsidRPr="004570ED">
              <w:rPr>
                <w:rFonts w:ascii="Times New Roman" w:hAnsi="Times New Roman" w:cs="Times New Roman"/>
                <w:sz w:val="22"/>
                <w:lang w:val="en-US"/>
              </w:rPr>
              <w:t xml:space="preserve"> with either ASA or ASA plus clopidogrel or ticlopidine </w:t>
            </w:r>
          </w:p>
        </w:tc>
        <w:tc>
          <w:tcPr>
            <w:tcW w:w="1136" w:type="pct"/>
            <w:tcBorders>
              <w:top w:val="single" w:sz="4" w:space="0" w:color="000000"/>
              <w:left w:val="single" w:sz="4" w:space="0" w:color="000000"/>
              <w:bottom w:val="single" w:sz="4" w:space="0" w:color="000000"/>
              <w:right w:val="single" w:sz="4" w:space="0" w:color="000000"/>
            </w:tcBorders>
            <w:hideMark/>
          </w:tcPr>
          <w:p w14:paraId="0FB7324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31 months </w:t>
            </w:r>
          </w:p>
        </w:tc>
      </w:tr>
      <w:tr w:rsidR="0097689A" w:rsidRPr="004570ED" w14:paraId="73A7A875" w14:textId="77777777" w:rsidTr="00C31680">
        <w:trPr>
          <w:trHeight w:val="1021"/>
        </w:trPr>
        <w:tc>
          <w:tcPr>
            <w:tcW w:w="1737" w:type="pct"/>
            <w:vMerge w:val="restart"/>
            <w:tcBorders>
              <w:top w:val="single" w:sz="4" w:space="0" w:color="000000"/>
              <w:left w:val="single" w:sz="4" w:space="0" w:color="000000"/>
              <w:bottom w:val="single" w:sz="4" w:space="0" w:color="000000"/>
              <w:right w:val="single" w:sz="4" w:space="0" w:color="000000"/>
            </w:tcBorders>
            <w:hideMark/>
          </w:tcPr>
          <w:p w14:paraId="3BC93A39"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atherothrombotic events in patients with CAD/PAD </w:t>
            </w:r>
          </w:p>
        </w:tc>
        <w:tc>
          <w:tcPr>
            <w:tcW w:w="946" w:type="pct"/>
            <w:tcBorders>
              <w:top w:val="single" w:sz="4" w:space="0" w:color="000000"/>
              <w:left w:val="single" w:sz="4" w:space="0" w:color="000000"/>
              <w:bottom w:val="single" w:sz="4" w:space="0" w:color="000000"/>
              <w:right w:val="single" w:sz="4" w:space="0" w:color="000000"/>
            </w:tcBorders>
            <w:hideMark/>
          </w:tcPr>
          <w:p w14:paraId="31CB62B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18,244 </w:t>
            </w:r>
          </w:p>
        </w:tc>
        <w:tc>
          <w:tcPr>
            <w:tcW w:w="1182" w:type="pct"/>
            <w:tcBorders>
              <w:top w:val="single" w:sz="4" w:space="0" w:color="000000"/>
              <w:left w:val="single" w:sz="4" w:space="0" w:color="000000"/>
              <w:bottom w:val="single" w:sz="4" w:space="0" w:color="000000"/>
              <w:right w:val="single" w:sz="4" w:space="0" w:color="000000"/>
            </w:tcBorders>
            <w:hideMark/>
          </w:tcPr>
          <w:p w14:paraId="629603CE"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5 mg co-</w:t>
            </w:r>
          </w:p>
          <w:p w14:paraId="301CD811"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administered with ASA or 10 mg alone </w:t>
            </w:r>
          </w:p>
        </w:tc>
        <w:tc>
          <w:tcPr>
            <w:tcW w:w="1136" w:type="pct"/>
            <w:tcBorders>
              <w:top w:val="single" w:sz="4" w:space="0" w:color="000000"/>
              <w:left w:val="single" w:sz="4" w:space="0" w:color="000000"/>
              <w:bottom w:val="single" w:sz="4" w:space="0" w:color="000000"/>
              <w:right w:val="single" w:sz="4" w:space="0" w:color="000000"/>
            </w:tcBorders>
            <w:hideMark/>
          </w:tcPr>
          <w:p w14:paraId="5D99E30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47 months </w:t>
            </w:r>
          </w:p>
        </w:tc>
      </w:tr>
      <w:tr w:rsidR="0097689A" w:rsidRPr="004570ED" w14:paraId="1631B949" w14:textId="77777777" w:rsidTr="00C31680">
        <w:trPr>
          <w:trHeight w:val="1021"/>
        </w:trPr>
        <w:tc>
          <w:tcPr>
            <w:tcW w:w="1737" w:type="pct"/>
            <w:vMerge/>
            <w:tcBorders>
              <w:top w:val="single" w:sz="4" w:space="0" w:color="000000"/>
              <w:left w:val="single" w:sz="4" w:space="0" w:color="000000"/>
              <w:bottom w:val="single" w:sz="4" w:space="0" w:color="000000"/>
              <w:right w:val="single" w:sz="4" w:space="0" w:color="000000"/>
            </w:tcBorders>
            <w:vAlign w:val="center"/>
            <w:hideMark/>
          </w:tcPr>
          <w:p w14:paraId="01F688B1" w14:textId="77777777" w:rsidR="0097689A" w:rsidRPr="004570ED" w:rsidRDefault="0097689A" w:rsidP="00C31680">
            <w:pPr>
              <w:rPr>
                <w:rFonts w:ascii="Times New Roman" w:eastAsia="Times New Roman" w:hAnsi="Times New Roman" w:cs="Times New Roman"/>
                <w:color w:val="000000"/>
                <w:sz w:val="22"/>
                <w:lang w:val="en-US"/>
              </w:rPr>
            </w:pPr>
          </w:p>
        </w:tc>
        <w:tc>
          <w:tcPr>
            <w:tcW w:w="946" w:type="pct"/>
            <w:tcBorders>
              <w:top w:val="single" w:sz="4" w:space="0" w:color="000000"/>
              <w:left w:val="single" w:sz="4" w:space="0" w:color="000000"/>
              <w:bottom w:val="single" w:sz="4" w:space="0" w:color="000000"/>
              <w:right w:val="single" w:sz="4" w:space="0" w:color="000000"/>
            </w:tcBorders>
            <w:hideMark/>
          </w:tcPr>
          <w:p w14:paraId="69E6AF4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3,256** </w:t>
            </w:r>
          </w:p>
        </w:tc>
        <w:tc>
          <w:tcPr>
            <w:tcW w:w="1182" w:type="pct"/>
            <w:tcBorders>
              <w:top w:val="single" w:sz="4" w:space="0" w:color="000000"/>
              <w:left w:val="single" w:sz="4" w:space="0" w:color="000000"/>
              <w:bottom w:val="single" w:sz="4" w:space="0" w:color="000000"/>
              <w:right w:val="single" w:sz="4" w:space="0" w:color="000000"/>
            </w:tcBorders>
            <w:hideMark/>
          </w:tcPr>
          <w:p w14:paraId="51DE89B0"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5 mg co-administered with ASA </w:t>
            </w:r>
          </w:p>
        </w:tc>
        <w:tc>
          <w:tcPr>
            <w:tcW w:w="1136" w:type="pct"/>
            <w:tcBorders>
              <w:top w:val="single" w:sz="4" w:space="0" w:color="000000"/>
              <w:left w:val="single" w:sz="4" w:space="0" w:color="000000"/>
              <w:bottom w:val="single" w:sz="4" w:space="0" w:color="000000"/>
              <w:right w:val="single" w:sz="4" w:space="0" w:color="000000"/>
            </w:tcBorders>
            <w:hideMark/>
          </w:tcPr>
          <w:p w14:paraId="61550871" w14:textId="77777777" w:rsidR="0097689A" w:rsidRPr="004570ED" w:rsidRDefault="0097689A" w:rsidP="004570ED">
            <w:pPr>
              <w:pStyle w:val="Listeafsnit"/>
              <w:numPr>
                <w:ilvl w:val="0"/>
                <w:numId w:val="8"/>
              </w:numPr>
              <w:spacing w:after="0" w:line="256" w:lineRule="auto"/>
              <w:ind w:right="-1"/>
              <w:rPr>
                <w:rFonts w:ascii="Times New Roman" w:hAnsi="Times New Roman" w:cs="Times New Roman"/>
              </w:rPr>
            </w:pPr>
            <w:r w:rsidRPr="004570ED">
              <w:rPr>
                <w:rFonts w:ascii="Times New Roman" w:hAnsi="Times New Roman" w:cs="Times New Roman"/>
              </w:rPr>
              <w:t xml:space="preserve">onths </w:t>
            </w:r>
          </w:p>
        </w:tc>
      </w:tr>
    </w:tbl>
    <w:p w14:paraId="0C9DDE05" w14:textId="77777777" w:rsidR="0097689A" w:rsidRPr="004B0ED5" w:rsidRDefault="0097689A" w:rsidP="00493D66">
      <w:pPr>
        <w:numPr>
          <w:ilvl w:val="0"/>
          <w:numId w:val="9"/>
        </w:numPr>
        <w:spacing w:after="11" w:line="244" w:lineRule="auto"/>
        <w:ind w:left="426" w:right="-1" w:hanging="426"/>
        <w:rPr>
          <w:color w:val="000000"/>
          <w:sz w:val="24"/>
          <w:szCs w:val="24"/>
          <w:lang w:val="en-US" w:eastAsia="es-ES"/>
        </w:rPr>
      </w:pPr>
      <w:r w:rsidRPr="004B0ED5">
        <w:rPr>
          <w:sz w:val="24"/>
          <w:szCs w:val="24"/>
          <w:lang w:val="en-US"/>
        </w:rPr>
        <w:t xml:space="preserve">Patients exposed to at least one dose of rivaroxaban </w:t>
      </w:r>
    </w:p>
    <w:p w14:paraId="1F5B17A5" w14:textId="5E8350B5" w:rsidR="0097689A" w:rsidRPr="004B0ED5" w:rsidRDefault="0097689A" w:rsidP="00493D66">
      <w:pPr>
        <w:ind w:left="426" w:right="-1" w:hanging="426"/>
        <w:rPr>
          <w:sz w:val="24"/>
          <w:szCs w:val="24"/>
          <w:lang w:val="en-US"/>
        </w:rPr>
      </w:pPr>
      <w:r w:rsidRPr="004B0ED5">
        <w:rPr>
          <w:sz w:val="24"/>
          <w:szCs w:val="24"/>
          <w:lang w:val="en-US"/>
        </w:rPr>
        <w:t>**</w:t>
      </w:r>
      <w:r w:rsidR="00493D66" w:rsidRPr="004B0ED5">
        <w:rPr>
          <w:sz w:val="24"/>
          <w:szCs w:val="24"/>
          <w:lang w:val="en-US"/>
        </w:rPr>
        <w:tab/>
      </w:r>
      <w:r w:rsidRPr="004B0ED5">
        <w:rPr>
          <w:rFonts w:eastAsiaTheme="minorHAnsi"/>
          <w:sz w:val="24"/>
          <w:szCs w:val="24"/>
          <w:lang w:val="en-US" w:eastAsia="en-US"/>
        </w:rPr>
        <w:t xml:space="preserve">From the VOYAGER PAD study </w:t>
      </w:r>
    </w:p>
    <w:p w14:paraId="04A6E6C4" w14:textId="77777777" w:rsidR="0097689A" w:rsidRPr="004B0ED5" w:rsidRDefault="0097689A" w:rsidP="00493D66">
      <w:pPr>
        <w:ind w:left="851"/>
        <w:rPr>
          <w:sz w:val="24"/>
          <w:szCs w:val="24"/>
          <w:lang w:val="en-US"/>
        </w:rPr>
      </w:pPr>
      <w:r w:rsidRPr="004B0ED5">
        <w:rPr>
          <w:sz w:val="24"/>
          <w:szCs w:val="24"/>
          <w:lang w:val="en-US"/>
        </w:rPr>
        <w:t xml:space="preserve"> </w:t>
      </w:r>
    </w:p>
    <w:p w14:paraId="11EFAE2B" w14:textId="77777777" w:rsidR="0097689A" w:rsidRPr="004B0ED5" w:rsidRDefault="0097689A" w:rsidP="00493D66">
      <w:pPr>
        <w:ind w:left="851"/>
        <w:rPr>
          <w:sz w:val="24"/>
          <w:szCs w:val="24"/>
          <w:lang w:val="en-US"/>
        </w:rPr>
      </w:pPr>
      <w:r w:rsidRPr="004B0ED5">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4B0ED5">
        <w:rPr>
          <w:sz w:val="24"/>
          <w:szCs w:val="24"/>
          <w:lang w:val="en-US"/>
        </w:rPr>
        <w:t>haemorrhage</w:t>
      </w:r>
      <w:proofErr w:type="spellEnd"/>
      <w:r w:rsidRPr="004B0ED5">
        <w:rPr>
          <w:sz w:val="24"/>
          <w:szCs w:val="24"/>
          <w:lang w:val="en-US"/>
        </w:rPr>
        <w:t xml:space="preserve"> (3.8 %). </w:t>
      </w:r>
    </w:p>
    <w:p w14:paraId="32F96D9B" w14:textId="77777777" w:rsidR="0097689A" w:rsidRPr="004B0ED5" w:rsidRDefault="0097689A" w:rsidP="00493D66">
      <w:pPr>
        <w:ind w:left="851"/>
        <w:rPr>
          <w:sz w:val="24"/>
          <w:szCs w:val="24"/>
          <w:lang w:val="en-US"/>
        </w:rPr>
      </w:pPr>
      <w:r w:rsidRPr="004B0ED5">
        <w:rPr>
          <w:sz w:val="24"/>
          <w:szCs w:val="24"/>
          <w:lang w:val="en-US"/>
        </w:rPr>
        <w:t xml:space="preserve"> </w:t>
      </w:r>
    </w:p>
    <w:p w14:paraId="25EE9FD0" w14:textId="77777777" w:rsidR="0097689A" w:rsidRPr="004B0ED5" w:rsidRDefault="0097689A" w:rsidP="00493D66">
      <w:pPr>
        <w:spacing w:after="5" w:line="247" w:lineRule="auto"/>
        <w:ind w:right="-1"/>
        <w:rPr>
          <w:sz w:val="24"/>
          <w:szCs w:val="24"/>
          <w:lang w:val="en-US"/>
        </w:rPr>
      </w:pPr>
      <w:r w:rsidRPr="004B0ED5">
        <w:rPr>
          <w:b/>
          <w:sz w:val="24"/>
          <w:szCs w:val="24"/>
          <w:lang w:val="en-US"/>
        </w:rPr>
        <w:t xml:space="preserve">Table 2: Bleeding* and </w:t>
      </w:r>
      <w:proofErr w:type="spellStart"/>
      <w:r w:rsidRPr="004B0ED5">
        <w:rPr>
          <w:b/>
          <w:sz w:val="24"/>
          <w:szCs w:val="24"/>
          <w:lang w:val="en-US"/>
        </w:rPr>
        <w:t>anaemia</w:t>
      </w:r>
      <w:proofErr w:type="spellEnd"/>
      <w:r w:rsidRPr="004B0ED5">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4575"/>
        <w:gridCol w:w="2686"/>
        <w:gridCol w:w="2367"/>
      </w:tblGrid>
      <w:tr w:rsidR="0097689A" w:rsidRPr="004570ED" w14:paraId="4BC4350A" w14:textId="77777777" w:rsidTr="004570ED">
        <w:trPr>
          <w:trHeight w:val="263"/>
        </w:trPr>
        <w:tc>
          <w:tcPr>
            <w:tcW w:w="2376" w:type="pct"/>
            <w:tcBorders>
              <w:top w:val="single" w:sz="4" w:space="0" w:color="000000"/>
              <w:left w:val="single" w:sz="4" w:space="0" w:color="000000"/>
              <w:bottom w:val="single" w:sz="4" w:space="0" w:color="000000"/>
              <w:right w:val="single" w:sz="4" w:space="0" w:color="000000"/>
            </w:tcBorders>
            <w:hideMark/>
          </w:tcPr>
          <w:p w14:paraId="4E75B37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Indication </w:t>
            </w:r>
          </w:p>
        </w:tc>
        <w:tc>
          <w:tcPr>
            <w:tcW w:w="1395" w:type="pct"/>
            <w:tcBorders>
              <w:top w:val="single" w:sz="4" w:space="0" w:color="000000"/>
              <w:left w:val="single" w:sz="4" w:space="0" w:color="000000"/>
              <w:bottom w:val="single" w:sz="4" w:space="0" w:color="000000"/>
              <w:right w:val="single" w:sz="4" w:space="0" w:color="000000"/>
            </w:tcBorders>
            <w:hideMark/>
          </w:tcPr>
          <w:p w14:paraId="1473ED2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Any bleeding</w:t>
            </w:r>
            <w:r w:rsidRPr="004570ED">
              <w:rPr>
                <w:rFonts w:ascii="Times New Roman" w:hAnsi="Times New Roman" w:cs="Times New Roman"/>
                <w:sz w:val="22"/>
              </w:rPr>
              <w:t xml:space="preserve"> </w:t>
            </w:r>
          </w:p>
        </w:tc>
        <w:tc>
          <w:tcPr>
            <w:tcW w:w="1229" w:type="pct"/>
            <w:tcBorders>
              <w:top w:val="single" w:sz="4" w:space="0" w:color="000000"/>
              <w:left w:val="single" w:sz="4" w:space="0" w:color="000000"/>
              <w:bottom w:val="single" w:sz="4" w:space="0" w:color="000000"/>
              <w:right w:val="single" w:sz="4" w:space="0" w:color="000000"/>
            </w:tcBorders>
            <w:hideMark/>
          </w:tcPr>
          <w:p w14:paraId="3E5E894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Anaemia </w:t>
            </w:r>
          </w:p>
        </w:tc>
      </w:tr>
      <w:tr w:rsidR="0097689A" w:rsidRPr="004570ED" w14:paraId="06DBF177" w14:textId="77777777" w:rsidTr="004570ED">
        <w:trPr>
          <w:trHeight w:val="769"/>
        </w:trPr>
        <w:tc>
          <w:tcPr>
            <w:tcW w:w="2376" w:type="pct"/>
            <w:tcBorders>
              <w:top w:val="single" w:sz="4" w:space="0" w:color="000000"/>
              <w:left w:val="single" w:sz="4" w:space="0" w:color="000000"/>
              <w:bottom w:val="single" w:sz="4" w:space="0" w:color="000000"/>
              <w:right w:val="single" w:sz="4" w:space="0" w:color="000000"/>
            </w:tcBorders>
            <w:hideMark/>
          </w:tcPr>
          <w:p w14:paraId="4133A3D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venous thromboembolism (VTE) in adult patients undergoing elective hip or knee replacement surgery </w:t>
            </w:r>
          </w:p>
        </w:tc>
        <w:tc>
          <w:tcPr>
            <w:tcW w:w="1395" w:type="pct"/>
            <w:tcBorders>
              <w:top w:val="single" w:sz="4" w:space="0" w:color="000000"/>
              <w:left w:val="single" w:sz="4" w:space="0" w:color="000000"/>
              <w:bottom w:val="single" w:sz="4" w:space="0" w:color="000000"/>
              <w:right w:val="single" w:sz="4" w:space="0" w:color="000000"/>
            </w:tcBorders>
            <w:hideMark/>
          </w:tcPr>
          <w:p w14:paraId="7521357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6.8% of patients </w:t>
            </w:r>
          </w:p>
        </w:tc>
        <w:tc>
          <w:tcPr>
            <w:tcW w:w="1229" w:type="pct"/>
            <w:tcBorders>
              <w:top w:val="single" w:sz="4" w:space="0" w:color="000000"/>
              <w:left w:val="single" w:sz="4" w:space="0" w:color="000000"/>
              <w:bottom w:val="single" w:sz="4" w:space="0" w:color="000000"/>
              <w:right w:val="single" w:sz="4" w:space="0" w:color="000000"/>
            </w:tcBorders>
            <w:hideMark/>
          </w:tcPr>
          <w:p w14:paraId="160CDF3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5.9% of patients </w:t>
            </w:r>
          </w:p>
        </w:tc>
      </w:tr>
      <w:tr w:rsidR="0097689A" w:rsidRPr="004570ED" w14:paraId="71404E74" w14:textId="77777777" w:rsidTr="004570ED">
        <w:trPr>
          <w:trHeight w:val="516"/>
        </w:trPr>
        <w:tc>
          <w:tcPr>
            <w:tcW w:w="2376" w:type="pct"/>
            <w:tcBorders>
              <w:top w:val="single" w:sz="4" w:space="0" w:color="000000"/>
              <w:left w:val="single" w:sz="4" w:space="0" w:color="000000"/>
              <w:bottom w:val="single" w:sz="4" w:space="0" w:color="000000"/>
              <w:right w:val="single" w:sz="4" w:space="0" w:color="000000"/>
            </w:tcBorders>
            <w:hideMark/>
          </w:tcPr>
          <w:p w14:paraId="3ECB0359"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VTE in medically ill patients </w:t>
            </w:r>
          </w:p>
        </w:tc>
        <w:tc>
          <w:tcPr>
            <w:tcW w:w="1395" w:type="pct"/>
            <w:tcBorders>
              <w:top w:val="single" w:sz="4" w:space="0" w:color="000000"/>
              <w:left w:val="single" w:sz="4" w:space="0" w:color="000000"/>
              <w:bottom w:val="single" w:sz="4" w:space="0" w:color="000000"/>
              <w:right w:val="single" w:sz="4" w:space="0" w:color="000000"/>
            </w:tcBorders>
            <w:hideMark/>
          </w:tcPr>
          <w:p w14:paraId="0D4C521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12.6% of patients </w:t>
            </w:r>
          </w:p>
        </w:tc>
        <w:tc>
          <w:tcPr>
            <w:tcW w:w="1229" w:type="pct"/>
            <w:tcBorders>
              <w:top w:val="single" w:sz="4" w:space="0" w:color="000000"/>
              <w:left w:val="single" w:sz="4" w:space="0" w:color="000000"/>
              <w:bottom w:val="single" w:sz="4" w:space="0" w:color="000000"/>
              <w:right w:val="single" w:sz="4" w:space="0" w:color="000000"/>
            </w:tcBorders>
            <w:hideMark/>
          </w:tcPr>
          <w:p w14:paraId="43F6E1C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of patients </w:t>
            </w:r>
          </w:p>
        </w:tc>
      </w:tr>
      <w:tr w:rsidR="0097689A" w:rsidRPr="004570ED" w14:paraId="0A5825E1" w14:textId="77777777" w:rsidTr="004570ED">
        <w:trPr>
          <w:trHeight w:val="515"/>
        </w:trPr>
        <w:tc>
          <w:tcPr>
            <w:tcW w:w="2376" w:type="pct"/>
            <w:tcBorders>
              <w:top w:val="single" w:sz="4" w:space="0" w:color="000000"/>
              <w:left w:val="single" w:sz="4" w:space="0" w:color="000000"/>
              <w:bottom w:val="single" w:sz="4" w:space="0" w:color="000000"/>
              <w:right w:val="single" w:sz="4" w:space="0" w:color="000000"/>
            </w:tcBorders>
            <w:hideMark/>
          </w:tcPr>
          <w:p w14:paraId="4B0EBD10"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Treatment of DVT, PE and prevention of recurrence </w:t>
            </w:r>
          </w:p>
        </w:tc>
        <w:tc>
          <w:tcPr>
            <w:tcW w:w="1395" w:type="pct"/>
            <w:tcBorders>
              <w:top w:val="single" w:sz="4" w:space="0" w:color="000000"/>
              <w:left w:val="single" w:sz="4" w:space="0" w:color="000000"/>
              <w:bottom w:val="single" w:sz="4" w:space="0" w:color="000000"/>
              <w:right w:val="single" w:sz="4" w:space="0" w:color="000000"/>
            </w:tcBorders>
            <w:hideMark/>
          </w:tcPr>
          <w:p w14:paraId="0F77F1A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23% of patients </w:t>
            </w:r>
          </w:p>
        </w:tc>
        <w:tc>
          <w:tcPr>
            <w:tcW w:w="1229" w:type="pct"/>
            <w:tcBorders>
              <w:top w:val="single" w:sz="4" w:space="0" w:color="000000"/>
              <w:left w:val="single" w:sz="4" w:space="0" w:color="000000"/>
              <w:bottom w:val="single" w:sz="4" w:space="0" w:color="000000"/>
              <w:right w:val="single" w:sz="4" w:space="0" w:color="000000"/>
            </w:tcBorders>
            <w:hideMark/>
          </w:tcPr>
          <w:p w14:paraId="077E10D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1.6% of patients </w:t>
            </w:r>
          </w:p>
        </w:tc>
      </w:tr>
      <w:tr w:rsidR="0097689A" w:rsidRPr="004570ED" w14:paraId="401062F6" w14:textId="77777777" w:rsidTr="004570ED">
        <w:trPr>
          <w:trHeight w:val="1276"/>
        </w:trPr>
        <w:tc>
          <w:tcPr>
            <w:tcW w:w="2376" w:type="pct"/>
            <w:tcBorders>
              <w:top w:val="single" w:sz="4" w:space="0" w:color="000000"/>
              <w:left w:val="single" w:sz="4" w:space="0" w:color="000000"/>
              <w:bottom w:val="single" w:sz="4" w:space="0" w:color="000000"/>
              <w:right w:val="single" w:sz="4" w:space="0" w:color="000000"/>
            </w:tcBorders>
            <w:hideMark/>
          </w:tcPr>
          <w:p w14:paraId="72B1D731"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lastRenderedPageBreak/>
              <w:t xml:space="preserve">Treatment of VTE and prevention of VTE recurrence in term neonates and children aged less than 18 years following initiation of standard anticoagulation treatment </w:t>
            </w:r>
          </w:p>
        </w:tc>
        <w:tc>
          <w:tcPr>
            <w:tcW w:w="1395" w:type="pct"/>
            <w:tcBorders>
              <w:top w:val="single" w:sz="4" w:space="0" w:color="000000"/>
              <w:left w:val="single" w:sz="4" w:space="0" w:color="000000"/>
              <w:bottom w:val="single" w:sz="4" w:space="0" w:color="000000"/>
              <w:right w:val="single" w:sz="4" w:space="0" w:color="000000"/>
            </w:tcBorders>
            <w:hideMark/>
          </w:tcPr>
          <w:p w14:paraId="2B99645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39.5% of patients </w:t>
            </w:r>
          </w:p>
        </w:tc>
        <w:tc>
          <w:tcPr>
            <w:tcW w:w="1229" w:type="pct"/>
            <w:tcBorders>
              <w:top w:val="single" w:sz="4" w:space="0" w:color="000000"/>
              <w:left w:val="single" w:sz="4" w:space="0" w:color="000000"/>
              <w:bottom w:val="single" w:sz="4" w:space="0" w:color="000000"/>
              <w:right w:val="single" w:sz="4" w:space="0" w:color="000000"/>
            </w:tcBorders>
            <w:hideMark/>
          </w:tcPr>
          <w:p w14:paraId="36AA587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4.6% of patients </w:t>
            </w:r>
          </w:p>
        </w:tc>
      </w:tr>
      <w:tr w:rsidR="0097689A" w:rsidRPr="004570ED" w14:paraId="334837FA" w14:textId="77777777" w:rsidTr="004570ED">
        <w:trPr>
          <w:trHeight w:val="769"/>
        </w:trPr>
        <w:tc>
          <w:tcPr>
            <w:tcW w:w="2376" w:type="pct"/>
            <w:tcBorders>
              <w:top w:val="single" w:sz="4" w:space="0" w:color="000000"/>
              <w:left w:val="single" w:sz="4" w:space="0" w:color="000000"/>
              <w:bottom w:val="single" w:sz="4" w:space="0" w:color="000000"/>
              <w:right w:val="single" w:sz="4" w:space="0" w:color="000000"/>
            </w:tcBorders>
            <w:hideMark/>
          </w:tcPr>
          <w:p w14:paraId="4FB144C4"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stroke and systemic embolism in patients with nonvalvular atrial fibrillation </w:t>
            </w:r>
          </w:p>
        </w:tc>
        <w:tc>
          <w:tcPr>
            <w:tcW w:w="1395" w:type="pct"/>
            <w:tcBorders>
              <w:top w:val="single" w:sz="4" w:space="0" w:color="000000"/>
              <w:left w:val="single" w:sz="4" w:space="0" w:color="000000"/>
              <w:bottom w:val="single" w:sz="4" w:space="0" w:color="000000"/>
              <w:right w:val="single" w:sz="4" w:space="0" w:color="000000"/>
            </w:tcBorders>
            <w:hideMark/>
          </w:tcPr>
          <w:p w14:paraId="5EA8056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28 per 100 patient years </w:t>
            </w:r>
          </w:p>
        </w:tc>
        <w:tc>
          <w:tcPr>
            <w:tcW w:w="1229" w:type="pct"/>
            <w:tcBorders>
              <w:top w:val="single" w:sz="4" w:space="0" w:color="000000"/>
              <w:left w:val="single" w:sz="4" w:space="0" w:color="000000"/>
              <w:bottom w:val="single" w:sz="4" w:space="0" w:color="000000"/>
              <w:right w:val="single" w:sz="4" w:space="0" w:color="000000"/>
            </w:tcBorders>
            <w:hideMark/>
          </w:tcPr>
          <w:p w14:paraId="6EE3C6A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2.5 per 100 patient years </w:t>
            </w:r>
          </w:p>
        </w:tc>
      </w:tr>
      <w:tr w:rsidR="0097689A" w:rsidRPr="004570ED" w14:paraId="0D7F70AB" w14:textId="77777777" w:rsidTr="004570ED">
        <w:trPr>
          <w:trHeight w:val="516"/>
        </w:trPr>
        <w:tc>
          <w:tcPr>
            <w:tcW w:w="2376" w:type="pct"/>
            <w:tcBorders>
              <w:top w:val="single" w:sz="4" w:space="0" w:color="000000"/>
              <w:left w:val="single" w:sz="4" w:space="0" w:color="000000"/>
              <w:bottom w:val="single" w:sz="4" w:space="0" w:color="000000"/>
              <w:right w:val="single" w:sz="4" w:space="0" w:color="000000"/>
            </w:tcBorders>
            <w:hideMark/>
          </w:tcPr>
          <w:p w14:paraId="749846DC"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atherothrombotic events in patients after an ACS </w:t>
            </w:r>
          </w:p>
        </w:tc>
        <w:tc>
          <w:tcPr>
            <w:tcW w:w="1395" w:type="pct"/>
            <w:tcBorders>
              <w:top w:val="single" w:sz="4" w:space="0" w:color="000000"/>
              <w:left w:val="single" w:sz="4" w:space="0" w:color="000000"/>
              <w:bottom w:val="single" w:sz="4" w:space="0" w:color="000000"/>
              <w:right w:val="single" w:sz="4" w:space="0" w:color="000000"/>
            </w:tcBorders>
            <w:hideMark/>
          </w:tcPr>
          <w:p w14:paraId="10E36C5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22 per 100 patient years </w:t>
            </w:r>
          </w:p>
        </w:tc>
        <w:tc>
          <w:tcPr>
            <w:tcW w:w="1229" w:type="pct"/>
            <w:tcBorders>
              <w:top w:val="single" w:sz="4" w:space="0" w:color="000000"/>
              <w:left w:val="single" w:sz="4" w:space="0" w:color="000000"/>
              <w:bottom w:val="single" w:sz="4" w:space="0" w:color="000000"/>
              <w:right w:val="single" w:sz="4" w:space="0" w:color="000000"/>
            </w:tcBorders>
            <w:hideMark/>
          </w:tcPr>
          <w:p w14:paraId="7FC040B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 per 100 patient years </w:t>
            </w:r>
          </w:p>
        </w:tc>
      </w:tr>
      <w:tr w:rsidR="0097689A" w:rsidRPr="004570ED" w14:paraId="22C73427" w14:textId="77777777" w:rsidTr="004570ED">
        <w:trPr>
          <w:trHeight w:val="516"/>
        </w:trPr>
        <w:tc>
          <w:tcPr>
            <w:tcW w:w="2376" w:type="pct"/>
            <w:vMerge w:val="restart"/>
            <w:tcBorders>
              <w:top w:val="single" w:sz="4" w:space="0" w:color="000000"/>
              <w:left w:val="single" w:sz="4" w:space="0" w:color="000000"/>
              <w:bottom w:val="single" w:sz="4" w:space="0" w:color="000000"/>
              <w:right w:val="single" w:sz="4" w:space="0" w:color="000000"/>
            </w:tcBorders>
            <w:hideMark/>
          </w:tcPr>
          <w:p w14:paraId="6D120EFC"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atherothrombotic events in patients with CAD/PAD </w:t>
            </w:r>
          </w:p>
        </w:tc>
        <w:tc>
          <w:tcPr>
            <w:tcW w:w="1395" w:type="pct"/>
            <w:tcBorders>
              <w:top w:val="single" w:sz="4" w:space="0" w:color="000000"/>
              <w:left w:val="single" w:sz="4" w:space="0" w:color="000000"/>
              <w:bottom w:val="single" w:sz="4" w:space="0" w:color="000000"/>
              <w:right w:val="single" w:sz="4" w:space="0" w:color="000000"/>
            </w:tcBorders>
            <w:hideMark/>
          </w:tcPr>
          <w:p w14:paraId="68D5C29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6.7 per 100 patient years </w:t>
            </w:r>
          </w:p>
        </w:tc>
        <w:tc>
          <w:tcPr>
            <w:tcW w:w="1229" w:type="pct"/>
            <w:tcBorders>
              <w:top w:val="single" w:sz="4" w:space="0" w:color="000000"/>
              <w:left w:val="single" w:sz="4" w:space="0" w:color="000000"/>
              <w:bottom w:val="single" w:sz="4" w:space="0" w:color="000000"/>
              <w:right w:val="single" w:sz="4" w:space="0" w:color="000000"/>
            </w:tcBorders>
            <w:hideMark/>
          </w:tcPr>
          <w:p w14:paraId="6B97348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0.15 per 100 patient years**  </w:t>
            </w:r>
          </w:p>
        </w:tc>
      </w:tr>
      <w:tr w:rsidR="0097689A" w:rsidRPr="004570ED" w14:paraId="51BA827C" w14:textId="77777777" w:rsidTr="004570ED">
        <w:trPr>
          <w:trHeight w:val="516"/>
        </w:trPr>
        <w:tc>
          <w:tcPr>
            <w:tcW w:w="2376" w:type="pct"/>
            <w:vMerge/>
            <w:tcBorders>
              <w:top w:val="single" w:sz="4" w:space="0" w:color="000000"/>
              <w:left w:val="single" w:sz="4" w:space="0" w:color="000000"/>
              <w:bottom w:val="single" w:sz="4" w:space="0" w:color="000000"/>
              <w:right w:val="single" w:sz="4" w:space="0" w:color="000000"/>
            </w:tcBorders>
            <w:vAlign w:val="center"/>
            <w:hideMark/>
          </w:tcPr>
          <w:p w14:paraId="4F2881A0" w14:textId="77777777" w:rsidR="0097689A" w:rsidRPr="004570ED" w:rsidRDefault="0097689A" w:rsidP="004570ED">
            <w:pPr>
              <w:rPr>
                <w:rFonts w:ascii="Times New Roman" w:eastAsia="Times New Roman" w:hAnsi="Times New Roman" w:cs="Times New Roman"/>
                <w:color w:val="000000"/>
                <w:sz w:val="22"/>
                <w:lang w:val="en-US"/>
              </w:rPr>
            </w:pPr>
          </w:p>
        </w:tc>
        <w:tc>
          <w:tcPr>
            <w:tcW w:w="1395" w:type="pct"/>
            <w:tcBorders>
              <w:top w:val="single" w:sz="4" w:space="0" w:color="000000"/>
              <w:left w:val="single" w:sz="4" w:space="0" w:color="000000"/>
              <w:bottom w:val="single" w:sz="4" w:space="0" w:color="000000"/>
              <w:right w:val="single" w:sz="4" w:space="0" w:color="000000"/>
            </w:tcBorders>
            <w:hideMark/>
          </w:tcPr>
          <w:p w14:paraId="6001BF9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8.38 per 100 patient years # </w:t>
            </w:r>
          </w:p>
        </w:tc>
        <w:tc>
          <w:tcPr>
            <w:tcW w:w="1229" w:type="pct"/>
            <w:tcBorders>
              <w:top w:val="single" w:sz="4" w:space="0" w:color="000000"/>
              <w:left w:val="single" w:sz="4" w:space="0" w:color="000000"/>
              <w:bottom w:val="single" w:sz="4" w:space="0" w:color="000000"/>
              <w:right w:val="single" w:sz="4" w:space="0" w:color="000000"/>
            </w:tcBorders>
            <w:hideMark/>
          </w:tcPr>
          <w:p w14:paraId="3E1F4C2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0.74 per 100 patient years*** # </w:t>
            </w:r>
          </w:p>
        </w:tc>
      </w:tr>
    </w:tbl>
    <w:p w14:paraId="7B2CBFF6" w14:textId="77777777" w:rsidR="0097689A" w:rsidRPr="004B0ED5" w:rsidRDefault="0097689A" w:rsidP="00493D66">
      <w:pPr>
        <w:numPr>
          <w:ilvl w:val="0"/>
          <w:numId w:val="9"/>
        </w:numPr>
        <w:spacing w:after="11" w:line="244" w:lineRule="auto"/>
        <w:ind w:left="567" w:right="-1" w:hanging="567"/>
        <w:rPr>
          <w:color w:val="000000"/>
          <w:sz w:val="24"/>
          <w:szCs w:val="24"/>
          <w:lang w:val="en-US" w:eastAsia="es-ES"/>
        </w:rPr>
      </w:pPr>
      <w:r w:rsidRPr="004B0ED5">
        <w:rPr>
          <w:sz w:val="24"/>
          <w:szCs w:val="24"/>
          <w:lang w:val="en-US"/>
        </w:rPr>
        <w:t xml:space="preserve">For all rivaroxaban studies all bleeding events are collected, reported and adjudicated.   </w:t>
      </w:r>
    </w:p>
    <w:p w14:paraId="7ECD364D" w14:textId="5A0FF91C" w:rsidR="0097689A" w:rsidRPr="004B0ED5" w:rsidRDefault="0097689A" w:rsidP="00493D66">
      <w:pPr>
        <w:ind w:left="567" w:right="-1" w:hanging="567"/>
        <w:rPr>
          <w:sz w:val="24"/>
          <w:szCs w:val="24"/>
          <w:lang w:val="en-US"/>
        </w:rPr>
      </w:pPr>
      <w:r w:rsidRPr="004B0ED5">
        <w:rPr>
          <w:sz w:val="24"/>
          <w:szCs w:val="24"/>
          <w:lang w:val="en-US"/>
        </w:rPr>
        <w:t>**</w:t>
      </w:r>
      <w:r w:rsidRPr="004B0ED5">
        <w:rPr>
          <w:sz w:val="24"/>
          <w:szCs w:val="24"/>
          <w:lang w:val="en-US"/>
        </w:rPr>
        <w:tab/>
        <w:t xml:space="preserve">In the COMPASS study, there is a low </w:t>
      </w:r>
      <w:proofErr w:type="spellStart"/>
      <w:r w:rsidRPr="004B0ED5">
        <w:rPr>
          <w:sz w:val="24"/>
          <w:szCs w:val="24"/>
          <w:lang w:val="en-US"/>
        </w:rPr>
        <w:t>anaemia</w:t>
      </w:r>
      <w:proofErr w:type="spellEnd"/>
      <w:r w:rsidRPr="004B0ED5">
        <w:rPr>
          <w:sz w:val="24"/>
          <w:szCs w:val="24"/>
          <w:lang w:val="en-US"/>
        </w:rPr>
        <w:t xml:space="preserve"> incidence as a selective approach to adverse event collection was applied </w:t>
      </w:r>
    </w:p>
    <w:p w14:paraId="21A92495" w14:textId="5E6887C0" w:rsidR="0097689A" w:rsidRPr="004B0ED5" w:rsidRDefault="0097689A" w:rsidP="00493D66">
      <w:pPr>
        <w:autoSpaceDE w:val="0"/>
        <w:autoSpaceDN w:val="0"/>
        <w:adjustRightInd w:val="0"/>
        <w:ind w:left="567" w:hanging="567"/>
        <w:rPr>
          <w:rFonts w:eastAsiaTheme="minorHAnsi"/>
          <w:sz w:val="24"/>
          <w:szCs w:val="24"/>
          <w:lang w:val="en-US" w:eastAsia="en-US"/>
        </w:rPr>
      </w:pPr>
      <w:r w:rsidRPr="004B0ED5">
        <w:rPr>
          <w:rFonts w:eastAsiaTheme="minorHAnsi"/>
          <w:sz w:val="24"/>
          <w:szCs w:val="24"/>
          <w:lang w:val="en-US" w:eastAsia="en-US"/>
        </w:rPr>
        <w:t>***</w:t>
      </w:r>
      <w:r w:rsidR="00493D66" w:rsidRPr="004B0ED5">
        <w:rPr>
          <w:rFonts w:eastAsiaTheme="minorHAnsi"/>
          <w:sz w:val="24"/>
          <w:szCs w:val="24"/>
          <w:lang w:val="en-US" w:eastAsia="en-US"/>
        </w:rPr>
        <w:tab/>
      </w:r>
      <w:r w:rsidRPr="004B0ED5">
        <w:rPr>
          <w:rFonts w:eastAsiaTheme="minorHAnsi"/>
          <w:sz w:val="24"/>
          <w:szCs w:val="24"/>
          <w:lang w:val="en-US" w:eastAsia="en-US"/>
        </w:rPr>
        <w:t xml:space="preserve">A selective approach to adverse event collection was applied </w:t>
      </w:r>
    </w:p>
    <w:p w14:paraId="70ED1E4D" w14:textId="19DF651E" w:rsidR="0097689A" w:rsidRPr="004B0ED5" w:rsidRDefault="0097689A" w:rsidP="00493D66">
      <w:pPr>
        <w:ind w:left="567" w:right="-1" w:hanging="567"/>
        <w:rPr>
          <w:sz w:val="24"/>
          <w:szCs w:val="24"/>
          <w:lang w:val="en-US" w:eastAsia="es-ES"/>
        </w:rPr>
      </w:pPr>
      <w:r w:rsidRPr="004B0ED5">
        <w:rPr>
          <w:rFonts w:eastAsiaTheme="minorHAnsi"/>
          <w:sz w:val="24"/>
          <w:szCs w:val="24"/>
          <w:lang w:val="en-US" w:eastAsia="en-US"/>
        </w:rPr>
        <w:t>#</w:t>
      </w:r>
      <w:r w:rsidR="00493D66" w:rsidRPr="004B0ED5">
        <w:rPr>
          <w:rFonts w:eastAsiaTheme="minorHAnsi"/>
          <w:sz w:val="24"/>
          <w:szCs w:val="24"/>
          <w:lang w:val="en-US" w:eastAsia="en-US"/>
        </w:rPr>
        <w:tab/>
      </w:r>
      <w:r w:rsidRPr="004B0ED5">
        <w:rPr>
          <w:rFonts w:eastAsiaTheme="minorHAnsi"/>
          <w:sz w:val="24"/>
          <w:szCs w:val="24"/>
          <w:lang w:val="en-US" w:eastAsia="en-US"/>
        </w:rPr>
        <w:t xml:space="preserve">From the VOYAGER PAD study </w:t>
      </w:r>
    </w:p>
    <w:p w14:paraId="53B05653" w14:textId="77777777" w:rsidR="0097689A" w:rsidRPr="004B0ED5" w:rsidRDefault="0097689A" w:rsidP="0097689A">
      <w:pPr>
        <w:spacing w:line="256" w:lineRule="auto"/>
        <w:ind w:right="-1"/>
        <w:jc w:val="both"/>
        <w:rPr>
          <w:sz w:val="24"/>
          <w:szCs w:val="24"/>
          <w:lang w:val="en-US"/>
        </w:rPr>
      </w:pPr>
      <w:r w:rsidRPr="004B0ED5">
        <w:rPr>
          <w:b/>
          <w:sz w:val="24"/>
          <w:szCs w:val="24"/>
          <w:lang w:val="en-US"/>
        </w:rPr>
        <w:t xml:space="preserve"> </w:t>
      </w:r>
    </w:p>
    <w:p w14:paraId="2EEC8CCA" w14:textId="77777777" w:rsidR="0097689A" w:rsidRPr="004570ED" w:rsidRDefault="0097689A" w:rsidP="00493D66">
      <w:pPr>
        <w:ind w:left="851"/>
        <w:rPr>
          <w:sz w:val="24"/>
          <w:szCs w:val="24"/>
          <w:u w:val="single"/>
          <w:lang w:val="en-US"/>
        </w:rPr>
      </w:pPr>
      <w:r w:rsidRPr="004570ED">
        <w:rPr>
          <w:sz w:val="24"/>
          <w:szCs w:val="24"/>
          <w:u w:val="single"/>
          <w:lang w:val="en-US"/>
        </w:rPr>
        <w:t xml:space="preserve">Tabulated list of adverse reactions </w:t>
      </w:r>
    </w:p>
    <w:p w14:paraId="43E1E4AB" w14:textId="317CE700" w:rsidR="0097689A" w:rsidRPr="004B0ED5" w:rsidRDefault="0097689A" w:rsidP="00493D66">
      <w:pPr>
        <w:ind w:left="851"/>
        <w:rPr>
          <w:sz w:val="24"/>
          <w:szCs w:val="24"/>
          <w:lang w:val="en-US"/>
        </w:rPr>
      </w:pPr>
      <w:r w:rsidRPr="004B0ED5">
        <w:rPr>
          <w:sz w:val="24"/>
          <w:szCs w:val="24"/>
          <w:lang w:val="en-US"/>
        </w:rPr>
        <w:t xml:space="preserve">The frequencies of adverse reactions reported with </w:t>
      </w:r>
      <w:r w:rsidR="004570ED">
        <w:rPr>
          <w:sz w:val="24"/>
          <w:szCs w:val="24"/>
          <w:lang w:val="en-US"/>
        </w:rPr>
        <w:t>r</w:t>
      </w:r>
      <w:r w:rsidRPr="004B0ED5">
        <w:rPr>
          <w:sz w:val="24"/>
          <w:szCs w:val="24"/>
          <w:lang w:val="en-US"/>
        </w:rPr>
        <w:t xml:space="preserve">ivaroxaban in adult and paediatric patients are </w:t>
      </w:r>
      <w:proofErr w:type="spellStart"/>
      <w:r w:rsidRPr="004B0ED5">
        <w:rPr>
          <w:sz w:val="24"/>
          <w:szCs w:val="24"/>
          <w:lang w:val="en-US"/>
        </w:rPr>
        <w:t>summarised</w:t>
      </w:r>
      <w:proofErr w:type="spellEnd"/>
      <w:r w:rsidRPr="004B0ED5">
        <w:rPr>
          <w:sz w:val="24"/>
          <w:szCs w:val="24"/>
          <w:lang w:val="en-US"/>
        </w:rPr>
        <w:t xml:space="preserve"> in Table 3 below by system organ class (in MedDRA) and by frequency.  </w:t>
      </w:r>
    </w:p>
    <w:p w14:paraId="4C0E524E" w14:textId="77777777" w:rsidR="0097689A" w:rsidRPr="004B0ED5" w:rsidRDefault="0097689A" w:rsidP="00493D66">
      <w:pPr>
        <w:ind w:left="851"/>
        <w:rPr>
          <w:sz w:val="24"/>
          <w:szCs w:val="24"/>
          <w:lang w:val="en-US"/>
        </w:rPr>
      </w:pPr>
      <w:r w:rsidRPr="004B0ED5">
        <w:rPr>
          <w:sz w:val="24"/>
          <w:szCs w:val="24"/>
          <w:lang w:val="en-US"/>
        </w:rPr>
        <w:t xml:space="preserve"> </w:t>
      </w:r>
    </w:p>
    <w:p w14:paraId="5C786089" w14:textId="497B9EDA" w:rsidR="0097689A" w:rsidRPr="004B0ED5" w:rsidRDefault="0097689A" w:rsidP="00493D66">
      <w:pPr>
        <w:ind w:left="851"/>
        <w:rPr>
          <w:sz w:val="24"/>
          <w:szCs w:val="24"/>
          <w:lang w:val="en-US"/>
        </w:rPr>
      </w:pPr>
      <w:r w:rsidRPr="004B0ED5">
        <w:rPr>
          <w:sz w:val="24"/>
          <w:szCs w:val="24"/>
          <w:lang w:val="en-US"/>
        </w:rPr>
        <w:t>Frequencies are defined as: very common (≥ 1/10)</w:t>
      </w:r>
      <w:r w:rsidR="00CC0354">
        <w:rPr>
          <w:sz w:val="24"/>
          <w:szCs w:val="24"/>
          <w:lang w:val="en-US"/>
        </w:rPr>
        <w:t>,</w:t>
      </w:r>
      <w:r w:rsidRPr="004B0ED5">
        <w:rPr>
          <w:sz w:val="24"/>
          <w:szCs w:val="24"/>
          <w:lang w:val="en-US"/>
        </w:rPr>
        <w:t xml:space="preserve"> common (≥ 1/100 to &lt; 1/10</w:t>
      </w:r>
      <w:proofErr w:type="gramStart"/>
      <w:r w:rsidRPr="004B0ED5">
        <w:rPr>
          <w:sz w:val="24"/>
          <w:szCs w:val="24"/>
          <w:lang w:val="en-US"/>
        </w:rPr>
        <w:t>)</w:t>
      </w:r>
      <w:r w:rsidR="00CC0354">
        <w:rPr>
          <w:sz w:val="24"/>
          <w:szCs w:val="24"/>
          <w:lang w:val="en-US"/>
        </w:rPr>
        <w:t>,</w:t>
      </w:r>
      <w:r w:rsidRPr="004B0ED5">
        <w:rPr>
          <w:sz w:val="24"/>
          <w:szCs w:val="24"/>
          <w:lang w:val="en-US"/>
        </w:rPr>
        <w:t xml:space="preserve">  uncommon</w:t>
      </w:r>
      <w:proofErr w:type="gramEnd"/>
      <w:r w:rsidRPr="004B0ED5">
        <w:rPr>
          <w:sz w:val="24"/>
          <w:szCs w:val="24"/>
          <w:lang w:val="en-US"/>
        </w:rPr>
        <w:t xml:space="preserve"> (≥ 1/1,000 to &lt; 1/100)</w:t>
      </w:r>
      <w:r w:rsidR="00CC0354">
        <w:rPr>
          <w:sz w:val="24"/>
          <w:szCs w:val="24"/>
          <w:lang w:val="en-US"/>
        </w:rPr>
        <w:t>,</w:t>
      </w:r>
      <w:r w:rsidRPr="004B0ED5">
        <w:rPr>
          <w:sz w:val="24"/>
          <w:szCs w:val="24"/>
          <w:lang w:val="en-US"/>
        </w:rPr>
        <w:t xml:space="preserve">  rare (≥ 1/10,000 to &lt; 1/1,000)</w:t>
      </w:r>
      <w:r w:rsidR="00CC0354">
        <w:rPr>
          <w:sz w:val="24"/>
          <w:szCs w:val="24"/>
          <w:lang w:val="en-US"/>
        </w:rPr>
        <w:t>,</w:t>
      </w:r>
      <w:r w:rsidRPr="004B0ED5">
        <w:rPr>
          <w:sz w:val="24"/>
          <w:szCs w:val="24"/>
          <w:lang w:val="en-US"/>
        </w:rPr>
        <w:t xml:space="preserve"> very rare (&lt; 1/10,000)</w:t>
      </w:r>
      <w:r w:rsidR="00CC0354">
        <w:rPr>
          <w:sz w:val="24"/>
          <w:szCs w:val="24"/>
          <w:lang w:val="en-US"/>
        </w:rPr>
        <w:t>,</w:t>
      </w:r>
      <w:r w:rsidRPr="004B0ED5">
        <w:rPr>
          <w:sz w:val="24"/>
          <w:szCs w:val="24"/>
          <w:lang w:val="en-US"/>
        </w:rPr>
        <w:t xml:space="preserve"> </w:t>
      </w:r>
    </w:p>
    <w:p w14:paraId="111C5EAF" w14:textId="77777777" w:rsidR="0097689A" w:rsidRPr="004B0ED5" w:rsidRDefault="0097689A" w:rsidP="00493D66">
      <w:pPr>
        <w:ind w:left="851"/>
        <w:rPr>
          <w:sz w:val="24"/>
          <w:szCs w:val="24"/>
          <w:lang w:val="en-US"/>
        </w:rPr>
      </w:pPr>
      <w:r w:rsidRPr="004B0ED5">
        <w:rPr>
          <w:sz w:val="24"/>
          <w:szCs w:val="24"/>
          <w:lang w:val="en-US"/>
        </w:rPr>
        <w:t xml:space="preserve">not known (cannot be estimated from the available data) </w:t>
      </w:r>
    </w:p>
    <w:p w14:paraId="08691D2B" w14:textId="77777777" w:rsidR="0097689A" w:rsidRPr="004B0ED5" w:rsidRDefault="0097689A" w:rsidP="00493D66">
      <w:pPr>
        <w:ind w:left="851"/>
        <w:rPr>
          <w:sz w:val="24"/>
          <w:szCs w:val="24"/>
          <w:lang w:val="en-US"/>
        </w:rPr>
      </w:pPr>
      <w:r w:rsidRPr="004B0ED5">
        <w:rPr>
          <w:sz w:val="24"/>
          <w:szCs w:val="24"/>
          <w:lang w:val="en-US"/>
        </w:rPr>
        <w:t xml:space="preserve">  </w:t>
      </w:r>
    </w:p>
    <w:p w14:paraId="4390B9F0"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3: All adverse reactions reported in adult patients in phase III clinical studies or through post-marketing use* and in two phase II and one phase III studies in paediatric patients   </w:t>
      </w:r>
    </w:p>
    <w:tbl>
      <w:tblPr>
        <w:tblStyle w:val="TableGrid"/>
        <w:tblW w:w="5000" w:type="pct"/>
        <w:tblInd w:w="0" w:type="dxa"/>
        <w:tblCellMar>
          <w:top w:w="13" w:type="dxa"/>
          <w:left w:w="29" w:type="dxa"/>
        </w:tblCellMar>
        <w:tblLook w:val="04A0" w:firstRow="1" w:lastRow="0" w:firstColumn="1" w:lastColumn="0" w:noHBand="0" w:noVBand="1"/>
      </w:tblPr>
      <w:tblGrid>
        <w:gridCol w:w="1783"/>
        <w:gridCol w:w="2068"/>
        <w:gridCol w:w="2103"/>
        <w:gridCol w:w="1916"/>
        <w:gridCol w:w="1758"/>
      </w:tblGrid>
      <w:tr w:rsidR="0097689A" w:rsidRPr="004B0ED5" w14:paraId="2833F118" w14:textId="77777777" w:rsidTr="004570ED">
        <w:trPr>
          <w:trHeight w:val="263"/>
        </w:trPr>
        <w:tc>
          <w:tcPr>
            <w:tcW w:w="926" w:type="pct"/>
            <w:tcBorders>
              <w:top w:val="single" w:sz="4" w:space="0" w:color="000000"/>
              <w:left w:val="single" w:sz="4" w:space="0" w:color="000000"/>
              <w:bottom w:val="single" w:sz="4" w:space="0" w:color="000000"/>
              <w:right w:val="single" w:sz="4" w:space="0" w:color="000000"/>
            </w:tcBorders>
            <w:hideMark/>
          </w:tcPr>
          <w:p w14:paraId="2239F253"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b/>
                <w:sz w:val="22"/>
              </w:rPr>
              <w:t xml:space="preserve">Common </w:t>
            </w:r>
          </w:p>
        </w:tc>
        <w:tc>
          <w:tcPr>
            <w:tcW w:w="1074" w:type="pct"/>
            <w:tcBorders>
              <w:top w:val="single" w:sz="4" w:space="0" w:color="000000"/>
              <w:left w:val="single" w:sz="4" w:space="0" w:color="000000"/>
              <w:bottom w:val="single" w:sz="4" w:space="0" w:color="000000"/>
              <w:right w:val="single" w:sz="4" w:space="0" w:color="000000"/>
            </w:tcBorders>
            <w:hideMark/>
          </w:tcPr>
          <w:p w14:paraId="24120E3B"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b/>
                <w:sz w:val="22"/>
              </w:rPr>
              <w:t xml:space="preserve">Uncommon </w:t>
            </w:r>
          </w:p>
        </w:tc>
        <w:tc>
          <w:tcPr>
            <w:tcW w:w="1092" w:type="pct"/>
            <w:tcBorders>
              <w:top w:val="single" w:sz="4" w:space="0" w:color="000000"/>
              <w:left w:val="single" w:sz="4" w:space="0" w:color="000000"/>
              <w:bottom w:val="single" w:sz="4" w:space="0" w:color="000000"/>
              <w:right w:val="single" w:sz="4" w:space="0" w:color="000000"/>
            </w:tcBorders>
            <w:hideMark/>
          </w:tcPr>
          <w:p w14:paraId="63B8AA20"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b/>
                <w:sz w:val="22"/>
              </w:rPr>
              <w:t xml:space="preserve">Rare </w:t>
            </w:r>
          </w:p>
        </w:tc>
        <w:tc>
          <w:tcPr>
            <w:tcW w:w="995" w:type="pct"/>
            <w:tcBorders>
              <w:top w:val="single" w:sz="4" w:space="0" w:color="000000"/>
              <w:left w:val="single" w:sz="4" w:space="0" w:color="000000"/>
              <w:bottom w:val="single" w:sz="4" w:space="0" w:color="000000"/>
              <w:right w:val="single" w:sz="4" w:space="0" w:color="000000"/>
            </w:tcBorders>
            <w:hideMark/>
          </w:tcPr>
          <w:p w14:paraId="3E636C69"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b/>
                <w:sz w:val="22"/>
              </w:rPr>
              <w:t xml:space="preserve">Very rare </w:t>
            </w:r>
          </w:p>
        </w:tc>
        <w:tc>
          <w:tcPr>
            <w:tcW w:w="912" w:type="pct"/>
            <w:tcBorders>
              <w:top w:val="single" w:sz="4" w:space="0" w:color="000000"/>
              <w:left w:val="single" w:sz="4" w:space="0" w:color="000000"/>
              <w:bottom w:val="single" w:sz="4" w:space="0" w:color="000000"/>
              <w:right w:val="single" w:sz="4" w:space="0" w:color="000000"/>
            </w:tcBorders>
            <w:hideMark/>
          </w:tcPr>
          <w:p w14:paraId="0742C95F"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Not known </w:t>
            </w:r>
          </w:p>
        </w:tc>
      </w:tr>
      <w:tr w:rsidR="0097689A" w:rsidRPr="005D7290" w14:paraId="15F42E35"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BB4E64E"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Blood and lymphatic system disorders </w:t>
            </w:r>
          </w:p>
        </w:tc>
      </w:tr>
      <w:tr w:rsidR="0097689A" w:rsidRPr="004B0ED5" w14:paraId="4C21945E" w14:textId="77777777" w:rsidTr="004570ED">
        <w:trPr>
          <w:trHeight w:val="1022"/>
        </w:trPr>
        <w:tc>
          <w:tcPr>
            <w:tcW w:w="926" w:type="pct"/>
            <w:tcBorders>
              <w:top w:val="single" w:sz="4" w:space="0" w:color="000000"/>
              <w:left w:val="single" w:sz="4" w:space="0" w:color="000000"/>
              <w:bottom w:val="single" w:sz="4" w:space="0" w:color="000000"/>
              <w:right w:val="single" w:sz="4" w:space="0" w:color="000000"/>
            </w:tcBorders>
            <w:hideMark/>
          </w:tcPr>
          <w:p w14:paraId="539D6212"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Anaemia (incl. </w:t>
            </w:r>
          </w:p>
          <w:p w14:paraId="57C83CEE"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respective laboratory parameters) </w:t>
            </w:r>
          </w:p>
        </w:tc>
        <w:tc>
          <w:tcPr>
            <w:tcW w:w="1074" w:type="pct"/>
            <w:tcBorders>
              <w:top w:val="single" w:sz="4" w:space="0" w:color="000000"/>
              <w:left w:val="single" w:sz="4" w:space="0" w:color="000000"/>
              <w:bottom w:val="single" w:sz="4" w:space="0" w:color="000000"/>
              <w:right w:val="single" w:sz="4" w:space="0" w:color="000000"/>
            </w:tcBorders>
            <w:hideMark/>
          </w:tcPr>
          <w:p w14:paraId="37D661FC" w14:textId="7777777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Thrombocytosis </w:t>
            </w:r>
          </w:p>
          <w:p w14:paraId="3679CD20" w14:textId="56869145" w:rsidR="0097689A" w:rsidRPr="004570ED" w:rsidRDefault="0097689A" w:rsidP="004570ED">
            <w:pPr>
              <w:spacing w:after="22"/>
              <w:ind w:right="111"/>
              <w:rPr>
                <w:rFonts w:ascii="Times New Roman" w:hAnsi="Times New Roman" w:cs="Times New Roman"/>
                <w:sz w:val="22"/>
                <w:lang w:val="en-US"/>
              </w:rPr>
            </w:pPr>
            <w:r w:rsidRPr="004570ED">
              <w:rPr>
                <w:rFonts w:ascii="Times New Roman" w:hAnsi="Times New Roman" w:cs="Times New Roman"/>
                <w:sz w:val="22"/>
                <w:lang w:val="en-US"/>
              </w:rPr>
              <w:t xml:space="preserve">(incl. platelet count </w:t>
            </w:r>
            <w:proofErr w:type="gramStart"/>
            <w:r w:rsidRPr="004570ED">
              <w:rPr>
                <w:rFonts w:ascii="Times New Roman" w:hAnsi="Times New Roman" w:cs="Times New Roman"/>
                <w:sz w:val="22"/>
                <w:lang w:val="en-US"/>
              </w:rPr>
              <w:t>increased)</w:t>
            </w:r>
            <w:r w:rsidRPr="004570ED">
              <w:rPr>
                <w:rFonts w:ascii="Times New Roman" w:hAnsi="Times New Roman" w:cs="Times New Roman"/>
                <w:sz w:val="22"/>
                <w:vertAlign w:val="superscript"/>
                <w:lang w:val="en-US"/>
              </w:rPr>
              <w:t>A</w:t>
            </w:r>
            <w:proofErr w:type="gramEnd"/>
            <w:r w:rsidRPr="004570ED">
              <w:rPr>
                <w:rFonts w:ascii="Times New Roman" w:hAnsi="Times New Roman" w:cs="Times New Roman"/>
                <w:sz w:val="22"/>
                <w:lang w:val="en-US"/>
              </w:rPr>
              <w:t xml:space="preserve">, </w:t>
            </w:r>
          </w:p>
          <w:p w14:paraId="79BF1086"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thrombocytopenia </w:t>
            </w:r>
          </w:p>
        </w:tc>
        <w:tc>
          <w:tcPr>
            <w:tcW w:w="1092" w:type="pct"/>
            <w:tcBorders>
              <w:top w:val="single" w:sz="4" w:space="0" w:color="000000"/>
              <w:left w:val="single" w:sz="4" w:space="0" w:color="000000"/>
              <w:bottom w:val="single" w:sz="4" w:space="0" w:color="000000"/>
              <w:right w:val="single" w:sz="4" w:space="0" w:color="000000"/>
            </w:tcBorders>
            <w:hideMark/>
          </w:tcPr>
          <w:p w14:paraId="31E9E4F5"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750163A4"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51588636"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4B0ED5" w14:paraId="6F89E8EB"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F45B051"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Immune system disorders </w:t>
            </w:r>
          </w:p>
        </w:tc>
      </w:tr>
      <w:tr w:rsidR="0097689A" w:rsidRPr="005D7290" w14:paraId="32B2EAEE" w14:textId="77777777" w:rsidTr="004570ED">
        <w:trPr>
          <w:trHeight w:val="1021"/>
        </w:trPr>
        <w:tc>
          <w:tcPr>
            <w:tcW w:w="926" w:type="pct"/>
            <w:tcBorders>
              <w:top w:val="single" w:sz="4" w:space="0" w:color="000000"/>
              <w:left w:val="single" w:sz="4" w:space="0" w:color="000000"/>
              <w:bottom w:val="single" w:sz="4" w:space="0" w:color="000000"/>
              <w:right w:val="single" w:sz="4" w:space="0" w:color="000000"/>
            </w:tcBorders>
            <w:hideMark/>
          </w:tcPr>
          <w:p w14:paraId="18B962E1"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 </w:t>
            </w:r>
          </w:p>
        </w:tc>
        <w:tc>
          <w:tcPr>
            <w:tcW w:w="1074" w:type="pct"/>
            <w:tcBorders>
              <w:top w:val="single" w:sz="4" w:space="0" w:color="000000"/>
              <w:left w:val="single" w:sz="4" w:space="0" w:color="000000"/>
              <w:bottom w:val="single" w:sz="4" w:space="0" w:color="000000"/>
              <w:right w:val="single" w:sz="4" w:space="0" w:color="000000"/>
            </w:tcBorders>
            <w:hideMark/>
          </w:tcPr>
          <w:p w14:paraId="1B130D9C" w14:textId="7777777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Allergic reaction, dermatitis allergic, angioedema and allergic </w:t>
            </w:r>
            <w:proofErr w:type="spellStart"/>
            <w:r w:rsidRPr="004570ED">
              <w:rPr>
                <w:rFonts w:ascii="Times New Roman" w:hAnsi="Times New Roman" w:cs="Times New Roman"/>
                <w:sz w:val="22"/>
                <w:lang w:val="en-US"/>
              </w:rPr>
              <w:t>oedema</w:t>
            </w:r>
            <w:proofErr w:type="spellEnd"/>
            <w:r w:rsidRPr="004570ED">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44FDD22B"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587493CF"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Anaphylactic reactions including anaphylactic shock  </w:t>
            </w:r>
          </w:p>
        </w:tc>
        <w:tc>
          <w:tcPr>
            <w:tcW w:w="912" w:type="pct"/>
            <w:tcBorders>
              <w:top w:val="single" w:sz="4" w:space="0" w:color="000000"/>
              <w:left w:val="single" w:sz="4" w:space="0" w:color="000000"/>
              <w:bottom w:val="single" w:sz="4" w:space="0" w:color="000000"/>
              <w:right w:val="single" w:sz="4" w:space="0" w:color="000000"/>
            </w:tcBorders>
            <w:hideMark/>
          </w:tcPr>
          <w:p w14:paraId="0B576463"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4B0ED5" w14:paraId="27924BEB"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4EB7272"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Nervous system disorders </w:t>
            </w:r>
          </w:p>
        </w:tc>
      </w:tr>
      <w:tr w:rsidR="0097689A" w:rsidRPr="005D7290" w14:paraId="07F9F41B" w14:textId="77777777" w:rsidTr="004570ED">
        <w:trPr>
          <w:trHeight w:val="1022"/>
        </w:trPr>
        <w:tc>
          <w:tcPr>
            <w:tcW w:w="926" w:type="pct"/>
            <w:tcBorders>
              <w:top w:val="single" w:sz="4" w:space="0" w:color="000000"/>
              <w:left w:val="single" w:sz="4" w:space="0" w:color="000000"/>
              <w:bottom w:val="single" w:sz="4" w:space="0" w:color="000000"/>
              <w:right w:val="single" w:sz="4" w:space="0" w:color="000000"/>
            </w:tcBorders>
            <w:hideMark/>
          </w:tcPr>
          <w:p w14:paraId="32773B4E"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Dizziness, headache </w:t>
            </w:r>
          </w:p>
        </w:tc>
        <w:tc>
          <w:tcPr>
            <w:tcW w:w="1074" w:type="pct"/>
            <w:tcBorders>
              <w:top w:val="single" w:sz="4" w:space="0" w:color="000000"/>
              <w:left w:val="single" w:sz="4" w:space="0" w:color="000000"/>
              <w:bottom w:val="single" w:sz="4" w:space="0" w:color="000000"/>
              <w:right w:val="single" w:sz="4" w:space="0" w:color="000000"/>
            </w:tcBorders>
            <w:hideMark/>
          </w:tcPr>
          <w:p w14:paraId="232AFD5F" w14:textId="7777777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Cerebral and intracranial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syncope </w:t>
            </w:r>
          </w:p>
        </w:tc>
        <w:tc>
          <w:tcPr>
            <w:tcW w:w="1092" w:type="pct"/>
            <w:tcBorders>
              <w:top w:val="single" w:sz="4" w:space="0" w:color="000000"/>
              <w:left w:val="single" w:sz="4" w:space="0" w:color="000000"/>
              <w:bottom w:val="single" w:sz="4" w:space="0" w:color="000000"/>
              <w:right w:val="single" w:sz="4" w:space="0" w:color="000000"/>
            </w:tcBorders>
            <w:hideMark/>
          </w:tcPr>
          <w:p w14:paraId="4346FDC7"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15829416"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4D77CCD5"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4B0ED5" w14:paraId="4264F64A"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B16526E"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Eye disorders </w:t>
            </w:r>
          </w:p>
        </w:tc>
      </w:tr>
      <w:tr w:rsidR="0097689A" w:rsidRPr="005D7290" w14:paraId="5822DDB2" w14:textId="77777777" w:rsidTr="004570ED">
        <w:trPr>
          <w:trHeight w:val="769"/>
        </w:trPr>
        <w:tc>
          <w:tcPr>
            <w:tcW w:w="926" w:type="pct"/>
            <w:tcBorders>
              <w:top w:val="single" w:sz="4" w:space="0" w:color="000000"/>
              <w:left w:val="single" w:sz="4" w:space="0" w:color="000000"/>
              <w:bottom w:val="single" w:sz="4" w:space="0" w:color="000000"/>
              <w:right w:val="single" w:sz="4" w:space="0" w:color="000000"/>
            </w:tcBorders>
            <w:hideMark/>
          </w:tcPr>
          <w:p w14:paraId="364954CB" w14:textId="77777777" w:rsidR="0097689A" w:rsidRPr="004570ED" w:rsidRDefault="0097689A" w:rsidP="004570ED">
            <w:pPr>
              <w:spacing w:line="256" w:lineRule="auto"/>
              <w:ind w:right="131"/>
              <w:rPr>
                <w:rFonts w:ascii="Times New Roman" w:hAnsi="Times New Roman" w:cs="Times New Roman"/>
                <w:sz w:val="22"/>
                <w:lang w:val="en-US"/>
              </w:rPr>
            </w:pPr>
            <w:r w:rsidRPr="004570ED">
              <w:rPr>
                <w:rFonts w:ascii="Times New Roman" w:hAnsi="Times New Roman" w:cs="Times New Roman"/>
                <w:sz w:val="22"/>
                <w:lang w:val="en-US"/>
              </w:rPr>
              <w:lastRenderedPageBreak/>
              <w:t xml:space="preserve">Eye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(incl. conjunctival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w:t>
            </w:r>
          </w:p>
        </w:tc>
        <w:tc>
          <w:tcPr>
            <w:tcW w:w="1074" w:type="pct"/>
            <w:tcBorders>
              <w:top w:val="single" w:sz="4" w:space="0" w:color="000000"/>
              <w:left w:val="single" w:sz="4" w:space="0" w:color="000000"/>
              <w:bottom w:val="single" w:sz="4" w:space="0" w:color="000000"/>
              <w:right w:val="single" w:sz="4" w:space="0" w:color="000000"/>
            </w:tcBorders>
            <w:hideMark/>
          </w:tcPr>
          <w:p w14:paraId="3646B668" w14:textId="7777777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51D07245"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44BCADA3"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155E27A0"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4B0ED5" w14:paraId="2AB4705B"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C9FD4D3"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Cardiac disorders </w:t>
            </w:r>
          </w:p>
        </w:tc>
      </w:tr>
      <w:tr w:rsidR="0097689A" w:rsidRPr="004B0ED5" w14:paraId="2EEDF788" w14:textId="77777777" w:rsidTr="004570ED">
        <w:trPr>
          <w:trHeight w:val="263"/>
        </w:trPr>
        <w:tc>
          <w:tcPr>
            <w:tcW w:w="926" w:type="pct"/>
            <w:tcBorders>
              <w:top w:val="single" w:sz="4" w:space="0" w:color="000000"/>
              <w:left w:val="single" w:sz="4" w:space="0" w:color="000000"/>
              <w:bottom w:val="single" w:sz="4" w:space="0" w:color="000000"/>
              <w:right w:val="single" w:sz="4" w:space="0" w:color="000000"/>
            </w:tcBorders>
            <w:hideMark/>
          </w:tcPr>
          <w:p w14:paraId="67471465"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 </w:t>
            </w:r>
          </w:p>
        </w:tc>
        <w:tc>
          <w:tcPr>
            <w:tcW w:w="1074" w:type="pct"/>
            <w:tcBorders>
              <w:top w:val="single" w:sz="4" w:space="0" w:color="000000"/>
              <w:left w:val="single" w:sz="4" w:space="0" w:color="000000"/>
              <w:bottom w:val="single" w:sz="4" w:space="0" w:color="000000"/>
              <w:right w:val="single" w:sz="4" w:space="0" w:color="000000"/>
            </w:tcBorders>
            <w:hideMark/>
          </w:tcPr>
          <w:p w14:paraId="2CE64F84"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Tachycardia </w:t>
            </w:r>
          </w:p>
        </w:tc>
        <w:tc>
          <w:tcPr>
            <w:tcW w:w="1092" w:type="pct"/>
            <w:tcBorders>
              <w:top w:val="single" w:sz="4" w:space="0" w:color="000000"/>
              <w:left w:val="single" w:sz="4" w:space="0" w:color="000000"/>
              <w:bottom w:val="single" w:sz="4" w:space="0" w:color="000000"/>
              <w:right w:val="single" w:sz="4" w:space="0" w:color="000000"/>
            </w:tcBorders>
            <w:hideMark/>
          </w:tcPr>
          <w:p w14:paraId="1A855937"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08BC59CB"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3CCD66CF"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4B0ED5" w14:paraId="319BF46B"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A3DD832"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Vascular disorders </w:t>
            </w:r>
          </w:p>
        </w:tc>
      </w:tr>
      <w:tr w:rsidR="0097689A" w:rsidRPr="004B0ED5" w14:paraId="6B5B3651" w14:textId="77777777" w:rsidTr="004570ED">
        <w:trPr>
          <w:trHeight w:val="516"/>
        </w:trPr>
        <w:tc>
          <w:tcPr>
            <w:tcW w:w="926" w:type="pct"/>
            <w:tcBorders>
              <w:top w:val="single" w:sz="4" w:space="0" w:color="000000"/>
              <w:left w:val="single" w:sz="4" w:space="0" w:color="000000"/>
              <w:bottom w:val="single" w:sz="4" w:space="0" w:color="000000"/>
              <w:right w:val="single" w:sz="4" w:space="0" w:color="000000"/>
            </w:tcBorders>
            <w:hideMark/>
          </w:tcPr>
          <w:p w14:paraId="46FC8942"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Hypotension, haematoma </w:t>
            </w:r>
          </w:p>
        </w:tc>
        <w:tc>
          <w:tcPr>
            <w:tcW w:w="1074" w:type="pct"/>
            <w:tcBorders>
              <w:top w:val="single" w:sz="4" w:space="0" w:color="000000"/>
              <w:left w:val="single" w:sz="4" w:space="0" w:color="000000"/>
              <w:bottom w:val="single" w:sz="4" w:space="0" w:color="000000"/>
              <w:right w:val="single" w:sz="4" w:space="0" w:color="000000"/>
            </w:tcBorders>
            <w:hideMark/>
          </w:tcPr>
          <w:p w14:paraId="612A8164"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36B2C00E"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027EB40E"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51CE1DD4"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5D7290" w14:paraId="16C0D42C"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3FAC47"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Respiratory, thoracic and mediastinal disorders </w:t>
            </w:r>
          </w:p>
        </w:tc>
      </w:tr>
      <w:tr w:rsidR="0097689A" w:rsidRPr="004B0ED5" w14:paraId="73D0BFA9" w14:textId="77777777" w:rsidTr="004570ED">
        <w:trPr>
          <w:trHeight w:val="516"/>
        </w:trPr>
        <w:tc>
          <w:tcPr>
            <w:tcW w:w="926" w:type="pct"/>
            <w:tcBorders>
              <w:top w:val="single" w:sz="4" w:space="0" w:color="000000"/>
              <w:left w:val="single" w:sz="4" w:space="0" w:color="000000"/>
              <w:bottom w:val="single" w:sz="4" w:space="0" w:color="000000"/>
              <w:right w:val="single" w:sz="4" w:space="0" w:color="000000"/>
            </w:tcBorders>
            <w:hideMark/>
          </w:tcPr>
          <w:p w14:paraId="7E984E2F"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Epistaxis, haemoptysis </w:t>
            </w:r>
          </w:p>
        </w:tc>
        <w:tc>
          <w:tcPr>
            <w:tcW w:w="1074" w:type="pct"/>
            <w:tcBorders>
              <w:top w:val="single" w:sz="4" w:space="0" w:color="000000"/>
              <w:left w:val="single" w:sz="4" w:space="0" w:color="000000"/>
              <w:bottom w:val="single" w:sz="4" w:space="0" w:color="000000"/>
              <w:right w:val="single" w:sz="4" w:space="0" w:color="000000"/>
            </w:tcBorders>
            <w:hideMark/>
          </w:tcPr>
          <w:p w14:paraId="33FC55BD"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72720674"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tcPr>
          <w:p w14:paraId="79FDC4A6" w14:textId="5AB3277D"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Eosinophilic pneumonia </w:t>
            </w:r>
          </w:p>
        </w:tc>
        <w:tc>
          <w:tcPr>
            <w:tcW w:w="912" w:type="pct"/>
            <w:tcBorders>
              <w:top w:val="single" w:sz="4" w:space="0" w:color="000000"/>
              <w:left w:val="single" w:sz="4" w:space="0" w:color="000000"/>
              <w:bottom w:val="single" w:sz="4" w:space="0" w:color="000000"/>
              <w:right w:val="single" w:sz="4" w:space="0" w:color="000000"/>
            </w:tcBorders>
            <w:hideMark/>
          </w:tcPr>
          <w:p w14:paraId="176E0C0B"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4B0ED5" w14:paraId="325C9F29" w14:textId="77777777" w:rsidTr="004570ED">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2A55A30B"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Gastrointestinal disorders </w:t>
            </w:r>
          </w:p>
        </w:tc>
      </w:tr>
      <w:tr w:rsidR="0097689A" w:rsidRPr="004B0ED5" w14:paraId="219DC343" w14:textId="77777777" w:rsidTr="004570ED">
        <w:trPr>
          <w:trHeight w:val="2792"/>
        </w:trPr>
        <w:tc>
          <w:tcPr>
            <w:tcW w:w="926" w:type="pct"/>
            <w:tcBorders>
              <w:top w:val="single" w:sz="4" w:space="0" w:color="000000"/>
              <w:left w:val="single" w:sz="4" w:space="0" w:color="000000"/>
              <w:bottom w:val="single" w:sz="4" w:space="0" w:color="000000"/>
              <w:right w:val="single" w:sz="4" w:space="0" w:color="000000"/>
            </w:tcBorders>
            <w:hideMark/>
          </w:tcPr>
          <w:p w14:paraId="2652AA48" w14:textId="77777777" w:rsidR="0097689A" w:rsidRPr="004570ED" w:rsidRDefault="0097689A" w:rsidP="004570ED">
            <w:pPr>
              <w:spacing w:after="1" w:line="237"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Gingival bleeding, gastrointestinal tract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w:t>
            </w:r>
          </w:p>
          <w:p w14:paraId="4C5B6373" w14:textId="77777777" w:rsidR="0097689A" w:rsidRPr="004570ED" w:rsidRDefault="0097689A" w:rsidP="004570ED">
            <w:pPr>
              <w:spacing w:line="256"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(incl. rectal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gastrointestinal and abdominal pains, dyspepsia, nausea, </w:t>
            </w:r>
            <w:proofErr w:type="spellStart"/>
            <w:proofErr w:type="gramStart"/>
            <w:r w:rsidRPr="004570ED">
              <w:rPr>
                <w:rFonts w:ascii="Times New Roman" w:hAnsi="Times New Roman" w:cs="Times New Roman"/>
                <w:sz w:val="22"/>
                <w:lang w:val="en-US"/>
              </w:rPr>
              <w:t>constipation</w:t>
            </w:r>
            <w:r w:rsidRPr="004570ED">
              <w:rPr>
                <w:rFonts w:ascii="Times New Roman" w:hAnsi="Times New Roman" w:cs="Times New Roman"/>
                <w:sz w:val="22"/>
                <w:vertAlign w:val="superscript"/>
                <w:lang w:val="en-US"/>
              </w:rPr>
              <w:t>A</w:t>
            </w:r>
            <w:r w:rsidRPr="004570ED">
              <w:rPr>
                <w:rFonts w:ascii="Times New Roman" w:eastAsia="Calibri" w:hAnsi="Times New Roman" w:cs="Times New Roman"/>
                <w:sz w:val="22"/>
                <w:vertAlign w:val="subscript"/>
                <w:lang w:val="en-US"/>
              </w:rPr>
              <w:t>P</w:t>
            </w:r>
            <w:proofErr w:type="spellEnd"/>
            <w:r w:rsidRPr="004570ED">
              <w:rPr>
                <w:rFonts w:ascii="Times New Roman" w:eastAsia="Calibri" w:hAnsi="Times New Roman" w:cs="Times New Roman"/>
                <w:sz w:val="22"/>
                <w:vertAlign w:val="subscript"/>
                <w:lang w:val="en-US"/>
              </w:rPr>
              <w:t xml:space="preserve"> </w:t>
            </w:r>
            <w:r w:rsidRPr="004570ED">
              <w:rPr>
                <w:rFonts w:ascii="Times New Roman" w:hAnsi="Times New Roman" w:cs="Times New Roman"/>
                <w:sz w:val="22"/>
                <w:lang w:val="en-US"/>
              </w:rPr>
              <w:t>,</w:t>
            </w:r>
            <w:proofErr w:type="gramEnd"/>
            <w:r w:rsidRPr="004570ED">
              <w:rPr>
                <w:rFonts w:ascii="Times New Roman" w:hAnsi="Times New Roman" w:cs="Times New Roman"/>
                <w:sz w:val="22"/>
                <w:lang w:val="en-US"/>
              </w:rPr>
              <w:t xml:space="preserve"> </w:t>
            </w:r>
            <w:r w:rsidRPr="004570ED">
              <w:rPr>
                <w:rFonts w:ascii="Times New Roman" w:eastAsia="Calibri" w:hAnsi="Times New Roman" w:cs="Times New Roman"/>
                <w:sz w:val="22"/>
                <w:lang w:val="en-US"/>
              </w:rPr>
              <w:t xml:space="preserve">P </w:t>
            </w:r>
            <w:proofErr w:type="spellStart"/>
            <w:r w:rsidRPr="004570ED">
              <w:rPr>
                <w:rFonts w:ascii="Times New Roman" w:hAnsi="Times New Roman" w:cs="Times New Roman"/>
                <w:sz w:val="22"/>
                <w:lang w:val="en-US"/>
              </w:rPr>
              <w:t>diarrhoea</w:t>
            </w:r>
            <w:proofErr w:type="spellEnd"/>
            <w:r w:rsidRPr="004570ED">
              <w:rPr>
                <w:rFonts w:ascii="Times New Roman" w:hAnsi="Times New Roman" w:cs="Times New Roman"/>
                <w:sz w:val="22"/>
                <w:lang w:val="en-US"/>
              </w:rPr>
              <w:t xml:space="preserve">, </w:t>
            </w:r>
            <w:proofErr w:type="spellStart"/>
            <w:r w:rsidRPr="004570ED">
              <w:rPr>
                <w:rFonts w:ascii="Times New Roman" w:hAnsi="Times New Roman" w:cs="Times New Roman"/>
                <w:sz w:val="22"/>
                <w:lang w:val="en-US"/>
              </w:rPr>
              <w:t>vomiting</w:t>
            </w:r>
            <w:r w:rsidRPr="004570ED">
              <w:rPr>
                <w:rFonts w:ascii="Times New Roman" w:hAnsi="Times New Roman" w:cs="Times New Roman"/>
                <w:sz w:val="22"/>
                <w:vertAlign w:val="superscript"/>
                <w:lang w:val="en-US"/>
              </w:rPr>
              <w:t>A</w:t>
            </w:r>
            <w:proofErr w:type="spellEnd"/>
            <w:r w:rsidRPr="004570ED">
              <w:rPr>
                <w:rFonts w:ascii="Times New Roman" w:hAnsi="Times New Roman" w:cs="Times New Roman"/>
                <w:sz w:val="22"/>
                <w:vertAlign w:val="superscript"/>
                <w:lang w:val="en-US"/>
              </w:rPr>
              <w:t xml:space="preserve"> </w:t>
            </w:r>
            <w:r w:rsidRPr="004570ED">
              <w:rPr>
                <w:rFonts w:ascii="Times New Roman" w:eastAsia="Calibri" w:hAnsi="Times New Roman" w:cs="Times New Roman"/>
                <w:sz w:val="22"/>
                <w:vertAlign w:val="subscript"/>
                <w:lang w:val="en-US"/>
              </w:rPr>
              <w:t>P</w:t>
            </w:r>
          </w:p>
        </w:tc>
        <w:tc>
          <w:tcPr>
            <w:tcW w:w="1074" w:type="pct"/>
            <w:tcBorders>
              <w:top w:val="single" w:sz="4" w:space="0" w:color="000000"/>
              <w:left w:val="single" w:sz="4" w:space="0" w:color="000000"/>
              <w:bottom w:val="single" w:sz="4" w:space="0" w:color="000000"/>
              <w:right w:val="single" w:sz="4" w:space="0" w:color="000000"/>
            </w:tcBorders>
            <w:hideMark/>
          </w:tcPr>
          <w:p w14:paraId="6902FDB4"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Dry mouth </w:t>
            </w:r>
          </w:p>
        </w:tc>
        <w:tc>
          <w:tcPr>
            <w:tcW w:w="1092" w:type="pct"/>
            <w:tcBorders>
              <w:top w:val="single" w:sz="4" w:space="0" w:color="000000"/>
              <w:left w:val="single" w:sz="4" w:space="0" w:color="000000"/>
              <w:bottom w:val="single" w:sz="4" w:space="0" w:color="000000"/>
              <w:right w:val="single" w:sz="4" w:space="0" w:color="000000"/>
            </w:tcBorders>
            <w:hideMark/>
          </w:tcPr>
          <w:p w14:paraId="32CBD4CF"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50AFCAB0"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02FF9257"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4B0ED5" w14:paraId="30545BF1"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C58A8E6"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Hepatobiliary disorders </w:t>
            </w:r>
          </w:p>
        </w:tc>
      </w:tr>
      <w:tr w:rsidR="0097689A" w:rsidRPr="005D7290" w14:paraId="32EC585D" w14:textId="77777777" w:rsidTr="004570ED">
        <w:trPr>
          <w:trHeight w:val="2540"/>
        </w:trPr>
        <w:tc>
          <w:tcPr>
            <w:tcW w:w="926" w:type="pct"/>
            <w:tcBorders>
              <w:top w:val="single" w:sz="4" w:space="0" w:color="000000"/>
              <w:left w:val="single" w:sz="4" w:space="0" w:color="000000"/>
              <w:bottom w:val="single" w:sz="4" w:space="0" w:color="000000"/>
              <w:right w:val="single" w:sz="4" w:space="0" w:color="000000"/>
            </w:tcBorders>
            <w:hideMark/>
          </w:tcPr>
          <w:p w14:paraId="2F5804F8"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Increase in transaminases </w:t>
            </w:r>
          </w:p>
        </w:tc>
        <w:tc>
          <w:tcPr>
            <w:tcW w:w="1074" w:type="pct"/>
            <w:tcBorders>
              <w:top w:val="single" w:sz="4" w:space="0" w:color="000000"/>
              <w:left w:val="single" w:sz="4" w:space="0" w:color="000000"/>
              <w:bottom w:val="single" w:sz="4" w:space="0" w:color="000000"/>
              <w:right w:val="single" w:sz="4" w:space="0" w:color="000000"/>
            </w:tcBorders>
            <w:hideMark/>
          </w:tcPr>
          <w:p w14:paraId="5EC35E75" w14:textId="130584F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Hepatic impairment, increased bilirubin, increased blood alkaline </w:t>
            </w:r>
            <w:proofErr w:type="spellStart"/>
            <w:r w:rsidRPr="004570ED">
              <w:rPr>
                <w:rFonts w:ascii="Times New Roman" w:hAnsi="Times New Roman" w:cs="Times New Roman"/>
                <w:sz w:val="22"/>
                <w:lang w:val="en-US"/>
              </w:rPr>
              <w:t>phosphatase</w:t>
            </w:r>
            <w:r w:rsidRPr="004570ED">
              <w:rPr>
                <w:rFonts w:ascii="Times New Roman" w:hAnsi="Times New Roman" w:cs="Times New Roman"/>
                <w:sz w:val="22"/>
                <w:vertAlign w:val="superscript"/>
                <w:lang w:val="en-US"/>
              </w:rPr>
              <w:t>A</w:t>
            </w:r>
            <w:proofErr w:type="spellEnd"/>
            <w:r w:rsidRPr="004570ED">
              <w:rPr>
                <w:rFonts w:ascii="Times New Roman" w:hAnsi="Times New Roman" w:cs="Times New Roman"/>
                <w:sz w:val="22"/>
                <w:lang w:val="en-US"/>
              </w:rPr>
              <w:t>, increased GGT</w:t>
            </w:r>
            <w:r w:rsidRPr="004570ED">
              <w:rPr>
                <w:rFonts w:ascii="Times New Roman" w:hAnsi="Times New Roman" w:cs="Times New Roman"/>
                <w:sz w:val="22"/>
                <w:vertAlign w:val="superscript"/>
                <w:lang w:val="en-US"/>
              </w:rPr>
              <w:t>A</w:t>
            </w:r>
            <w:r w:rsidRPr="004570ED">
              <w:rPr>
                <w:rFonts w:ascii="Times New Roman" w:eastAsia="Calibri" w:hAnsi="Times New Roman" w:cs="Times New Roman"/>
                <w:sz w:val="22"/>
                <w:vertAlign w:val="subscript"/>
                <w:lang w:val="en-US"/>
              </w:rPr>
              <w:t>P</w:t>
            </w:r>
            <w:r w:rsidRPr="004570ED">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080B8978"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995" w:type="pct"/>
            <w:tcBorders>
              <w:top w:val="single" w:sz="4" w:space="0" w:color="000000"/>
              <w:left w:val="single" w:sz="4" w:space="0" w:color="000000"/>
              <w:bottom w:val="single" w:sz="4" w:space="0" w:color="000000"/>
              <w:right w:val="single" w:sz="4" w:space="0" w:color="000000"/>
            </w:tcBorders>
            <w:hideMark/>
          </w:tcPr>
          <w:p w14:paraId="3DA587B3"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1253C655"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4B0ED5" w14:paraId="446002A5" w14:textId="77777777" w:rsidTr="004570ED">
        <w:trPr>
          <w:trHeight w:val="263"/>
        </w:trPr>
        <w:tc>
          <w:tcPr>
            <w:tcW w:w="926" w:type="pct"/>
            <w:tcBorders>
              <w:top w:val="single" w:sz="4" w:space="0" w:color="000000"/>
              <w:left w:val="single" w:sz="4" w:space="0" w:color="000000"/>
              <w:bottom w:val="single" w:sz="4" w:space="0" w:color="000000"/>
              <w:right w:val="single" w:sz="4" w:space="0" w:color="000000"/>
            </w:tcBorders>
            <w:hideMark/>
          </w:tcPr>
          <w:p w14:paraId="3006A514"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b/>
                <w:sz w:val="22"/>
              </w:rPr>
              <w:t xml:space="preserve">Common </w:t>
            </w:r>
          </w:p>
        </w:tc>
        <w:tc>
          <w:tcPr>
            <w:tcW w:w="1074" w:type="pct"/>
            <w:tcBorders>
              <w:top w:val="single" w:sz="4" w:space="0" w:color="000000"/>
              <w:left w:val="single" w:sz="4" w:space="0" w:color="000000"/>
              <w:bottom w:val="single" w:sz="4" w:space="0" w:color="000000"/>
              <w:right w:val="single" w:sz="4" w:space="0" w:color="000000"/>
            </w:tcBorders>
            <w:hideMark/>
          </w:tcPr>
          <w:p w14:paraId="09F7BA13"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b/>
                <w:sz w:val="22"/>
              </w:rPr>
              <w:t xml:space="preserve">Uncommon </w:t>
            </w:r>
          </w:p>
        </w:tc>
        <w:tc>
          <w:tcPr>
            <w:tcW w:w="1092" w:type="pct"/>
            <w:tcBorders>
              <w:top w:val="single" w:sz="4" w:space="0" w:color="000000"/>
              <w:left w:val="single" w:sz="4" w:space="0" w:color="000000"/>
              <w:bottom w:val="single" w:sz="4" w:space="0" w:color="000000"/>
              <w:right w:val="single" w:sz="4" w:space="0" w:color="000000"/>
            </w:tcBorders>
            <w:hideMark/>
          </w:tcPr>
          <w:p w14:paraId="7FAA1B27"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b/>
                <w:sz w:val="22"/>
              </w:rPr>
              <w:t xml:space="preserve">Rare </w:t>
            </w:r>
          </w:p>
        </w:tc>
        <w:tc>
          <w:tcPr>
            <w:tcW w:w="995" w:type="pct"/>
            <w:tcBorders>
              <w:top w:val="single" w:sz="4" w:space="0" w:color="000000"/>
              <w:left w:val="single" w:sz="4" w:space="0" w:color="000000"/>
              <w:bottom w:val="single" w:sz="4" w:space="0" w:color="000000"/>
              <w:right w:val="single" w:sz="4" w:space="0" w:color="000000"/>
            </w:tcBorders>
            <w:hideMark/>
          </w:tcPr>
          <w:p w14:paraId="3BE0A679"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b/>
                <w:sz w:val="22"/>
              </w:rPr>
              <w:t xml:space="preserve">Very rare </w:t>
            </w:r>
          </w:p>
        </w:tc>
        <w:tc>
          <w:tcPr>
            <w:tcW w:w="912" w:type="pct"/>
            <w:tcBorders>
              <w:top w:val="single" w:sz="4" w:space="0" w:color="000000"/>
              <w:left w:val="single" w:sz="4" w:space="0" w:color="000000"/>
              <w:bottom w:val="single" w:sz="4" w:space="0" w:color="000000"/>
              <w:right w:val="single" w:sz="4" w:space="0" w:color="000000"/>
            </w:tcBorders>
            <w:hideMark/>
          </w:tcPr>
          <w:p w14:paraId="345F3AD0"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Not known </w:t>
            </w:r>
          </w:p>
        </w:tc>
      </w:tr>
      <w:tr w:rsidR="0097689A" w:rsidRPr="005D7290" w14:paraId="1D366409"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2525FEA"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Skin and subcutaneous tissue disorders </w:t>
            </w:r>
          </w:p>
        </w:tc>
      </w:tr>
      <w:tr w:rsidR="0097689A" w:rsidRPr="004B0ED5" w14:paraId="58D07D8E" w14:textId="77777777" w:rsidTr="004570ED">
        <w:trPr>
          <w:trHeight w:val="2034"/>
        </w:trPr>
        <w:tc>
          <w:tcPr>
            <w:tcW w:w="926" w:type="pct"/>
            <w:tcBorders>
              <w:top w:val="single" w:sz="4" w:space="0" w:color="000000"/>
              <w:left w:val="single" w:sz="4" w:space="0" w:color="000000"/>
              <w:bottom w:val="single" w:sz="4" w:space="0" w:color="000000"/>
              <w:right w:val="single" w:sz="4" w:space="0" w:color="000000"/>
            </w:tcBorders>
            <w:hideMark/>
          </w:tcPr>
          <w:p w14:paraId="4AA86072" w14:textId="77777777" w:rsidR="0097689A" w:rsidRPr="004570ED" w:rsidRDefault="0097689A" w:rsidP="004570ED">
            <w:pPr>
              <w:spacing w:line="256"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Pruritus (incl. </w:t>
            </w:r>
          </w:p>
          <w:p w14:paraId="73DCDE46" w14:textId="55CAA9B5" w:rsidR="0097689A" w:rsidRPr="004570ED" w:rsidRDefault="0097689A" w:rsidP="004570ED">
            <w:pPr>
              <w:spacing w:line="256"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uncommon cases of </w:t>
            </w:r>
            <w:proofErr w:type="spellStart"/>
            <w:r w:rsidRPr="004570ED">
              <w:rPr>
                <w:rFonts w:ascii="Times New Roman" w:hAnsi="Times New Roman" w:cs="Times New Roman"/>
                <w:sz w:val="22"/>
                <w:lang w:val="en-US"/>
              </w:rPr>
              <w:t>generalised</w:t>
            </w:r>
            <w:proofErr w:type="spellEnd"/>
            <w:r w:rsidRPr="004570ED">
              <w:rPr>
                <w:rFonts w:ascii="Times New Roman" w:hAnsi="Times New Roman" w:cs="Times New Roman"/>
                <w:sz w:val="22"/>
                <w:lang w:val="en-US"/>
              </w:rPr>
              <w:t xml:space="preserve"> pruritus), rash, ecchymosis, cutaneous and subcutaneous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w:t>
            </w:r>
          </w:p>
        </w:tc>
        <w:tc>
          <w:tcPr>
            <w:tcW w:w="1074" w:type="pct"/>
            <w:tcBorders>
              <w:top w:val="single" w:sz="4" w:space="0" w:color="000000"/>
              <w:left w:val="single" w:sz="4" w:space="0" w:color="000000"/>
              <w:bottom w:val="single" w:sz="4" w:space="0" w:color="000000"/>
              <w:right w:val="single" w:sz="4" w:space="0" w:color="000000"/>
            </w:tcBorders>
            <w:hideMark/>
          </w:tcPr>
          <w:p w14:paraId="7B481684"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Urticaria </w:t>
            </w:r>
          </w:p>
        </w:tc>
        <w:tc>
          <w:tcPr>
            <w:tcW w:w="1092" w:type="pct"/>
            <w:tcBorders>
              <w:top w:val="single" w:sz="4" w:space="0" w:color="000000"/>
              <w:left w:val="single" w:sz="4" w:space="0" w:color="000000"/>
              <w:bottom w:val="single" w:sz="4" w:space="0" w:color="000000"/>
              <w:right w:val="single" w:sz="4" w:space="0" w:color="000000"/>
            </w:tcBorders>
            <w:hideMark/>
          </w:tcPr>
          <w:p w14:paraId="1794C629"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4182BE47" w14:textId="77777777" w:rsidR="0097689A" w:rsidRPr="004570ED" w:rsidRDefault="0097689A" w:rsidP="004570ED">
            <w:pPr>
              <w:spacing w:line="237"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Stevens-Johnson syndrome/Toxic Epidermal </w:t>
            </w:r>
          </w:p>
          <w:p w14:paraId="4FCA8A26"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Necrolysis, DRESS syndrome  </w:t>
            </w:r>
          </w:p>
        </w:tc>
        <w:tc>
          <w:tcPr>
            <w:tcW w:w="912" w:type="pct"/>
            <w:tcBorders>
              <w:top w:val="single" w:sz="4" w:space="0" w:color="000000"/>
              <w:left w:val="single" w:sz="4" w:space="0" w:color="000000"/>
              <w:bottom w:val="single" w:sz="4" w:space="0" w:color="000000"/>
              <w:right w:val="single" w:sz="4" w:space="0" w:color="000000"/>
            </w:tcBorders>
            <w:hideMark/>
          </w:tcPr>
          <w:p w14:paraId="2822C446"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5D7290" w14:paraId="7589250E"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6D9F67"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Musculoskeletal and connective tissue disorders </w:t>
            </w:r>
          </w:p>
        </w:tc>
      </w:tr>
      <w:tr w:rsidR="0097689A" w:rsidRPr="005D7290" w14:paraId="51A16546" w14:textId="77777777" w:rsidTr="004570ED">
        <w:trPr>
          <w:trHeight w:val="1022"/>
        </w:trPr>
        <w:tc>
          <w:tcPr>
            <w:tcW w:w="926" w:type="pct"/>
            <w:tcBorders>
              <w:top w:val="single" w:sz="4" w:space="0" w:color="000000"/>
              <w:left w:val="single" w:sz="4" w:space="0" w:color="000000"/>
              <w:bottom w:val="single" w:sz="4" w:space="0" w:color="000000"/>
              <w:right w:val="single" w:sz="4" w:space="0" w:color="000000"/>
            </w:tcBorders>
            <w:hideMark/>
          </w:tcPr>
          <w:p w14:paraId="50C4D094" w14:textId="7A65D4AC"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Pain in extremity</w:t>
            </w:r>
            <w:r w:rsidRPr="004570ED">
              <w:rPr>
                <w:rFonts w:ascii="Times New Roman" w:hAnsi="Times New Roman" w:cs="Times New Roman"/>
                <w:sz w:val="22"/>
                <w:vertAlign w:val="superscript"/>
              </w:rPr>
              <w:t xml:space="preserve">A </w:t>
            </w:r>
          </w:p>
        </w:tc>
        <w:tc>
          <w:tcPr>
            <w:tcW w:w="1074" w:type="pct"/>
            <w:tcBorders>
              <w:top w:val="single" w:sz="4" w:space="0" w:color="000000"/>
              <w:left w:val="single" w:sz="4" w:space="0" w:color="000000"/>
              <w:bottom w:val="single" w:sz="4" w:space="0" w:color="000000"/>
              <w:right w:val="single" w:sz="4" w:space="0" w:color="000000"/>
            </w:tcBorders>
            <w:hideMark/>
          </w:tcPr>
          <w:p w14:paraId="29829BE1"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Haemarthrosis </w:t>
            </w:r>
          </w:p>
        </w:tc>
        <w:tc>
          <w:tcPr>
            <w:tcW w:w="1092" w:type="pct"/>
            <w:tcBorders>
              <w:top w:val="single" w:sz="4" w:space="0" w:color="000000"/>
              <w:left w:val="single" w:sz="4" w:space="0" w:color="000000"/>
              <w:bottom w:val="single" w:sz="4" w:space="0" w:color="000000"/>
              <w:right w:val="single" w:sz="4" w:space="0" w:color="000000"/>
            </w:tcBorders>
            <w:hideMark/>
          </w:tcPr>
          <w:p w14:paraId="12A2BF9D"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Muscle haemorrhage </w:t>
            </w:r>
          </w:p>
        </w:tc>
        <w:tc>
          <w:tcPr>
            <w:tcW w:w="995" w:type="pct"/>
            <w:tcBorders>
              <w:top w:val="single" w:sz="4" w:space="0" w:color="000000"/>
              <w:left w:val="single" w:sz="4" w:space="0" w:color="000000"/>
              <w:bottom w:val="single" w:sz="4" w:space="0" w:color="000000"/>
              <w:right w:val="single" w:sz="4" w:space="0" w:color="000000"/>
            </w:tcBorders>
            <w:hideMark/>
          </w:tcPr>
          <w:p w14:paraId="089D9858"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20EA2530"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Compartment syndrome secondary to a bleeding </w:t>
            </w:r>
          </w:p>
        </w:tc>
      </w:tr>
      <w:tr w:rsidR="0097689A" w:rsidRPr="004B0ED5" w14:paraId="03E78F31"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7B7092B"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lastRenderedPageBreak/>
              <w:t xml:space="preserve">Renal and urinary disorders </w:t>
            </w:r>
          </w:p>
        </w:tc>
      </w:tr>
      <w:tr w:rsidR="0097689A" w:rsidRPr="005D7290" w14:paraId="296AEC13" w14:textId="77777777" w:rsidTr="004570ED">
        <w:trPr>
          <w:trHeight w:val="2287"/>
        </w:trPr>
        <w:tc>
          <w:tcPr>
            <w:tcW w:w="926" w:type="pct"/>
            <w:tcBorders>
              <w:top w:val="single" w:sz="4" w:space="0" w:color="000000"/>
              <w:left w:val="single" w:sz="4" w:space="0" w:color="000000"/>
              <w:bottom w:val="single" w:sz="4" w:space="0" w:color="000000"/>
              <w:right w:val="single" w:sz="4" w:space="0" w:color="000000"/>
            </w:tcBorders>
            <w:hideMark/>
          </w:tcPr>
          <w:p w14:paraId="656CF2BC" w14:textId="77777777" w:rsidR="0097689A" w:rsidRPr="004570ED" w:rsidRDefault="0097689A" w:rsidP="004570ED">
            <w:pPr>
              <w:spacing w:line="237"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Urogenital tract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(incl. </w:t>
            </w:r>
          </w:p>
          <w:p w14:paraId="1FA90F62" w14:textId="48A2CD55" w:rsidR="0097689A" w:rsidRPr="004570ED" w:rsidRDefault="0097689A" w:rsidP="004570ED">
            <w:pPr>
              <w:spacing w:line="256" w:lineRule="auto"/>
              <w:ind w:right="131"/>
              <w:rPr>
                <w:rFonts w:ascii="Times New Roman" w:hAnsi="Times New Roman" w:cs="Times New Roman"/>
                <w:sz w:val="22"/>
                <w:lang w:val="en-US"/>
              </w:rPr>
            </w:pPr>
            <w:proofErr w:type="spellStart"/>
            <w:r w:rsidRPr="004570ED">
              <w:rPr>
                <w:rFonts w:ascii="Times New Roman" w:hAnsi="Times New Roman" w:cs="Times New Roman"/>
                <w:sz w:val="22"/>
                <w:lang w:val="en-US"/>
              </w:rPr>
              <w:t>haematuria</w:t>
            </w:r>
            <w:proofErr w:type="spellEnd"/>
            <w:r w:rsidRPr="004570ED">
              <w:rPr>
                <w:rFonts w:ascii="Times New Roman" w:hAnsi="Times New Roman" w:cs="Times New Roman"/>
                <w:sz w:val="22"/>
                <w:lang w:val="en-US"/>
              </w:rPr>
              <w:t xml:space="preserve"> and </w:t>
            </w:r>
            <w:proofErr w:type="spellStart"/>
            <w:r w:rsidRPr="004570ED">
              <w:rPr>
                <w:rFonts w:ascii="Times New Roman" w:hAnsi="Times New Roman" w:cs="Times New Roman"/>
                <w:sz w:val="22"/>
                <w:lang w:val="en-US"/>
              </w:rPr>
              <w:t>menorrhagia</w:t>
            </w:r>
            <w:r w:rsidRPr="004570ED">
              <w:rPr>
                <w:rFonts w:ascii="Times New Roman" w:hAnsi="Times New Roman" w:cs="Times New Roman"/>
                <w:sz w:val="22"/>
                <w:vertAlign w:val="superscript"/>
                <w:lang w:val="en-US"/>
              </w:rPr>
              <w:t>B</w:t>
            </w:r>
            <w:proofErr w:type="spellEnd"/>
            <w:r w:rsidRPr="004570ED">
              <w:rPr>
                <w:rFonts w:ascii="Times New Roman" w:hAnsi="Times New Roman" w:cs="Times New Roman"/>
                <w:sz w:val="22"/>
                <w:lang w:val="en-US"/>
              </w:rPr>
              <w:t xml:space="preserve">), renal impairment (incl. blood creatinine increased, blood urea increased) </w:t>
            </w:r>
          </w:p>
        </w:tc>
        <w:tc>
          <w:tcPr>
            <w:tcW w:w="1074" w:type="pct"/>
            <w:tcBorders>
              <w:top w:val="single" w:sz="4" w:space="0" w:color="000000"/>
              <w:left w:val="single" w:sz="4" w:space="0" w:color="000000"/>
              <w:bottom w:val="single" w:sz="4" w:space="0" w:color="000000"/>
              <w:right w:val="single" w:sz="4" w:space="0" w:color="000000"/>
            </w:tcBorders>
            <w:hideMark/>
          </w:tcPr>
          <w:p w14:paraId="33BFEA75" w14:textId="7777777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64926BC2"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603CE8D6"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1BBD4125"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Renal failure/acute renal failure secondary to a bleeding sufficient to cause hypoperfusion, Anticoagulant- related nephropathy </w:t>
            </w:r>
          </w:p>
          <w:p w14:paraId="4678F565"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5D7290" w14:paraId="4A64A421" w14:textId="77777777" w:rsidTr="004570ED">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5EF5A37"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General disorders and administration site conditions </w:t>
            </w:r>
          </w:p>
        </w:tc>
      </w:tr>
      <w:tr w:rsidR="0097689A" w:rsidRPr="004B0ED5" w14:paraId="2FF9D010" w14:textId="77777777" w:rsidTr="004570ED">
        <w:trPr>
          <w:trHeight w:val="1528"/>
        </w:trPr>
        <w:tc>
          <w:tcPr>
            <w:tcW w:w="926" w:type="pct"/>
            <w:tcBorders>
              <w:top w:val="single" w:sz="4" w:space="0" w:color="000000"/>
              <w:left w:val="single" w:sz="4" w:space="0" w:color="000000"/>
              <w:bottom w:val="single" w:sz="4" w:space="0" w:color="000000"/>
              <w:right w:val="single" w:sz="4" w:space="0" w:color="000000"/>
            </w:tcBorders>
            <w:hideMark/>
          </w:tcPr>
          <w:p w14:paraId="11F97004" w14:textId="67BBDE9A" w:rsidR="0097689A" w:rsidRPr="004570ED" w:rsidRDefault="0097689A" w:rsidP="004570ED">
            <w:pPr>
              <w:spacing w:line="256" w:lineRule="auto"/>
              <w:ind w:right="131"/>
              <w:rPr>
                <w:rFonts w:ascii="Times New Roman" w:hAnsi="Times New Roman" w:cs="Times New Roman"/>
                <w:sz w:val="22"/>
                <w:lang w:val="en-US"/>
              </w:rPr>
            </w:pPr>
            <w:proofErr w:type="spellStart"/>
            <w:r w:rsidRPr="004570ED">
              <w:rPr>
                <w:rFonts w:ascii="Times New Roman" w:hAnsi="Times New Roman" w:cs="Times New Roman"/>
                <w:sz w:val="22"/>
                <w:lang w:val="en-US"/>
              </w:rPr>
              <w:t>Fever</w:t>
            </w:r>
            <w:r w:rsidRPr="004570ED">
              <w:rPr>
                <w:rFonts w:ascii="Times New Roman" w:hAnsi="Times New Roman" w:cs="Times New Roman"/>
                <w:sz w:val="22"/>
                <w:vertAlign w:val="superscript"/>
                <w:lang w:val="en-US"/>
              </w:rPr>
              <w:t>A</w:t>
            </w:r>
            <w:proofErr w:type="spellEnd"/>
            <w:r w:rsidRPr="004570ED">
              <w:rPr>
                <w:rFonts w:ascii="Times New Roman" w:hAnsi="Times New Roman" w:cs="Times New Roman"/>
                <w:sz w:val="22"/>
                <w:lang w:val="en-US"/>
              </w:rPr>
              <w:t xml:space="preserve">, peripheral </w:t>
            </w:r>
            <w:proofErr w:type="spellStart"/>
            <w:r w:rsidRPr="004570ED">
              <w:rPr>
                <w:rFonts w:ascii="Times New Roman" w:hAnsi="Times New Roman" w:cs="Times New Roman"/>
                <w:sz w:val="22"/>
                <w:lang w:val="en-US"/>
              </w:rPr>
              <w:t>oedema</w:t>
            </w:r>
            <w:proofErr w:type="spellEnd"/>
            <w:r w:rsidRPr="004570ED">
              <w:rPr>
                <w:rFonts w:ascii="Times New Roman" w:hAnsi="Times New Roman" w:cs="Times New Roman"/>
                <w:sz w:val="22"/>
                <w:lang w:val="en-US"/>
              </w:rPr>
              <w:t xml:space="preserve">, decreased general strength and energy (incl. fatigue and asthenia) </w:t>
            </w:r>
          </w:p>
        </w:tc>
        <w:tc>
          <w:tcPr>
            <w:tcW w:w="1074" w:type="pct"/>
            <w:tcBorders>
              <w:top w:val="single" w:sz="4" w:space="0" w:color="000000"/>
              <w:left w:val="single" w:sz="4" w:space="0" w:color="000000"/>
              <w:bottom w:val="single" w:sz="4" w:space="0" w:color="000000"/>
              <w:right w:val="single" w:sz="4" w:space="0" w:color="000000"/>
            </w:tcBorders>
            <w:hideMark/>
          </w:tcPr>
          <w:p w14:paraId="294AFDC1"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Feeling unwell (incl. malaise)  </w:t>
            </w:r>
          </w:p>
        </w:tc>
        <w:tc>
          <w:tcPr>
            <w:tcW w:w="1092" w:type="pct"/>
            <w:tcBorders>
              <w:top w:val="single" w:sz="4" w:space="0" w:color="000000"/>
              <w:left w:val="single" w:sz="4" w:space="0" w:color="000000"/>
              <w:bottom w:val="single" w:sz="4" w:space="0" w:color="000000"/>
              <w:right w:val="single" w:sz="4" w:space="0" w:color="000000"/>
            </w:tcBorders>
            <w:hideMark/>
          </w:tcPr>
          <w:p w14:paraId="3CF5A6B6" w14:textId="2D5D1ABD"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Localised oedema</w:t>
            </w:r>
            <w:r w:rsidRPr="004570ED">
              <w:rPr>
                <w:rFonts w:ascii="Times New Roman" w:hAnsi="Times New Roman" w:cs="Times New Roman"/>
                <w:sz w:val="22"/>
                <w:vertAlign w:val="superscript"/>
              </w:rPr>
              <w:t>A</w:t>
            </w:r>
          </w:p>
        </w:tc>
        <w:tc>
          <w:tcPr>
            <w:tcW w:w="995" w:type="pct"/>
            <w:tcBorders>
              <w:top w:val="single" w:sz="4" w:space="0" w:color="000000"/>
              <w:left w:val="single" w:sz="4" w:space="0" w:color="000000"/>
              <w:bottom w:val="single" w:sz="4" w:space="0" w:color="000000"/>
              <w:right w:val="single" w:sz="4" w:space="0" w:color="000000"/>
            </w:tcBorders>
            <w:hideMark/>
          </w:tcPr>
          <w:p w14:paraId="3709668A"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7EAF8E7A"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4B0ED5" w14:paraId="7B371CED"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DAFC577"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Investigations </w:t>
            </w:r>
          </w:p>
        </w:tc>
      </w:tr>
      <w:tr w:rsidR="0097689A" w:rsidRPr="005D7290" w14:paraId="38145377" w14:textId="77777777" w:rsidTr="004570ED">
        <w:trPr>
          <w:trHeight w:val="769"/>
        </w:trPr>
        <w:tc>
          <w:tcPr>
            <w:tcW w:w="926" w:type="pct"/>
            <w:tcBorders>
              <w:top w:val="single" w:sz="4" w:space="0" w:color="000000"/>
              <w:left w:val="single" w:sz="4" w:space="0" w:color="000000"/>
              <w:bottom w:val="single" w:sz="4" w:space="0" w:color="000000"/>
              <w:right w:val="single" w:sz="4" w:space="0" w:color="000000"/>
            </w:tcBorders>
            <w:hideMark/>
          </w:tcPr>
          <w:p w14:paraId="0C5DA0DE"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 </w:t>
            </w:r>
          </w:p>
        </w:tc>
        <w:tc>
          <w:tcPr>
            <w:tcW w:w="1074" w:type="pct"/>
            <w:tcBorders>
              <w:top w:val="single" w:sz="4" w:space="0" w:color="000000"/>
              <w:left w:val="single" w:sz="4" w:space="0" w:color="000000"/>
              <w:bottom w:val="single" w:sz="4" w:space="0" w:color="000000"/>
              <w:right w:val="single" w:sz="4" w:space="0" w:color="000000"/>
            </w:tcBorders>
            <w:hideMark/>
          </w:tcPr>
          <w:p w14:paraId="04597CBB" w14:textId="72D6AC60"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Increased LDH</w:t>
            </w:r>
            <w:r w:rsidRPr="004570ED">
              <w:rPr>
                <w:rFonts w:ascii="Times New Roman" w:hAnsi="Times New Roman" w:cs="Times New Roman"/>
                <w:sz w:val="22"/>
                <w:vertAlign w:val="superscript"/>
                <w:lang w:val="en-US"/>
              </w:rPr>
              <w:t>A</w:t>
            </w:r>
            <w:r w:rsidRPr="004570ED">
              <w:rPr>
                <w:rFonts w:ascii="Times New Roman" w:hAnsi="Times New Roman" w:cs="Times New Roman"/>
                <w:sz w:val="22"/>
                <w:lang w:val="en-US"/>
              </w:rPr>
              <w:t xml:space="preserve">, </w:t>
            </w:r>
          </w:p>
          <w:p w14:paraId="00BF3AC1" w14:textId="36EC79D6"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increased </w:t>
            </w:r>
            <w:proofErr w:type="spellStart"/>
            <w:r w:rsidRPr="004570ED">
              <w:rPr>
                <w:rFonts w:ascii="Times New Roman" w:hAnsi="Times New Roman" w:cs="Times New Roman"/>
                <w:sz w:val="22"/>
                <w:lang w:val="en-US"/>
              </w:rPr>
              <w:t>lipase</w:t>
            </w:r>
            <w:r w:rsidRPr="004570ED">
              <w:rPr>
                <w:rFonts w:ascii="Times New Roman" w:hAnsi="Times New Roman" w:cs="Times New Roman"/>
                <w:sz w:val="22"/>
                <w:vertAlign w:val="superscript"/>
                <w:lang w:val="en-US"/>
              </w:rPr>
              <w:t>A</w:t>
            </w:r>
            <w:proofErr w:type="spellEnd"/>
            <w:r w:rsidRPr="004570ED">
              <w:rPr>
                <w:rFonts w:ascii="Times New Roman" w:hAnsi="Times New Roman" w:cs="Times New Roman"/>
                <w:sz w:val="22"/>
                <w:lang w:val="en-US"/>
              </w:rPr>
              <w:t xml:space="preserve">, </w:t>
            </w:r>
          </w:p>
          <w:p w14:paraId="31F23299" w14:textId="1E5CC813"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increased </w:t>
            </w:r>
            <w:proofErr w:type="spellStart"/>
            <w:r w:rsidRPr="004570ED">
              <w:rPr>
                <w:rFonts w:ascii="Times New Roman" w:hAnsi="Times New Roman" w:cs="Times New Roman"/>
                <w:sz w:val="22"/>
                <w:lang w:val="en-US"/>
              </w:rPr>
              <w:t>amylase</w:t>
            </w:r>
            <w:r w:rsidRPr="004570ED">
              <w:rPr>
                <w:rFonts w:ascii="Times New Roman" w:hAnsi="Times New Roman" w:cs="Times New Roman"/>
                <w:sz w:val="22"/>
                <w:vertAlign w:val="superscript"/>
                <w:lang w:val="en-US"/>
              </w:rPr>
              <w:t>A</w:t>
            </w:r>
            <w:proofErr w:type="spellEnd"/>
            <w:r w:rsidRPr="004570ED">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338BDFF7"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181BCC0B"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7D6F7625"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5D7290" w14:paraId="798DC0A8"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ED2D6F7"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Injury, poisoning and procedural complications </w:t>
            </w:r>
          </w:p>
        </w:tc>
      </w:tr>
      <w:tr w:rsidR="0097689A" w:rsidRPr="004B0ED5" w14:paraId="019AC8D2" w14:textId="77777777" w:rsidTr="004570ED">
        <w:trPr>
          <w:trHeight w:val="2034"/>
        </w:trPr>
        <w:tc>
          <w:tcPr>
            <w:tcW w:w="926" w:type="pct"/>
            <w:tcBorders>
              <w:top w:val="single" w:sz="4" w:space="0" w:color="000000"/>
              <w:left w:val="single" w:sz="4" w:space="0" w:color="000000"/>
              <w:bottom w:val="single" w:sz="4" w:space="0" w:color="000000"/>
              <w:right w:val="single" w:sz="4" w:space="0" w:color="000000"/>
            </w:tcBorders>
            <w:hideMark/>
          </w:tcPr>
          <w:p w14:paraId="4E24E1D8" w14:textId="77777777" w:rsidR="0097689A" w:rsidRPr="004570ED" w:rsidRDefault="0097689A" w:rsidP="004570ED">
            <w:pPr>
              <w:spacing w:line="237"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Postprocedural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(incl. </w:t>
            </w:r>
          </w:p>
          <w:p w14:paraId="77F8FC33" w14:textId="77777777" w:rsidR="0097689A" w:rsidRPr="004570ED" w:rsidRDefault="0097689A" w:rsidP="004570ED">
            <w:pPr>
              <w:spacing w:line="256"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postoperative </w:t>
            </w:r>
          </w:p>
          <w:p w14:paraId="25F01D7A" w14:textId="77777777" w:rsidR="0097689A" w:rsidRPr="004570ED" w:rsidRDefault="0097689A" w:rsidP="004570ED">
            <w:pPr>
              <w:spacing w:after="1" w:line="237" w:lineRule="auto"/>
              <w:ind w:right="131"/>
              <w:rPr>
                <w:rFonts w:ascii="Times New Roman" w:hAnsi="Times New Roman" w:cs="Times New Roman"/>
                <w:sz w:val="22"/>
                <w:lang w:val="en-US"/>
              </w:rPr>
            </w:pPr>
            <w:proofErr w:type="spellStart"/>
            <w:r w:rsidRPr="004570ED">
              <w:rPr>
                <w:rFonts w:ascii="Times New Roman" w:hAnsi="Times New Roman" w:cs="Times New Roman"/>
                <w:sz w:val="22"/>
                <w:lang w:val="en-US"/>
              </w:rPr>
              <w:t>anaemia</w:t>
            </w:r>
            <w:proofErr w:type="spellEnd"/>
            <w:r w:rsidRPr="004570ED">
              <w:rPr>
                <w:rFonts w:ascii="Times New Roman" w:hAnsi="Times New Roman" w:cs="Times New Roman"/>
                <w:sz w:val="22"/>
                <w:lang w:val="en-US"/>
              </w:rPr>
              <w:t xml:space="preserve">, and wound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w:t>
            </w:r>
          </w:p>
          <w:p w14:paraId="07A788FF"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contusion, wound </w:t>
            </w:r>
          </w:p>
          <w:p w14:paraId="413F508A" w14:textId="61C608BD"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secretion</w:t>
            </w:r>
            <w:r w:rsidRPr="004570ED">
              <w:rPr>
                <w:rFonts w:ascii="Times New Roman" w:hAnsi="Times New Roman" w:cs="Times New Roman"/>
                <w:sz w:val="22"/>
                <w:vertAlign w:val="superscript"/>
              </w:rPr>
              <w:t>A</w:t>
            </w:r>
          </w:p>
        </w:tc>
        <w:tc>
          <w:tcPr>
            <w:tcW w:w="1074" w:type="pct"/>
            <w:tcBorders>
              <w:top w:val="single" w:sz="4" w:space="0" w:color="000000"/>
              <w:left w:val="single" w:sz="4" w:space="0" w:color="000000"/>
              <w:bottom w:val="single" w:sz="4" w:space="0" w:color="000000"/>
              <w:right w:val="single" w:sz="4" w:space="0" w:color="000000"/>
            </w:tcBorders>
            <w:hideMark/>
          </w:tcPr>
          <w:p w14:paraId="350196ED"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1907BEF1" w14:textId="4FA800C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Vascular pseudoaneurysm</w:t>
            </w:r>
            <w:r w:rsidRPr="004570ED">
              <w:rPr>
                <w:rFonts w:ascii="Times New Roman" w:hAnsi="Times New Roman" w:cs="Times New Roman"/>
                <w:sz w:val="22"/>
                <w:vertAlign w:val="superscript"/>
              </w:rPr>
              <w:t>C</w:t>
            </w:r>
          </w:p>
        </w:tc>
        <w:tc>
          <w:tcPr>
            <w:tcW w:w="995" w:type="pct"/>
            <w:tcBorders>
              <w:top w:val="single" w:sz="4" w:space="0" w:color="000000"/>
              <w:left w:val="single" w:sz="4" w:space="0" w:color="000000"/>
              <w:bottom w:val="single" w:sz="4" w:space="0" w:color="000000"/>
              <w:right w:val="single" w:sz="4" w:space="0" w:color="000000"/>
            </w:tcBorders>
            <w:hideMark/>
          </w:tcPr>
          <w:p w14:paraId="5934E9E8"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5DFE58A0"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bl>
    <w:p w14:paraId="2A16D9D6" w14:textId="39D9C58F" w:rsidR="0097689A" w:rsidRPr="004B0ED5" w:rsidRDefault="0097689A" w:rsidP="00493D66">
      <w:pPr>
        <w:ind w:left="426" w:right="-1" w:hanging="426"/>
        <w:rPr>
          <w:color w:val="000000"/>
          <w:sz w:val="24"/>
          <w:szCs w:val="24"/>
          <w:lang w:val="en-US" w:eastAsia="es-ES"/>
        </w:rPr>
      </w:pPr>
      <w:r w:rsidRPr="004B0ED5">
        <w:rPr>
          <w:sz w:val="24"/>
          <w:szCs w:val="24"/>
          <w:lang w:val="en-US"/>
        </w:rPr>
        <w:t>A:</w:t>
      </w:r>
      <w:r w:rsidR="00493D66" w:rsidRPr="004B0ED5">
        <w:rPr>
          <w:sz w:val="24"/>
          <w:szCs w:val="24"/>
          <w:lang w:val="en-US"/>
        </w:rPr>
        <w:tab/>
      </w:r>
      <w:r w:rsidRPr="004B0ED5">
        <w:rPr>
          <w:sz w:val="24"/>
          <w:szCs w:val="24"/>
          <w:lang w:val="en-US"/>
        </w:rPr>
        <w:t xml:space="preserve">observed in prevention of VTE in adult patients undergoing elective hip or knee replacement surgery </w:t>
      </w:r>
    </w:p>
    <w:p w14:paraId="49AFAD67" w14:textId="14E5001E" w:rsidR="0097689A" w:rsidRPr="004B0ED5" w:rsidRDefault="0097689A" w:rsidP="00493D66">
      <w:pPr>
        <w:ind w:left="426" w:right="-1" w:hanging="426"/>
        <w:rPr>
          <w:sz w:val="24"/>
          <w:szCs w:val="24"/>
          <w:lang w:val="en-US"/>
        </w:rPr>
      </w:pPr>
      <w:r w:rsidRPr="004B0ED5">
        <w:rPr>
          <w:sz w:val="24"/>
          <w:szCs w:val="24"/>
          <w:lang w:val="en-US"/>
        </w:rPr>
        <w:t>B:</w:t>
      </w:r>
      <w:r w:rsidRPr="004B0ED5">
        <w:rPr>
          <w:sz w:val="24"/>
          <w:szCs w:val="24"/>
          <w:lang w:val="en-US"/>
        </w:rPr>
        <w:tab/>
        <w:t>observed in treatment of DVT, PE and prevention of recurrence as very common in women &lt;</w:t>
      </w:r>
      <w:r w:rsidR="00CC0354">
        <w:rPr>
          <w:sz w:val="24"/>
          <w:szCs w:val="24"/>
          <w:lang w:val="en-US"/>
        </w:rPr>
        <w:t> </w:t>
      </w:r>
      <w:r w:rsidRPr="004B0ED5">
        <w:rPr>
          <w:sz w:val="24"/>
          <w:szCs w:val="24"/>
          <w:lang w:val="en-US"/>
        </w:rPr>
        <w:t xml:space="preserve">55 years </w:t>
      </w:r>
    </w:p>
    <w:p w14:paraId="739C1268" w14:textId="4B92C795" w:rsidR="0097689A" w:rsidRPr="004B0ED5" w:rsidRDefault="0097689A" w:rsidP="00493D66">
      <w:pPr>
        <w:ind w:left="426" w:right="-1" w:hanging="426"/>
        <w:rPr>
          <w:sz w:val="24"/>
          <w:szCs w:val="24"/>
          <w:lang w:val="en-US"/>
        </w:rPr>
      </w:pPr>
      <w:r w:rsidRPr="004B0ED5">
        <w:rPr>
          <w:sz w:val="24"/>
          <w:szCs w:val="24"/>
          <w:lang w:val="en-US"/>
        </w:rPr>
        <w:t>C:</w:t>
      </w:r>
      <w:r w:rsidRPr="004B0ED5">
        <w:rPr>
          <w:sz w:val="24"/>
          <w:szCs w:val="24"/>
          <w:lang w:val="en-US"/>
        </w:rPr>
        <w:tab/>
        <w:t xml:space="preserve">observed as uncommon in prevention of atherothrombotic events in patients after an ACS (following percutaneous coronary intervention) </w:t>
      </w:r>
    </w:p>
    <w:p w14:paraId="457B1AF7" w14:textId="57C105D3" w:rsidR="0097689A" w:rsidRPr="004B0ED5" w:rsidRDefault="0097689A" w:rsidP="00493D66">
      <w:pPr>
        <w:ind w:left="426" w:right="-1" w:hanging="426"/>
        <w:rPr>
          <w:sz w:val="24"/>
          <w:szCs w:val="24"/>
          <w:lang w:val="en-US"/>
        </w:rPr>
      </w:pPr>
      <w:r w:rsidRPr="004B0ED5">
        <w:rPr>
          <w:sz w:val="24"/>
          <w:szCs w:val="24"/>
          <w:lang w:val="en-US"/>
        </w:rPr>
        <w:t>*</w:t>
      </w:r>
      <w:r w:rsidRPr="004B0ED5">
        <w:rPr>
          <w:sz w:val="24"/>
          <w:szCs w:val="24"/>
          <w:lang w:val="en-US"/>
        </w:rPr>
        <w:tab/>
        <w:t xml:space="preserve">A pre-specified selective approach to adverse event collection was applied in selected phase III studies. The incidence of adverse reactions did not increase and no new adverse reaction was identified after analysis of these studies. </w:t>
      </w:r>
    </w:p>
    <w:p w14:paraId="36B3FF0F" w14:textId="054A1DF2" w:rsidR="0097689A" w:rsidRPr="004B0ED5" w:rsidRDefault="0097689A" w:rsidP="00493D66">
      <w:pPr>
        <w:ind w:left="851"/>
        <w:rPr>
          <w:sz w:val="24"/>
          <w:szCs w:val="24"/>
          <w:lang w:val="en-US"/>
        </w:rPr>
      </w:pPr>
    </w:p>
    <w:p w14:paraId="324CBDF0" w14:textId="77777777" w:rsidR="0097689A" w:rsidRPr="004570ED" w:rsidRDefault="0097689A" w:rsidP="00493D66">
      <w:pPr>
        <w:ind w:left="851"/>
        <w:rPr>
          <w:sz w:val="24"/>
          <w:szCs w:val="24"/>
          <w:u w:val="single"/>
          <w:lang w:val="en-US"/>
        </w:rPr>
      </w:pPr>
      <w:r w:rsidRPr="004570ED">
        <w:rPr>
          <w:sz w:val="24"/>
          <w:szCs w:val="24"/>
          <w:u w:val="single"/>
          <w:lang w:val="en-US"/>
        </w:rPr>
        <w:t xml:space="preserve">Description of selected adverse reactions </w:t>
      </w:r>
    </w:p>
    <w:p w14:paraId="451F71B6" w14:textId="55B31BA6" w:rsidR="0097689A" w:rsidRPr="004B0ED5" w:rsidRDefault="0097689A" w:rsidP="00493D66">
      <w:pPr>
        <w:ind w:left="851"/>
        <w:rPr>
          <w:sz w:val="24"/>
          <w:szCs w:val="24"/>
          <w:lang w:val="en-US"/>
        </w:rPr>
      </w:pPr>
      <w:r w:rsidRPr="004B0ED5">
        <w:rPr>
          <w:sz w:val="24"/>
          <w:szCs w:val="24"/>
          <w:lang w:val="en-US"/>
        </w:rPr>
        <w:t xml:space="preserve">Due to the pharmacological mode of action, the use of </w:t>
      </w:r>
      <w:r w:rsidR="004570ED">
        <w:rPr>
          <w:sz w:val="24"/>
          <w:szCs w:val="24"/>
          <w:lang w:val="en-US"/>
        </w:rPr>
        <w:t>r</w:t>
      </w:r>
      <w:r w:rsidRPr="004B0ED5">
        <w:rPr>
          <w:sz w:val="24"/>
          <w:szCs w:val="24"/>
          <w:lang w:val="en-US"/>
        </w:rPr>
        <w:t xml:space="preserve">ivaroxaban may be associated with an increased risk of occult or overt bleeding from any tissue or organ which may result in post </w:t>
      </w:r>
      <w:proofErr w:type="spellStart"/>
      <w:r w:rsidRPr="004B0ED5">
        <w:rPr>
          <w:sz w:val="24"/>
          <w:szCs w:val="24"/>
          <w:lang w:val="en-US"/>
        </w:rPr>
        <w:t>haemorrhagic</w:t>
      </w:r>
      <w:proofErr w:type="spellEnd"/>
      <w:r w:rsidRPr="004B0ED5">
        <w:rPr>
          <w:sz w:val="24"/>
          <w:szCs w:val="24"/>
          <w:lang w:val="en-US"/>
        </w:rPr>
        <w:t xml:space="preserve"> </w:t>
      </w:r>
      <w:proofErr w:type="spellStart"/>
      <w:r w:rsidRPr="004B0ED5">
        <w:rPr>
          <w:sz w:val="24"/>
          <w:szCs w:val="24"/>
          <w:lang w:val="en-US"/>
        </w:rPr>
        <w:t>anaemia</w:t>
      </w:r>
      <w:proofErr w:type="spellEnd"/>
      <w:r w:rsidRPr="004B0ED5">
        <w:rPr>
          <w:sz w:val="24"/>
          <w:szCs w:val="24"/>
          <w:lang w:val="en-US"/>
        </w:rPr>
        <w:t xml:space="preserve">. The signs, symptoms, and severity (including fatal outcome) will vary according to the location and degree or extent of the bleeding and/or </w:t>
      </w:r>
      <w:proofErr w:type="spellStart"/>
      <w:r w:rsidRPr="004B0ED5">
        <w:rPr>
          <w:sz w:val="24"/>
          <w:szCs w:val="24"/>
          <w:lang w:val="en-US"/>
        </w:rPr>
        <w:t>anaemia</w:t>
      </w:r>
      <w:proofErr w:type="spellEnd"/>
      <w:r w:rsidRPr="004B0ED5">
        <w:rPr>
          <w:sz w:val="24"/>
          <w:szCs w:val="24"/>
          <w:lang w:val="en-US"/>
        </w:rPr>
        <w:t xml:space="preserve"> (see section 4.9 “Management of bleeding”). In the clinical </w:t>
      </w:r>
      <w:proofErr w:type="gramStart"/>
      <w:r w:rsidRPr="004B0ED5">
        <w:rPr>
          <w:sz w:val="24"/>
          <w:szCs w:val="24"/>
          <w:lang w:val="en-US"/>
        </w:rPr>
        <w:t>studies</w:t>
      </w:r>
      <w:proofErr w:type="gramEnd"/>
      <w:r w:rsidRPr="004B0ED5">
        <w:rPr>
          <w:sz w:val="24"/>
          <w:szCs w:val="24"/>
          <w:lang w:val="en-US"/>
        </w:rPr>
        <w:t xml:space="preserve"> mucosal bleedings (i.e. epistaxis, gingival, gastrointestinal, </w:t>
      </w:r>
      <w:proofErr w:type="spellStart"/>
      <w:r w:rsidRPr="004B0ED5">
        <w:rPr>
          <w:sz w:val="24"/>
          <w:szCs w:val="24"/>
          <w:lang w:val="en-US"/>
        </w:rPr>
        <w:t>genito</w:t>
      </w:r>
      <w:proofErr w:type="spellEnd"/>
      <w:r w:rsidRPr="004B0ED5">
        <w:rPr>
          <w:sz w:val="24"/>
          <w:szCs w:val="24"/>
          <w:lang w:val="en-US"/>
        </w:rPr>
        <w:t xml:space="preserve"> urinary including abnormal vaginal or increased menstrual bleeding) and </w:t>
      </w:r>
      <w:proofErr w:type="spellStart"/>
      <w:r w:rsidRPr="004B0ED5">
        <w:rPr>
          <w:sz w:val="24"/>
          <w:szCs w:val="24"/>
          <w:lang w:val="en-US"/>
        </w:rPr>
        <w:t>anaemia</w:t>
      </w:r>
      <w:proofErr w:type="spellEnd"/>
      <w:r w:rsidRPr="004B0ED5">
        <w:rPr>
          <w:sz w:val="24"/>
          <w:szCs w:val="24"/>
          <w:lang w:val="en-US"/>
        </w:rPr>
        <w:t xml:space="preserve"> were seen more frequently during long term rivaroxaban </w:t>
      </w:r>
      <w:r w:rsidRPr="004B0ED5">
        <w:rPr>
          <w:sz w:val="24"/>
          <w:szCs w:val="24"/>
          <w:lang w:val="en-US"/>
        </w:rPr>
        <w:lastRenderedPageBreak/>
        <w:t xml:space="preserve">treatment compared with VKA treatment. Thus, in addition to adequate clinical surveillance, laboratory testing of </w:t>
      </w:r>
      <w:proofErr w:type="spellStart"/>
      <w:r w:rsidRPr="004B0ED5">
        <w:rPr>
          <w:sz w:val="24"/>
          <w:szCs w:val="24"/>
          <w:lang w:val="en-US"/>
        </w:rPr>
        <w:t>haemoglobin</w:t>
      </w:r>
      <w:proofErr w:type="spellEnd"/>
      <w:r w:rsidRPr="004B0ED5">
        <w:rPr>
          <w:sz w:val="24"/>
          <w:szCs w:val="24"/>
          <w:lang w:val="en-US"/>
        </w:rPr>
        <w:t>/</w:t>
      </w:r>
      <w:proofErr w:type="spellStart"/>
      <w:r w:rsidRPr="004B0ED5">
        <w:rPr>
          <w:sz w:val="24"/>
          <w:szCs w:val="24"/>
          <w:lang w:val="en-US"/>
        </w:rPr>
        <w:t>haematocrit</w:t>
      </w:r>
      <w:proofErr w:type="spellEnd"/>
      <w:r w:rsidRPr="004B0ED5">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4B0ED5">
        <w:rPr>
          <w:sz w:val="24"/>
          <w:szCs w:val="24"/>
          <w:lang w:val="en-US"/>
        </w:rPr>
        <w:t>haemostasis</w:t>
      </w:r>
      <w:proofErr w:type="spellEnd"/>
      <w:r w:rsidRPr="004B0ED5">
        <w:rPr>
          <w:sz w:val="24"/>
          <w:szCs w:val="24"/>
          <w:lang w:val="en-US"/>
        </w:rPr>
        <w:t xml:space="preserve"> (see section 4.4 “</w:t>
      </w:r>
      <w:proofErr w:type="spellStart"/>
      <w:r w:rsidRPr="004B0ED5">
        <w:rPr>
          <w:sz w:val="24"/>
          <w:szCs w:val="24"/>
          <w:lang w:val="en-US"/>
        </w:rPr>
        <w:t>Haemorrhagic</w:t>
      </w:r>
      <w:proofErr w:type="spellEnd"/>
      <w:r w:rsidRPr="004B0ED5">
        <w:rPr>
          <w:sz w:val="24"/>
          <w:szCs w:val="24"/>
          <w:lang w:val="en-US"/>
        </w:rPr>
        <w:t xml:space="preserve"> risk”). Menstrual bleeding may be intensified and/or prolonged. </w:t>
      </w:r>
      <w:proofErr w:type="spellStart"/>
      <w:r w:rsidRPr="004B0ED5">
        <w:rPr>
          <w:sz w:val="24"/>
          <w:szCs w:val="24"/>
          <w:lang w:val="en-US"/>
        </w:rPr>
        <w:t>Haemorrhagic</w:t>
      </w:r>
      <w:proofErr w:type="spellEnd"/>
      <w:r w:rsidRPr="004B0ED5">
        <w:rPr>
          <w:sz w:val="24"/>
          <w:szCs w:val="24"/>
          <w:lang w:val="en-US"/>
        </w:rPr>
        <w:t xml:space="preserve"> complications may present as weakness, paleness, dizziness, headache or unexplained swelling, </w:t>
      </w:r>
      <w:proofErr w:type="spellStart"/>
      <w:r w:rsidRPr="004B0ED5">
        <w:rPr>
          <w:sz w:val="24"/>
          <w:szCs w:val="24"/>
          <w:lang w:val="en-US"/>
        </w:rPr>
        <w:t>dyspnoea</w:t>
      </w:r>
      <w:proofErr w:type="spellEnd"/>
      <w:r w:rsidRPr="004B0ED5">
        <w:rPr>
          <w:sz w:val="24"/>
          <w:szCs w:val="24"/>
          <w:lang w:val="en-US"/>
        </w:rPr>
        <w:t xml:space="preserve"> and unexplained shock. In some </w:t>
      </w:r>
      <w:proofErr w:type="gramStart"/>
      <w:r w:rsidRPr="004B0ED5">
        <w:rPr>
          <w:sz w:val="24"/>
          <w:szCs w:val="24"/>
          <w:lang w:val="en-US"/>
        </w:rPr>
        <w:t>cases</w:t>
      </w:r>
      <w:proofErr w:type="gramEnd"/>
      <w:r w:rsidRPr="004B0ED5">
        <w:rPr>
          <w:sz w:val="24"/>
          <w:szCs w:val="24"/>
          <w:lang w:val="en-US"/>
        </w:rPr>
        <w:t xml:space="preserve"> as a consequence</w:t>
      </w:r>
      <w:r w:rsidRPr="004B0ED5">
        <w:rPr>
          <w:i/>
          <w:sz w:val="24"/>
          <w:szCs w:val="24"/>
          <w:lang w:val="en-US"/>
        </w:rPr>
        <w:t xml:space="preserve"> </w:t>
      </w:r>
      <w:r w:rsidRPr="004B0ED5">
        <w:rPr>
          <w:sz w:val="24"/>
          <w:szCs w:val="24"/>
          <w:lang w:val="en-US"/>
        </w:rPr>
        <w:t xml:space="preserve">of </w:t>
      </w:r>
      <w:proofErr w:type="spellStart"/>
      <w:r w:rsidRPr="004B0ED5">
        <w:rPr>
          <w:sz w:val="24"/>
          <w:szCs w:val="24"/>
          <w:lang w:val="en-US"/>
        </w:rPr>
        <w:t>anaemia</w:t>
      </w:r>
      <w:proofErr w:type="spellEnd"/>
      <w:r w:rsidRPr="004B0ED5">
        <w:rPr>
          <w:sz w:val="24"/>
          <w:szCs w:val="24"/>
          <w:lang w:val="en-US"/>
        </w:rPr>
        <w:t xml:space="preserve">, symptoms of cardiac </w:t>
      </w:r>
      <w:proofErr w:type="spellStart"/>
      <w:r w:rsidRPr="004B0ED5">
        <w:rPr>
          <w:sz w:val="24"/>
          <w:szCs w:val="24"/>
          <w:lang w:val="en-US"/>
        </w:rPr>
        <w:t>ischaemia</w:t>
      </w:r>
      <w:proofErr w:type="spellEnd"/>
      <w:r w:rsidRPr="004B0ED5">
        <w:rPr>
          <w:sz w:val="24"/>
          <w:szCs w:val="24"/>
          <w:lang w:val="en-US"/>
        </w:rPr>
        <w:t xml:space="preserve"> like chest pain or angina pectoris have been observed.  </w:t>
      </w:r>
    </w:p>
    <w:p w14:paraId="625A1E91" w14:textId="49DDC017" w:rsidR="0097689A" w:rsidRPr="004B0ED5" w:rsidRDefault="0097689A" w:rsidP="00493D66">
      <w:pPr>
        <w:ind w:left="851"/>
        <w:rPr>
          <w:sz w:val="24"/>
          <w:szCs w:val="24"/>
          <w:lang w:val="en-US"/>
        </w:rPr>
      </w:pPr>
      <w:r w:rsidRPr="004B0ED5">
        <w:rPr>
          <w:sz w:val="24"/>
          <w:szCs w:val="24"/>
          <w:lang w:val="en-US"/>
        </w:rPr>
        <w:t xml:space="preserve">Known complications secondary to severe bleeding such as compartment syndrome and renal failure due to hypoperfusion, or Anticoagulant- related nephropathy have been reported for </w:t>
      </w:r>
      <w:r w:rsidR="00CC0354">
        <w:rPr>
          <w:sz w:val="24"/>
          <w:szCs w:val="24"/>
          <w:lang w:val="en-US"/>
        </w:rPr>
        <w:t>r</w:t>
      </w:r>
      <w:r w:rsidRPr="004B0ED5">
        <w:rPr>
          <w:sz w:val="24"/>
          <w:szCs w:val="24"/>
          <w:lang w:val="en-US"/>
        </w:rPr>
        <w:t xml:space="preserve">ivaroxaban. Therefore, the possibility of </w:t>
      </w:r>
      <w:proofErr w:type="spellStart"/>
      <w:r w:rsidRPr="004B0ED5">
        <w:rPr>
          <w:sz w:val="24"/>
          <w:szCs w:val="24"/>
          <w:lang w:val="en-US"/>
        </w:rPr>
        <w:t>haemorrhage</w:t>
      </w:r>
      <w:proofErr w:type="spellEnd"/>
      <w:r w:rsidRPr="004B0ED5">
        <w:rPr>
          <w:sz w:val="24"/>
          <w:szCs w:val="24"/>
          <w:lang w:val="en-US"/>
        </w:rPr>
        <w:t xml:space="preserve"> is to be considered in evaluating the condition in any anticoagulated patient. </w:t>
      </w:r>
    </w:p>
    <w:p w14:paraId="36539D82" w14:textId="77777777" w:rsidR="0097689A" w:rsidRPr="004B0ED5" w:rsidRDefault="0097689A" w:rsidP="00493D66">
      <w:pPr>
        <w:ind w:left="851"/>
        <w:rPr>
          <w:sz w:val="24"/>
          <w:szCs w:val="24"/>
          <w:lang w:val="en-US"/>
        </w:rPr>
      </w:pPr>
      <w:r w:rsidRPr="004B0ED5">
        <w:rPr>
          <w:sz w:val="24"/>
          <w:szCs w:val="24"/>
          <w:lang w:val="en-US"/>
        </w:rPr>
        <w:t xml:space="preserve"> </w:t>
      </w:r>
    </w:p>
    <w:p w14:paraId="40CE4F3B" w14:textId="77777777" w:rsidR="0097689A" w:rsidRPr="004570ED" w:rsidRDefault="0097689A" w:rsidP="00493D66">
      <w:pPr>
        <w:ind w:left="851"/>
        <w:rPr>
          <w:sz w:val="24"/>
          <w:szCs w:val="24"/>
          <w:u w:val="single"/>
          <w:lang w:val="en-US"/>
        </w:rPr>
      </w:pPr>
      <w:r w:rsidRPr="004570ED">
        <w:rPr>
          <w:sz w:val="24"/>
          <w:szCs w:val="24"/>
          <w:u w:val="single"/>
          <w:lang w:val="en-US"/>
        </w:rPr>
        <w:t xml:space="preserve">Paediatric population  </w:t>
      </w:r>
    </w:p>
    <w:p w14:paraId="45C25D74" w14:textId="77777777" w:rsidR="0097689A" w:rsidRPr="004B0ED5" w:rsidRDefault="0097689A" w:rsidP="00493D66">
      <w:pPr>
        <w:ind w:left="851"/>
        <w:rPr>
          <w:i/>
          <w:iCs/>
          <w:sz w:val="24"/>
          <w:szCs w:val="24"/>
          <w:lang w:val="en-US"/>
        </w:rPr>
      </w:pPr>
      <w:r w:rsidRPr="004B0ED5">
        <w:rPr>
          <w:i/>
          <w:iCs/>
          <w:sz w:val="24"/>
          <w:szCs w:val="24"/>
          <w:lang w:val="en-US"/>
        </w:rPr>
        <w:t xml:space="preserve">Treatment of VTE and prevention of VTE recurrence </w:t>
      </w:r>
    </w:p>
    <w:p w14:paraId="4C880EDF" w14:textId="77777777" w:rsidR="0097689A" w:rsidRPr="004B0ED5" w:rsidRDefault="0097689A" w:rsidP="00493D66">
      <w:pPr>
        <w:ind w:left="851"/>
        <w:rPr>
          <w:sz w:val="24"/>
          <w:szCs w:val="24"/>
          <w:lang w:val="en-US"/>
        </w:rPr>
      </w:pPr>
      <w:r w:rsidRPr="004B0ED5">
        <w:rPr>
          <w:sz w:val="24"/>
          <w:szCs w:val="24"/>
          <w:lang w:val="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w:t>
      </w:r>
      <w:r w:rsidRPr="004B0ED5">
        <w:rPr>
          <w:color w:val="0070C0"/>
          <w:sz w:val="24"/>
          <w:szCs w:val="24"/>
          <w:lang w:val="en-US"/>
        </w:rPr>
        <w:t xml:space="preserve"> </w:t>
      </w:r>
      <w:r w:rsidRPr="004B0ED5">
        <w:rPr>
          <w:sz w:val="24"/>
          <w:szCs w:val="24"/>
          <w:lang w:val="en-US"/>
        </w:rPr>
        <w:t xml:space="preserve">assessment is limited by the small number of patients.  </w:t>
      </w:r>
    </w:p>
    <w:p w14:paraId="1AAF51C9" w14:textId="77777777" w:rsidR="0097689A" w:rsidRPr="004B0ED5" w:rsidRDefault="0097689A" w:rsidP="00493D66">
      <w:pPr>
        <w:ind w:left="851"/>
        <w:rPr>
          <w:sz w:val="24"/>
          <w:szCs w:val="24"/>
          <w:lang w:val="en-US"/>
        </w:rPr>
      </w:pPr>
      <w:r w:rsidRPr="004B0ED5">
        <w:rPr>
          <w:sz w:val="24"/>
          <w:szCs w:val="24"/>
          <w:lang w:val="en-US"/>
        </w:rPr>
        <w:t xml:space="preserve">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 </w:t>
      </w:r>
    </w:p>
    <w:p w14:paraId="52E15E84" w14:textId="77777777" w:rsidR="0097689A" w:rsidRPr="004B0ED5" w:rsidRDefault="0097689A" w:rsidP="00493D66">
      <w:pPr>
        <w:ind w:left="851"/>
        <w:rPr>
          <w:sz w:val="24"/>
          <w:szCs w:val="24"/>
          <w:lang w:val="en-US"/>
        </w:rPr>
      </w:pPr>
      <w:r w:rsidRPr="004B0ED5">
        <w:rPr>
          <w:sz w:val="24"/>
          <w:szCs w:val="24"/>
          <w:lang w:val="en-US"/>
        </w:rPr>
        <w:t xml:space="preserve"> </w:t>
      </w:r>
    </w:p>
    <w:p w14:paraId="5D83C1D2" w14:textId="77777777" w:rsidR="004570ED" w:rsidRPr="00FD1824" w:rsidRDefault="004570ED" w:rsidP="004570ED">
      <w:pPr>
        <w:ind w:left="851"/>
        <w:rPr>
          <w:sz w:val="24"/>
          <w:szCs w:val="24"/>
          <w:u w:val="single"/>
          <w:lang w:val="en-GB"/>
        </w:rPr>
      </w:pPr>
      <w:r w:rsidRPr="00FD1824">
        <w:rPr>
          <w:sz w:val="24"/>
          <w:szCs w:val="24"/>
          <w:u w:val="single"/>
          <w:lang w:val="en-GB"/>
        </w:rPr>
        <w:t>Reporting of suspected adverse reactions</w:t>
      </w:r>
    </w:p>
    <w:p w14:paraId="22AF6BE9" w14:textId="77777777" w:rsidR="004570ED" w:rsidRPr="00FD1824" w:rsidRDefault="004570ED" w:rsidP="004570ED">
      <w:pPr>
        <w:ind w:left="851"/>
        <w:rPr>
          <w:sz w:val="24"/>
          <w:szCs w:val="24"/>
          <w:lang w:val="en-GB"/>
        </w:rPr>
      </w:pPr>
      <w:r w:rsidRPr="00FD182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ECB7C39" w14:textId="77777777" w:rsidR="004570ED" w:rsidRPr="00FD1824" w:rsidRDefault="004570ED" w:rsidP="004570ED">
      <w:pPr>
        <w:ind w:left="851"/>
        <w:rPr>
          <w:sz w:val="24"/>
          <w:szCs w:val="24"/>
          <w:lang w:val="en-GB"/>
        </w:rPr>
      </w:pPr>
    </w:p>
    <w:p w14:paraId="1F69617D" w14:textId="77777777" w:rsidR="004570ED" w:rsidRPr="00FD1824" w:rsidRDefault="004570ED" w:rsidP="004570ED">
      <w:pPr>
        <w:ind w:left="851"/>
        <w:rPr>
          <w:sz w:val="24"/>
          <w:szCs w:val="24"/>
        </w:rPr>
      </w:pPr>
      <w:r w:rsidRPr="00FD1824">
        <w:rPr>
          <w:sz w:val="24"/>
          <w:szCs w:val="24"/>
        </w:rPr>
        <w:t>Lægemiddelstyrelsen</w:t>
      </w:r>
    </w:p>
    <w:p w14:paraId="28CDB687" w14:textId="77777777" w:rsidR="004570ED" w:rsidRPr="00FD1824" w:rsidRDefault="004570ED" w:rsidP="004570ED">
      <w:pPr>
        <w:ind w:left="851"/>
        <w:rPr>
          <w:sz w:val="24"/>
          <w:szCs w:val="24"/>
        </w:rPr>
      </w:pPr>
      <w:r w:rsidRPr="00FD1824">
        <w:rPr>
          <w:sz w:val="24"/>
          <w:szCs w:val="24"/>
        </w:rPr>
        <w:t>Axel Heides Gade 1</w:t>
      </w:r>
    </w:p>
    <w:p w14:paraId="76E022C5" w14:textId="77777777" w:rsidR="004570ED" w:rsidRPr="00FD1824" w:rsidRDefault="004570ED" w:rsidP="004570ED">
      <w:pPr>
        <w:ind w:left="851"/>
        <w:rPr>
          <w:sz w:val="24"/>
          <w:szCs w:val="24"/>
        </w:rPr>
      </w:pPr>
      <w:r w:rsidRPr="00FD1824">
        <w:rPr>
          <w:sz w:val="24"/>
          <w:szCs w:val="24"/>
        </w:rPr>
        <w:t>DK-2300 København S</w:t>
      </w:r>
    </w:p>
    <w:p w14:paraId="0FA2D595" w14:textId="77777777" w:rsidR="004570ED" w:rsidRPr="00CC0354" w:rsidRDefault="004570ED" w:rsidP="004570ED">
      <w:pPr>
        <w:ind w:left="851"/>
        <w:rPr>
          <w:sz w:val="24"/>
          <w:szCs w:val="24"/>
          <w:lang w:val="en-US"/>
        </w:rPr>
      </w:pPr>
      <w:r w:rsidRPr="00CC0354">
        <w:rPr>
          <w:sz w:val="24"/>
          <w:szCs w:val="24"/>
          <w:lang w:val="en-US"/>
        </w:rPr>
        <w:t>Website: www.meldenbivirkning.dk</w:t>
      </w:r>
    </w:p>
    <w:p w14:paraId="33DE1475" w14:textId="77777777" w:rsidR="007C5D2A" w:rsidRPr="00CC0354" w:rsidRDefault="007C5D2A" w:rsidP="007A4CC6">
      <w:pPr>
        <w:tabs>
          <w:tab w:val="left" w:pos="851"/>
        </w:tabs>
        <w:ind w:left="851"/>
        <w:rPr>
          <w:sz w:val="24"/>
          <w:szCs w:val="24"/>
          <w:lang w:val="en-US"/>
        </w:rPr>
      </w:pPr>
    </w:p>
    <w:p w14:paraId="69C3A4D8"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4.9</w:t>
      </w:r>
      <w:r w:rsidRPr="004B0ED5">
        <w:rPr>
          <w:b/>
          <w:sz w:val="24"/>
          <w:szCs w:val="24"/>
          <w:lang w:val="en-GB"/>
        </w:rPr>
        <w:tab/>
        <w:t>Overdose</w:t>
      </w:r>
    </w:p>
    <w:p w14:paraId="00AD6BDD" w14:textId="5B1F054D" w:rsidR="0097689A" w:rsidRPr="004B0ED5" w:rsidRDefault="0097689A" w:rsidP="00493D66">
      <w:pPr>
        <w:ind w:left="851"/>
        <w:rPr>
          <w:sz w:val="24"/>
          <w:szCs w:val="24"/>
          <w:lang w:val="en-US"/>
        </w:rPr>
      </w:pPr>
      <w:r w:rsidRPr="004B0ED5">
        <w:rPr>
          <w:sz w:val="24"/>
          <w:szCs w:val="24"/>
          <w:lang w:val="en-US"/>
        </w:rPr>
        <w:t>In adults, rare cases of overdose up to 1.960 mg have been reported</w:t>
      </w:r>
      <w:r w:rsidR="00CC0354">
        <w:rPr>
          <w:sz w:val="24"/>
          <w:szCs w:val="24"/>
          <w:lang w:val="en-US"/>
        </w:rPr>
        <w:t>.</w:t>
      </w:r>
      <w:r w:rsidRPr="004B0ED5">
        <w:rPr>
          <w:sz w:val="24"/>
          <w:szCs w:val="24"/>
          <w:lang w:val="en-US"/>
        </w:rPr>
        <w:t xml:space="preserve"> In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 </w:t>
      </w:r>
    </w:p>
    <w:p w14:paraId="180FA454" w14:textId="77777777" w:rsidR="0097689A" w:rsidRPr="004B0ED5" w:rsidRDefault="0097689A" w:rsidP="00493D66">
      <w:pPr>
        <w:ind w:left="851"/>
        <w:rPr>
          <w:sz w:val="24"/>
          <w:szCs w:val="24"/>
          <w:lang w:val="en-US"/>
        </w:rPr>
      </w:pPr>
      <w:r w:rsidRPr="004B0ED5">
        <w:rPr>
          <w:sz w:val="24"/>
          <w:szCs w:val="24"/>
          <w:lang w:val="en-US"/>
        </w:rPr>
        <w:lastRenderedPageBreak/>
        <w:t>A specific reversal agent (</w:t>
      </w:r>
      <w:proofErr w:type="spellStart"/>
      <w:r w:rsidRPr="004B0ED5">
        <w:rPr>
          <w:sz w:val="24"/>
          <w:szCs w:val="24"/>
          <w:lang w:val="en-US"/>
        </w:rPr>
        <w:t>andexanet</w:t>
      </w:r>
      <w:proofErr w:type="spellEnd"/>
      <w:r w:rsidRPr="004B0ED5">
        <w:rPr>
          <w:sz w:val="24"/>
          <w:szCs w:val="24"/>
          <w:lang w:val="en-US"/>
        </w:rPr>
        <w:t xml:space="preserve"> alfa) </w:t>
      </w:r>
      <w:proofErr w:type="spellStart"/>
      <w:r w:rsidRPr="004B0ED5">
        <w:rPr>
          <w:sz w:val="24"/>
          <w:szCs w:val="24"/>
          <w:lang w:val="en-US"/>
        </w:rPr>
        <w:t>antagonising</w:t>
      </w:r>
      <w:proofErr w:type="spellEnd"/>
      <w:r w:rsidRPr="004B0ED5">
        <w:rPr>
          <w:sz w:val="24"/>
          <w:szCs w:val="24"/>
          <w:lang w:val="en-US"/>
        </w:rPr>
        <w:t xml:space="preserve"> the pharmacodynamic effect of rivaroxaban is available for adults, but not established in children (refer to the Summary of Product Characteristics of </w:t>
      </w:r>
      <w:proofErr w:type="spellStart"/>
      <w:r w:rsidRPr="004B0ED5">
        <w:rPr>
          <w:sz w:val="24"/>
          <w:szCs w:val="24"/>
          <w:lang w:val="en-US"/>
        </w:rPr>
        <w:t>andexanet</w:t>
      </w:r>
      <w:proofErr w:type="spellEnd"/>
      <w:r w:rsidRPr="004B0ED5">
        <w:rPr>
          <w:sz w:val="24"/>
          <w:szCs w:val="24"/>
          <w:lang w:val="en-US"/>
        </w:rPr>
        <w:t xml:space="preserve"> alfa). </w:t>
      </w:r>
    </w:p>
    <w:p w14:paraId="2B1FE6FA" w14:textId="77777777" w:rsidR="0097689A" w:rsidRPr="004B0ED5" w:rsidRDefault="0097689A" w:rsidP="00493D66">
      <w:pPr>
        <w:ind w:left="851"/>
        <w:rPr>
          <w:sz w:val="24"/>
          <w:szCs w:val="24"/>
          <w:lang w:val="en-US"/>
        </w:rPr>
      </w:pPr>
      <w:r w:rsidRPr="004B0ED5">
        <w:rPr>
          <w:sz w:val="24"/>
          <w:szCs w:val="24"/>
          <w:lang w:val="en-US"/>
        </w:rPr>
        <w:t xml:space="preserve">The use of activated charcoal to reduce absorption in case of rivaroxaban overdose may be considered.  </w:t>
      </w:r>
    </w:p>
    <w:p w14:paraId="01ECE1F1" w14:textId="77777777" w:rsidR="0097689A" w:rsidRPr="004B0ED5" w:rsidRDefault="0097689A" w:rsidP="00493D66">
      <w:pPr>
        <w:ind w:left="851"/>
        <w:rPr>
          <w:sz w:val="24"/>
          <w:szCs w:val="24"/>
          <w:lang w:val="en-US"/>
        </w:rPr>
      </w:pPr>
      <w:r w:rsidRPr="004B0ED5">
        <w:rPr>
          <w:sz w:val="24"/>
          <w:szCs w:val="24"/>
          <w:lang w:val="en-US"/>
        </w:rPr>
        <w:t xml:space="preserve"> </w:t>
      </w:r>
    </w:p>
    <w:p w14:paraId="77A48D6D" w14:textId="77777777" w:rsidR="0097689A" w:rsidRPr="004570ED" w:rsidRDefault="0097689A" w:rsidP="00493D66">
      <w:pPr>
        <w:ind w:left="851"/>
        <w:rPr>
          <w:sz w:val="24"/>
          <w:szCs w:val="24"/>
          <w:u w:val="single"/>
          <w:lang w:val="en-US"/>
        </w:rPr>
      </w:pPr>
      <w:r w:rsidRPr="004570ED">
        <w:rPr>
          <w:sz w:val="24"/>
          <w:szCs w:val="24"/>
          <w:u w:val="single"/>
          <w:lang w:val="en-US"/>
        </w:rPr>
        <w:t xml:space="preserve">Management of bleeding </w:t>
      </w:r>
    </w:p>
    <w:p w14:paraId="7ED27540" w14:textId="77777777" w:rsidR="0097689A" w:rsidRPr="004B0ED5" w:rsidRDefault="0097689A" w:rsidP="00493D66">
      <w:pPr>
        <w:ind w:left="851"/>
        <w:rPr>
          <w:sz w:val="24"/>
          <w:szCs w:val="24"/>
          <w:lang w:val="en-US"/>
        </w:rPr>
      </w:pPr>
      <w:r w:rsidRPr="004B0ED5">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4B0ED5">
        <w:rPr>
          <w:sz w:val="24"/>
          <w:szCs w:val="24"/>
          <w:lang w:val="en-US"/>
        </w:rPr>
        <w:t>half life</w:t>
      </w:r>
      <w:proofErr w:type="spellEnd"/>
      <w:r w:rsidRPr="004B0ED5">
        <w:rPr>
          <w:sz w:val="24"/>
          <w:szCs w:val="24"/>
          <w:lang w:val="en-US"/>
        </w:rPr>
        <w:t xml:space="preserve"> in children estimated using population pharmacokinetic (</w:t>
      </w:r>
      <w:proofErr w:type="spellStart"/>
      <w:r w:rsidRPr="004B0ED5">
        <w:rPr>
          <w:sz w:val="24"/>
          <w:szCs w:val="24"/>
          <w:lang w:val="en-US"/>
        </w:rPr>
        <w:t>popPK</w:t>
      </w:r>
      <w:proofErr w:type="spellEnd"/>
      <w:r w:rsidRPr="004B0ED5">
        <w:rPr>
          <w:sz w:val="24"/>
          <w:szCs w:val="24"/>
          <w:lang w:val="en-US"/>
        </w:rPr>
        <w:t xml:space="preserve">) modelling approaches is shorter (see section 5.2). Management should be </w:t>
      </w:r>
      <w:proofErr w:type="spellStart"/>
      <w:r w:rsidRPr="004B0ED5">
        <w:rPr>
          <w:sz w:val="24"/>
          <w:szCs w:val="24"/>
          <w:lang w:val="en-US"/>
        </w:rPr>
        <w:t>individualised</w:t>
      </w:r>
      <w:proofErr w:type="spellEnd"/>
      <w:r w:rsidRPr="004B0ED5">
        <w:rPr>
          <w:sz w:val="24"/>
          <w:szCs w:val="24"/>
          <w:lang w:val="en-US"/>
        </w:rPr>
        <w:t xml:space="preserve"> according to the severity and location of the </w:t>
      </w:r>
      <w:proofErr w:type="spellStart"/>
      <w:r w:rsidRPr="004B0ED5">
        <w:rPr>
          <w:sz w:val="24"/>
          <w:szCs w:val="24"/>
          <w:lang w:val="en-US"/>
        </w:rPr>
        <w:t>haemorrhage</w:t>
      </w:r>
      <w:proofErr w:type="spellEnd"/>
      <w:r w:rsidRPr="004B0ED5">
        <w:rPr>
          <w:sz w:val="24"/>
          <w:szCs w:val="24"/>
          <w:lang w:val="en-US"/>
        </w:rPr>
        <w:t xml:space="preserve">. Appropriate symptomatic treatment could be used as needed, such as mechanical compression (e.g. for severe epistaxis), surgical </w:t>
      </w:r>
      <w:proofErr w:type="spellStart"/>
      <w:r w:rsidRPr="004B0ED5">
        <w:rPr>
          <w:sz w:val="24"/>
          <w:szCs w:val="24"/>
          <w:lang w:val="en-US"/>
        </w:rPr>
        <w:t>haemostasis</w:t>
      </w:r>
      <w:proofErr w:type="spellEnd"/>
      <w:r w:rsidRPr="004B0ED5">
        <w:rPr>
          <w:sz w:val="24"/>
          <w:szCs w:val="24"/>
          <w:lang w:val="en-US"/>
        </w:rPr>
        <w:t xml:space="preserve"> with bleeding control procedures, fluid replacement and </w:t>
      </w:r>
      <w:proofErr w:type="spellStart"/>
      <w:r w:rsidRPr="004B0ED5">
        <w:rPr>
          <w:sz w:val="24"/>
          <w:szCs w:val="24"/>
          <w:lang w:val="en-US"/>
        </w:rPr>
        <w:t>haemodynamic</w:t>
      </w:r>
      <w:proofErr w:type="spellEnd"/>
      <w:r w:rsidRPr="004B0ED5">
        <w:rPr>
          <w:sz w:val="24"/>
          <w:szCs w:val="24"/>
          <w:lang w:val="en-US"/>
        </w:rPr>
        <w:t xml:space="preserve"> support, blood products (packed red cells or fresh frozen plasma, depending on associated </w:t>
      </w:r>
      <w:proofErr w:type="spellStart"/>
      <w:r w:rsidRPr="004B0ED5">
        <w:rPr>
          <w:sz w:val="24"/>
          <w:szCs w:val="24"/>
          <w:lang w:val="en-US"/>
        </w:rPr>
        <w:t>anaemia</w:t>
      </w:r>
      <w:proofErr w:type="spellEnd"/>
      <w:r w:rsidRPr="004B0ED5">
        <w:rPr>
          <w:sz w:val="24"/>
          <w:szCs w:val="24"/>
          <w:lang w:val="en-US"/>
        </w:rPr>
        <w:t xml:space="preserve"> or coagulopathy) or platelets. </w:t>
      </w:r>
    </w:p>
    <w:p w14:paraId="6AE90352" w14:textId="77777777" w:rsidR="0097689A" w:rsidRPr="004B0ED5" w:rsidRDefault="0097689A" w:rsidP="00493D66">
      <w:pPr>
        <w:ind w:left="851"/>
        <w:rPr>
          <w:sz w:val="24"/>
          <w:szCs w:val="24"/>
          <w:lang w:val="en-US"/>
        </w:rPr>
      </w:pPr>
      <w:r w:rsidRPr="004B0ED5">
        <w:rPr>
          <w:sz w:val="24"/>
          <w:szCs w:val="24"/>
          <w:lang w:val="en-US"/>
        </w:rPr>
        <w:t xml:space="preserve">If bleeding cannot be controlled by the above measures, either the administration of a specific factor </w:t>
      </w:r>
      <w:proofErr w:type="spellStart"/>
      <w:r w:rsidRPr="004B0ED5">
        <w:rPr>
          <w:sz w:val="24"/>
          <w:szCs w:val="24"/>
          <w:lang w:val="en-US"/>
        </w:rPr>
        <w:t>Xa</w:t>
      </w:r>
      <w:proofErr w:type="spellEnd"/>
      <w:r w:rsidRPr="004B0ED5">
        <w:rPr>
          <w:sz w:val="24"/>
          <w:szCs w:val="24"/>
          <w:lang w:val="en-US"/>
        </w:rPr>
        <w:t xml:space="preserve"> inhibitor reversal agent (</w:t>
      </w:r>
      <w:proofErr w:type="spellStart"/>
      <w:r w:rsidRPr="004B0ED5">
        <w:rPr>
          <w:sz w:val="24"/>
          <w:szCs w:val="24"/>
          <w:lang w:val="en-US"/>
        </w:rPr>
        <w:t>andexanet</w:t>
      </w:r>
      <w:proofErr w:type="spellEnd"/>
      <w:r w:rsidRPr="004B0ED5">
        <w:rPr>
          <w:sz w:val="24"/>
          <w:szCs w:val="24"/>
          <w:lang w:val="en-US"/>
        </w:rPr>
        <w:t xml:space="preserve"> alfa), which </w:t>
      </w:r>
      <w:proofErr w:type="spellStart"/>
      <w:r w:rsidRPr="004B0ED5">
        <w:rPr>
          <w:sz w:val="24"/>
          <w:szCs w:val="24"/>
          <w:lang w:val="en-US"/>
        </w:rPr>
        <w:t>antagonises</w:t>
      </w:r>
      <w:proofErr w:type="spellEnd"/>
      <w:r w:rsidRPr="004B0ED5">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4B0ED5">
        <w:rPr>
          <w:sz w:val="24"/>
          <w:szCs w:val="24"/>
          <w:lang w:val="en-US"/>
        </w:rPr>
        <w:t>VIIa</w:t>
      </w:r>
      <w:proofErr w:type="spellEnd"/>
      <w:r w:rsidRPr="004B0ED5">
        <w:rPr>
          <w:sz w:val="24"/>
          <w:szCs w:val="24"/>
          <w:lang w:val="en-US"/>
        </w:rPr>
        <w:t xml:space="preserve"> (r-</w:t>
      </w:r>
      <w:proofErr w:type="spellStart"/>
      <w:r w:rsidRPr="004B0ED5">
        <w:rPr>
          <w:sz w:val="24"/>
          <w:szCs w:val="24"/>
          <w:lang w:val="en-US"/>
        </w:rPr>
        <w:t>FVIIa</w:t>
      </w:r>
      <w:proofErr w:type="spellEnd"/>
      <w:r w:rsidRPr="004B0ED5">
        <w:rPr>
          <w:sz w:val="24"/>
          <w:szCs w:val="24"/>
          <w:lang w:val="en-US"/>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4B0ED5">
        <w:rPr>
          <w:sz w:val="24"/>
          <w:szCs w:val="24"/>
          <w:lang w:val="en-US"/>
        </w:rPr>
        <w:t>VIIa</w:t>
      </w:r>
      <w:proofErr w:type="spellEnd"/>
      <w:r w:rsidRPr="004B0ED5">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0831505C" w14:textId="77777777" w:rsidR="0097689A" w:rsidRPr="004B0ED5" w:rsidRDefault="0097689A" w:rsidP="00493D66">
      <w:pPr>
        <w:ind w:left="851"/>
        <w:rPr>
          <w:sz w:val="24"/>
          <w:szCs w:val="24"/>
          <w:lang w:val="en-US"/>
        </w:rPr>
      </w:pPr>
      <w:r w:rsidRPr="004B0ED5">
        <w:rPr>
          <w:sz w:val="24"/>
          <w:szCs w:val="24"/>
          <w:lang w:val="en-US"/>
        </w:rPr>
        <w:t xml:space="preserve"> </w:t>
      </w:r>
    </w:p>
    <w:p w14:paraId="66E49EBA" w14:textId="77777777" w:rsidR="0097689A" w:rsidRPr="004B0ED5" w:rsidRDefault="0097689A" w:rsidP="00493D66">
      <w:pPr>
        <w:ind w:left="851"/>
        <w:rPr>
          <w:sz w:val="24"/>
          <w:szCs w:val="24"/>
          <w:lang w:val="en-US"/>
        </w:rPr>
      </w:pPr>
      <w:r w:rsidRPr="004B0ED5">
        <w:rPr>
          <w:sz w:val="24"/>
          <w:szCs w:val="24"/>
          <w:lang w:val="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4B0ED5">
        <w:rPr>
          <w:sz w:val="24"/>
          <w:szCs w:val="24"/>
          <w:lang w:val="en-US"/>
        </w:rPr>
        <w:t>haemostatic</w:t>
      </w:r>
      <w:proofErr w:type="spellEnd"/>
      <w:r w:rsidRPr="004B0ED5">
        <w:rPr>
          <w:sz w:val="24"/>
          <w:szCs w:val="24"/>
          <w:lang w:val="en-US"/>
        </w:rPr>
        <w:t xml:space="preserve"> desmopressin in individuals receiving rivaroxaban. Due to the high plasma protein binding rivaroxaban is not expected to be </w:t>
      </w:r>
      <w:proofErr w:type="spellStart"/>
      <w:r w:rsidRPr="004B0ED5">
        <w:rPr>
          <w:sz w:val="24"/>
          <w:szCs w:val="24"/>
          <w:lang w:val="en-US"/>
        </w:rPr>
        <w:t>dialysable</w:t>
      </w:r>
      <w:proofErr w:type="spellEnd"/>
      <w:r w:rsidRPr="004B0ED5">
        <w:rPr>
          <w:sz w:val="24"/>
          <w:szCs w:val="24"/>
          <w:lang w:val="en-US"/>
        </w:rPr>
        <w:t xml:space="preserve">. </w:t>
      </w:r>
    </w:p>
    <w:p w14:paraId="0868DA28" w14:textId="77777777" w:rsidR="007C5D2A" w:rsidRPr="004B0ED5" w:rsidRDefault="007C5D2A" w:rsidP="003E0341">
      <w:pPr>
        <w:tabs>
          <w:tab w:val="left" w:pos="851"/>
        </w:tabs>
        <w:ind w:left="851"/>
        <w:rPr>
          <w:sz w:val="24"/>
          <w:szCs w:val="24"/>
          <w:lang w:val="en-GB"/>
        </w:rPr>
      </w:pPr>
    </w:p>
    <w:p w14:paraId="3985F744" w14:textId="77777777" w:rsidR="008F2F8C" w:rsidRPr="004B0ED5" w:rsidRDefault="0042292D" w:rsidP="0042292D">
      <w:pPr>
        <w:tabs>
          <w:tab w:val="left" w:pos="851"/>
        </w:tabs>
        <w:rPr>
          <w:b/>
          <w:sz w:val="24"/>
          <w:szCs w:val="24"/>
          <w:lang w:val="en-GB"/>
        </w:rPr>
      </w:pPr>
      <w:r w:rsidRPr="004B0ED5">
        <w:rPr>
          <w:b/>
          <w:sz w:val="24"/>
          <w:szCs w:val="24"/>
          <w:lang w:val="en-GB"/>
        </w:rPr>
        <w:t>4.10</w:t>
      </w:r>
      <w:r w:rsidRPr="004B0ED5">
        <w:rPr>
          <w:b/>
          <w:sz w:val="24"/>
          <w:szCs w:val="24"/>
          <w:lang w:val="en-GB"/>
        </w:rPr>
        <w:tab/>
        <w:t>Legal status</w:t>
      </w:r>
    </w:p>
    <w:p w14:paraId="636BB129" w14:textId="613C3C6D" w:rsidR="00AD2E36" w:rsidRPr="004B0ED5" w:rsidRDefault="0097689A" w:rsidP="00AD2E36">
      <w:pPr>
        <w:tabs>
          <w:tab w:val="left" w:pos="851"/>
        </w:tabs>
        <w:ind w:left="851"/>
        <w:rPr>
          <w:sz w:val="24"/>
          <w:szCs w:val="24"/>
          <w:lang w:val="en-GB"/>
        </w:rPr>
      </w:pPr>
      <w:r w:rsidRPr="004B0ED5">
        <w:rPr>
          <w:sz w:val="24"/>
          <w:szCs w:val="24"/>
          <w:lang w:val="en-GB"/>
        </w:rPr>
        <w:t>B</w:t>
      </w:r>
    </w:p>
    <w:p w14:paraId="35785A58" w14:textId="77777777" w:rsidR="007C5D2A" w:rsidRPr="004B0ED5" w:rsidRDefault="007C5D2A" w:rsidP="003E0341">
      <w:pPr>
        <w:tabs>
          <w:tab w:val="left" w:pos="851"/>
        </w:tabs>
        <w:ind w:left="851"/>
        <w:rPr>
          <w:sz w:val="24"/>
          <w:szCs w:val="24"/>
          <w:lang w:val="en-GB"/>
        </w:rPr>
      </w:pPr>
    </w:p>
    <w:p w14:paraId="652EC3C0" w14:textId="77777777" w:rsidR="00AD2E36" w:rsidRPr="004B0ED5" w:rsidRDefault="00AD2E36" w:rsidP="003E0341">
      <w:pPr>
        <w:tabs>
          <w:tab w:val="left" w:pos="851"/>
        </w:tabs>
        <w:ind w:left="851"/>
        <w:rPr>
          <w:sz w:val="24"/>
          <w:szCs w:val="24"/>
          <w:lang w:val="en-GB"/>
        </w:rPr>
      </w:pPr>
    </w:p>
    <w:p w14:paraId="4E187829" w14:textId="77777777" w:rsidR="007C5D2A" w:rsidRPr="004B0ED5" w:rsidRDefault="007C5D2A" w:rsidP="007C5D2A">
      <w:pPr>
        <w:tabs>
          <w:tab w:val="left" w:pos="851"/>
        </w:tabs>
        <w:rPr>
          <w:b/>
          <w:sz w:val="24"/>
          <w:szCs w:val="24"/>
          <w:lang w:val="en-GB"/>
        </w:rPr>
      </w:pPr>
      <w:r w:rsidRPr="004B0ED5">
        <w:rPr>
          <w:b/>
          <w:sz w:val="24"/>
          <w:szCs w:val="24"/>
          <w:lang w:val="en-GB"/>
        </w:rPr>
        <w:t>5.</w:t>
      </w:r>
      <w:r w:rsidRPr="004B0ED5">
        <w:rPr>
          <w:b/>
          <w:sz w:val="24"/>
          <w:szCs w:val="24"/>
          <w:lang w:val="en-GB"/>
        </w:rPr>
        <w:tab/>
        <w:t>PHARMACOLOGICAL PROPERTIES</w:t>
      </w:r>
    </w:p>
    <w:p w14:paraId="1BC6ADD0" w14:textId="77777777" w:rsidR="007C5D2A" w:rsidRPr="004B0ED5" w:rsidRDefault="007C5D2A" w:rsidP="003E0341">
      <w:pPr>
        <w:tabs>
          <w:tab w:val="left" w:pos="851"/>
        </w:tabs>
        <w:ind w:left="851"/>
        <w:rPr>
          <w:sz w:val="24"/>
          <w:szCs w:val="24"/>
          <w:lang w:val="en-GB"/>
        </w:rPr>
      </w:pPr>
    </w:p>
    <w:p w14:paraId="3006D423"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5.1</w:t>
      </w:r>
      <w:r w:rsidRPr="004B0ED5">
        <w:rPr>
          <w:b/>
          <w:sz w:val="24"/>
          <w:szCs w:val="24"/>
          <w:lang w:val="en-GB"/>
        </w:rPr>
        <w:tab/>
        <w:t>Pharmacodynamic properties</w:t>
      </w:r>
      <w:r w:rsidRPr="004B0ED5">
        <w:rPr>
          <w:b/>
          <w:sz w:val="24"/>
          <w:szCs w:val="24"/>
          <w:lang w:val="en-GB"/>
        </w:rPr>
        <w:tab/>
      </w:r>
    </w:p>
    <w:p w14:paraId="7B74387F" w14:textId="77777777" w:rsidR="0097689A" w:rsidRPr="004B0ED5" w:rsidRDefault="0097689A" w:rsidP="00493D66">
      <w:pPr>
        <w:ind w:left="851"/>
        <w:rPr>
          <w:sz w:val="24"/>
          <w:szCs w:val="24"/>
          <w:lang w:val="en-US"/>
        </w:rPr>
      </w:pPr>
      <w:r w:rsidRPr="004B0ED5">
        <w:rPr>
          <w:sz w:val="24"/>
          <w:szCs w:val="24"/>
          <w:lang w:val="en-US"/>
        </w:rPr>
        <w:t xml:space="preserve">Pharmacotherapeutic group: Antithrombotic agents, direct factor </w:t>
      </w:r>
      <w:proofErr w:type="spellStart"/>
      <w:r w:rsidRPr="004B0ED5">
        <w:rPr>
          <w:sz w:val="24"/>
          <w:szCs w:val="24"/>
          <w:lang w:val="en-US"/>
        </w:rPr>
        <w:t>Xa</w:t>
      </w:r>
      <w:proofErr w:type="spellEnd"/>
      <w:r w:rsidRPr="004B0ED5">
        <w:rPr>
          <w:sz w:val="24"/>
          <w:szCs w:val="24"/>
          <w:lang w:val="en-US"/>
        </w:rPr>
        <w:t xml:space="preserve"> inhibitors, ATC code: B01AF01  </w:t>
      </w:r>
    </w:p>
    <w:p w14:paraId="34A8673C" w14:textId="13804E4B" w:rsidR="0097689A" w:rsidRPr="004B0ED5" w:rsidRDefault="0097689A" w:rsidP="00493D66">
      <w:pPr>
        <w:ind w:left="851"/>
        <w:rPr>
          <w:sz w:val="24"/>
          <w:szCs w:val="24"/>
          <w:lang w:val="en-US"/>
        </w:rPr>
      </w:pPr>
    </w:p>
    <w:p w14:paraId="3B8D2F74" w14:textId="77777777" w:rsidR="0097689A" w:rsidRPr="004570ED" w:rsidRDefault="0097689A" w:rsidP="00493D66">
      <w:pPr>
        <w:ind w:left="851"/>
        <w:rPr>
          <w:sz w:val="24"/>
          <w:szCs w:val="24"/>
          <w:u w:val="single"/>
          <w:lang w:val="en-US"/>
        </w:rPr>
      </w:pPr>
      <w:r w:rsidRPr="004570ED">
        <w:rPr>
          <w:sz w:val="24"/>
          <w:szCs w:val="24"/>
          <w:u w:val="single"/>
          <w:lang w:val="en-US"/>
        </w:rPr>
        <w:t xml:space="preserve">Mechanism of action </w:t>
      </w:r>
    </w:p>
    <w:p w14:paraId="326259FF" w14:textId="77777777" w:rsidR="0097689A" w:rsidRPr="004B0ED5" w:rsidRDefault="0097689A" w:rsidP="00493D66">
      <w:pPr>
        <w:ind w:left="851"/>
        <w:rPr>
          <w:sz w:val="24"/>
          <w:szCs w:val="24"/>
          <w:lang w:val="en-US"/>
        </w:rPr>
      </w:pPr>
      <w:r w:rsidRPr="004B0ED5">
        <w:rPr>
          <w:sz w:val="24"/>
          <w:szCs w:val="24"/>
          <w:lang w:val="en-US"/>
        </w:rPr>
        <w:t xml:space="preserve">Rivaroxaban is a highly selective direct factor </w:t>
      </w:r>
      <w:proofErr w:type="spellStart"/>
      <w:r w:rsidRPr="004B0ED5">
        <w:rPr>
          <w:sz w:val="24"/>
          <w:szCs w:val="24"/>
          <w:lang w:val="en-US"/>
        </w:rPr>
        <w:t>Xa</w:t>
      </w:r>
      <w:proofErr w:type="spellEnd"/>
      <w:r w:rsidRPr="004B0ED5">
        <w:rPr>
          <w:sz w:val="24"/>
          <w:szCs w:val="24"/>
          <w:lang w:val="en-US"/>
        </w:rPr>
        <w:t xml:space="preserve"> inhibitor with oral bioavailability. Inhibition of factor </w:t>
      </w:r>
      <w:proofErr w:type="spellStart"/>
      <w:r w:rsidRPr="004B0ED5">
        <w:rPr>
          <w:sz w:val="24"/>
          <w:szCs w:val="24"/>
          <w:lang w:val="en-US"/>
        </w:rPr>
        <w:t>Xa</w:t>
      </w:r>
      <w:proofErr w:type="spellEnd"/>
      <w:r w:rsidRPr="004B0ED5">
        <w:rPr>
          <w:sz w:val="24"/>
          <w:szCs w:val="24"/>
          <w:lang w:val="en-US"/>
        </w:rPr>
        <w:t xml:space="preserve"> interrupts the intrinsic and extrinsic pathway of the blood coagulation cascade, inhibiting both thrombin formation and development of thrombi. </w:t>
      </w:r>
      <w:r w:rsidRPr="004B0ED5">
        <w:rPr>
          <w:sz w:val="24"/>
          <w:szCs w:val="24"/>
          <w:lang w:val="en-US"/>
        </w:rPr>
        <w:lastRenderedPageBreak/>
        <w:t xml:space="preserve">Rivaroxaban does not inhibit thrombin (activated factor II) and no effects on platelets have been demonstrated. </w:t>
      </w:r>
    </w:p>
    <w:p w14:paraId="022351D9" w14:textId="77777777" w:rsidR="0097689A" w:rsidRPr="004B0ED5" w:rsidRDefault="0097689A" w:rsidP="00493D66">
      <w:pPr>
        <w:ind w:left="851"/>
        <w:rPr>
          <w:sz w:val="24"/>
          <w:szCs w:val="24"/>
          <w:lang w:val="en-US"/>
        </w:rPr>
      </w:pPr>
      <w:r w:rsidRPr="004B0ED5">
        <w:rPr>
          <w:sz w:val="24"/>
          <w:szCs w:val="24"/>
          <w:lang w:val="en-US"/>
        </w:rPr>
        <w:t xml:space="preserve"> </w:t>
      </w:r>
    </w:p>
    <w:p w14:paraId="2007ACE1" w14:textId="77777777" w:rsidR="0097689A" w:rsidRPr="004570ED" w:rsidRDefault="0097689A" w:rsidP="00493D66">
      <w:pPr>
        <w:ind w:left="851"/>
        <w:rPr>
          <w:sz w:val="24"/>
          <w:szCs w:val="24"/>
          <w:u w:val="single"/>
          <w:lang w:val="en-US"/>
        </w:rPr>
      </w:pPr>
      <w:r w:rsidRPr="004570ED">
        <w:rPr>
          <w:sz w:val="24"/>
          <w:szCs w:val="24"/>
          <w:u w:val="single"/>
          <w:lang w:val="en-US"/>
        </w:rPr>
        <w:t xml:space="preserve">Pharmacodynamic effects </w:t>
      </w:r>
    </w:p>
    <w:p w14:paraId="617FEC4F" w14:textId="77777777" w:rsidR="0097689A" w:rsidRPr="004B0ED5" w:rsidRDefault="0097689A" w:rsidP="00493D66">
      <w:pPr>
        <w:ind w:left="851"/>
        <w:rPr>
          <w:sz w:val="24"/>
          <w:szCs w:val="24"/>
          <w:lang w:val="en-US"/>
        </w:rPr>
      </w:pPr>
      <w:r w:rsidRPr="004B0ED5">
        <w:rPr>
          <w:sz w:val="24"/>
          <w:szCs w:val="24"/>
          <w:lang w:val="en-US"/>
        </w:rPr>
        <w:t xml:space="preserve">Dose-dependent inhibition of factor </w:t>
      </w:r>
      <w:proofErr w:type="spellStart"/>
      <w:r w:rsidRPr="004B0ED5">
        <w:rPr>
          <w:sz w:val="24"/>
          <w:szCs w:val="24"/>
          <w:lang w:val="en-US"/>
        </w:rPr>
        <w:t>Xa</w:t>
      </w:r>
      <w:proofErr w:type="spellEnd"/>
      <w:r w:rsidRPr="004B0ED5">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4B0ED5">
        <w:rPr>
          <w:sz w:val="24"/>
          <w:szCs w:val="24"/>
          <w:lang w:val="en-US"/>
        </w:rPr>
        <w:t>Neoplastin</w:t>
      </w:r>
      <w:proofErr w:type="spellEnd"/>
      <w:r w:rsidRPr="004B0ED5">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w:t>
      </w:r>
    </w:p>
    <w:p w14:paraId="039988DD" w14:textId="77777777" w:rsidR="0097689A" w:rsidRPr="004B0ED5" w:rsidRDefault="0097689A" w:rsidP="00493D66">
      <w:pPr>
        <w:ind w:left="851"/>
        <w:rPr>
          <w:sz w:val="24"/>
          <w:szCs w:val="24"/>
          <w:lang w:val="en-US"/>
        </w:rPr>
      </w:pPr>
      <w:r w:rsidRPr="004B0ED5">
        <w:rPr>
          <w:sz w:val="24"/>
          <w:szCs w:val="24"/>
          <w:lang w:val="en-US"/>
        </w:rPr>
        <w:t>In patients receiving rivaroxaban for treatment of DVT and PE and prevention of recurrence, the 5/95 percentiles for PT (</w:t>
      </w:r>
      <w:proofErr w:type="spellStart"/>
      <w:r w:rsidRPr="004B0ED5">
        <w:rPr>
          <w:sz w:val="24"/>
          <w:szCs w:val="24"/>
          <w:lang w:val="en-US"/>
        </w:rPr>
        <w:t>Neoplastin</w:t>
      </w:r>
      <w:proofErr w:type="spellEnd"/>
      <w:r w:rsidRPr="004B0ED5">
        <w:rPr>
          <w:sz w:val="24"/>
          <w:szCs w:val="24"/>
          <w:lang w:val="en-US"/>
        </w:rPr>
        <w:t xml:space="preserve">)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 </w:t>
      </w:r>
    </w:p>
    <w:p w14:paraId="34244AEC" w14:textId="77777777" w:rsidR="0097689A" w:rsidRPr="004B0ED5" w:rsidRDefault="0097689A" w:rsidP="00493D66">
      <w:pPr>
        <w:ind w:left="851"/>
        <w:rPr>
          <w:sz w:val="24"/>
          <w:szCs w:val="24"/>
          <w:lang w:val="en-US"/>
        </w:rPr>
      </w:pPr>
      <w:r w:rsidRPr="004B0ED5">
        <w:rPr>
          <w:sz w:val="24"/>
          <w:szCs w:val="24"/>
          <w:lang w:val="en-US"/>
        </w:rPr>
        <w:t>In patients with non-valvular atrial fibrillation receiving rivaroxaban for the prevention of stroke and systemic embolism, the 5/95 percentiles for PT (</w:t>
      </w:r>
      <w:proofErr w:type="spellStart"/>
      <w:r w:rsidRPr="004B0ED5">
        <w:rPr>
          <w:sz w:val="24"/>
          <w:szCs w:val="24"/>
          <w:lang w:val="en-US"/>
        </w:rPr>
        <w:t>Neoplastin</w:t>
      </w:r>
      <w:proofErr w:type="spellEnd"/>
      <w:r w:rsidRPr="004B0ED5">
        <w:rPr>
          <w:sz w:val="24"/>
          <w:szCs w:val="24"/>
          <w:lang w:val="en-US"/>
        </w:rPr>
        <w:t xml:space="preserve">)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 </w:t>
      </w:r>
    </w:p>
    <w:p w14:paraId="6F5B01E5" w14:textId="77777777" w:rsidR="0097689A" w:rsidRPr="004B0ED5" w:rsidRDefault="0097689A" w:rsidP="00493D66">
      <w:pPr>
        <w:ind w:left="851"/>
        <w:rPr>
          <w:sz w:val="24"/>
          <w:szCs w:val="24"/>
          <w:lang w:val="en-US"/>
        </w:rPr>
      </w:pPr>
      <w:r w:rsidRPr="004B0ED5">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4B0ED5">
        <w:rPr>
          <w:sz w:val="24"/>
          <w:szCs w:val="24"/>
          <w:lang w:val="en-US"/>
        </w:rPr>
        <w:t>Neoplastin</w:t>
      </w:r>
      <w:proofErr w:type="spellEnd"/>
      <w:r w:rsidRPr="004B0ED5">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116496F2" w14:textId="77777777" w:rsidR="0097689A" w:rsidRPr="004B0ED5" w:rsidRDefault="0097689A" w:rsidP="00493D66">
      <w:pPr>
        <w:ind w:left="851"/>
        <w:rPr>
          <w:sz w:val="24"/>
          <w:szCs w:val="24"/>
          <w:lang w:val="en-US"/>
        </w:rPr>
      </w:pPr>
      <w:r w:rsidRPr="004B0ED5">
        <w:rPr>
          <w:sz w:val="24"/>
          <w:szCs w:val="24"/>
          <w:lang w:val="en-US"/>
        </w:rPr>
        <w:t>The activated partial thromboplastin time (</w:t>
      </w:r>
      <w:proofErr w:type="spellStart"/>
      <w:r w:rsidRPr="004B0ED5">
        <w:rPr>
          <w:sz w:val="24"/>
          <w:szCs w:val="24"/>
          <w:lang w:val="en-US"/>
        </w:rPr>
        <w:t>aPTT</w:t>
      </w:r>
      <w:proofErr w:type="spellEnd"/>
      <w:r w:rsidRPr="004B0ED5">
        <w:rPr>
          <w:sz w:val="24"/>
          <w:szCs w:val="24"/>
          <w:lang w:val="en-US"/>
        </w:rPr>
        <w:t xml:space="preserve">) and </w:t>
      </w:r>
      <w:proofErr w:type="spellStart"/>
      <w:r w:rsidRPr="004B0ED5">
        <w:rPr>
          <w:sz w:val="24"/>
          <w:szCs w:val="24"/>
          <w:lang w:val="en-US"/>
        </w:rPr>
        <w:t>HepTest</w:t>
      </w:r>
      <w:proofErr w:type="spellEnd"/>
      <w:r w:rsidRPr="004B0ED5">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4B0ED5">
        <w:rPr>
          <w:sz w:val="24"/>
          <w:szCs w:val="24"/>
          <w:lang w:val="en-US"/>
        </w:rPr>
        <w:t>antifactor</w:t>
      </w:r>
      <w:proofErr w:type="spellEnd"/>
      <w:r w:rsidRPr="004B0ED5">
        <w:rPr>
          <w:sz w:val="24"/>
          <w:szCs w:val="24"/>
          <w:lang w:val="en-US"/>
        </w:rPr>
        <w:t xml:space="preserve"> </w:t>
      </w:r>
      <w:proofErr w:type="spellStart"/>
      <w:r w:rsidRPr="004B0ED5">
        <w:rPr>
          <w:sz w:val="24"/>
          <w:szCs w:val="24"/>
          <w:lang w:val="en-US"/>
        </w:rPr>
        <w:t>Xa</w:t>
      </w:r>
      <w:proofErr w:type="spellEnd"/>
      <w:r w:rsidRPr="004B0ED5">
        <w:rPr>
          <w:sz w:val="24"/>
          <w:szCs w:val="24"/>
          <w:lang w:val="en-US"/>
        </w:rPr>
        <w:t xml:space="preserve"> tests (see section 5.2). </w:t>
      </w:r>
    </w:p>
    <w:p w14:paraId="5AFF72FE" w14:textId="77777777" w:rsidR="0097689A" w:rsidRPr="004B0ED5" w:rsidRDefault="0097689A" w:rsidP="00493D66">
      <w:pPr>
        <w:ind w:left="851"/>
        <w:rPr>
          <w:sz w:val="24"/>
          <w:szCs w:val="24"/>
          <w:lang w:val="en-US"/>
        </w:rPr>
      </w:pPr>
      <w:r w:rsidRPr="004B0ED5">
        <w:rPr>
          <w:sz w:val="24"/>
          <w:szCs w:val="24"/>
          <w:lang w:val="en-US"/>
        </w:rPr>
        <w:t xml:space="preserve"> </w:t>
      </w:r>
    </w:p>
    <w:p w14:paraId="14EB5324" w14:textId="77777777" w:rsidR="0097689A" w:rsidRPr="004570ED" w:rsidRDefault="0097689A" w:rsidP="00493D66">
      <w:pPr>
        <w:ind w:left="851"/>
        <w:rPr>
          <w:sz w:val="24"/>
          <w:szCs w:val="24"/>
          <w:u w:val="single"/>
          <w:lang w:val="en-US"/>
        </w:rPr>
      </w:pPr>
      <w:r w:rsidRPr="004570ED">
        <w:rPr>
          <w:sz w:val="24"/>
          <w:szCs w:val="24"/>
          <w:u w:val="single"/>
          <w:lang w:val="en-US"/>
        </w:rPr>
        <w:t xml:space="preserve">Paediatric population </w:t>
      </w:r>
    </w:p>
    <w:p w14:paraId="22E14FE4" w14:textId="77777777" w:rsidR="0097689A" w:rsidRPr="004B0ED5" w:rsidRDefault="0097689A" w:rsidP="00493D66">
      <w:pPr>
        <w:ind w:left="851"/>
        <w:rPr>
          <w:sz w:val="24"/>
          <w:szCs w:val="24"/>
          <w:lang w:val="en-US"/>
        </w:rPr>
      </w:pPr>
      <w:r w:rsidRPr="004B0ED5">
        <w:rPr>
          <w:sz w:val="24"/>
          <w:szCs w:val="24"/>
          <w:lang w:val="en-US"/>
        </w:rPr>
        <w:t>PT (</w:t>
      </w:r>
      <w:proofErr w:type="spellStart"/>
      <w:r w:rsidRPr="004B0ED5">
        <w:rPr>
          <w:sz w:val="24"/>
          <w:szCs w:val="24"/>
          <w:lang w:val="en-US"/>
        </w:rPr>
        <w:t>neoplastin</w:t>
      </w:r>
      <w:proofErr w:type="spellEnd"/>
      <w:r w:rsidRPr="004B0ED5">
        <w:rPr>
          <w:sz w:val="24"/>
          <w:szCs w:val="24"/>
          <w:lang w:val="en-US"/>
        </w:rPr>
        <w:t xml:space="preserve"> reagent), </w:t>
      </w:r>
      <w:proofErr w:type="spellStart"/>
      <w:r w:rsidRPr="004B0ED5">
        <w:rPr>
          <w:sz w:val="24"/>
          <w:szCs w:val="24"/>
          <w:lang w:val="en-US"/>
        </w:rPr>
        <w:t>aPTT</w:t>
      </w:r>
      <w:proofErr w:type="spellEnd"/>
      <w:r w:rsidRPr="004B0ED5">
        <w:rPr>
          <w:sz w:val="24"/>
          <w:szCs w:val="24"/>
          <w:lang w:val="en-US"/>
        </w:rPr>
        <w:t>, and anti-</w:t>
      </w:r>
      <w:proofErr w:type="spellStart"/>
      <w:r w:rsidRPr="004B0ED5">
        <w:rPr>
          <w:sz w:val="24"/>
          <w:szCs w:val="24"/>
          <w:lang w:val="en-US"/>
        </w:rPr>
        <w:t>Xa</w:t>
      </w:r>
      <w:proofErr w:type="spellEnd"/>
      <w:r w:rsidRPr="004B0ED5">
        <w:rPr>
          <w:sz w:val="24"/>
          <w:szCs w:val="24"/>
          <w:lang w:val="en-US"/>
        </w:rPr>
        <w:t xml:space="preserve"> assay (with a calibrated quantitative test) display a close correlation to plasma concentrations in children. The correlation between anti-</w:t>
      </w:r>
      <w:proofErr w:type="spellStart"/>
      <w:r w:rsidRPr="004B0ED5">
        <w:rPr>
          <w:sz w:val="24"/>
          <w:szCs w:val="24"/>
          <w:lang w:val="en-US"/>
        </w:rPr>
        <w:t>Xa</w:t>
      </w:r>
      <w:proofErr w:type="spellEnd"/>
      <w:r w:rsidRPr="004B0ED5">
        <w:rPr>
          <w:sz w:val="24"/>
          <w:szCs w:val="24"/>
          <w:lang w:val="en-US"/>
        </w:rPr>
        <w:t xml:space="preserve"> to plasma concentrations is linear with a slope close to 1. Individual discrepancies with higher or lower anti-</w:t>
      </w:r>
      <w:proofErr w:type="spellStart"/>
      <w:r w:rsidRPr="004B0ED5">
        <w:rPr>
          <w:sz w:val="24"/>
          <w:szCs w:val="24"/>
          <w:lang w:val="en-US"/>
        </w:rPr>
        <w:t>Xa</w:t>
      </w:r>
      <w:proofErr w:type="spellEnd"/>
      <w:r w:rsidRPr="004B0ED5">
        <w:rPr>
          <w:sz w:val="24"/>
          <w:szCs w:val="24"/>
          <w:lang w:val="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anti-Factor </w:t>
      </w:r>
      <w:proofErr w:type="spellStart"/>
      <w:r w:rsidRPr="004B0ED5">
        <w:rPr>
          <w:sz w:val="24"/>
          <w:szCs w:val="24"/>
          <w:lang w:val="en-US"/>
        </w:rPr>
        <w:t>Xa</w:t>
      </w:r>
      <w:proofErr w:type="spellEnd"/>
      <w:r w:rsidRPr="004B0ED5">
        <w:rPr>
          <w:sz w:val="24"/>
          <w:szCs w:val="24"/>
          <w:lang w:val="en-US"/>
        </w:rPr>
        <w:t xml:space="preserve"> tests in mcg/L (see table 13 in section 5.2 for ranges of observed rivaroxaban plasma concentrations in children). The lower limit of quantifications must be considered when the anti-</w:t>
      </w:r>
      <w:proofErr w:type="spellStart"/>
      <w:r w:rsidRPr="004B0ED5">
        <w:rPr>
          <w:sz w:val="24"/>
          <w:szCs w:val="24"/>
          <w:lang w:val="en-US"/>
        </w:rPr>
        <w:t>Xa</w:t>
      </w:r>
      <w:proofErr w:type="spellEnd"/>
      <w:r w:rsidRPr="004B0ED5">
        <w:rPr>
          <w:sz w:val="24"/>
          <w:szCs w:val="24"/>
          <w:lang w:val="en-US"/>
        </w:rPr>
        <w:t xml:space="preserve"> test is used to quantify plasma concentrations of rivaroxaban in children. No threshold for efficacy or safety events has been established. </w:t>
      </w:r>
    </w:p>
    <w:p w14:paraId="38C2A011" w14:textId="1518B5ED" w:rsidR="00CC0354" w:rsidRDefault="0097689A" w:rsidP="00493D66">
      <w:pPr>
        <w:ind w:left="851"/>
        <w:rPr>
          <w:sz w:val="24"/>
          <w:szCs w:val="24"/>
          <w:lang w:val="en-US"/>
        </w:rPr>
      </w:pPr>
      <w:r w:rsidRPr="004B0ED5">
        <w:rPr>
          <w:sz w:val="24"/>
          <w:szCs w:val="24"/>
          <w:lang w:val="en-US"/>
        </w:rPr>
        <w:t xml:space="preserve"> </w:t>
      </w:r>
    </w:p>
    <w:p w14:paraId="7007FB91" w14:textId="77777777" w:rsidR="00CC0354" w:rsidRDefault="00CC0354">
      <w:pPr>
        <w:rPr>
          <w:sz w:val="24"/>
          <w:szCs w:val="24"/>
          <w:lang w:val="en-US"/>
        </w:rPr>
      </w:pPr>
      <w:r>
        <w:rPr>
          <w:sz w:val="24"/>
          <w:szCs w:val="24"/>
          <w:lang w:val="en-US"/>
        </w:rPr>
        <w:br w:type="page"/>
      </w:r>
    </w:p>
    <w:p w14:paraId="3F35FC31" w14:textId="77777777" w:rsidR="0097689A" w:rsidRPr="004B0ED5" w:rsidRDefault="0097689A" w:rsidP="00493D66">
      <w:pPr>
        <w:ind w:left="851"/>
        <w:rPr>
          <w:sz w:val="24"/>
          <w:szCs w:val="24"/>
          <w:lang w:val="en-US"/>
        </w:rPr>
      </w:pPr>
    </w:p>
    <w:p w14:paraId="1D837588" w14:textId="77777777" w:rsidR="0097689A" w:rsidRPr="004570ED" w:rsidRDefault="0097689A" w:rsidP="00493D66">
      <w:pPr>
        <w:ind w:left="851"/>
        <w:rPr>
          <w:sz w:val="24"/>
          <w:szCs w:val="24"/>
          <w:u w:val="single"/>
          <w:lang w:val="en-US"/>
        </w:rPr>
      </w:pPr>
      <w:r w:rsidRPr="004570ED">
        <w:rPr>
          <w:sz w:val="24"/>
          <w:szCs w:val="24"/>
          <w:u w:val="single"/>
          <w:lang w:val="en-US"/>
        </w:rPr>
        <w:t xml:space="preserve">Clinical efficacy and safety </w:t>
      </w:r>
    </w:p>
    <w:p w14:paraId="5740B593" w14:textId="77777777" w:rsidR="0097689A" w:rsidRPr="004B0ED5" w:rsidRDefault="0097689A" w:rsidP="00493D66">
      <w:pPr>
        <w:ind w:left="851"/>
        <w:rPr>
          <w:sz w:val="24"/>
          <w:szCs w:val="24"/>
          <w:lang w:val="en-US"/>
        </w:rPr>
      </w:pPr>
      <w:r w:rsidRPr="004B0ED5">
        <w:rPr>
          <w:i/>
          <w:sz w:val="24"/>
          <w:szCs w:val="24"/>
          <w:u w:val="single" w:color="000000"/>
          <w:lang w:val="en-US"/>
        </w:rPr>
        <w:t>Prevention of stroke and systemic embolism in patients with non-valvular atrial fibrillation</w:t>
      </w:r>
      <w:r w:rsidRPr="004B0ED5">
        <w:rPr>
          <w:i/>
          <w:sz w:val="24"/>
          <w:szCs w:val="24"/>
          <w:lang w:val="en-US"/>
        </w:rPr>
        <w:t xml:space="preserve"> </w:t>
      </w:r>
      <w:proofErr w:type="gramStart"/>
      <w:r w:rsidRPr="004B0ED5">
        <w:rPr>
          <w:sz w:val="24"/>
          <w:szCs w:val="24"/>
          <w:lang w:val="en-US"/>
        </w:rPr>
        <w:t>The</w:t>
      </w:r>
      <w:proofErr w:type="gramEnd"/>
      <w:r w:rsidRPr="004B0ED5">
        <w:rPr>
          <w:sz w:val="24"/>
          <w:szCs w:val="24"/>
          <w:lang w:val="en-US"/>
        </w:rPr>
        <w:t xml:space="preserve"> rivaroxaban clinical </w:t>
      </w:r>
      <w:proofErr w:type="spellStart"/>
      <w:r w:rsidRPr="004B0ED5">
        <w:rPr>
          <w:sz w:val="24"/>
          <w:szCs w:val="24"/>
          <w:lang w:val="en-US"/>
        </w:rPr>
        <w:t>programme</w:t>
      </w:r>
      <w:proofErr w:type="spellEnd"/>
      <w:r w:rsidRPr="004B0ED5">
        <w:rPr>
          <w:sz w:val="24"/>
          <w:szCs w:val="24"/>
          <w:lang w:val="en-US"/>
        </w:rPr>
        <w:t xml:space="preserve"> was designed to demonstrate the efficacy of rivaroxaban for the prevention of stroke and systemic embolism in patients with non-valvular atrial fibrillation.  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  </w:t>
      </w:r>
    </w:p>
    <w:p w14:paraId="6882BA11" w14:textId="77777777" w:rsidR="0097689A" w:rsidRPr="004B0ED5" w:rsidRDefault="0097689A" w:rsidP="00493D66">
      <w:pPr>
        <w:ind w:left="851"/>
        <w:rPr>
          <w:sz w:val="24"/>
          <w:szCs w:val="24"/>
          <w:lang w:val="en-US"/>
        </w:rPr>
      </w:pPr>
      <w:r w:rsidRPr="004B0ED5">
        <w:rPr>
          <w:sz w:val="24"/>
          <w:szCs w:val="24"/>
          <w:lang w:val="en-US"/>
        </w:rPr>
        <w:t xml:space="preserve">34.9% of patients were treated with acetylsalicylic acid and 11.4% were treated with class III antiarrhythmic including amiodarone.  </w:t>
      </w:r>
    </w:p>
    <w:p w14:paraId="7A290D11" w14:textId="77777777" w:rsidR="0097689A" w:rsidRPr="004B0ED5" w:rsidRDefault="0097689A" w:rsidP="00493D66">
      <w:pPr>
        <w:ind w:left="851"/>
        <w:rPr>
          <w:sz w:val="24"/>
          <w:szCs w:val="24"/>
          <w:lang w:val="en-US"/>
        </w:rPr>
      </w:pPr>
      <w:r w:rsidRPr="004B0ED5">
        <w:rPr>
          <w:sz w:val="24"/>
          <w:szCs w:val="24"/>
          <w:lang w:val="en-US"/>
        </w:rPr>
        <w:t xml:space="preserve"> </w:t>
      </w:r>
    </w:p>
    <w:p w14:paraId="13E73ECA" w14:textId="77777777" w:rsidR="0097689A" w:rsidRPr="004B0ED5" w:rsidRDefault="0097689A" w:rsidP="00493D66">
      <w:pPr>
        <w:ind w:left="851"/>
        <w:rPr>
          <w:sz w:val="24"/>
          <w:szCs w:val="24"/>
          <w:lang w:val="en-US"/>
        </w:rPr>
      </w:pPr>
      <w:r w:rsidRPr="004B0ED5">
        <w:rPr>
          <w:sz w:val="24"/>
          <w:szCs w:val="24"/>
          <w:lang w:val="en-US"/>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4B0ED5">
        <w:rPr>
          <w:sz w:val="24"/>
          <w:szCs w:val="24"/>
          <w:lang w:val="en-US"/>
        </w:rPr>
        <w:t>randomised</w:t>
      </w:r>
      <w:proofErr w:type="spellEnd"/>
      <w:r w:rsidRPr="004B0ED5">
        <w:rPr>
          <w:sz w:val="24"/>
          <w:szCs w:val="24"/>
          <w:lang w:val="en-US"/>
        </w:rPr>
        <w:t xml:space="preserve"> patients </w:t>
      </w:r>
      <w:proofErr w:type="spellStart"/>
      <w:r w:rsidRPr="004B0ED5">
        <w:rPr>
          <w:sz w:val="24"/>
          <w:szCs w:val="24"/>
          <w:lang w:val="en-US"/>
        </w:rPr>
        <w:t>analysed</w:t>
      </w:r>
      <w:proofErr w:type="spellEnd"/>
      <w:r w:rsidRPr="004B0ED5">
        <w:rPr>
          <w:sz w:val="24"/>
          <w:szCs w:val="24"/>
          <w:lang w:val="en-US"/>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4. Among patients in the warfarin group, INR values were within the therapeutic range (2.0 to 3.0) a mean of 55% of the time (median, 58%; interquartile range, 43 to 71). The effect of rivaroxaban did not differ across the level of </w:t>
      </w:r>
      <w:proofErr w:type="spellStart"/>
      <w:r w:rsidRPr="004B0ED5">
        <w:rPr>
          <w:sz w:val="24"/>
          <w:szCs w:val="24"/>
          <w:lang w:val="en-US"/>
        </w:rPr>
        <w:t>centre</w:t>
      </w:r>
      <w:proofErr w:type="spellEnd"/>
      <w:r w:rsidRPr="004B0ED5">
        <w:rPr>
          <w:sz w:val="24"/>
          <w:szCs w:val="24"/>
          <w:lang w:val="en-US"/>
        </w:rPr>
        <w:t xml:space="preserve"> TTR (Time in Target INR Range of 2.0 - 3.0) in the equally sized quartiles (P=0.74 for interaction). Within the highest quartile according to </w:t>
      </w:r>
      <w:proofErr w:type="spellStart"/>
      <w:r w:rsidRPr="004B0ED5">
        <w:rPr>
          <w:sz w:val="24"/>
          <w:szCs w:val="24"/>
          <w:lang w:val="en-US"/>
        </w:rPr>
        <w:t>centre</w:t>
      </w:r>
      <w:proofErr w:type="spellEnd"/>
      <w:r w:rsidRPr="004B0ED5">
        <w:rPr>
          <w:sz w:val="24"/>
          <w:szCs w:val="24"/>
          <w:lang w:val="en-US"/>
        </w:rPr>
        <w:t xml:space="preserve">, the Hazard Ratio (HR) with rivaroxaban versus warfarin was 0.74 (95% CI, 0.49 - 1.12). </w:t>
      </w:r>
    </w:p>
    <w:p w14:paraId="2960775E" w14:textId="77777777" w:rsidR="0097689A" w:rsidRPr="004B0ED5" w:rsidRDefault="0097689A" w:rsidP="00493D66">
      <w:pPr>
        <w:ind w:left="851"/>
        <w:rPr>
          <w:sz w:val="24"/>
          <w:szCs w:val="24"/>
          <w:lang w:val="en-US"/>
        </w:rPr>
      </w:pPr>
      <w:r w:rsidRPr="004B0ED5">
        <w:rPr>
          <w:sz w:val="24"/>
          <w:szCs w:val="24"/>
          <w:lang w:val="en-US"/>
        </w:rPr>
        <w:t xml:space="preserve">The incidence rates for the principal safety outcome (major and non-major clinically relevant bleeding events) were similar for both treatment groups (see Table 5). </w:t>
      </w:r>
    </w:p>
    <w:p w14:paraId="74D01C86" w14:textId="77777777" w:rsidR="0097689A" w:rsidRPr="004B0ED5" w:rsidRDefault="0097689A" w:rsidP="00493D66">
      <w:pPr>
        <w:ind w:left="851"/>
        <w:rPr>
          <w:sz w:val="24"/>
          <w:szCs w:val="24"/>
          <w:lang w:val="en-US"/>
        </w:rPr>
      </w:pPr>
      <w:r w:rsidRPr="004B0ED5">
        <w:rPr>
          <w:b/>
          <w:sz w:val="24"/>
          <w:szCs w:val="24"/>
          <w:lang w:val="en-US"/>
        </w:rPr>
        <w:t xml:space="preserve"> </w:t>
      </w:r>
    </w:p>
    <w:p w14:paraId="6EE3368A"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4: Efficacy results from phase III ROCKET AF </w:t>
      </w:r>
    </w:p>
    <w:tbl>
      <w:tblPr>
        <w:tblStyle w:val="TableGrid"/>
        <w:tblW w:w="5000" w:type="pct"/>
        <w:tblInd w:w="0" w:type="dxa"/>
        <w:tblCellMar>
          <w:top w:w="14" w:type="dxa"/>
          <w:left w:w="108" w:type="dxa"/>
          <w:right w:w="57" w:type="dxa"/>
        </w:tblCellMar>
        <w:tblLook w:val="04A0" w:firstRow="1" w:lastRow="0" w:firstColumn="1" w:lastColumn="0" w:noHBand="0" w:noVBand="1"/>
      </w:tblPr>
      <w:tblGrid>
        <w:gridCol w:w="2590"/>
        <w:gridCol w:w="2243"/>
        <w:gridCol w:w="2723"/>
        <w:gridCol w:w="2051"/>
        <w:gridCol w:w="21"/>
      </w:tblGrid>
      <w:tr w:rsidR="0097689A" w:rsidRPr="005D7290" w14:paraId="44BA1DCB" w14:textId="77777777" w:rsidTr="00493D66">
        <w:trPr>
          <w:trHeight w:val="516"/>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1DB041B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3655" w:type="pct"/>
            <w:gridSpan w:val="4"/>
            <w:tcBorders>
              <w:top w:val="single" w:sz="4" w:space="0" w:color="000000"/>
              <w:left w:val="single" w:sz="4" w:space="0" w:color="000000"/>
              <w:bottom w:val="single" w:sz="4" w:space="0" w:color="000000"/>
              <w:right w:val="single" w:sz="4" w:space="0" w:color="000000"/>
            </w:tcBorders>
            <w:hideMark/>
          </w:tcPr>
          <w:p w14:paraId="0DD5235B"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ITT analyses of efficacy in patients with non-valvular atrial fibrillation </w:t>
            </w:r>
          </w:p>
        </w:tc>
      </w:tr>
      <w:tr w:rsidR="0097689A" w:rsidRPr="005D7290" w14:paraId="6142F5C4" w14:textId="77777777" w:rsidTr="00493D66">
        <w:trPr>
          <w:gridAfter w:val="1"/>
          <w:wAfter w:w="11" w:type="pct"/>
          <w:trHeight w:val="1528"/>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3315D66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w:t>
            </w:r>
          </w:p>
        </w:tc>
        <w:tc>
          <w:tcPr>
            <w:tcW w:w="1165" w:type="pct"/>
            <w:tcBorders>
              <w:top w:val="single" w:sz="4" w:space="0" w:color="000000"/>
              <w:left w:val="single" w:sz="4" w:space="0" w:color="000000"/>
              <w:bottom w:val="single" w:sz="4" w:space="0" w:color="000000"/>
              <w:right w:val="single" w:sz="4" w:space="0" w:color="000000"/>
            </w:tcBorders>
            <w:hideMark/>
          </w:tcPr>
          <w:p w14:paraId="67CE14B6"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p>
          <w:p w14:paraId="67FD8346" w14:textId="3C4850EA"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20 mg once daily (15 mg once daily in patients with moderate renal impairment) Event rate (100 </w:t>
            </w:r>
            <w:proofErr w:type="spellStart"/>
            <w:r w:rsidRPr="004570ED">
              <w:rPr>
                <w:rFonts w:ascii="Times New Roman" w:hAnsi="Times New Roman" w:cs="Times New Roman"/>
                <w:b/>
                <w:sz w:val="22"/>
                <w:lang w:val="en-US"/>
              </w:rPr>
              <w:t>pt-yr</w:t>
            </w:r>
            <w:proofErr w:type="spellEnd"/>
            <w:r w:rsidRPr="004570ED">
              <w:rPr>
                <w:rFonts w:ascii="Times New Roman" w:hAnsi="Times New Roman" w:cs="Times New Roman"/>
                <w:b/>
                <w:sz w:val="22"/>
                <w:lang w:val="en-US"/>
              </w:rPr>
              <w:t xml:space="preserve">) </w:t>
            </w:r>
          </w:p>
        </w:tc>
        <w:tc>
          <w:tcPr>
            <w:tcW w:w="1414" w:type="pct"/>
            <w:tcBorders>
              <w:top w:val="single" w:sz="4" w:space="0" w:color="000000"/>
              <w:left w:val="single" w:sz="4" w:space="0" w:color="000000"/>
              <w:bottom w:val="single" w:sz="4" w:space="0" w:color="000000"/>
              <w:right w:val="single" w:sz="4" w:space="0" w:color="000000"/>
            </w:tcBorders>
            <w:hideMark/>
          </w:tcPr>
          <w:p w14:paraId="03A2099F"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Warfarin </w:t>
            </w:r>
          </w:p>
          <w:p w14:paraId="7A57CF88" w14:textId="77777777" w:rsidR="0097689A" w:rsidRPr="004570ED" w:rsidRDefault="0097689A" w:rsidP="004570ED">
            <w:pPr>
              <w:spacing w:after="1" w:line="237"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titrated to a target INR of 2.5 (therapeutic range 2.0 to 3.0) </w:t>
            </w:r>
          </w:p>
          <w:p w14:paraId="15C18C2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 </w:t>
            </w:r>
          </w:p>
          <w:p w14:paraId="3D2A251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Event rate (100 pt-yr) </w:t>
            </w:r>
          </w:p>
        </w:tc>
        <w:tc>
          <w:tcPr>
            <w:tcW w:w="1065" w:type="pct"/>
            <w:tcBorders>
              <w:top w:val="single" w:sz="4" w:space="0" w:color="000000"/>
              <w:left w:val="single" w:sz="4" w:space="0" w:color="000000"/>
              <w:bottom w:val="single" w:sz="4" w:space="0" w:color="000000"/>
              <w:right w:val="single" w:sz="4" w:space="0" w:color="000000"/>
            </w:tcBorders>
            <w:vAlign w:val="center"/>
            <w:hideMark/>
          </w:tcPr>
          <w:p w14:paraId="14DE697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HR (95% CI) </w:t>
            </w:r>
          </w:p>
          <w:p w14:paraId="33806F84"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p-value, test for superiority </w:t>
            </w:r>
          </w:p>
        </w:tc>
      </w:tr>
      <w:tr w:rsidR="0097689A" w:rsidRPr="004570ED" w14:paraId="43C6A214" w14:textId="77777777" w:rsidTr="00493D66">
        <w:trPr>
          <w:gridAfter w:val="1"/>
          <w:wAfter w:w="11" w:type="pct"/>
          <w:trHeight w:val="516"/>
        </w:trPr>
        <w:tc>
          <w:tcPr>
            <w:tcW w:w="1345" w:type="pct"/>
            <w:tcBorders>
              <w:top w:val="single" w:sz="4" w:space="0" w:color="000000"/>
              <w:left w:val="single" w:sz="4" w:space="0" w:color="000000"/>
              <w:bottom w:val="single" w:sz="4" w:space="0" w:color="000000"/>
              <w:right w:val="single" w:sz="4" w:space="0" w:color="000000"/>
            </w:tcBorders>
            <w:hideMark/>
          </w:tcPr>
          <w:p w14:paraId="60DB3FBC"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Stroke and non-CNS systemic embolism </w:t>
            </w:r>
          </w:p>
        </w:tc>
        <w:tc>
          <w:tcPr>
            <w:tcW w:w="1165" w:type="pct"/>
            <w:tcBorders>
              <w:top w:val="single" w:sz="4" w:space="0" w:color="000000"/>
              <w:left w:val="single" w:sz="4" w:space="0" w:color="000000"/>
              <w:bottom w:val="single" w:sz="4" w:space="0" w:color="000000"/>
              <w:right w:val="single" w:sz="4" w:space="0" w:color="000000"/>
            </w:tcBorders>
            <w:hideMark/>
          </w:tcPr>
          <w:p w14:paraId="5628FFD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269 (2.12) </w:t>
            </w:r>
          </w:p>
        </w:tc>
        <w:tc>
          <w:tcPr>
            <w:tcW w:w="1414" w:type="pct"/>
            <w:tcBorders>
              <w:top w:val="single" w:sz="4" w:space="0" w:color="000000"/>
              <w:left w:val="single" w:sz="4" w:space="0" w:color="000000"/>
              <w:bottom w:val="single" w:sz="4" w:space="0" w:color="000000"/>
              <w:right w:val="single" w:sz="4" w:space="0" w:color="000000"/>
            </w:tcBorders>
            <w:hideMark/>
          </w:tcPr>
          <w:p w14:paraId="7DEBAE3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306 (2.42) </w:t>
            </w:r>
          </w:p>
        </w:tc>
        <w:tc>
          <w:tcPr>
            <w:tcW w:w="1065" w:type="pct"/>
            <w:tcBorders>
              <w:top w:val="single" w:sz="4" w:space="0" w:color="000000"/>
              <w:left w:val="single" w:sz="4" w:space="0" w:color="000000"/>
              <w:bottom w:val="single" w:sz="4" w:space="0" w:color="000000"/>
              <w:right w:val="single" w:sz="4" w:space="0" w:color="000000"/>
            </w:tcBorders>
            <w:hideMark/>
          </w:tcPr>
          <w:p w14:paraId="5586C53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0.88 (0.74 - 1.03) </w:t>
            </w:r>
          </w:p>
          <w:p w14:paraId="2E490EB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0.117 </w:t>
            </w:r>
          </w:p>
        </w:tc>
      </w:tr>
      <w:tr w:rsidR="0097689A" w:rsidRPr="004570ED" w14:paraId="64B4ED8A" w14:textId="77777777" w:rsidTr="00493D66">
        <w:trPr>
          <w:gridAfter w:val="1"/>
          <w:wAfter w:w="11" w:type="pct"/>
          <w:trHeight w:val="769"/>
        </w:trPr>
        <w:tc>
          <w:tcPr>
            <w:tcW w:w="1345" w:type="pct"/>
            <w:tcBorders>
              <w:top w:val="single" w:sz="4" w:space="0" w:color="000000"/>
              <w:left w:val="single" w:sz="4" w:space="0" w:color="000000"/>
              <w:bottom w:val="single" w:sz="4" w:space="0" w:color="000000"/>
              <w:right w:val="single" w:sz="4" w:space="0" w:color="000000"/>
            </w:tcBorders>
            <w:hideMark/>
          </w:tcPr>
          <w:p w14:paraId="3644AF0F" w14:textId="77777777" w:rsidR="0097689A" w:rsidRPr="004570ED" w:rsidRDefault="0097689A" w:rsidP="004570ED">
            <w:pPr>
              <w:spacing w:line="237"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Stroke, non-CNS systemic embolism and vascular </w:t>
            </w:r>
          </w:p>
          <w:p w14:paraId="03FCAB7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death </w:t>
            </w:r>
          </w:p>
        </w:tc>
        <w:tc>
          <w:tcPr>
            <w:tcW w:w="1165" w:type="pct"/>
            <w:tcBorders>
              <w:top w:val="single" w:sz="4" w:space="0" w:color="000000"/>
              <w:left w:val="single" w:sz="4" w:space="0" w:color="000000"/>
              <w:bottom w:val="single" w:sz="4" w:space="0" w:color="000000"/>
              <w:right w:val="single" w:sz="4" w:space="0" w:color="000000"/>
            </w:tcBorders>
            <w:hideMark/>
          </w:tcPr>
          <w:p w14:paraId="0F4AC5F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572 (4.51) </w:t>
            </w:r>
          </w:p>
        </w:tc>
        <w:tc>
          <w:tcPr>
            <w:tcW w:w="1414" w:type="pct"/>
            <w:tcBorders>
              <w:top w:val="single" w:sz="4" w:space="0" w:color="000000"/>
              <w:left w:val="single" w:sz="4" w:space="0" w:color="000000"/>
              <w:bottom w:val="single" w:sz="4" w:space="0" w:color="000000"/>
              <w:right w:val="single" w:sz="4" w:space="0" w:color="000000"/>
            </w:tcBorders>
            <w:hideMark/>
          </w:tcPr>
          <w:p w14:paraId="4299E82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609 (4.81) </w:t>
            </w:r>
          </w:p>
        </w:tc>
        <w:tc>
          <w:tcPr>
            <w:tcW w:w="1065" w:type="pct"/>
            <w:tcBorders>
              <w:top w:val="single" w:sz="4" w:space="0" w:color="000000"/>
              <w:left w:val="single" w:sz="4" w:space="0" w:color="000000"/>
              <w:bottom w:val="single" w:sz="4" w:space="0" w:color="000000"/>
              <w:right w:val="single" w:sz="4" w:space="0" w:color="000000"/>
            </w:tcBorders>
            <w:hideMark/>
          </w:tcPr>
          <w:p w14:paraId="256CF6D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0.94 (0.84 - 1.05) </w:t>
            </w:r>
          </w:p>
          <w:p w14:paraId="60457C0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0.265 </w:t>
            </w:r>
          </w:p>
        </w:tc>
      </w:tr>
      <w:tr w:rsidR="0097689A" w:rsidRPr="004570ED" w14:paraId="52F6396D" w14:textId="77777777" w:rsidTr="00493D66">
        <w:trPr>
          <w:gridAfter w:val="1"/>
          <w:wAfter w:w="11" w:type="pct"/>
          <w:trHeight w:val="769"/>
        </w:trPr>
        <w:tc>
          <w:tcPr>
            <w:tcW w:w="1345" w:type="pct"/>
            <w:tcBorders>
              <w:top w:val="single" w:sz="4" w:space="0" w:color="000000"/>
              <w:left w:val="single" w:sz="4" w:space="0" w:color="000000"/>
              <w:bottom w:val="single" w:sz="4" w:space="0" w:color="000000"/>
              <w:right w:val="single" w:sz="4" w:space="0" w:color="000000"/>
            </w:tcBorders>
            <w:hideMark/>
          </w:tcPr>
          <w:p w14:paraId="0C09B9C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Stroke, non-CNS systemic embolism, vascular death and myocardial infarction </w:t>
            </w:r>
          </w:p>
        </w:tc>
        <w:tc>
          <w:tcPr>
            <w:tcW w:w="1165" w:type="pct"/>
            <w:tcBorders>
              <w:top w:val="single" w:sz="4" w:space="0" w:color="000000"/>
              <w:left w:val="single" w:sz="4" w:space="0" w:color="000000"/>
              <w:bottom w:val="single" w:sz="4" w:space="0" w:color="000000"/>
              <w:right w:val="single" w:sz="4" w:space="0" w:color="000000"/>
            </w:tcBorders>
            <w:hideMark/>
          </w:tcPr>
          <w:p w14:paraId="6C28B75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659 (5.24) </w:t>
            </w:r>
          </w:p>
        </w:tc>
        <w:tc>
          <w:tcPr>
            <w:tcW w:w="1414" w:type="pct"/>
            <w:tcBorders>
              <w:top w:val="single" w:sz="4" w:space="0" w:color="000000"/>
              <w:left w:val="single" w:sz="4" w:space="0" w:color="000000"/>
              <w:bottom w:val="single" w:sz="4" w:space="0" w:color="000000"/>
              <w:right w:val="single" w:sz="4" w:space="0" w:color="000000"/>
            </w:tcBorders>
            <w:hideMark/>
          </w:tcPr>
          <w:p w14:paraId="710DAF2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709 (5.65) </w:t>
            </w:r>
          </w:p>
        </w:tc>
        <w:tc>
          <w:tcPr>
            <w:tcW w:w="1065" w:type="pct"/>
            <w:tcBorders>
              <w:top w:val="single" w:sz="4" w:space="0" w:color="000000"/>
              <w:left w:val="single" w:sz="4" w:space="0" w:color="000000"/>
              <w:bottom w:val="single" w:sz="4" w:space="0" w:color="000000"/>
              <w:right w:val="single" w:sz="4" w:space="0" w:color="000000"/>
            </w:tcBorders>
            <w:hideMark/>
          </w:tcPr>
          <w:p w14:paraId="35069B9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0.93 (0.83 - 1.03) </w:t>
            </w:r>
          </w:p>
          <w:p w14:paraId="598B603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0.158 </w:t>
            </w:r>
          </w:p>
        </w:tc>
      </w:tr>
      <w:tr w:rsidR="0097689A" w:rsidRPr="004570ED" w14:paraId="5F150107" w14:textId="77777777" w:rsidTr="00493D66">
        <w:trPr>
          <w:gridAfter w:val="1"/>
          <w:wAfter w:w="11" w:type="pct"/>
          <w:trHeight w:val="515"/>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4B05ED9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Stroke </w:t>
            </w:r>
          </w:p>
        </w:tc>
        <w:tc>
          <w:tcPr>
            <w:tcW w:w="1165" w:type="pct"/>
            <w:tcBorders>
              <w:top w:val="single" w:sz="4" w:space="0" w:color="000000"/>
              <w:left w:val="single" w:sz="4" w:space="0" w:color="000000"/>
              <w:bottom w:val="single" w:sz="4" w:space="0" w:color="000000"/>
              <w:right w:val="single" w:sz="4" w:space="0" w:color="000000"/>
            </w:tcBorders>
            <w:hideMark/>
          </w:tcPr>
          <w:p w14:paraId="3D781E9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253  </w:t>
            </w:r>
          </w:p>
          <w:p w14:paraId="443A0F7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(1.99) </w:t>
            </w:r>
          </w:p>
        </w:tc>
        <w:tc>
          <w:tcPr>
            <w:tcW w:w="1414" w:type="pct"/>
            <w:tcBorders>
              <w:top w:val="single" w:sz="4" w:space="0" w:color="000000"/>
              <w:left w:val="single" w:sz="4" w:space="0" w:color="000000"/>
              <w:bottom w:val="single" w:sz="4" w:space="0" w:color="000000"/>
              <w:right w:val="single" w:sz="4" w:space="0" w:color="000000"/>
            </w:tcBorders>
            <w:hideMark/>
          </w:tcPr>
          <w:p w14:paraId="02706A8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281 (2.22) </w:t>
            </w:r>
          </w:p>
        </w:tc>
        <w:tc>
          <w:tcPr>
            <w:tcW w:w="1065" w:type="pct"/>
            <w:tcBorders>
              <w:top w:val="single" w:sz="4" w:space="0" w:color="000000"/>
              <w:left w:val="single" w:sz="4" w:space="0" w:color="000000"/>
              <w:bottom w:val="single" w:sz="4" w:space="0" w:color="000000"/>
              <w:right w:val="single" w:sz="4" w:space="0" w:color="000000"/>
            </w:tcBorders>
            <w:hideMark/>
          </w:tcPr>
          <w:p w14:paraId="2DB3812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0.90 (0.76 - 1.07) </w:t>
            </w:r>
          </w:p>
          <w:p w14:paraId="5A6E934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0.221 </w:t>
            </w:r>
          </w:p>
        </w:tc>
      </w:tr>
      <w:tr w:rsidR="0097689A" w:rsidRPr="004570ED" w14:paraId="10E45B13" w14:textId="77777777" w:rsidTr="00493D66">
        <w:trPr>
          <w:gridAfter w:val="1"/>
          <w:wAfter w:w="11" w:type="pct"/>
          <w:trHeight w:val="516"/>
        </w:trPr>
        <w:tc>
          <w:tcPr>
            <w:tcW w:w="1345" w:type="pct"/>
            <w:tcBorders>
              <w:top w:val="single" w:sz="4" w:space="0" w:color="000000"/>
              <w:left w:val="single" w:sz="4" w:space="0" w:color="000000"/>
              <w:bottom w:val="single" w:sz="4" w:space="0" w:color="000000"/>
              <w:right w:val="single" w:sz="4" w:space="0" w:color="000000"/>
            </w:tcBorders>
            <w:hideMark/>
          </w:tcPr>
          <w:p w14:paraId="43D55B8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lastRenderedPageBreak/>
              <w:t xml:space="preserve">Non-CNS systemic embolism </w:t>
            </w:r>
          </w:p>
        </w:tc>
        <w:tc>
          <w:tcPr>
            <w:tcW w:w="1165" w:type="pct"/>
            <w:tcBorders>
              <w:top w:val="single" w:sz="4" w:space="0" w:color="000000"/>
              <w:left w:val="single" w:sz="4" w:space="0" w:color="000000"/>
              <w:bottom w:val="single" w:sz="4" w:space="0" w:color="000000"/>
              <w:right w:val="single" w:sz="4" w:space="0" w:color="000000"/>
            </w:tcBorders>
            <w:hideMark/>
          </w:tcPr>
          <w:p w14:paraId="6B246EA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p w14:paraId="6FB4FF9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(0.16) </w:t>
            </w:r>
          </w:p>
        </w:tc>
        <w:tc>
          <w:tcPr>
            <w:tcW w:w="1414" w:type="pct"/>
            <w:tcBorders>
              <w:top w:val="single" w:sz="4" w:space="0" w:color="000000"/>
              <w:left w:val="single" w:sz="4" w:space="0" w:color="000000"/>
              <w:bottom w:val="single" w:sz="4" w:space="0" w:color="000000"/>
              <w:right w:val="single" w:sz="4" w:space="0" w:color="000000"/>
            </w:tcBorders>
            <w:hideMark/>
          </w:tcPr>
          <w:p w14:paraId="0DBEFDE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27 </w:t>
            </w:r>
          </w:p>
          <w:p w14:paraId="731E847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(0.21) </w:t>
            </w:r>
          </w:p>
        </w:tc>
        <w:tc>
          <w:tcPr>
            <w:tcW w:w="1065" w:type="pct"/>
            <w:tcBorders>
              <w:top w:val="single" w:sz="4" w:space="0" w:color="000000"/>
              <w:left w:val="single" w:sz="4" w:space="0" w:color="000000"/>
              <w:bottom w:val="single" w:sz="4" w:space="0" w:color="000000"/>
              <w:right w:val="single" w:sz="4" w:space="0" w:color="000000"/>
            </w:tcBorders>
            <w:hideMark/>
          </w:tcPr>
          <w:p w14:paraId="74CCC05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0.74 (0.42 - 1.32) </w:t>
            </w:r>
          </w:p>
          <w:p w14:paraId="6DFCA8C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0.308 </w:t>
            </w:r>
          </w:p>
        </w:tc>
      </w:tr>
      <w:tr w:rsidR="0097689A" w:rsidRPr="004570ED" w14:paraId="7CCBA6D0" w14:textId="77777777" w:rsidTr="00493D66">
        <w:trPr>
          <w:gridAfter w:val="1"/>
          <w:wAfter w:w="11" w:type="pct"/>
          <w:trHeight w:val="517"/>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2386ADF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Myocardial infarction </w:t>
            </w:r>
          </w:p>
        </w:tc>
        <w:tc>
          <w:tcPr>
            <w:tcW w:w="1165" w:type="pct"/>
            <w:tcBorders>
              <w:top w:val="single" w:sz="4" w:space="0" w:color="000000"/>
              <w:left w:val="single" w:sz="4" w:space="0" w:color="000000"/>
              <w:bottom w:val="single" w:sz="4" w:space="0" w:color="000000"/>
              <w:right w:val="single" w:sz="4" w:space="0" w:color="000000"/>
            </w:tcBorders>
            <w:hideMark/>
          </w:tcPr>
          <w:p w14:paraId="00CC89D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130  (1.02) </w:t>
            </w:r>
          </w:p>
        </w:tc>
        <w:tc>
          <w:tcPr>
            <w:tcW w:w="1414" w:type="pct"/>
            <w:tcBorders>
              <w:top w:val="single" w:sz="4" w:space="0" w:color="000000"/>
              <w:left w:val="single" w:sz="4" w:space="0" w:color="000000"/>
              <w:bottom w:val="single" w:sz="4" w:space="0" w:color="000000"/>
              <w:right w:val="single" w:sz="4" w:space="0" w:color="000000"/>
            </w:tcBorders>
            <w:hideMark/>
          </w:tcPr>
          <w:p w14:paraId="41D0BDE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142 (1.11) </w:t>
            </w:r>
          </w:p>
        </w:tc>
        <w:tc>
          <w:tcPr>
            <w:tcW w:w="1065" w:type="pct"/>
            <w:tcBorders>
              <w:top w:val="single" w:sz="4" w:space="0" w:color="000000"/>
              <w:left w:val="single" w:sz="4" w:space="0" w:color="000000"/>
              <w:bottom w:val="single" w:sz="4" w:space="0" w:color="000000"/>
              <w:right w:val="single" w:sz="4" w:space="0" w:color="000000"/>
            </w:tcBorders>
            <w:hideMark/>
          </w:tcPr>
          <w:p w14:paraId="0012BEC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0.91 (0.72 - 1.16)  </w:t>
            </w:r>
          </w:p>
          <w:p w14:paraId="6A2DDED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0.464 </w:t>
            </w:r>
          </w:p>
        </w:tc>
      </w:tr>
    </w:tbl>
    <w:p w14:paraId="394477C7" w14:textId="77777777" w:rsidR="0097689A" w:rsidRPr="004B0ED5" w:rsidRDefault="0097689A" w:rsidP="0097689A">
      <w:pPr>
        <w:spacing w:line="256" w:lineRule="auto"/>
        <w:ind w:right="-1"/>
        <w:jc w:val="both"/>
        <w:rPr>
          <w:sz w:val="24"/>
          <w:szCs w:val="24"/>
        </w:rPr>
      </w:pPr>
    </w:p>
    <w:p w14:paraId="12B3F1DA"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Table 5: Safety results from phase III ROCKET AF</w:t>
      </w:r>
      <w:r w:rsidRPr="004B0ED5">
        <w:rPr>
          <w:sz w:val="24"/>
          <w:szCs w:val="24"/>
          <w:lang w:val="en-US"/>
        </w:rPr>
        <w:t xml:space="preserve"> </w:t>
      </w:r>
    </w:p>
    <w:tbl>
      <w:tblPr>
        <w:tblStyle w:val="TableGrid"/>
        <w:tblW w:w="5000" w:type="pct"/>
        <w:tblInd w:w="0" w:type="dxa"/>
        <w:tblCellMar>
          <w:top w:w="14" w:type="dxa"/>
          <w:left w:w="107" w:type="dxa"/>
          <w:right w:w="86" w:type="dxa"/>
        </w:tblCellMar>
        <w:tblLook w:val="04A0" w:firstRow="1" w:lastRow="0" w:firstColumn="1" w:lastColumn="0" w:noHBand="0" w:noVBand="1"/>
      </w:tblPr>
      <w:tblGrid>
        <w:gridCol w:w="2191"/>
        <w:gridCol w:w="2723"/>
        <w:gridCol w:w="2723"/>
        <w:gridCol w:w="1991"/>
      </w:tblGrid>
      <w:tr w:rsidR="0097689A" w:rsidRPr="005D7290" w14:paraId="77E14719" w14:textId="77777777" w:rsidTr="00493D66">
        <w:trPr>
          <w:trHeight w:val="263"/>
        </w:trPr>
        <w:tc>
          <w:tcPr>
            <w:tcW w:w="1138" w:type="pct"/>
            <w:tcBorders>
              <w:top w:val="single" w:sz="4" w:space="0" w:color="000000"/>
              <w:left w:val="single" w:sz="4" w:space="0" w:color="000000"/>
              <w:bottom w:val="single" w:sz="4" w:space="0" w:color="000000"/>
              <w:right w:val="single" w:sz="4" w:space="0" w:color="000000"/>
            </w:tcBorders>
            <w:hideMark/>
          </w:tcPr>
          <w:p w14:paraId="1C51E28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2828" w:type="pct"/>
            <w:gridSpan w:val="2"/>
            <w:tcBorders>
              <w:top w:val="single" w:sz="4" w:space="0" w:color="000000"/>
              <w:left w:val="single" w:sz="4" w:space="0" w:color="000000"/>
              <w:bottom w:val="single" w:sz="4" w:space="0" w:color="000000"/>
              <w:right w:val="nil"/>
            </w:tcBorders>
            <w:hideMark/>
          </w:tcPr>
          <w:p w14:paraId="30EA1C43" w14:textId="623A3ECE"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lang w:val="en-US"/>
              </w:rPr>
              <w:t xml:space="preserve">Patients with non-valvular atrial </w:t>
            </w:r>
            <w:proofErr w:type="spellStart"/>
            <w:r w:rsidRPr="004570ED">
              <w:rPr>
                <w:rFonts w:ascii="Times New Roman" w:hAnsi="Times New Roman" w:cs="Times New Roman"/>
                <w:b/>
                <w:sz w:val="22"/>
                <w:lang w:val="en-US"/>
              </w:rPr>
              <w:t>fibrillation</w:t>
            </w:r>
            <w:r w:rsidRPr="004570ED">
              <w:rPr>
                <w:rFonts w:ascii="Times New Roman" w:hAnsi="Times New Roman" w:cs="Times New Roman"/>
                <w:b/>
                <w:sz w:val="22"/>
                <w:vertAlign w:val="superscript"/>
                <w:lang w:val="en-US"/>
              </w:rPr>
              <w:t>a</w:t>
            </w:r>
            <w:proofErr w:type="spellEnd"/>
            <w:r w:rsidRPr="004570ED">
              <w:rPr>
                <w:rFonts w:ascii="Times New Roman" w:hAnsi="Times New Roman" w:cs="Times New Roman"/>
                <w:b/>
                <w:sz w:val="22"/>
                <w:vertAlign w:val="superscript"/>
                <w:lang w:val="en-US"/>
              </w:rPr>
              <w:t xml:space="preserve">) </w:t>
            </w:r>
          </w:p>
        </w:tc>
        <w:tc>
          <w:tcPr>
            <w:tcW w:w="1034" w:type="pct"/>
            <w:tcBorders>
              <w:top w:val="single" w:sz="4" w:space="0" w:color="000000"/>
              <w:left w:val="nil"/>
              <w:bottom w:val="single" w:sz="4" w:space="0" w:color="000000"/>
              <w:right w:val="single" w:sz="4" w:space="0" w:color="000000"/>
            </w:tcBorders>
          </w:tcPr>
          <w:p w14:paraId="204AFD39" w14:textId="77777777" w:rsidR="0097689A" w:rsidRPr="004570ED" w:rsidRDefault="0097689A">
            <w:pPr>
              <w:spacing w:after="160" w:line="256" w:lineRule="auto"/>
              <w:ind w:right="-1"/>
              <w:jc w:val="both"/>
              <w:rPr>
                <w:rFonts w:ascii="Times New Roman" w:hAnsi="Times New Roman" w:cs="Times New Roman"/>
                <w:sz w:val="22"/>
              </w:rPr>
            </w:pPr>
          </w:p>
        </w:tc>
      </w:tr>
      <w:tr w:rsidR="0097689A" w:rsidRPr="004570ED" w14:paraId="3B52AEDF" w14:textId="77777777" w:rsidTr="00493D66">
        <w:trPr>
          <w:trHeight w:val="1528"/>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187190A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w:t>
            </w:r>
          </w:p>
        </w:tc>
        <w:tc>
          <w:tcPr>
            <w:tcW w:w="1414" w:type="pct"/>
            <w:tcBorders>
              <w:top w:val="single" w:sz="4" w:space="0" w:color="000000"/>
              <w:left w:val="single" w:sz="4" w:space="0" w:color="000000"/>
              <w:bottom w:val="single" w:sz="4" w:space="0" w:color="000000"/>
              <w:right w:val="single" w:sz="4" w:space="0" w:color="000000"/>
            </w:tcBorders>
            <w:hideMark/>
          </w:tcPr>
          <w:p w14:paraId="57C73933"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p>
          <w:p w14:paraId="10EA2DE6" w14:textId="6F8851C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20 mg once daily (15 mg once daily in patients with moderate renal impairment) Event rate (100 </w:t>
            </w:r>
            <w:proofErr w:type="spellStart"/>
            <w:r w:rsidRPr="004570ED">
              <w:rPr>
                <w:rFonts w:ascii="Times New Roman" w:hAnsi="Times New Roman" w:cs="Times New Roman"/>
                <w:b/>
                <w:sz w:val="22"/>
                <w:lang w:val="en-US"/>
              </w:rPr>
              <w:t>pt-yr</w:t>
            </w:r>
            <w:proofErr w:type="spellEnd"/>
            <w:r w:rsidRPr="004570ED">
              <w:rPr>
                <w:rFonts w:ascii="Times New Roman" w:hAnsi="Times New Roman" w:cs="Times New Roman"/>
                <w:b/>
                <w:sz w:val="22"/>
                <w:lang w:val="en-US"/>
              </w:rPr>
              <w:t xml:space="preserve">) </w:t>
            </w:r>
          </w:p>
        </w:tc>
        <w:tc>
          <w:tcPr>
            <w:tcW w:w="1414" w:type="pct"/>
            <w:tcBorders>
              <w:top w:val="single" w:sz="4" w:space="0" w:color="000000"/>
              <w:left w:val="single" w:sz="4" w:space="0" w:color="000000"/>
              <w:bottom w:val="single" w:sz="4" w:space="0" w:color="000000"/>
              <w:right w:val="single" w:sz="4" w:space="0" w:color="000000"/>
            </w:tcBorders>
            <w:hideMark/>
          </w:tcPr>
          <w:p w14:paraId="02EF9844"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Warfarin </w:t>
            </w:r>
          </w:p>
          <w:p w14:paraId="3CB115A9" w14:textId="77777777" w:rsidR="0097689A" w:rsidRPr="004570ED" w:rsidRDefault="0097689A" w:rsidP="004570ED">
            <w:pPr>
              <w:spacing w:line="237"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titrated to a target INR of 2.5 (therapeutic </w:t>
            </w:r>
          </w:p>
          <w:p w14:paraId="7098CDA2"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range 2.0 to 3.0) </w:t>
            </w:r>
          </w:p>
          <w:p w14:paraId="3115BD82"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 </w:t>
            </w:r>
          </w:p>
          <w:p w14:paraId="2A13EF3B"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Event rate (100 </w:t>
            </w:r>
            <w:proofErr w:type="spellStart"/>
            <w:r w:rsidRPr="004570ED">
              <w:rPr>
                <w:rFonts w:ascii="Times New Roman" w:hAnsi="Times New Roman" w:cs="Times New Roman"/>
                <w:b/>
                <w:sz w:val="22"/>
                <w:lang w:val="en-US"/>
              </w:rPr>
              <w:t>pt-yr</w:t>
            </w:r>
            <w:proofErr w:type="spellEnd"/>
            <w:r w:rsidRPr="004570ED">
              <w:rPr>
                <w:rFonts w:ascii="Times New Roman" w:hAnsi="Times New Roman" w:cs="Times New Roman"/>
                <w:b/>
                <w:sz w:val="22"/>
                <w:lang w:val="en-US"/>
              </w:rPr>
              <w:t xml:space="preserve">) </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59CD7D74"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b/>
                <w:sz w:val="22"/>
              </w:rPr>
              <w:t xml:space="preserve">HR (95% CI) p-value  </w:t>
            </w:r>
          </w:p>
        </w:tc>
      </w:tr>
      <w:tr w:rsidR="0097689A" w:rsidRPr="004570ED" w14:paraId="4F390AEF" w14:textId="77777777" w:rsidTr="00493D66">
        <w:trPr>
          <w:trHeight w:val="769"/>
        </w:trPr>
        <w:tc>
          <w:tcPr>
            <w:tcW w:w="1138" w:type="pct"/>
            <w:tcBorders>
              <w:top w:val="single" w:sz="4" w:space="0" w:color="000000"/>
              <w:left w:val="single" w:sz="4" w:space="0" w:color="000000"/>
              <w:bottom w:val="single" w:sz="4" w:space="0" w:color="000000"/>
              <w:right w:val="single" w:sz="4" w:space="0" w:color="000000"/>
            </w:tcBorders>
            <w:hideMark/>
          </w:tcPr>
          <w:p w14:paraId="6E0B71C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Major and non-major clinically relevant bleeding events </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4818FE8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1,475 </w:t>
            </w:r>
          </w:p>
          <w:p w14:paraId="01E8E75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(14.91) </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5EFFE93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1,449 </w:t>
            </w:r>
          </w:p>
          <w:p w14:paraId="1AA1EEE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(14.52) </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5157905A"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1.03 (0.96 - 1.11) </w:t>
            </w:r>
          </w:p>
          <w:p w14:paraId="2749A483"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0.442 </w:t>
            </w:r>
          </w:p>
        </w:tc>
      </w:tr>
      <w:tr w:rsidR="0097689A" w:rsidRPr="004570ED" w14:paraId="1837E0B9" w14:textId="77777777" w:rsidTr="00493D66">
        <w:trPr>
          <w:trHeight w:val="516"/>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5A65486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414" w:type="pct"/>
            <w:tcBorders>
              <w:top w:val="single" w:sz="4" w:space="0" w:color="000000"/>
              <w:left w:val="single" w:sz="4" w:space="0" w:color="000000"/>
              <w:bottom w:val="single" w:sz="4" w:space="0" w:color="000000"/>
              <w:right w:val="single" w:sz="4" w:space="0" w:color="000000"/>
            </w:tcBorders>
            <w:hideMark/>
          </w:tcPr>
          <w:p w14:paraId="7A970EC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395 (3.60) </w:t>
            </w:r>
          </w:p>
        </w:tc>
        <w:tc>
          <w:tcPr>
            <w:tcW w:w="1414" w:type="pct"/>
            <w:tcBorders>
              <w:top w:val="single" w:sz="4" w:space="0" w:color="000000"/>
              <w:left w:val="single" w:sz="4" w:space="0" w:color="000000"/>
              <w:bottom w:val="single" w:sz="4" w:space="0" w:color="000000"/>
              <w:right w:val="single" w:sz="4" w:space="0" w:color="000000"/>
            </w:tcBorders>
            <w:hideMark/>
          </w:tcPr>
          <w:p w14:paraId="101FAC9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386 (3.45) </w:t>
            </w:r>
          </w:p>
        </w:tc>
        <w:tc>
          <w:tcPr>
            <w:tcW w:w="1034" w:type="pct"/>
            <w:tcBorders>
              <w:top w:val="single" w:sz="4" w:space="0" w:color="000000"/>
              <w:left w:val="single" w:sz="4" w:space="0" w:color="000000"/>
              <w:bottom w:val="single" w:sz="4" w:space="0" w:color="000000"/>
              <w:right w:val="single" w:sz="4" w:space="0" w:color="000000"/>
            </w:tcBorders>
            <w:hideMark/>
          </w:tcPr>
          <w:p w14:paraId="2A2CAF5D"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1.04 (0.90 - 1.20) </w:t>
            </w:r>
          </w:p>
          <w:p w14:paraId="0F505775"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0.576 </w:t>
            </w:r>
          </w:p>
        </w:tc>
      </w:tr>
      <w:tr w:rsidR="0097689A" w:rsidRPr="004570ED" w14:paraId="47FC71FF" w14:textId="77777777" w:rsidTr="00493D66">
        <w:trPr>
          <w:trHeight w:val="584"/>
        </w:trPr>
        <w:tc>
          <w:tcPr>
            <w:tcW w:w="1138" w:type="pct"/>
            <w:tcBorders>
              <w:top w:val="single" w:sz="4" w:space="0" w:color="000000"/>
              <w:left w:val="single" w:sz="4" w:space="0" w:color="000000"/>
              <w:bottom w:val="single" w:sz="4" w:space="0" w:color="000000"/>
              <w:right w:val="single" w:sz="4" w:space="0" w:color="000000"/>
            </w:tcBorders>
            <w:hideMark/>
          </w:tcPr>
          <w:p w14:paraId="32B4DC0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Death due to bleeding* </w:t>
            </w:r>
          </w:p>
        </w:tc>
        <w:tc>
          <w:tcPr>
            <w:tcW w:w="1414" w:type="pct"/>
            <w:tcBorders>
              <w:top w:val="single" w:sz="4" w:space="0" w:color="000000"/>
              <w:left w:val="single" w:sz="4" w:space="0" w:color="000000"/>
              <w:bottom w:val="single" w:sz="4" w:space="0" w:color="000000"/>
              <w:right w:val="single" w:sz="4" w:space="0" w:color="000000"/>
            </w:tcBorders>
            <w:hideMark/>
          </w:tcPr>
          <w:p w14:paraId="5F6A6CB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27 </w:t>
            </w:r>
          </w:p>
          <w:p w14:paraId="10DA40D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(0.24) </w:t>
            </w:r>
          </w:p>
        </w:tc>
        <w:tc>
          <w:tcPr>
            <w:tcW w:w="1414" w:type="pct"/>
            <w:tcBorders>
              <w:top w:val="single" w:sz="4" w:space="0" w:color="000000"/>
              <w:left w:val="single" w:sz="4" w:space="0" w:color="000000"/>
              <w:bottom w:val="single" w:sz="4" w:space="0" w:color="000000"/>
              <w:right w:val="single" w:sz="4" w:space="0" w:color="000000"/>
            </w:tcBorders>
            <w:hideMark/>
          </w:tcPr>
          <w:p w14:paraId="1FF72C9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55 </w:t>
            </w:r>
          </w:p>
          <w:p w14:paraId="6876493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(0.48) </w:t>
            </w:r>
          </w:p>
        </w:tc>
        <w:tc>
          <w:tcPr>
            <w:tcW w:w="1034" w:type="pct"/>
            <w:tcBorders>
              <w:top w:val="single" w:sz="4" w:space="0" w:color="000000"/>
              <w:left w:val="single" w:sz="4" w:space="0" w:color="000000"/>
              <w:bottom w:val="single" w:sz="4" w:space="0" w:color="000000"/>
              <w:right w:val="single" w:sz="4" w:space="0" w:color="000000"/>
            </w:tcBorders>
            <w:hideMark/>
          </w:tcPr>
          <w:p w14:paraId="1CE38AD7"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0.50 (0.31 - 0.79) </w:t>
            </w:r>
          </w:p>
          <w:p w14:paraId="605214FF"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0.003 </w:t>
            </w:r>
          </w:p>
        </w:tc>
      </w:tr>
      <w:tr w:rsidR="0097689A" w:rsidRPr="004570ED" w14:paraId="6CD4E51D" w14:textId="77777777" w:rsidTr="00493D66">
        <w:trPr>
          <w:trHeight w:val="586"/>
        </w:trPr>
        <w:tc>
          <w:tcPr>
            <w:tcW w:w="1138" w:type="pct"/>
            <w:tcBorders>
              <w:top w:val="single" w:sz="4" w:space="0" w:color="000000"/>
              <w:left w:val="single" w:sz="4" w:space="0" w:color="000000"/>
              <w:bottom w:val="single" w:sz="4" w:space="0" w:color="000000"/>
              <w:right w:val="single" w:sz="4" w:space="0" w:color="000000"/>
            </w:tcBorders>
            <w:hideMark/>
          </w:tcPr>
          <w:p w14:paraId="3AAE2B0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Critical organ bleeding* </w:t>
            </w:r>
          </w:p>
        </w:tc>
        <w:tc>
          <w:tcPr>
            <w:tcW w:w="1414" w:type="pct"/>
            <w:tcBorders>
              <w:top w:val="single" w:sz="4" w:space="0" w:color="000000"/>
              <w:left w:val="single" w:sz="4" w:space="0" w:color="000000"/>
              <w:bottom w:val="single" w:sz="4" w:space="0" w:color="000000"/>
              <w:right w:val="single" w:sz="4" w:space="0" w:color="000000"/>
            </w:tcBorders>
            <w:hideMark/>
          </w:tcPr>
          <w:p w14:paraId="46B5EB9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91 </w:t>
            </w:r>
          </w:p>
          <w:p w14:paraId="4C1BA1D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(0.82) </w:t>
            </w:r>
          </w:p>
        </w:tc>
        <w:tc>
          <w:tcPr>
            <w:tcW w:w="1414" w:type="pct"/>
            <w:tcBorders>
              <w:top w:val="single" w:sz="4" w:space="0" w:color="000000"/>
              <w:left w:val="single" w:sz="4" w:space="0" w:color="000000"/>
              <w:bottom w:val="single" w:sz="4" w:space="0" w:color="000000"/>
              <w:right w:val="single" w:sz="4" w:space="0" w:color="000000"/>
            </w:tcBorders>
            <w:hideMark/>
          </w:tcPr>
          <w:p w14:paraId="5B1DD3A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133 (1.18) </w:t>
            </w:r>
          </w:p>
        </w:tc>
        <w:tc>
          <w:tcPr>
            <w:tcW w:w="1034" w:type="pct"/>
            <w:tcBorders>
              <w:top w:val="single" w:sz="4" w:space="0" w:color="000000"/>
              <w:left w:val="single" w:sz="4" w:space="0" w:color="000000"/>
              <w:bottom w:val="single" w:sz="4" w:space="0" w:color="000000"/>
              <w:right w:val="single" w:sz="4" w:space="0" w:color="000000"/>
            </w:tcBorders>
            <w:hideMark/>
          </w:tcPr>
          <w:p w14:paraId="224EBB17"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0.69 (0.53 - 0.91) </w:t>
            </w:r>
          </w:p>
          <w:p w14:paraId="416C2504"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0.007 </w:t>
            </w:r>
          </w:p>
        </w:tc>
      </w:tr>
      <w:tr w:rsidR="0097689A" w:rsidRPr="004570ED" w14:paraId="7AB33F85" w14:textId="77777777" w:rsidTr="00493D66">
        <w:trPr>
          <w:trHeight w:val="584"/>
        </w:trPr>
        <w:tc>
          <w:tcPr>
            <w:tcW w:w="1138" w:type="pct"/>
            <w:tcBorders>
              <w:top w:val="single" w:sz="4" w:space="0" w:color="000000"/>
              <w:left w:val="single" w:sz="4" w:space="0" w:color="000000"/>
              <w:bottom w:val="single" w:sz="4" w:space="0" w:color="000000"/>
              <w:right w:val="single" w:sz="4" w:space="0" w:color="000000"/>
            </w:tcBorders>
            <w:hideMark/>
          </w:tcPr>
          <w:p w14:paraId="3E66817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Intracranial haemorrhage* </w:t>
            </w:r>
          </w:p>
        </w:tc>
        <w:tc>
          <w:tcPr>
            <w:tcW w:w="1414" w:type="pct"/>
            <w:tcBorders>
              <w:top w:val="single" w:sz="4" w:space="0" w:color="000000"/>
              <w:left w:val="single" w:sz="4" w:space="0" w:color="000000"/>
              <w:bottom w:val="single" w:sz="4" w:space="0" w:color="000000"/>
              <w:right w:val="single" w:sz="4" w:space="0" w:color="000000"/>
            </w:tcBorders>
            <w:hideMark/>
          </w:tcPr>
          <w:p w14:paraId="7D82B7A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55  </w:t>
            </w:r>
          </w:p>
          <w:p w14:paraId="1ACB9B2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(0.49) </w:t>
            </w:r>
          </w:p>
        </w:tc>
        <w:tc>
          <w:tcPr>
            <w:tcW w:w="1414" w:type="pct"/>
            <w:tcBorders>
              <w:top w:val="single" w:sz="4" w:space="0" w:color="000000"/>
              <w:left w:val="single" w:sz="4" w:space="0" w:color="000000"/>
              <w:bottom w:val="single" w:sz="4" w:space="0" w:color="000000"/>
              <w:right w:val="single" w:sz="4" w:space="0" w:color="000000"/>
            </w:tcBorders>
            <w:hideMark/>
          </w:tcPr>
          <w:p w14:paraId="100C87E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84 </w:t>
            </w:r>
          </w:p>
          <w:p w14:paraId="4BC5929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(0.74) </w:t>
            </w:r>
          </w:p>
        </w:tc>
        <w:tc>
          <w:tcPr>
            <w:tcW w:w="1034" w:type="pct"/>
            <w:tcBorders>
              <w:top w:val="single" w:sz="4" w:space="0" w:color="000000"/>
              <w:left w:val="single" w:sz="4" w:space="0" w:color="000000"/>
              <w:bottom w:val="single" w:sz="4" w:space="0" w:color="000000"/>
              <w:right w:val="single" w:sz="4" w:space="0" w:color="000000"/>
            </w:tcBorders>
            <w:hideMark/>
          </w:tcPr>
          <w:p w14:paraId="75965CA3"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0.67 (0.47 - 0.93) </w:t>
            </w:r>
          </w:p>
          <w:p w14:paraId="246CBD9F"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0.019 </w:t>
            </w:r>
          </w:p>
        </w:tc>
      </w:tr>
      <w:tr w:rsidR="0097689A" w:rsidRPr="004570ED" w14:paraId="0C02FC53" w14:textId="77777777" w:rsidTr="00493D66">
        <w:trPr>
          <w:trHeight w:val="516"/>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4998CB7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Haemoglobin drop* </w:t>
            </w:r>
          </w:p>
        </w:tc>
        <w:tc>
          <w:tcPr>
            <w:tcW w:w="1414" w:type="pct"/>
            <w:tcBorders>
              <w:top w:val="single" w:sz="4" w:space="0" w:color="000000"/>
              <w:left w:val="single" w:sz="4" w:space="0" w:color="000000"/>
              <w:bottom w:val="single" w:sz="4" w:space="0" w:color="000000"/>
              <w:right w:val="single" w:sz="4" w:space="0" w:color="000000"/>
            </w:tcBorders>
            <w:hideMark/>
          </w:tcPr>
          <w:p w14:paraId="05C1D79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305 (2.77) </w:t>
            </w:r>
          </w:p>
        </w:tc>
        <w:tc>
          <w:tcPr>
            <w:tcW w:w="1414" w:type="pct"/>
            <w:tcBorders>
              <w:top w:val="single" w:sz="4" w:space="0" w:color="000000"/>
              <w:left w:val="single" w:sz="4" w:space="0" w:color="000000"/>
              <w:bottom w:val="single" w:sz="4" w:space="0" w:color="000000"/>
              <w:right w:val="single" w:sz="4" w:space="0" w:color="000000"/>
            </w:tcBorders>
            <w:hideMark/>
          </w:tcPr>
          <w:p w14:paraId="78797DE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254 (2.26) </w:t>
            </w:r>
          </w:p>
        </w:tc>
        <w:tc>
          <w:tcPr>
            <w:tcW w:w="1034" w:type="pct"/>
            <w:tcBorders>
              <w:top w:val="single" w:sz="4" w:space="0" w:color="000000"/>
              <w:left w:val="single" w:sz="4" w:space="0" w:color="000000"/>
              <w:bottom w:val="single" w:sz="4" w:space="0" w:color="000000"/>
              <w:right w:val="single" w:sz="4" w:space="0" w:color="000000"/>
            </w:tcBorders>
            <w:hideMark/>
          </w:tcPr>
          <w:p w14:paraId="67DFAE8E"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1.22 (1.03 - 1.44) </w:t>
            </w:r>
          </w:p>
          <w:p w14:paraId="0B385AE0"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0.019 </w:t>
            </w:r>
          </w:p>
        </w:tc>
      </w:tr>
      <w:tr w:rsidR="0097689A" w:rsidRPr="004570ED" w14:paraId="50DB1A46" w14:textId="77777777" w:rsidTr="00493D66">
        <w:trPr>
          <w:trHeight w:val="1022"/>
        </w:trPr>
        <w:tc>
          <w:tcPr>
            <w:tcW w:w="1138" w:type="pct"/>
            <w:tcBorders>
              <w:top w:val="single" w:sz="4" w:space="0" w:color="000000"/>
              <w:left w:val="single" w:sz="4" w:space="0" w:color="000000"/>
              <w:bottom w:val="single" w:sz="4" w:space="0" w:color="000000"/>
              <w:right w:val="single" w:sz="4" w:space="0" w:color="000000"/>
            </w:tcBorders>
            <w:hideMark/>
          </w:tcPr>
          <w:p w14:paraId="6996B16D"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Transfusion of 2 or more units of packed red blood cells or whole blood* </w:t>
            </w:r>
          </w:p>
        </w:tc>
        <w:tc>
          <w:tcPr>
            <w:tcW w:w="1414" w:type="pct"/>
            <w:tcBorders>
              <w:top w:val="single" w:sz="4" w:space="0" w:color="000000"/>
              <w:left w:val="single" w:sz="4" w:space="0" w:color="000000"/>
              <w:bottom w:val="single" w:sz="4" w:space="0" w:color="000000"/>
              <w:right w:val="single" w:sz="4" w:space="0" w:color="000000"/>
            </w:tcBorders>
            <w:hideMark/>
          </w:tcPr>
          <w:p w14:paraId="5521820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183 (1.65) </w:t>
            </w:r>
          </w:p>
        </w:tc>
        <w:tc>
          <w:tcPr>
            <w:tcW w:w="1414" w:type="pct"/>
            <w:tcBorders>
              <w:top w:val="single" w:sz="4" w:space="0" w:color="000000"/>
              <w:left w:val="single" w:sz="4" w:space="0" w:color="000000"/>
              <w:bottom w:val="single" w:sz="4" w:space="0" w:color="000000"/>
              <w:right w:val="single" w:sz="4" w:space="0" w:color="000000"/>
            </w:tcBorders>
            <w:hideMark/>
          </w:tcPr>
          <w:p w14:paraId="01873CA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149 (1.32) </w:t>
            </w:r>
          </w:p>
        </w:tc>
        <w:tc>
          <w:tcPr>
            <w:tcW w:w="1034" w:type="pct"/>
            <w:tcBorders>
              <w:top w:val="single" w:sz="4" w:space="0" w:color="000000"/>
              <w:left w:val="single" w:sz="4" w:space="0" w:color="000000"/>
              <w:bottom w:val="single" w:sz="4" w:space="0" w:color="000000"/>
              <w:right w:val="single" w:sz="4" w:space="0" w:color="000000"/>
            </w:tcBorders>
            <w:hideMark/>
          </w:tcPr>
          <w:p w14:paraId="3C2EF69D"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1.25 (1.01 - 1.55) </w:t>
            </w:r>
          </w:p>
          <w:p w14:paraId="70B7A8FE"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0.044 </w:t>
            </w:r>
          </w:p>
        </w:tc>
      </w:tr>
      <w:tr w:rsidR="0097689A" w:rsidRPr="004570ED" w14:paraId="38764C43" w14:textId="77777777" w:rsidTr="00493D66">
        <w:trPr>
          <w:trHeight w:val="516"/>
        </w:trPr>
        <w:tc>
          <w:tcPr>
            <w:tcW w:w="1138" w:type="pct"/>
            <w:tcBorders>
              <w:top w:val="single" w:sz="4" w:space="0" w:color="000000"/>
              <w:left w:val="single" w:sz="4" w:space="0" w:color="000000"/>
              <w:bottom w:val="single" w:sz="4" w:space="0" w:color="000000"/>
              <w:right w:val="single" w:sz="4" w:space="0" w:color="000000"/>
            </w:tcBorders>
            <w:hideMark/>
          </w:tcPr>
          <w:p w14:paraId="008BCEF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Non-major clinically relevant bleeding events </w:t>
            </w:r>
          </w:p>
        </w:tc>
        <w:tc>
          <w:tcPr>
            <w:tcW w:w="1414" w:type="pct"/>
            <w:tcBorders>
              <w:top w:val="single" w:sz="4" w:space="0" w:color="000000"/>
              <w:left w:val="single" w:sz="4" w:space="0" w:color="000000"/>
              <w:bottom w:val="single" w:sz="4" w:space="0" w:color="000000"/>
              <w:right w:val="single" w:sz="4" w:space="0" w:color="000000"/>
            </w:tcBorders>
            <w:hideMark/>
          </w:tcPr>
          <w:p w14:paraId="0E8FA3E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1,185 </w:t>
            </w:r>
          </w:p>
          <w:p w14:paraId="378FF4B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(11.80) </w:t>
            </w:r>
          </w:p>
        </w:tc>
        <w:tc>
          <w:tcPr>
            <w:tcW w:w="1414" w:type="pct"/>
            <w:tcBorders>
              <w:top w:val="single" w:sz="4" w:space="0" w:color="000000"/>
              <w:left w:val="single" w:sz="4" w:space="0" w:color="000000"/>
              <w:bottom w:val="single" w:sz="4" w:space="0" w:color="000000"/>
              <w:right w:val="single" w:sz="4" w:space="0" w:color="000000"/>
            </w:tcBorders>
            <w:hideMark/>
          </w:tcPr>
          <w:p w14:paraId="28ACECD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1,151 </w:t>
            </w:r>
          </w:p>
          <w:p w14:paraId="0D078F3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(11.37) </w:t>
            </w:r>
          </w:p>
        </w:tc>
        <w:tc>
          <w:tcPr>
            <w:tcW w:w="1034" w:type="pct"/>
            <w:tcBorders>
              <w:top w:val="single" w:sz="4" w:space="0" w:color="000000"/>
              <w:left w:val="single" w:sz="4" w:space="0" w:color="000000"/>
              <w:bottom w:val="single" w:sz="4" w:space="0" w:color="000000"/>
              <w:right w:val="single" w:sz="4" w:space="0" w:color="000000"/>
            </w:tcBorders>
            <w:hideMark/>
          </w:tcPr>
          <w:p w14:paraId="760CE10D"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1.04 (0.96 - 1.13) </w:t>
            </w:r>
          </w:p>
          <w:p w14:paraId="6722ADE6"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0.345 </w:t>
            </w:r>
          </w:p>
        </w:tc>
      </w:tr>
      <w:tr w:rsidR="0097689A" w:rsidRPr="004570ED" w14:paraId="04EB8214" w14:textId="77777777" w:rsidTr="00493D66">
        <w:trPr>
          <w:trHeight w:val="516"/>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2D587BE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All-cause mortality </w:t>
            </w:r>
          </w:p>
        </w:tc>
        <w:tc>
          <w:tcPr>
            <w:tcW w:w="1414" w:type="pct"/>
            <w:tcBorders>
              <w:top w:val="single" w:sz="4" w:space="0" w:color="000000"/>
              <w:left w:val="single" w:sz="4" w:space="0" w:color="000000"/>
              <w:bottom w:val="single" w:sz="4" w:space="0" w:color="000000"/>
              <w:right w:val="single" w:sz="4" w:space="0" w:color="000000"/>
            </w:tcBorders>
            <w:hideMark/>
          </w:tcPr>
          <w:p w14:paraId="36965DC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208 (1.87) </w:t>
            </w:r>
          </w:p>
        </w:tc>
        <w:tc>
          <w:tcPr>
            <w:tcW w:w="1414" w:type="pct"/>
            <w:tcBorders>
              <w:top w:val="single" w:sz="4" w:space="0" w:color="000000"/>
              <w:left w:val="single" w:sz="4" w:space="0" w:color="000000"/>
              <w:bottom w:val="single" w:sz="4" w:space="0" w:color="000000"/>
              <w:right w:val="single" w:sz="4" w:space="0" w:color="000000"/>
            </w:tcBorders>
            <w:hideMark/>
          </w:tcPr>
          <w:p w14:paraId="4197933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250 (2.21) </w:t>
            </w:r>
          </w:p>
        </w:tc>
        <w:tc>
          <w:tcPr>
            <w:tcW w:w="1034" w:type="pct"/>
            <w:tcBorders>
              <w:top w:val="single" w:sz="4" w:space="0" w:color="000000"/>
              <w:left w:val="single" w:sz="4" w:space="0" w:color="000000"/>
              <w:bottom w:val="single" w:sz="4" w:space="0" w:color="000000"/>
              <w:right w:val="single" w:sz="4" w:space="0" w:color="000000"/>
            </w:tcBorders>
            <w:hideMark/>
          </w:tcPr>
          <w:p w14:paraId="6EF7D0F0"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0.85 (0.70 - 1.02) </w:t>
            </w:r>
          </w:p>
          <w:p w14:paraId="34178239"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0.073 </w:t>
            </w:r>
          </w:p>
        </w:tc>
      </w:tr>
    </w:tbl>
    <w:p w14:paraId="59E9E3AC" w14:textId="77777777" w:rsidR="0097689A" w:rsidRPr="004B0ED5" w:rsidRDefault="0097689A" w:rsidP="00493D66">
      <w:pPr>
        <w:tabs>
          <w:tab w:val="center" w:pos="2063"/>
        </w:tabs>
        <w:spacing w:after="33"/>
        <w:ind w:left="426" w:right="-1" w:hanging="426"/>
        <w:rPr>
          <w:color w:val="000000"/>
          <w:sz w:val="24"/>
          <w:szCs w:val="24"/>
          <w:lang w:val="en-US" w:eastAsia="es-ES"/>
        </w:rPr>
      </w:pPr>
      <w:r w:rsidRPr="004B0ED5">
        <w:rPr>
          <w:sz w:val="24"/>
          <w:szCs w:val="24"/>
          <w:lang w:val="en-US"/>
        </w:rPr>
        <w:t xml:space="preserve">a) </w:t>
      </w:r>
      <w:r w:rsidRPr="004B0ED5">
        <w:rPr>
          <w:sz w:val="24"/>
          <w:szCs w:val="24"/>
          <w:lang w:val="en-US"/>
        </w:rPr>
        <w:tab/>
        <w:t xml:space="preserve">Safety population, on treatment </w:t>
      </w:r>
    </w:p>
    <w:p w14:paraId="7CD03657" w14:textId="77777777" w:rsidR="0097689A" w:rsidRPr="004B0ED5" w:rsidRDefault="0097689A" w:rsidP="00493D66">
      <w:pPr>
        <w:tabs>
          <w:tab w:val="center" w:pos="1639"/>
        </w:tabs>
        <w:ind w:left="426" w:right="-1" w:hanging="426"/>
        <w:rPr>
          <w:sz w:val="24"/>
          <w:szCs w:val="24"/>
          <w:lang w:val="es-ES"/>
        </w:rPr>
      </w:pPr>
      <w:r w:rsidRPr="004B0ED5">
        <w:rPr>
          <w:sz w:val="24"/>
          <w:szCs w:val="24"/>
        </w:rPr>
        <w:t xml:space="preserve">* </w:t>
      </w:r>
      <w:r w:rsidRPr="004B0ED5">
        <w:rPr>
          <w:sz w:val="24"/>
          <w:szCs w:val="24"/>
        </w:rPr>
        <w:tab/>
      </w:r>
      <w:proofErr w:type="spellStart"/>
      <w:r w:rsidRPr="004B0ED5">
        <w:rPr>
          <w:sz w:val="24"/>
          <w:szCs w:val="24"/>
        </w:rPr>
        <w:t>Nominally</w:t>
      </w:r>
      <w:proofErr w:type="spellEnd"/>
      <w:r w:rsidRPr="004B0ED5">
        <w:rPr>
          <w:sz w:val="24"/>
          <w:szCs w:val="24"/>
        </w:rPr>
        <w:t xml:space="preserve"> </w:t>
      </w:r>
      <w:proofErr w:type="spellStart"/>
      <w:r w:rsidRPr="004B0ED5">
        <w:rPr>
          <w:sz w:val="24"/>
          <w:szCs w:val="24"/>
        </w:rPr>
        <w:t>significant</w:t>
      </w:r>
      <w:proofErr w:type="spellEnd"/>
      <w:r w:rsidRPr="004B0ED5">
        <w:rPr>
          <w:sz w:val="24"/>
          <w:szCs w:val="24"/>
        </w:rPr>
        <w:t xml:space="preserve"> </w:t>
      </w:r>
    </w:p>
    <w:p w14:paraId="5AC1A748" w14:textId="77777777" w:rsidR="0097689A" w:rsidRPr="004B0ED5" w:rsidRDefault="0097689A" w:rsidP="0097689A">
      <w:pPr>
        <w:spacing w:line="256" w:lineRule="auto"/>
        <w:ind w:right="-1"/>
        <w:jc w:val="both"/>
        <w:rPr>
          <w:sz w:val="24"/>
          <w:szCs w:val="24"/>
        </w:rPr>
      </w:pPr>
      <w:r w:rsidRPr="004B0ED5">
        <w:rPr>
          <w:sz w:val="24"/>
          <w:szCs w:val="24"/>
        </w:rPr>
        <w:t xml:space="preserve"> </w:t>
      </w:r>
    </w:p>
    <w:p w14:paraId="523B62C7" w14:textId="77777777" w:rsidR="0097689A" w:rsidRPr="004B0ED5" w:rsidRDefault="0097689A" w:rsidP="00493D66">
      <w:pPr>
        <w:ind w:left="851"/>
        <w:rPr>
          <w:sz w:val="24"/>
          <w:szCs w:val="24"/>
          <w:lang w:val="en-US"/>
        </w:rPr>
      </w:pPr>
      <w:r w:rsidRPr="004B0ED5">
        <w:rPr>
          <w:sz w:val="24"/>
          <w:szCs w:val="24"/>
          <w:lang w:val="en-US"/>
        </w:rPr>
        <w:t>In addition to the phase III ROCKET AF study, a prospective, single-arm, post-</w:t>
      </w:r>
      <w:proofErr w:type="spellStart"/>
      <w:r w:rsidRPr="004B0ED5">
        <w:rPr>
          <w:sz w:val="24"/>
          <w:szCs w:val="24"/>
          <w:lang w:val="en-US"/>
        </w:rPr>
        <w:t>authorisation</w:t>
      </w:r>
      <w:proofErr w:type="spellEnd"/>
      <w:r w:rsidRPr="004B0ED5">
        <w:rPr>
          <w:sz w:val="24"/>
          <w:szCs w:val="24"/>
          <w:lang w:val="en-US"/>
        </w:rPr>
        <w:t>, noninterventional,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w:t>
      </w:r>
      <w:r w:rsidRPr="004B0ED5">
        <w:rPr>
          <w:rFonts w:eastAsia="Calibri"/>
          <w:sz w:val="24"/>
          <w:szCs w:val="24"/>
          <w:lang w:val="en-US"/>
        </w:rPr>
        <w:t>R</w:t>
      </w:r>
      <w:r w:rsidRPr="004B0ED5">
        <w:rPr>
          <w:sz w:val="24"/>
          <w:szCs w:val="24"/>
          <w:vertAlign w:val="subscript"/>
          <w:lang w:val="en-US"/>
        </w:rPr>
        <w:t>2</w:t>
      </w:r>
      <w:r w:rsidRPr="004B0ED5">
        <w:rPr>
          <w:rFonts w:eastAsia="Calibri"/>
          <w:sz w:val="24"/>
          <w:szCs w:val="24"/>
          <w:lang w:val="en-US"/>
        </w:rPr>
        <w:t>R</w:t>
      </w:r>
      <w:r w:rsidRPr="004B0ED5">
        <w:rPr>
          <w:sz w:val="24"/>
          <w:szCs w:val="24"/>
          <w:lang w:val="en-US"/>
        </w:rPr>
        <w:t xml:space="preserve"> and HAS-BLED scores were both 2.0 in XANTUS, compared to a mean CHADS</w:t>
      </w:r>
      <w:r w:rsidRPr="004B0ED5">
        <w:rPr>
          <w:rFonts w:eastAsia="Calibri"/>
          <w:sz w:val="24"/>
          <w:szCs w:val="24"/>
          <w:lang w:val="en-US"/>
        </w:rPr>
        <w:t>R</w:t>
      </w:r>
      <w:r w:rsidRPr="004B0ED5">
        <w:rPr>
          <w:sz w:val="24"/>
          <w:szCs w:val="24"/>
          <w:vertAlign w:val="subscript"/>
          <w:lang w:val="en-US"/>
        </w:rPr>
        <w:t>2</w:t>
      </w:r>
      <w:r w:rsidRPr="004B0ED5">
        <w:rPr>
          <w:rFonts w:eastAsia="Calibri"/>
          <w:sz w:val="24"/>
          <w:szCs w:val="24"/>
          <w:lang w:val="en-US"/>
        </w:rPr>
        <w:t>R</w:t>
      </w:r>
      <w:r w:rsidRPr="004B0ED5">
        <w:rPr>
          <w:sz w:val="24"/>
          <w:szCs w:val="24"/>
          <w:lang w:val="en-US"/>
        </w:rPr>
        <w:t xml:space="preserve"> and HAS-BLED score of 3.5 and 2.8 in ROCKET AF, respectively. Major bleeding occurred in 2.1 per 100 patient years. Fatal </w:t>
      </w:r>
      <w:proofErr w:type="spellStart"/>
      <w:r w:rsidRPr="004B0ED5">
        <w:rPr>
          <w:sz w:val="24"/>
          <w:szCs w:val="24"/>
          <w:lang w:val="en-US"/>
        </w:rPr>
        <w:t>haemorrhage</w:t>
      </w:r>
      <w:proofErr w:type="spellEnd"/>
      <w:r w:rsidRPr="004B0ED5">
        <w:rPr>
          <w:sz w:val="24"/>
          <w:szCs w:val="24"/>
          <w:lang w:val="en-US"/>
        </w:rPr>
        <w:t xml:space="preserve"> was reported in 0.2 per 100 patient years and intracranial </w:t>
      </w:r>
      <w:proofErr w:type="spellStart"/>
      <w:r w:rsidRPr="004B0ED5">
        <w:rPr>
          <w:sz w:val="24"/>
          <w:szCs w:val="24"/>
          <w:lang w:val="en-US"/>
        </w:rPr>
        <w:t>haemorrhage</w:t>
      </w:r>
      <w:proofErr w:type="spellEnd"/>
      <w:r w:rsidRPr="004B0ED5">
        <w:rPr>
          <w:sz w:val="24"/>
          <w:szCs w:val="24"/>
          <w:lang w:val="en-US"/>
        </w:rPr>
        <w:t xml:space="preserve"> in 0.4 per 100 patient years. Stroke or non-CNS systemic embolism was recorded in 0.8 per 100 patient years.  </w:t>
      </w:r>
    </w:p>
    <w:p w14:paraId="4B493C2B" w14:textId="77777777" w:rsidR="0097689A" w:rsidRPr="004B0ED5" w:rsidRDefault="0097689A" w:rsidP="00493D66">
      <w:pPr>
        <w:ind w:left="851"/>
        <w:rPr>
          <w:sz w:val="24"/>
          <w:szCs w:val="24"/>
          <w:lang w:val="en-US"/>
        </w:rPr>
      </w:pPr>
      <w:r w:rsidRPr="004B0ED5">
        <w:rPr>
          <w:sz w:val="24"/>
          <w:szCs w:val="24"/>
          <w:lang w:val="en-US"/>
        </w:rPr>
        <w:lastRenderedPageBreak/>
        <w:t xml:space="preserve">These observations in clinical practice are consistent with the established safety profile in this indication. </w:t>
      </w:r>
    </w:p>
    <w:p w14:paraId="53960939" w14:textId="77777777" w:rsidR="0097689A" w:rsidRPr="004B0ED5" w:rsidRDefault="0097689A" w:rsidP="00493D66">
      <w:pPr>
        <w:ind w:left="851"/>
        <w:rPr>
          <w:sz w:val="24"/>
          <w:szCs w:val="24"/>
          <w:lang w:val="en-US"/>
        </w:rPr>
      </w:pPr>
      <w:r w:rsidRPr="004B0ED5">
        <w:rPr>
          <w:sz w:val="24"/>
          <w:szCs w:val="24"/>
          <w:lang w:val="en-US"/>
        </w:rPr>
        <w:t>In a post-</w:t>
      </w:r>
      <w:proofErr w:type="spellStart"/>
      <w:r w:rsidRPr="004B0ED5">
        <w:rPr>
          <w:sz w:val="24"/>
          <w:szCs w:val="24"/>
          <w:lang w:val="en-US"/>
        </w:rPr>
        <w:t>authorisation</w:t>
      </w:r>
      <w:proofErr w:type="spellEnd"/>
      <w:r w:rsidRPr="004B0ED5">
        <w:rPr>
          <w:sz w:val="24"/>
          <w:szCs w:val="24"/>
          <w:lang w:val="en-US"/>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sidRPr="004B0ED5">
        <w:rPr>
          <w:sz w:val="24"/>
          <w:szCs w:val="24"/>
          <w:lang w:val="en-US"/>
        </w:rPr>
        <w:t>ischaemic</w:t>
      </w:r>
      <w:proofErr w:type="spellEnd"/>
      <w:r w:rsidRPr="004B0ED5">
        <w:rPr>
          <w:sz w:val="24"/>
          <w:szCs w:val="24"/>
          <w:lang w:val="en-US"/>
        </w:rPr>
        <w:t xml:space="preserve"> stroke was 0.70 (95% CI 0.44 - 1.13) per 100 patient-years. Bleeding resulting in </w:t>
      </w:r>
      <w:proofErr w:type="spellStart"/>
      <w:r w:rsidRPr="004B0ED5">
        <w:rPr>
          <w:sz w:val="24"/>
          <w:szCs w:val="24"/>
          <w:lang w:val="en-US"/>
        </w:rPr>
        <w:t>hospitalisation</w:t>
      </w:r>
      <w:proofErr w:type="spellEnd"/>
      <w:r w:rsidRPr="004B0ED5">
        <w:rPr>
          <w:sz w:val="24"/>
          <w:szCs w:val="24"/>
          <w:lang w:val="en-US"/>
        </w:rPr>
        <w:t xml:space="preserve"> occurred at event rates per 100 patient-years of 0.43 (95% CI 0.31 - 0.59) for intracranial bleeding, 1.04 (95% CI 0.65 - 1.66) for gastrointestinal bleeding, 0.41 (95% CI 0.31 - 0.53) for urogenital bleeding and 0.40 (95% CI 0.25 - 0.65) for other bleeding.</w:t>
      </w:r>
    </w:p>
    <w:p w14:paraId="3DECB41D" w14:textId="77777777" w:rsidR="0097689A" w:rsidRPr="004B0ED5" w:rsidRDefault="0097689A" w:rsidP="00493D66">
      <w:pPr>
        <w:ind w:left="851"/>
        <w:rPr>
          <w:sz w:val="24"/>
          <w:szCs w:val="24"/>
          <w:lang w:val="en-US"/>
        </w:rPr>
      </w:pPr>
      <w:r w:rsidRPr="004B0ED5">
        <w:rPr>
          <w:sz w:val="24"/>
          <w:szCs w:val="24"/>
          <w:lang w:val="en-US"/>
        </w:rPr>
        <w:t xml:space="preserve"> </w:t>
      </w:r>
    </w:p>
    <w:p w14:paraId="3CC67F4C" w14:textId="77777777" w:rsidR="0097689A" w:rsidRPr="004B0ED5" w:rsidRDefault="0097689A" w:rsidP="00493D66">
      <w:pPr>
        <w:ind w:left="851"/>
        <w:rPr>
          <w:sz w:val="24"/>
          <w:szCs w:val="24"/>
          <w:lang w:val="en-US"/>
        </w:rPr>
      </w:pPr>
      <w:r w:rsidRPr="004B0ED5">
        <w:rPr>
          <w:i/>
          <w:sz w:val="24"/>
          <w:szCs w:val="24"/>
          <w:lang w:val="en-US"/>
        </w:rPr>
        <w:t xml:space="preserve">Patients undergoing cardioversion </w:t>
      </w:r>
    </w:p>
    <w:p w14:paraId="260E5A62" w14:textId="77777777" w:rsidR="0097689A" w:rsidRPr="004B0ED5" w:rsidRDefault="0097689A" w:rsidP="00493D66">
      <w:pPr>
        <w:ind w:left="851"/>
        <w:rPr>
          <w:sz w:val="24"/>
          <w:szCs w:val="24"/>
          <w:lang w:val="en-US"/>
        </w:rPr>
      </w:pPr>
      <w:r w:rsidRPr="004B0ED5">
        <w:rPr>
          <w:sz w:val="24"/>
          <w:szCs w:val="24"/>
          <w:lang w:val="en-US"/>
        </w:rPr>
        <w:t xml:space="preserve">A prospective, </w:t>
      </w:r>
      <w:proofErr w:type="spellStart"/>
      <w:r w:rsidRPr="004B0ED5">
        <w:rPr>
          <w:sz w:val="24"/>
          <w:szCs w:val="24"/>
          <w:lang w:val="en-US"/>
        </w:rPr>
        <w:t>randomised</w:t>
      </w:r>
      <w:proofErr w:type="spellEnd"/>
      <w:r w:rsidRPr="004B0ED5">
        <w:rPr>
          <w:sz w:val="24"/>
          <w:szCs w:val="24"/>
          <w:lang w:val="en-US"/>
        </w:rPr>
        <w:t xml:space="preserve">, open-label, </w:t>
      </w:r>
      <w:proofErr w:type="spellStart"/>
      <w:r w:rsidRPr="004B0ED5">
        <w:rPr>
          <w:sz w:val="24"/>
          <w:szCs w:val="24"/>
          <w:lang w:val="en-US"/>
        </w:rPr>
        <w:t>multicentre</w:t>
      </w:r>
      <w:proofErr w:type="spellEnd"/>
      <w:r w:rsidRPr="004B0ED5">
        <w:rPr>
          <w:sz w:val="24"/>
          <w:szCs w:val="24"/>
          <w:lang w:val="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4B0ED5">
        <w:rPr>
          <w:sz w:val="24"/>
          <w:szCs w:val="24"/>
          <w:lang w:val="en-US"/>
        </w:rPr>
        <w:t>randomised</w:t>
      </w:r>
      <w:proofErr w:type="spellEnd"/>
      <w:r w:rsidRPr="004B0ED5">
        <w:rPr>
          <w:sz w:val="24"/>
          <w:szCs w:val="24"/>
          <w:lang w:val="en-US"/>
        </w:rPr>
        <w:t xml:space="preserve"> 2:1), for the prevention of cardiovascular events. TEE- guided (1 - 5 days of pretreatment) or conventional cardioversion (at least three weeks of pre-treatment) strategies were employed. The primary efficacy outcome (all stroke, transient </w:t>
      </w:r>
      <w:proofErr w:type="spellStart"/>
      <w:r w:rsidRPr="004B0ED5">
        <w:rPr>
          <w:sz w:val="24"/>
          <w:szCs w:val="24"/>
          <w:lang w:val="en-US"/>
        </w:rPr>
        <w:t>ischaemic</w:t>
      </w:r>
      <w:proofErr w:type="spellEnd"/>
      <w:r w:rsidRPr="004B0ED5">
        <w:rPr>
          <w:sz w:val="24"/>
          <w:szCs w:val="24"/>
          <w:lang w:val="en-US"/>
        </w:rPr>
        <w:t xml:space="preserve"> attack, non-CNS systemic embolism, myocardial infarction (MI) and cardiovascular death) occurred in 5 (0.5%) patients in the rivaroxaban group (n = 978) and 5 (1.0%) patients in the VKA group (n = 492; RR 0.50; 95% CI 0.151.73; modified ITT population). The principal safety outcome (major bleeding) occurred in 6 (0.6%) and 4 (0.8%) patients in the rivaroxaban (n = 988) and VKA (n = 499) groups, respectively (RR 0.76; 95 % CI 0.21-2.67; safety population). This exploratory study showed comparable efficacy and safety between rivaroxaban and VKA treatment groups in the setting of cardioversion. </w:t>
      </w:r>
    </w:p>
    <w:p w14:paraId="0FAE17EE" w14:textId="77777777" w:rsidR="0097689A" w:rsidRPr="004B0ED5" w:rsidRDefault="0097689A" w:rsidP="00493D66">
      <w:pPr>
        <w:ind w:left="851"/>
        <w:rPr>
          <w:sz w:val="24"/>
          <w:szCs w:val="24"/>
          <w:lang w:val="en-US"/>
        </w:rPr>
      </w:pPr>
      <w:r w:rsidRPr="004B0ED5">
        <w:rPr>
          <w:sz w:val="24"/>
          <w:szCs w:val="24"/>
          <w:lang w:val="en-US"/>
        </w:rPr>
        <w:t xml:space="preserve"> </w:t>
      </w:r>
    </w:p>
    <w:p w14:paraId="24D8AD06" w14:textId="77777777" w:rsidR="0097689A" w:rsidRPr="004B0ED5" w:rsidRDefault="0097689A" w:rsidP="00493D66">
      <w:pPr>
        <w:ind w:left="851"/>
        <w:rPr>
          <w:sz w:val="24"/>
          <w:szCs w:val="24"/>
          <w:lang w:val="en-US"/>
        </w:rPr>
      </w:pPr>
      <w:r w:rsidRPr="004B0ED5">
        <w:rPr>
          <w:i/>
          <w:sz w:val="24"/>
          <w:szCs w:val="24"/>
          <w:lang w:val="en-US"/>
        </w:rPr>
        <w:t xml:space="preserve">Patients with non-valvular atrial fibrillation who undergo PCI with stent placement </w:t>
      </w:r>
    </w:p>
    <w:p w14:paraId="2772956D" w14:textId="77777777" w:rsidR="0097689A" w:rsidRPr="004B0ED5" w:rsidRDefault="0097689A" w:rsidP="00493D66">
      <w:pPr>
        <w:ind w:left="851"/>
        <w:rPr>
          <w:sz w:val="24"/>
          <w:szCs w:val="24"/>
          <w:lang w:val="en-US"/>
        </w:rPr>
      </w:pPr>
      <w:r w:rsidRPr="004B0ED5">
        <w:rPr>
          <w:sz w:val="24"/>
          <w:szCs w:val="24"/>
          <w:lang w:val="en-US"/>
        </w:rPr>
        <w:t xml:space="preserve">A </w:t>
      </w:r>
      <w:proofErr w:type="spellStart"/>
      <w:r w:rsidRPr="004B0ED5">
        <w:rPr>
          <w:sz w:val="24"/>
          <w:szCs w:val="24"/>
          <w:lang w:val="en-US"/>
        </w:rPr>
        <w:t>randomised</w:t>
      </w:r>
      <w:proofErr w:type="spellEnd"/>
      <w:r w:rsidRPr="004B0ED5">
        <w:rPr>
          <w:sz w:val="24"/>
          <w:szCs w:val="24"/>
          <w:lang w:val="en-US"/>
        </w:rPr>
        <w:t xml:space="preserve">, open-label, </w:t>
      </w:r>
      <w:proofErr w:type="spellStart"/>
      <w:r w:rsidRPr="004B0ED5">
        <w:rPr>
          <w:sz w:val="24"/>
          <w:szCs w:val="24"/>
          <w:lang w:val="en-US"/>
        </w:rPr>
        <w:t>multicentre</w:t>
      </w:r>
      <w:proofErr w:type="spellEnd"/>
      <w:r w:rsidRPr="004B0ED5">
        <w:rPr>
          <w:sz w:val="24"/>
          <w:szCs w:val="24"/>
          <w:lang w:val="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  </w:t>
      </w:r>
    </w:p>
    <w:p w14:paraId="71DB2CB1" w14:textId="77777777" w:rsidR="0097689A" w:rsidRPr="004B0ED5" w:rsidRDefault="0097689A" w:rsidP="00493D66">
      <w:pPr>
        <w:ind w:left="851"/>
        <w:rPr>
          <w:sz w:val="24"/>
          <w:szCs w:val="24"/>
          <w:lang w:val="en-US"/>
        </w:rPr>
      </w:pPr>
      <w:r w:rsidRPr="004B0ED5">
        <w:rPr>
          <w:sz w:val="24"/>
          <w:szCs w:val="24"/>
          <w:lang w:val="en-US"/>
        </w:rPr>
        <w:t xml:space="preserve">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  </w:t>
      </w:r>
    </w:p>
    <w:p w14:paraId="4D6EBCF1" w14:textId="7A49F5E6" w:rsidR="0097689A" w:rsidRPr="004B0ED5" w:rsidRDefault="0097689A" w:rsidP="00493D66">
      <w:pPr>
        <w:ind w:left="851"/>
        <w:rPr>
          <w:sz w:val="24"/>
          <w:szCs w:val="24"/>
          <w:lang w:val="en-US"/>
        </w:rPr>
      </w:pPr>
      <w:r w:rsidRPr="004B0ED5">
        <w:rPr>
          <w:sz w:val="24"/>
          <w:szCs w:val="24"/>
          <w:lang w:val="en-US"/>
        </w:rPr>
        <w:t xml:space="preserve">The primary safety endpoint, clinically significant bleeding events, occurred in 109 (15.7%), 117 (16.6%), and 167 (24.0%) subjects in group 1, group 2 and group 3, respectively (HR 0.59; 95% CI 0.47-0.76; p&lt;0.001, and HR 0.63; 95% CI 0.50-0.80; p&lt;0.001,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 </w:t>
      </w:r>
    </w:p>
    <w:p w14:paraId="2C533767" w14:textId="77777777" w:rsidR="0097689A" w:rsidRPr="004B0ED5" w:rsidRDefault="0097689A" w:rsidP="00493D66">
      <w:pPr>
        <w:ind w:left="851"/>
        <w:rPr>
          <w:sz w:val="24"/>
          <w:szCs w:val="24"/>
          <w:lang w:val="en-US"/>
        </w:rPr>
      </w:pPr>
      <w:r w:rsidRPr="004B0ED5">
        <w:rPr>
          <w:sz w:val="24"/>
          <w:szCs w:val="24"/>
          <w:lang w:val="en-US"/>
        </w:rPr>
        <w:t xml:space="preserve">The primary objective of PIONEER AF-PCI was to assess safety. Data on efficacy (including thromboembolic events) in this population are limited. </w:t>
      </w:r>
    </w:p>
    <w:p w14:paraId="0F8139B2" w14:textId="77777777" w:rsidR="0097689A" w:rsidRPr="004B0ED5" w:rsidRDefault="0097689A" w:rsidP="00493D66">
      <w:pPr>
        <w:ind w:left="851"/>
        <w:rPr>
          <w:sz w:val="24"/>
          <w:szCs w:val="24"/>
          <w:lang w:val="en-US"/>
        </w:rPr>
      </w:pPr>
      <w:r w:rsidRPr="004B0ED5">
        <w:rPr>
          <w:sz w:val="24"/>
          <w:szCs w:val="24"/>
          <w:lang w:val="en-US"/>
        </w:rPr>
        <w:t xml:space="preserve"> </w:t>
      </w:r>
    </w:p>
    <w:p w14:paraId="6B8F1BE2" w14:textId="77777777" w:rsidR="0097689A" w:rsidRPr="004B0ED5" w:rsidRDefault="0097689A" w:rsidP="00493D66">
      <w:pPr>
        <w:ind w:left="851"/>
        <w:rPr>
          <w:sz w:val="24"/>
          <w:szCs w:val="24"/>
          <w:lang w:val="en-US"/>
        </w:rPr>
      </w:pPr>
      <w:r w:rsidRPr="004B0ED5">
        <w:rPr>
          <w:i/>
          <w:sz w:val="24"/>
          <w:szCs w:val="24"/>
          <w:u w:val="single" w:color="000000"/>
          <w:lang w:val="en-US"/>
        </w:rPr>
        <w:lastRenderedPageBreak/>
        <w:t>Treatment of DVT, PE and prevention of recurrent DVT and PE</w:t>
      </w:r>
      <w:r w:rsidRPr="004B0ED5">
        <w:rPr>
          <w:i/>
          <w:sz w:val="24"/>
          <w:szCs w:val="24"/>
          <w:lang w:val="en-US"/>
        </w:rPr>
        <w:t xml:space="preserve">  </w:t>
      </w:r>
    </w:p>
    <w:p w14:paraId="6C2D8C1C" w14:textId="77777777" w:rsidR="0097689A" w:rsidRPr="004B0ED5" w:rsidRDefault="0097689A" w:rsidP="00493D66">
      <w:pPr>
        <w:ind w:left="851"/>
        <w:rPr>
          <w:sz w:val="24"/>
          <w:szCs w:val="24"/>
          <w:lang w:val="en-US"/>
        </w:rPr>
      </w:pPr>
      <w:r w:rsidRPr="004B0ED5">
        <w:rPr>
          <w:sz w:val="24"/>
          <w:szCs w:val="24"/>
          <w:lang w:val="en-US"/>
        </w:rPr>
        <w:t xml:space="preserve">The rivaroxaban clinical </w:t>
      </w:r>
      <w:proofErr w:type="spellStart"/>
      <w:r w:rsidRPr="004B0ED5">
        <w:rPr>
          <w:sz w:val="24"/>
          <w:szCs w:val="24"/>
          <w:lang w:val="en-US"/>
        </w:rPr>
        <w:t>programme</w:t>
      </w:r>
      <w:proofErr w:type="spellEnd"/>
      <w:r w:rsidRPr="004B0ED5">
        <w:rPr>
          <w:sz w:val="24"/>
          <w:szCs w:val="24"/>
          <w:lang w:val="en-US"/>
        </w:rPr>
        <w:t xml:space="preserve"> was designed to demonstrate the efficacy of rivaroxaban in the initial and continued treatment of acute DVT and PE and prevention of recurrence. </w:t>
      </w:r>
    </w:p>
    <w:p w14:paraId="2A64F44D" w14:textId="77777777" w:rsidR="0097689A" w:rsidRPr="004B0ED5" w:rsidRDefault="0097689A" w:rsidP="00493D66">
      <w:pPr>
        <w:ind w:left="851"/>
        <w:rPr>
          <w:sz w:val="24"/>
          <w:szCs w:val="24"/>
          <w:lang w:val="en-US"/>
        </w:rPr>
      </w:pPr>
      <w:r w:rsidRPr="004B0ED5">
        <w:rPr>
          <w:sz w:val="24"/>
          <w:szCs w:val="24"/>
          <w:lang w:val="en-US"/>
        </w:rPr>
        <w:t xml:space="preserve">Over 12,800 patients were studied in four </w:t>
      </w:r>
      <w:proofErr w:type="spellStart"/>
      <w:r w:rsidRPr="004B0ED5">
        <w:rPr>
          <w:sz w:val="24"/>
          <w:szCs w:val="24"/>
          <w:lang w:val="en-US"/>
        </w:rPr>
        <w:t>randomised</w:t>
      </w:r>
      <w:proofErr w:type="spellEnd"/>
      <w:r w:rsidRPr="004B0ED5">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 </w:t>
      </w:r>
    </w:p>
    <w:p w14:paraId="7DFCF7A0" w14:textId="77777777" w:rsidR="0097689A" w:rsidRPr="004B0ED5" w:rsidRDefault="0097689A" w:rsidP="00493D66">
      <w:pPr>
        <w:ind w:left="851"/>
        <w:rPr>
          <w:sz w:val="24"/>
          <w:szCs w:val="24"/>
          <w:lang w:val="en-US"/>
        </w:rPr>
      </w:pPr>
      <w:r w:rsidRPr="004B0ED5">
        <w:rPr>
          <w:sz w:val="24"/>
          <w:szCs w:val="24"/>
          <w:lang w:val="en-US"/>
        </w:rPr>
        <w:t xml:space="preserve"> </w:t>
      </w:r>
    </w:p>
    <w:p w14:paraId="6CB4A42B" w14:textId="77777777" w:rsidR="0097689A" w:rsidRPr="004B0ED5" w:rsidRDefault="0097689A" w:rsidP="00493D66">
      <w:pPr>
        <w:ind w:left="851"/>
        <w:rPr>
          <w:sz w:val="24"/>
          <w:szCs w:val="24"/>
          <w:lang w:val="en-US"/>
        </w:rPr>
      </w:pPr>
      <w:r w:rsidRPr="004B0ED5">
        <w:rPr>
          <w:sz w:val="24"/>
          <w:szCs w:val="24"/>
          <w:lang w:val="en-US"/>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w:t>
      </w:r>
    </w:p>
    <w:p w14:paraId="690AE6F3" w14:textId="77777777" w:rsidR="0097689A" w:rsidRPr="004B0ED5" w:rsidRDefault="0097689A" w:rsidP="00493D66">
      <w:pPr>
        <w:ind w:left="851"/>
        <w:rPr>
          <w:sz w:val="24"/>
          <w:szCs w:val="24"/>
          <w:lang w:val="en-US"/>
        </w:rPr>
      </w:pPr>
      <w:r w:rsidRPr="004B0ED5">
        <w:rPr>
          <w:sz w:val="24"/>
          <w:szCs w:val="24"/>
          <w:lang w:val="en-US"/>
        </w:rPr>
        <w:t xml:space="preserve">For the initial </w:t>
      </w:r>
      <w:proofErr w:type="gramStart"/>
      <w:r w:rsidRPr="004B0ED5">
        <w:rPr>
          <w:sz w:val="24"/>
          <w:szCs w:val="24"/>
          <w:lang w:val="en-US"/>
        </w:rPr>
        <w:t>3 week</w:t>
      </w:r>
      <w:proofErr w:type="gramEnd"/>
      <w:r w:rsidRPr="004B0ED5">
        <w:rPr>
          <w:sz w:val="24"/>
          <w:szCs w:val="24"/>
          <w:lang w:val="en-US"/>
        </w:rPr>
        <w:t xml:space="preserve"> treatment of acute DVT 15 mg rivaroxaban was administered twice daily. This was followed by 20 mg rivaroxaban once daily.  </w:t>
      </w:r>
    </w:p>
    <w:p w14:paraId="624AF6AE" w14:textId="77777777" w:rsidR="0097689A" w:rsidRPr="004B0ED5" w:rsidRDefault="0097689A" w:rsidP="00493D66">
      <w:pPr>
        <w:ind w:left="851"/>
        <w:rPr>
          <w:sz w:val="24"/>
          <w:szCs w:val="24"/>
          <w:lang w:val="en-US"/>
        </w:rPr>
      </w:pPr>
      <w:r w:rsidRPr="004B0ED5">
        <w:rPr>
          <w:sz w:val="24"/>
          <w:szCs w:val="24"/>
          <w:lang w:val="en-US"/>
        </w:rPr>
        <w:t xml:space="preserve"> </w:t>
      </w:r>
    </w:p>
    <w:p w14:paraId="70E65B75" w14:textId="77777777" w:rsidR="0097689A" w:rsidRPr="004B0ED5" w:rsidRDefault="0097689A" w:rsidP="00493D66">
      <w:pPr>
        <w:ind w:left="851"/>
        <w:rPr>
          <w:sz w:val="24"/>
          <w:szCs w:val="24"/>
          <w:lang w:val="en-US"/>
        </w:rPr>
      </w:pPr>
      <w:r w:rsidRPr="004B0ED5">
        <w:rPr>
          <w:sz w:val="24"/>
          <w:szCs w:val="24"/>
          <w:lang w:val="en-US"/>
        </w:rPr>
        <w:t xml:space="preserve">In Einstein PE, 4,832 patients with acute PE were studied for the treatment of PE and the prevention of recurrent DVT and PE. The treatment duration was for 3, 6 or 12 months depending on the clinical judgement of the investigator. </w:t>
      </w:r>
    </w:p>
    <w:p w14:paraId="504F8712" w14:textId="77777777" w:rsidR="0097689A" w:rsidRPr="004B0ED5" w:rsidRDefault="0097689A" w:rsidP="00493D66">
      <w:pPr>
        <w:ind w:left="851"/>
        <w:rPr>
          <w:sz w:val="24"/>
          <w:szCs w:val="24"/>
          <w:lang w:val="en-US"/>
        </w:rPr>
      </w:pPr>
      <w:r w:rsidRPr="004B0ED5">
        <w:rPr>
          <w:sz w:val="24"/>
          <w:szCs w:val="24"/>
          <w:lang w:val="en-US"/>
        </w:rPr>
        <w:t xml:space="preserve">For the initial treatment of acute PE 15 mg rivaroxaban was administered twice daily for three weeks. This was followed by 20 mg rivaroxaban once daily. </w:t>
      </w:r>
    </w:p>
    <w:p w14:paraId="15FDA937" w14:textId="77777777" w:rsidR="0097689A" w:rsidRPr="004B0ED5" w:rsidRDefault="0097689A" w:rsidP="00493D66">
      <w:pPr>
        <w:ind w:left="851"/>
        <w:rPr>
          <w:sz w:val="24"/>
          <w:szCs w:val="24"/>
          <w:lang w:val="en-US"/>
        </w:rPr>
      </w:pPr>
      <w:r w:rsidRPr="004B0ED5">
        <w:rPr>
          <w:sz w:val="24"/>
          <w:szCs w:val="24"/>
          <w:lang w:val="en-US"/>
        </w:rPr>
        <w:t xml:space="preserve"> </w:t>
      </w:r>
    </w:p>
    <w:p w14:paraId="3F515722" w14:textId="05A21C06" w:rsidR="0097689A" w:rsidRPr="004B0ED5" w:rsidRDefault="0097689A" w:rsidP="00493D66">
      <w:pPr>
        <w:ind w:left="851"/>
        <w:rPr>
          <w:sz w:val="24"/>
          <w:szCs w:val="24"/>
          <w:lang w:val="en-US"/>
        </w:rPr>
      </w:pPr>
      <w:r w:rsidRPr="004B0ED5">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005D7290">
        <w:rPr>
          <w:sz w:val="24"/>
          <w:szCs w:val="24"/>
          <w:lang w:val="en-US"/>
        </w:rPr>
        <w:t>≥</w:t>
      </w:r>
      <w:r w:rsidRPr="004B0ED5">
        <w:rPr>
          <w:sz w:val="24"/>
          <w:szCs w:val="24"/>
          <w:lang w:val="en-US"/>
        </w:rPr>
        <w:t xml:space="preserve"> 2.0). Treatment was continued with a vitamin K antagonist dose-adjusted to maintain the PT/INR values within the therapeutic range of 2.0 to 3.0. </w:t>
      </w:r>
    </w:p>
    <w:p w14:paraId="2E887703" w14:textId="77777777" w:rsidR="0097689A" w:rsidRPr="004B0ED5" w:rsidRDefault="0097689A" w:rsidP="00493D66">
      <w:pPr>
        <w:ind w:left="851"/>
        <w:rPr>
          <w:sz w:val="24"/>
          <w:szCs w:val="24"/>
          <w:lang w:val="en-US"/>
        </w:rPr>
      </w:pPr>
      <w:r w:rsidRPr="004B0ED5">
        <w:rPr>
          <w:sz w:val="24"/>
          <w:szCs w:val="24"/>
          <w:lang w:val="en-US"/>
        </w:rPr>
        <w:t xml:space="preserve"> </w:t>
      </w:r>
    </w:p>
    <w:p w14:paraId="444A88C1" w14:textId="77777777" w:rsidR="0097689A" w:rsidRPr="004B0ED5" w:rsidRDefault="0097689A" w:rsidP="00493D66">
      <w:pPr>
        <w:ind w:left="851"/>
        <w:rPr>
          <w:sz w:val="24"/>
          <w:szCs w:val="24"/>
          <w:lang w:val="en-US"/>
        </w:rPr>
      </w:pPr>
      <w:r w:rsidRPr="004B0ED5">
        <w:rPr>
          <w:sz w:val="24"/>
          <w:szCs w:val="24"/>
          <w:lang w:val="en-US"/>
        </w:rPr>
        <w:t xml:space="preserve">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  </w:t>
      </w:r>
    </w:p>
    <w:p w14:paraId="7A6D25B5" w14:textId="77777777" w:rsidR="0097689A" w:rsidRPr="004B0ED5" w:rsidRDefault="0097689A" w:rsidP="00493D66">
      <w:pPr>
        <w:ind w:left="851"/>
        <w:rPr>
          <w:sz w:val="24"/>
          <w:szCs w:val="24"/>
          <w:lang w:val="en-US"/>
        </w:rPr>
      </w:pPr>
      <w:r w:rsidRPr="004B0ED5">
        <w:rPr>
          <w:sz w:val="24"/>
          <w:szCs w:val="24"/>
          <w:lang w:val="en-US"/>
        </w:rPr>
        <w:t xml:space="preserve">Einstein DVT, PE and Extension used the same pre-defined primary and secondary efficacy outcomes. </w:t>
      </w:r>
    </w:p>
    <w:p w14:paraId="484C898A" w14:textId="77777777" w:rsidR="0097689A" w:rsidRPr="004B0ED5" w:rsidRDefault="0097689A" w:rsidP="00493D66">
      <w:pPr>
        <w:ind w:left="851"/>
        <w:rPr>
          <w:sz w:val="24"/>
          <w:szCs w:val="24"/>
          <w:lang w:val="en-US"/>
        </w:rPr>
      </w:pPr>
      <w:r w:rsidRPr="004B0ED5">
        <w:rPr>
          <w:sz w:val="24"/>
          <w:szCs w:val="24"/>
          <w:lang w:val="en-US"/>
        </w:rPr>
        <w:t xml:space="preserve">The primary efficacy outcome was symptomatic recurrent VTE defined as the composite of recurrent DVT or fatal or non-fatal PE. The secondary efficacy outcome was defined as the composite of recurrent DVT, non-fatal PE and all-cause mortality.  </w:t>
      </w:r>
    </w:p>
    <w:p w14:paraId="3B45457B" w14:textId="77777777" w:rsidR="0097689A" w:rsidRPr="004B0ED5" w:rsidRDefault="0097689A" w:rsidP="00493D66">
      <w:pPr>
        <w:ind w:left="851"/>
        <w:rPr>
          <w:sz w:val="24"/>
          <w:szCs w:val="24"/>
          <w:lang w:val="en-US"/>
        </w:rPr>
      </w:pPr>
      <w:r w:rsidRPr="004B0ED5">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4B0ED5">
        <w:rPr>
          <w:sz w:val="24"/>
          <w:szCs w:val="24"/>
          <w:lang w:val="en-US"/>
        </w:rPr>
        <w:t>randomisation</w:t>
      </w:r>
      <w:proofErr w:type="spellEnd"/>
      <w:r w:rsidRPr="004B0ED5">
        <w:rPr>
          <w:sz w:val="24"/>
          <w:szCs w:val="24"/>
          <w:lang w:val="en-US"/>
        </w:rPr>
        <w:t xml:space="preserve"> date (median: 351 days). Rivaroxaban 20 mg once daily and Rivaroxaban 10 mg once daily were compared with 100 mg acetylsalicylic acid once daily.  The primary efficacy outcome was symptomatic recurrent VTE defined as the composite of recurrent DVT or fatal or non-fatal PE.  </w:t>
      </w:r>
    </w:p>
    <w:p w14:paraId="6B874B0F" w14:textId="77777777" w:rsidR="0097689A" w:rsidRPr="004B0ED5" w:rsidRDefault="0097689A" w:rsidP="00493D66">
      <w:pPr>
        <w:ind w:left="851"/>
        <w:rPr>
          <w:sz w:val="24"/>
          <w:szCs w:val="24"/>
          <w:lang w:val="en-US"/>
        </w:rPr>
      </w:pPr>
      <w:r w:rsidRPr="004B0ED5">
        <w:rPr>
          <w:sz w:val="24"/>
          <w:szCs w:val="24"/>
          <w:lang w:val="en-US"/>
        </w:rPr>
        <w:t xml:space="preserve"> </w:t>
      </w:r>
    </w:p>
    <w:p w14:paraId="40577450" w14:textId="77777777" w:rsidR="0097689A" w:rsidRPr="004B0ED5" w:rsidRDefault="0097689A" w:rsidP="00493D66">
      <w:pPr>
        <w:ind w:left="851"/>
        <w:rPr>
          <w:sz w:val="24"/>
          <w:szCs w:val="24"/>
          <w:lang w:val="en-US"/>
        </w:rPr>
      </w:pPr>
      <w:r w:rsidRPr="004B0ED5">
        <w:rPr>
          <w:sz w:val="24"/>
          <w:szCs w:val="24"/>
          <w:lang w:val="en-US"/>
        </w:rPr>
        <w:t>In the Einstein DVT study (see</w:t>
      </w:r>
      <w:r w:rsidRPr="004B0ED5">
        <w:rPr>
          <w:i/>
          <w:sz w:val="24"/>
          <w:szCs w:val="24"/>
          <w:lang w:val="en-US"/>
        </w:rPr>
        <w:t xml:space="preserve"> </w:t>
      </w:r>
      <w:r w:rsidRPr="004B0ED5">
        <w:rPr>
          <w:sz w:val="24"/>
          <w:szCs w:val="24"/>
          <w:lang w:val="en-US"/>
        </w:rPr>
        <w:t xml:space="preserve">Table 6) rivaroxaban was demonstrated to be non-inferior to enoxaparin/VKA for the primary efficacy outcome (p &lt; 0.0001 (test for non-inferiority); HR: 0.680 (0.443 - 1.042), p=0.076 (test for superiority)). The prespecified net clinical </w:t>
      </w:r>
      <w:r w:rsidRPr="004B0ED5">
        <w:rPr>
          <w:sz w:val="24"/>
          <w:szCs w:val="24"/>
          <w:lang w:val="en-US"/>
        </w:rPr>
        <w:lastRenderedPageBreak/>
        <w:t xml:space="preserve">benefit (primary efficacy outcome plus major bleeding events) was reported with a HR of 0.67 ((95% CI: 0.47 - 0.95), nominal p value p=0.027) in </w:t>
      </w:r>
      <w:proofErr w:type="spellStart"/>
      <w:r w:rsidRPr="004B0ED5">
        <w:rPr>
          <w:sz w:val="24"/>
          <w:szCs w:val="24"/>
          <w:lang w:val="en-US"/>
        </w:rPr>
        <w:t>favour</w:t>
      </w:r>
      <w:proofErr w:type="spellEnd"/>
      <w:r w:rsidRPr="004B0ED5">
        <w:rPr>
          <w:sz w:val="24"/>
          <w:szCs w:val="24"/>
          <w:lang w:val="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4B0ED5">
        <w:rPr>
          <w:sz w:val="24"/>
          <w:szCs w:val="24"/>
          <w:lang w:val="en-US"/>
        </w:rPr>
        <w:t>centre</w:t>
      </w:r>
      <w:proofErr w:type="spellEnd"/>
      <w:r w:rsidRPr="004B0ED5">
        <w:rPr>
          <w:sz w:val="24"/>
          <w:szCs w:val="24"/>
          <w:lang w:val="en-US"/>
        </w:rPr>
        <w:t xml:space="preserve"> TTR (Time in Target INR Range of 2.0 - 3.0) in the equally sized </w:t>
      </w:r>
      <w:proofErr w:type="spellStart"/>
      <w:r w:rsidRPr="004B0ED5">
        <w:rPr>
          <w:sz w:val="24"/>
          <w:szCs w:val="24"/>
          <w:lang w:val="en-US"/>
        </w:rPr>
        <w:t>tertiles</w:t>
      </w:r>
      <w:proofErr w:type="spellEnd"/>
      <w:r w:rsidRPr="004B0ED5">
        <w:rPr>
          <w:sz w:val="24"/>
          <w:szCs w:val="24"/>
          <w:lang w:val="en-US"/>
        </w:rPr>
        <w:t xml:space="preserve"> and the incidence of the recurrent VTE (P=0.932 for interaction). Within the highest </w:t>
      </w:r>
      <w:proofErr w:type="spellStart"/>
      <w:r w:rsidRPr="004B0ED5">
        <w:rPr>
          <w:sz w:val="24"/>
          <w:szCs w:val="24"/>
          <w:lang w:val="en-US"/>
        </w:rPr>
        <w:t>tertile</w:t>
      </w:r>
      <w:proofErr w:type="spellEnd"/>
      <w:r w:rsidRPr="004B0ED5">
        <w:rPr>
          <w:sz w:val="24"/>
          <w:szCs w:val="24"/>
          <w:lang w:val="en-US"/>
        </w:rPr>
        <w:t xml:space="preserve"> according to </w:t>
      </w:r>
      <w:proofErr w:type="spellStart"/>
      <w:r w:rsidRPr="004B0ED5">
        <w:rPr>
          <w:sz w:val="24"/>
          <w:szCs w:val="24"/>
          <w:lang w:val="en-US"/>
        </w:rPr>
        <w:t>centre</w:t>
      </w:r>
      <w:proofErr w:type="spellEnd"/>
      <w:r w:rsidRPr="004B0ED5">
        <w:rPr>
          <w:sz w:val="24"/>
          <w:szCs w:val="24"/>
          <w:lang w:val="en-US"/>
        </w:rPr>
        <w:t xml:space="preserve">, the HR with rivaroxaban versus warfarin was 0.69 (95% CI: 0.35 - 1.35). </w:t>
      </w:r>
    </w:p>
    <w:p w14:paraId="7615F042" w14:textId="77777777" w:rsidR="0097689A" w:rsidRPr="004B0ED5" w:rsidRDefault="0097689A" w:rsidP="00493D66">
      <w:pPr>
        <w:ind w:left="851"/>
        <w:rPr>
          <w:sz w:val="24"/>
          <w:szCs w:val="24"/>
          <w:lang w:val="en-US"/>
        </w:rPr>
      </w:pPr>
      <w:r w:rsidRPr="004B0ED5">
        <w:rPr>
          <w:sz w:val="24"/>
          <w:szCs w:val="24"/>
          <w:lang w:val="en-US"/>
        </w:rPr>
        <w:t xml:space="preserve"> </w:t>
      </w:r>
    </w:p>
    <w:p w14:paraId="42AF13F4" w14:textId="77777777" w:rsidR="0097689A" w:rsidRPr="004B0ED5" w:rsidRDefault="0097689A" w:rsidP="00493D66">
      <w:pPr>
        <w:ind w:left="851"/>
        <w:rPr>
          <w:sz w:val="24"/>
          <w:szCs w:val="24"/>
          <w:lang w:val="en-US"/>
        </w:rPr>
      </w:pPr>
      <w:r w:rsidRPr="004B0ED5">
        <w:rPr>
          <w:sz w:val="24"/>
          <w:szCs w:val="24"/>
          <w:lang w:val="en-US"/>
        </w:rPr>
        <w:t xml:space="preserve">The incidence rates for the primary safety outcome (major or clinically relevant non-major bleeding events) as well as the secondary safety outcome (major bleeding events) were similar for both treatment groups. </w:t>
      </w:r>
    </w:p>
    <w:p w14:paraId="519D5AC5"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1CB01D52"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Table 6: Efficacy and safety results from phase III Einstein DVT</w:t>
      </w:r>
      <w:r w:rsidRPr="004B0ED5">
        <w:rPr>
          <w:sz w:val="24"/>
          <w:szCs w:val="24"/>
          <w:lang w:val="en-US"/>
        </w:rPr>
        <w:t xml:space="preserve"> </w:t>
      </w:r>
    </w:p>
    <w:tbl>
      <w:tblPr>
        <w:tblStyle w:val="TableGrid"/>
        <w:tblW w:w="5000" w:type="pct"/>
        <w:tblInd w:w="0" w:type="dxa"/>
        <w:tblCellMar>
          <w:top w:w="14" w:type="dxa"/>
          <w:left w:w="107" w:type="dxa"/>
          <w:right w:w="128" w:type="dxa"/>
        </w:tblCellMar>
        <w:tblLook w:val="04A0" w:firstRow="1" w:lastRow="0" w:firstColumn="1" w:lastColumn="0" w:noHBand="0" w:noVBand="1"/>
      </w:tblPr>
      <w:tblGrid>
        <w:gridCol w:w="3046"/>
        <w:gridCol w:w="3268"/>
        <w:gridCol w:w="3314"/>
      </w:tblGrid>
      <w:tr w:rsidR="0097689A" w:rsidRPr="005D7290" w14:paraId="3854A2DF"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2B619FE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5B3FC42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3,449 patients with symptomatic acute deep vein thrombosis </w:t>
            </w:r>
          </w:p>
        </w:tc>
      </w:tr>
      <w:tr w:rsidR="0097689A" w:rsidRPr="005D7290" w14:paraId="6D0ED0D3" w14:textId="77777777" w:rsidTr="00493D66">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21F9204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6D580068" w14:textId="556ABE1F" w:rsidR="0097689A" w:rsidRPr="004570ED" w:rsidRDefault="0097689A" w:rsidP="004570ED">
            <w:pPr>
              <w:spacing w:after="14"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r w:rsidRPr="004570ED">
              <w:rPr>
                <w:rFonts w:ascii="Times New Roman" w:hAnsi="Times New Roman" w:cs="Times New Roman"/>
                <w:b/>
                <w:sz w:val="22"/>
                <w:vertAlign w:val="superscript"/>
                <w:lang w:val="en-US"/>
              </w:rPr>
              <w:t>a)</w:t>
            </w:r>
          </w:p>
          <w:p w14:paraId="641493F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047D19B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N=1,731 </w:t>
            </w:r>
          </w:p>
        </w:tc>
        <w:tc>
          <w:tcPr>
            <w:tcW w:w="1721" w:type="pct"/>
            <w:tcBorders>
              <w:top w:val="single" w:sz="4" w:space="0" w:color="000000"/>
              <w:left w:val="single" w:sz="4" w:space="0" w:color="000000"/>
              <w:bottom w:val="single" w:sz="4" w:space="0" w:color="000000"/>
              <w:right w:val="single" w:sz="4" w:space="0" w:color="000000"/>
            </w:tcBorders>
            <w:hideMark/>
          </w:tcPr>
          <w:p w14:paraId="4E5030AF" w14:textId="3E48CB12" w:rsidR="0097689A" w:rsidRPr="004570ED" w:rsidRDefault="0097689A" w:rsidP="004570ED">
            <w:pPr>
              <w:spacing w:after="4"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Enoxaparin/</w:t>
            </w:r>
            <w:proofErr w:type="spellStart"/>
            <w:r w:rsidRPr="004570ED">
              <w:rPr>
                <w:rFonts w:ascii="Times New Roman" w:hAnsi="Times New Roman" w:cs="Times New Roman"/>
                <w:b/>
                <w:sz w:val="22"/>
                <w:lang w:val="en-US"/>
              </w:rPr>
              <w:t>VKA</w:t>
            </w:r>
            <w:r w:rsidRPr="004570ED">
              <w:rPr>
                <w:rFonts w:ascii="Times New Roman" w:hAnsi="Times New Roman" w:cs="Times New Roman"/>
                <w:b/>
                <w:sz w:val="22"/>
                <w:vertAlign w:val="superscript"/>
                <w:lang w:val="en-US"/>
              </w:rPr>
              <w:t>b</w:t>
            </w:r>
            <w:proofErr w:type="spellEnd"/>
            <w:r w:rsidRPr="004570ED">
              <w:rPr>
                <w:rFonts w:ascii="Times New Roman" w:hAnsi="Times New Roman" w:cs="Times New Roman"/>
                <w:b/>
                <w:sz w:val="22"/>
                <w:vertAlign w:val="superscript"/>
                <w:lang w:val="en-US"/>
              </w:rPr>
              <w:t>)</w:t>
            </w:r>
          </w:p>
          <w:p w14:paraId="7568940B"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48046E7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N=1,718 </w:t>
            </w:r>
          </w:p>
        </w:tc>
      </w:tr>
      <w:tr w:rsidR="0097689A" w:rsidRPr="004570ED" w14:paraId="2A9E2026"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6C6E29A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5942024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36 </w:t>
            </w:r>
          </w:p>
          <w:p w14:paraId="545F3B2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646E538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51 </w:t>
            </w:r>
          </w:p>
          <w:p w14:paraId="7787AA5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 </w:t>
            </w:r>
          </w:p>
        </w:tc>
      </w:tr>
      <w:tr w:rsidR="0097689A" w:rsidRPr="004570ED" w14:paraId="36C47D9A"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0F441E2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4345C1E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p w14:paraId="662C2E1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w:t>
            </w:r>
          </w:p>
        </w:tc>
        <w:tc>
          <w:tcPr>
            <w:tcW w:w="1721" w:type="pct"/>
            <w:tcBorders>
              <w:top w:val="single" w:sz="4" w:space="0" w:color="000000"/>
              <w:left w:val="single" w:sz="4" w:space="0" w:color="000000"/>
              <w:bottom w:val="single" w:sz="4" w:space="0" w:color="000000"/>
              <w:right w:val="single" w:sz="4" w:space="0" w:color="000000"/>
            </w:tcBorders>
            <w:hideMark/>
          </w:tcPr>
          <w:p w14:paraId="47F1995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 </w:t>
            </w:r>
          </w:p>
          <w:p w14:paraId="1A93E4F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w:t>
            </w:r>
          </w:p>
        </w:tc>
      </w:tr>
      <w:tr w:rsidR="0097689A" w:rsidRPr="004570ED" w14:paraId="4E8621FE"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2B133F8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w:t>
            </w:r>
          </w:p>
          <w:p w14:paraId="1C7A16C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DVT </w:t>
            </w:r>
          </w:p>
        </w:tc>
        <w:tc>
          <w:tcPr>
            <w:tcW w:w="1697" w:type="pct"/>
            <w:tcBorders>
              <w:top w:val="single" w:sz="4" w:space="0" w:color="000000"/>
              <w:left w:val="single" w:sz="4" w:space="0" w:color="000000"/>
              <w:bottom w:val="single" w:sz="4" w:space="0" w:color="000000"/>
              <w:right w:val="single" w:sz="4" w:space="0" w:color="000000"/>
            </w:tcBorders>
            <w:hideMark/>
          </w:tcPr>
          <w:p w14:paraId="12C8DB9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 </w:t>
            </w:r>
          </w:p>
          <w:p w14:paraId="3E9CD6A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21E43B6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28 </w:t>
            </w:r>
          </w:p>
          <w:p w14:paraId="4BC7E41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(1.6%) </w:t>
            </w:r>
          </w:p>
        </w:tc>
      </w:tr>
      <w:tr w:rsidR="0097689A" w:rsidRPr="004570ED" w14:paraId="211CE660"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0AD2ECB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hideMark/>
          </w:tcPr>
          <w:p w14:paraId="58D0AB8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(0.1%) </w:t>
            </w:r>
          </w:p>
        </w:tc>
        <w:tc>
          <w:tcPr>
            <w:tcW w:w="1721" w:type="pct"/>
            <w:tcBorders>
              <w:top w:val="single" w:sz="4" w:space="0" w:color="000000"/>
              <w:left w:val="single" w:sz="4" w:space="0" w:color="000000"/>
              <w:bottom w:val="single" w:sz="4" w:space="0" w:color="000000"/>
              <w:right w:val="single" w:sz="4" w:space="0" w:color="000000"/>
            </w:tcBorders>
            <w:vAlign w:val="center"/>
            <w:hideMark/>
          </w:tcPr>
          <w:p w14:paraId="5850717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 </w:t>
            </w:r>
          </w:p>
        </w:tc>
      </w:tr>
      <w:tr w:rsidR="0097689A" w:rsidRPr="004570ED" w14:paraId="03A99EF8"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6CBEC10C"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6D00D0D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 (0.2%) </w:t>
            </w:r>
          </w:p>
        </w:tc>
        <w:tc>
          <w:tcPr>
            <w:tcW w:w="1721" w:type="pct"/>
            <w:tcBorders>
              <w:top w:val="single" w:sz="4" w:space="0" w:color="000000"/>
              <w:left w:val="single" w:sz="4" w:space="0" w:color="000000"/>
              <w:bottom w:val="single" w:sz="4" w:space="0" w:color="000000"/>
              <w:right w:val="single" w:sz="4" w:space="0" w:color="000000"/>
            </w:tcBorders>
            <w:hideMark/>
          </w:tcPr>
          <w:p w14:paraId="535875B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 (0.3%) </w:t>
            </w:r>
          </w:p>
        </w:tc>
      </w:tr>
      <w:tr w:rsidR="0097689A" w:rsidRPr="004570ED" w14:paraId="42263BA7"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1D443243"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5C49079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139 </w:t>
            </w:r>
          </w:p>
          <w:p w14:paraId="78B4D7C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(8.1%) </w:t>
            </w:r>
          </w:p>
        </w:tc>
        <w:tc>
          <w:tcPr>
            <w:tcW w:w="1721" w:type="pct"/>
            <w:tcBorders>
              <w:top w:val="single" w:sz="4" w:space="0" w:color="000000"/>
              <w:left w:val="single" w:sz="4" w:space="0" w:color="000000"/>
              <w:bottom w:val="single" w:sz="4" w:space="0" w:color="000000"/>
              <w:right w:val="single" w:sz="4" w:space="0" w:color="000000"/>
            </w:tcBorders>
            <w:hideMark/>
          </w:tcPr>
          <w:p w14:paraId="4CC63E9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138 </w:t>
            </w:r>
          </w:p>
          <w:p w14:paraId="6C5CE0B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(8.1%) </w:t>
            </w:r>
          </w:p>
        </w:tc>
      </w:tr>
      <w:tr w:rsidR="0097689A" w:rsidRPr="004570ED" w14:paraId="2DC8DA16"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FCB47B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448B0D5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 </w:t>
            </w:r>
          </w:p>
          <w:p w14:paraId="258BEF5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0468C40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p w14:paraId="4236077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w:t>
            </w:r>
          </w:p>
        </w:tc>
      </w:tr>
    </w:tbl>
    <w:p w14:paraId="0D635BE1" w14:textId="77777777" w:rsidR="0097689A" w:rsidRPr="004B0ED5" w:rsidRDefault="0097689A" w:rsidP="004B0ED5">
      <w:pPr>
        <w:numPr>
          <w:ilvl w:val="0"/>
          <w:numId w:val="10"/>
        </w:numPr>
        <w:ind w:left="425" w:hanging="425"/>
        <w:rPr>
          <w:color w:val="000000"/>
          <w:sz w:val="24"/>
          <w:szCs w:val="24"/>
          <w:lang w:val="en-US" w:eastAsia="es-ES"/>
        </w:rPr>
      </w:pPr>
      <w:r w:rsidRPr="004B0ED5">
        <w:rPr>
          <w:sz w:val="24"/>
          <w:szCs w:val="24"/>
          <w:lang w:val="en-US"/>
        </w:rPr>
        <w:t xml:space="preserve">Rivaroxaban 15 mg twice daily for 3 weeks followed by 20 mg once daily </w:t>
      </w:r>
    </w:p>
    <w:p w14:paraId="37C89111" w14:textId="77777777" w:rsidR="0097689A" w:rsidRPr="004B0ED5" w:rsidRDefault="0097689A" w:rsidP="004B0ED5">
      <w:pPr>
        <w:numPr>
          <w:ilvl w:val="0"/>
          <w:numId w:val="10"/>
        </w:numPr>
        <w:ind w:left="425" w:hanging="425"/>
        <w:rPr>
          <w:sz w:val="24"/>
          <w:szCs w:val="24"/>
          <w:lang w:val="en-US"/>
        </w:rPr>
      </w:pPr>
      <w:r w:rsidRPr="004B0ED5">
        <w:rPr>
          <w:sz w:val="24"/>
          <w:szCs w:val="24"/>
          <w:lang w:val="en-US"/>
        </w:rPr>
        <w:t xml:space="preserve">Enoxaparin for at least 5 days, overlapped with and followed by VKA </w:t>
      </w:r>
    </w:p>
    <w:p w14:paraId="486445B6" w14:textId="0B348C81" w:rsidR="0097689A" w:rsidRPr="004B0ED5" w:rsidRDefault="0097689A" w:rsidP="004B0ED5">
      <w:pPr>
        <w:tabs>
          <w:tab w:val="center" w:pos="4742"/>
        </w:tabs>
        <w:ind w:left="425" w:hanging="425"/>
        <w:rPr>
          <w:sz w:val="24"/>
          <w:szCs w:val="24"/>
          <w:lang w:val="en-US"/>
        </w:rPr>
      </w:pPr>
      <w:r w:rsidRPr="004B0ED5">
        <w:rPr>
          <w:b/>
          <w:sz w:val="24"/>
          <w:szCs w:val="24"/>
          <w:lang w:val="en-US"/>
        </w:rPr>
        <w:t>*</w:t>
      </w:r>
      <w:r w:rsidRPr="004B0ED5">
        <w:rPr>
          <w:sz w:val="24"/>
          <w:szCs w:val="24"/>
          <w:lang w:val="en-US"/>
        </w:rPr>
        <w:t xml:space="preserve"> </w:t>
      </w:r>
      <w:r w:rsidRPr="004B0ED5">
        <w:rPr>
          <w:sz w:val="24"/>
          <w:szCs w:val="24"/>
          <w:lang w:val="en-US"/>
        </w:rPr>
        <w:tab/>
        <w:t xml:space="preserve">p &lt; 0.0001 (non-inferiority to a prespecified HR of 2.0); HR: 0.680 (0.443 - 1.042), p=0.076 (superiority) </w:t>
      </w:r>
    </w:p>
    <w:p w14:paraId="49D32485"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442CCE25" w14:textId="77777777" w:rsidR="0097689A" w:rsidRPr="004B0ED5" w:rsidRDefault="0097689A" w:rsidP="004B0ED5">
      <w:pPr>
        <w:ind w:left="851"/>
        <w:rPr>
          <w:sz w:val="24"/>
          <w:szCs w:val="24"/>
          <w:lang w:val="en-US"/>
        </w:rPr>
      </w:pPr>
      <w:r w:rsidRPr="004B0ED5">
        <w:rPr>
          <w:sz w:val="24"/>
          <w:szCs w:val="24"/>
          <w:lang w:val="en-US"/>
        </w:rPr>
        <w:t>In the Einstein PE study (see</w:t>
      </w:r>
      <w:r w:rsidRPr="004B0ED5">
        <w:rPr>
          <w:i/>
          <w:sz w:val="24"/>
          <w:szCs w:val="24"/>
          <w:lang w:val="en-US"/>
        </w:rPr>
        <w:t xml:space="preserve"> </w:t>
      </w:r>
      <w:r w:rsidRPr="004B0ED5">
        <w:rPr>
          <w:sz w:val="24"/>
          <w:szCs w:val="24"/>
          <w:lang w:val="en-US"/>
        </w:rPr>
        <w:t xml:space="preserve">Table 7)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4B0ED5">
        <w:rPr>
          <w:sz w:val="24"/>
          <w:szCs w:val="24"/>
          <w:lang w:val="en-US"/>
        </w:rPr>
        <w:t>centre</w:t>
      </w:r>
      <w:proofErr w:type="spellEnd"/>
      <w:r w:rsidRPr="004B0ED5">
        <w:rPr>
          <w:sz w:val="24"/>
          <w:szCs w:val="24"/>
          <w:lang w:val="en-US"/>
        </w:rPr>
        <w:t xml:space="preserve"> TTR (Time in Target INR Range of 2.0 - 3.0) in the equally sized </w:t>
      </w:r>
      <w:proofErr w:type="spellStart"/>
      <w:r w:rsidRPr="004B0ED5">
        <w:rPr>
          <w:sz w:val="24"/>
          <w:szCs w:val="24"/>
          <w:lang w:val="en-US"/>
        </w:rPr>
        <w:t>tertiles</w:t>
      </w:r>
      <w:proofErr w:type="spellEnd"/>
      <w:r w:rsidRPr="004B0ED5">
        <w:rPr>
          <w:sz w:val="24"/>
          <w:szCs w:val="24"/>
          <w:lang w:val="en-US"/>
        </w:rPr>
        <w:t xml:space="preserve"> and the incidence of the recurrent VTE (p=0.082 for interaction). Within the highest </w:t>
      </w:r>
      <w:proofErr w:type="spellStart"/>
      <w:r w:rsidRPr="004B0ED5">
        <w:rPr>
          <w:sz w:val="24"/>
          <w:szCs w:val="24"/>
          <w:lang w:val="en-US"/>
        </w:rPr>
        <w:t>tertile</w:t>
      </w:r>
      <w:proofErr w:type="spellEnd"/>
      <w:r w:rsidRPr="004B0ED5">
        <w:rPr>
          <w:sz w:val="24"/>
          <w:szCs w:val="24"/>
          <w:lang w:val="en-US"/>
        </w:rPr>
        <w:t xml:space="preserve"> according to </w:t>
      </w:r>
      <w:proofErr w:type="spellStart"/>
      <w:r w:rsidRPr="004B0ED5">
        <w:rPr>
          <w:sz w:val="24"/>
          <w:szCs w:val="24"/>
          <w:lang w:val="en-US"/>
        </w:rPr>
        <w:t>centre</w:t>
      </w:r>
      <w:proofErr w:type="spellEnd"/>
      <w:r w:rsidRPr="004B0ED5">
        <w:rPr>
          <w:sz w:val="24"/>
          <w:szCs w:val="24"/>
          <w:lang w:val="en-US"/>
        </w:rPr>
        <w:t xml:space="preserve">, the HR with rivaroxaban versus warfarin was 0.642 (95% CI: 0.277 - 1.484). </w:t>
      </w:r>
    </w:p>
    <w:p w14:paraId="05ED3464" w14:textId="77777777" w:rsidR="0097689A" w:rsidRPr="004B0ED5" w:rsidRDefault="0097689A" w:rsidP="004B0ED5">
      <w:pPr>
        <w:ind w:left="851"/>
        <w:rPr>
          <w:sz w:val="24"/>
          <w:szCs w:val="24"/>
          <w:lang w:val="en-US"/>
        </w:rPr>
      </w:pPr>
      <w:r w:rsidRPr="004B0ED5">
        <w:rPr>
          <w:sz w:val="24"/>
          <w:szCs w:val="24"/>
          <w:lang w:val="en-US"/>
        </w:rPr>
        <w:lastRenderedPageBreak/>
        <w:t xml:space="preserve"> </w:t>
      </w:r>
    </w:p>
    <w:p w14:paraId="77FF96B9" w14:textId="77777777" w:rsidR="0097689A" w:rsidRPr="004B0ED5" w:rsidRDefault="0097689A" w:rsidP="004B0ED5">
      <w:pPr>
        <w:ind w:left="851"/>
        <w:rPr>
          <w:sz w:val="24"/>
          <w:szCs w:val="24"/>
          <w:lang w:val="en-US"/>
        </w:rPr>
      </w:pPr>
      <w:r w:rsidRPr="004B0ED5">
        <w:rPr>
          <w:sz w:val="24"/>
          <w:szCs w:val="24"/>
          <w:lang w:val="en-US"/>
        </w:rPr>
        <w:t xml:space="preserve">The incidence rates for the primary safety outcome (major or clinically relevant non-major bleeding events) were slightly lower in the rivaroxaban treatment group (10.3% (249/2412)) than in the enoxaparin/VKA treatment group (11.4% (274/2405)). The incidence of the secondary safety outcome </w:t>
      </w:r>
    </w:p>
    <w:p w14:paraId="23463277" w14:textId="77777777" w:rsidR="0097689A" w:rsidRPr="004B0ED5" w:rsidRDefault="0097689A" w:rsidP="004B0ED5">
      <w:pPr>
        <w:ind w:left="851"/>
        <w:rPr>
          <w:sz w:val="24"/>
          <w:szCs w:val="24"/>
          <w:lang w:val="en-US"/>
        </w:rPr>
      </w:pPr>
      <w:r w:rsidRPr="004B0ED5">
        <w:rPr>
          <w:sz w:val="24"/>
          <w:szCs w:val="24"/>
          <w:lang w:val="en-US"/>
        </w:rPr>
        <w:t xml:space="preserve">(major bleeding events) was lower in the rivaroxaban group (1.1% (26/2412)) than in the enoxaparin/VKA group (2.2% (52/2405)) with a HR 0.493 (95% CI: 0.308 - 0.789). </w:t>
      </w:r>
    </w:p>
    <w:p w14:paraId="55112667" w14:textId="77777777" w:rsidR="0097689A" w:rsidRPr="004B0ED5" w:rsidRDefault="0097689A" w:rsidP="0097689A">
      <w:pPr>
        <w:spacing w:line="256" w:lineRule="auto"/>
        <w:ind w:right="-1"/>
        <w:jc w:val="both"/>
        <w:rPr>
          <w:sz w:val="24"/>
          <w:szCs w:val="24"/>
          <w:lang w:val="en-US"/>
        </w:rPr>
      </w:pPr>
    </w:p>
    <w:p w14:paraId="0DFB152A"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Table 7: Efficacy and safety results from phase III Einstein PE</w:t>
      </w:r>
      <w:r w:rsidRPr="004B0ED5">
        <w:rPr>
          <w:sz w:val="24"/>
          <w:szCs w:val="24"/>
          <w:lang w:val="en-US"/>
        </w:rPr>
        <w:t xml:space="preserve"> </w:t>
      </w:r>
    </w:p>
    <w:tbl>
      <w:tblPr>
        <w:tblStyle w:val="TableGrid"/>
        <w:tblW w:w="5000" w:type="pct"/>
        <w:tblInd w:w="0" w:type="dxa"/>
        <w:tblCellMar>
          <w:top w:w="14" w:type="dxa"/>
          <w:left w:w="106" w:type="dxa"/>
          <w:right w:w="127" w:type="dxa"/>
        </w:tblCellMar>
        <w:tblLook w:val="04A0" w:firstRow="1" w:lastRow="0" w:firstColumn="1" w:lastColumn="0" w:noHBand="0" w:noVBand="1"/>
      </w:tblPr>
      <w:tblGrid>
        <w:gridCol w:w="3046"/>
        <w:gridCol w:w="3268"/>
        <w:gridCol w:w="3314"/>
      </w:tblGrid>
      <w:tr w:rsidR="0097689A" w:rsidRPr="005D7290" w14:paraId="2D4D7A4A" w14:textId="77777777" w:rsidTr="004B0ED5">
        <w:trPr>
          <w:trHeight w:val="263"/>
        </w:trPr>
        <w:tc>
          <w:tcPr>
            <w:tcW w:w="1582" w:type="pct"/>
            <w:tcBorders>
              <w:top w:val="single" w:sz="4" w:space="0" w:color="000000"/>
              <w:left w:val="single" w:sz="4" w:space="0" w:color="000000"/>
              <w:bottom w:val="single" w:sz="4" w:space="0" w:color="000000"/>
              <w:right w:val="single" w:sz="4" w:space="0" w:color="000000"/>
            </w:tcBorders>
            <w:hideMark/>
          </w:tcPr>
          <w:p w14:paraId="7467944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44AFF4C1"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4,832 patients with an acute symptomatic PE </w:t>
            </w:r>
          </w:p>
        </w:tc>
      </w:tr>
      <w:tr w:rsidR="0097689A" w:rsidRPr="005D7290" w14:paraId="5E0FF6CD" w14:textId="77777777" w:rsidTr="004B0ED5">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0592B1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47D80D9E" w14:textId="1866AA55" w:rsidR="0097689A" w:rsidRPr="004570ED" w:rsidRDefault="0097689A" w:rsidP="004570ED">
            <w:pPr>
              <w:spacing w:after="6"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r w:rsidRPr="004570ED">
              <w:rPr>
                <w:rFonts w:ascii="Times New Roman" w:hAnsi="Times New Roman" w:cs="Times New Roman"/>
                <w:b/>
                <w:sz w:val="22"/>
                <w:vertAlign w:val="superscript"/>
                <w:lang w:val="en-US"/>
              </w:rPr>
              <w:t>a)</w:t>
            </w:r>
          </w:p>
          <w:p w14:paraId="468F3992"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7FA0615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N=2,419 </w:t>
            </w:r>
          </w:p>
        </w:tc>
        <w:tc>
          <w:tcPr>
            <w:tcW w:w="1721" w:type="pct"/>
            <w:tcBorders>
              <w:top w:val="single" w:sz="4" w:space="0" w:color="000000"/>
              <w:left w:val="single" w:sz="4" w:space="0" w:color="000000"/>
              <w:bottom w:val="single" w:sz="4" w:space="0" w:color="000000"/>
              <w:right w:val="single" w:sz="4" w:space="0" w:color="000000"/>
            </w:tcBorders>
            <w:hideMark/>
          </w:tcPr>
          <w:p w14:paraId="46C33580" w14:textId="048E704E" w:rsidR="0097689A" w:rsidRPr="004570ED" w:rsidRDefault="0097689A" w:rsidP="004570ED">
            <w:pPr>
              <w:spacing w:after="5"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Enoxaparin/</w:t>
            </w:r>
            <w:proofErr w:type="spellStart"/>
            <w:r w:rsidRPr="004570ED">
              <w:rPr>
                <w:rFonts w:ascii="Times New Roman" w:hAnsi="Times New Roman" w:cs="Times New Roman"/>
                <w:b/>
                <w:sz w:val="22"/>
                <w:lang w:val="en-US"/>
              </w:rPr>
              <w:t>VKA</w:t>
            </w:r>
            <w:r w:rsidRPr="004570ED">
              <w:rPr>
                <w:rFonts w:ascii="Times New Roman" w:hAnsi="Times New Roman" w:cs="Times New Roman"/>
                <w:b/>
                <w:sz w:val="22"/>
                <w:vertAlign w:val="superscript"/>
                <w:lang w:val="en-US"/>
              </w:rPr>
              <w:t>b</w:t>
            </w:r>
            <w:proofErr w:type="spellEnd"/>
            <w:r w:rsidRPr="004570ED">
              <w:rPr>
                <w:rFonts w:ascii="Times New Roman" w:hAnsi="Times New Roman" w:cs="Times New Roman"/>
                <w:b/>
                <w:sz w:val="22"/>
                <w:vertAlign w:val="superscript"/>
                <w:lang w:val="en-US"/>
              </w:rPr>
              <w:t>)</w:t>
            </w:r>
          </w:p>
          <w:p w14:paraId="49E842BF"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6E556BA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N=2,413 </w:t>
            </w:r>
          </w:p>
        </w:tc>
      </w:tr>
      <w:tr w:rsidR="0097689A" w:rsidRPr="004570ED" w14:paraId="57B890D6"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257C108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2393072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50 </w:t>
            </w:r>
          </w:p>
          <w:p w14:paraId="5A8528A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4176245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44 </w:t>
            </w:r>
          </w:p>
          <w:p w14:paraId="6C5D70A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 </w:t>
            </w:r>
          </w:p>
        </w:tc>
      </w:tr>
      <w:tr w:rsidR="0097689A" w:rsidRPr="004570ED" w14:paraId="51FF9556"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5E99427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389808E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23 </w:t>
            </w:r>
          </w:p>
          <w:p w14:paraId="3B9A63C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w:t>
            </w:r>
          </w:p>
        </w:tc>
        <w:tc>
          <w:tcPr>
            <w:tcW w:w="1721" w:type="pct"/>
            <w:tcBorders>
              <w:top w:val="single" w:sz="4" w:space="0" w:color="000000"/>
              <w:left w:val="single" w:sz="4" w:space="0" w:color="000000"/>
              <w:bottom w:val="single" w:sz="4" w:space="0" w:color="000000"/>
              <w:right w:val="single" w:sz="4" w:space="0" w:color="000000"/>
            </w:tcBorders>
            <w:hideMark/>
          </w:tcPr>
          <w:p w14:paraId="2CF3A02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p w14:paraId="19544C4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 </w:t>
            </w:r>
          </w:p>
        </w:tc>
      </w:tr>
      <w:tr w:rsidR="0097689A" w:rsidRPr="004570ED" w14:paraId="25DE7DBE"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5510F80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w:t>
            </w:r>
          </w:p>
          <w:p w14:paraId="0707308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DVT </w:t>
            </w:r>
          </w:p>
        </w:tc>
        <w:tc>
          <w:tcPr>
            <w:tcW w:w="1697" w:type="pct"/>
            <w:tcBorders>
              <w:top w:val="single" w:sz="4" w:space="0" w:color="000000"/>
              <w:left w:val="single" w:sz="4" w:space="0" w:color="000000"/>
              <w:bottom w:val="single" w:sz="4" w:space="0" w:color="000000"/>
              <w:right w:val="single" w:sz="4" w:space="0" w:color="000000"/>
            </w:tcBorders>
            <w:hideMark/>
          </w:tcPr>
          <w:p w14:paraId="39DE8A8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 </w:t>
            </w:r>
          </w:p>
          <w:p w14:paraId="2975602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(0.7%) </w:t>
            </w:r>
          </w:p>
        </w:tc>
        <w:tc>
          <w:tcPr>
            <w:tcW w:w="1721" w:type="pct"/>
            <w:tcBorders>
              <w:top w:val="single" w:sz="4" w:space="0" w:color="000000"/>
              <w:left w:val="single" w:sz="4" w:space="0" w:color="000000"/>
              <w:bottom w:val="single" w:sz="4" w:space="0" w:color="000000"/>
              <w:right w:val="single" w:sz="4" w:space="0" w:color="000000"/>
            </w:tcBorders>
            <w:hideMark/>
          </w:tcPr>
          <w:p w14:paraId="16F7268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p w14:paraId="228D681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(0.7%) </w:t>
            </w:r>
          </w:p>
        </w:tc>
      </w:tr>
      <w:tr w:rsidR="0097689A" w:rsidRPr="004570ED" w14:paraId="1E3A9C94"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638A978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56E3BDA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 </w:t>
            </w:r>
          </w:p>
        </w:tc>
        <w:tc>
          <w:tcPr>
            <w:tcW w:w="1721" w:type="pct"/>
            <w:tcBorders>
              <w:top w:val="single" w:sz="4" w:space="0" w:color="000000"/>
              <w:left w:val="single" w:sz="4" w:space="0" w:color="000000"/>
              <w:bottom w:val="single" w:sz="4" w:space="0" w:color="000000"/>
              <w:right w:val="single" w:sz="4" w:space="0" w:color="000000"/>
            </w:tcBorders>
            <w:hideMark/>
          </w:tcPr>
          <w:p w14:paraId="79F0996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(&lt;0.1%) </w:t>
            </w:r>
          </w:p>
        </w:tc>
      </w:tr>
      <w:tr w:rsidR="0097689A" w:rsidRPr="004570ED" w14:paraId="0843DDD7"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4995933C"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0A3E4AD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 </w:t>
            </w:r>
          </w:p>
          <w:p w14:paraId="12CA4FC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(0.5%) </w:t>
            </w:r>
          </w:p>
        </w:tc>
        <w:tc>
          <w:tcPr>
            <w:tcW w:w="1721" w:type="pct"/>
            <w:tcBorders>
              <w:top w:val="single" w:sz="4" w:space="0" w:color="000000"/>
              <w:left w:val="single" w:sz="4" w:space="0" w:color="000000"/>
              <w:bottom w:val="single" w:sz="4" w:space="0" w:color="000000"/>
              <w:right w:val="single" w:sz="4" w:space="0" w:color="000000"/>
            </w:tcBorders>
            <w:hideMark/>
          </w:tcPr>
          <w:p w14:paraId="76647E0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 (0.3%) </w:t>
            </w:r>
          </w:p>
        </w:tc>
      </w:tr>
      <w:tr w:rsidR="0097689A" w:rsidRPr="004570ED" w14:paraId="374E26AA"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2EA227FF"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1DE51F8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249 </w:t>
            </w:r>
          </w:p>
          <w:p w14:paraId="79F7593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(10.3%) </w:t>
            </w:r>
          </w:p>
        </w:tc>
        <w:tc>
          <w:tcPr>
            <w:tcW w:w="1721" w:type="pct"/>
            <w:tcBorders>
              <w:top w:val="single" w:sz="4" w:space="0" w:color="000000"/>
              <w:left w:val="single" w:sz="4" w:space="0" w:color="000000"/>
              <w:bottom w:val="single" w:sz="4" w:space="0" w:color="000000"/>
              <w:right w:val="single" w:sz="4" w:space="0" w:color="000000"/>
            </w:tcBorders>
            <w:hideMark/>
          </w:tcPr>
          <w:p w14:paraId="2127087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274 </w:t>
            </w:r>
          </w:p>
          <w:p w14:paraId="717BD95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(11.4%) </w:t>
            </w:r>
          </w:p>
        </w:tc>
      </w:tr>
      <w:tr w:rsidR="0097689A" w:rsidRPr="004570ED" w14:paraId="30895466"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C2E20F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20B4BD4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26 </w:t>
            </w:r>
          </w:p>
          <w:p w14:paraId="50CE93E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 </w:t>
            </w:r>
          </w:p>
        </w:tc>
        <w:tc>
          <w:tcPr>
            <w:tcW w:w="1721" w:type="pct"/>
            <w:tcBorders>
              <w:top w:val="single" w:sz="4" w:space="0" w:color="000000"/>
              <w:left w:val="single" w:sz="4" w:space="0" w:color="000000"/>
              <w:bottom w:val="single" w:sz="4" w:space="0" w:color="000000"/>
              <w:right w:val="single" w:sz="4" w:space="0" w:color="000000"/>
            </w:tcBorders>
            <w:hideMark/>
          </w:tcPr>
          <w:p w14:paraId="200BE9F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52 </w:t>
            </w:r>
          </w:p>
          <w:p w14:paraId="041B90A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(2.2%) </w:t>
            </w:r>
          </w:p>
        </w:tc>
      </w:tr>
    </w:tbl>
    <w:p w14:paraId="1F779EF4" w14:textId="77777777" w:rsidR="0097689A" w:rsidRPr="004B0ED5" w:rsidRDefault="0097689A" w:rsidP="004B0ED5">
      <w:pPr>
        <w:numPr>
          <w:ilvl w:val="0"/>
          <w:numId w:val="11"/>
        </w:numPr>
        <w:spacing w:after="11" w:line="244" w:lineRule="auto"/>
        <w:ind w:left="426" w:right="-1" w:hanging="426"/>
        <w:rPr>
          <w:color w:val="000000"/>
          <w:sz w:val="24"/>
          <w:szCs w:val="24"/>
          <w:lang w:val="en-US" w:eastAsia="es-ES"/>
        </w:rPr>
      </w:pPr>
      <w:r w:rsidRPr="004B0ED5">
        <w:rPr>
          <w:sz w:val="24"/>
          <w:szCs w:val="24"/>
          <w:lang w:val="en-US"/>
        </w:rPr>
        <w:t xml:space="preserve">Rivaroxaban 15 mg twice daily for 3 weeks followed by 20 mg once daily </w:t>
      </w:r>
    </w:p>
    <w:p w14:paraId="4B19BE92" w14:textId="77777777" w:rsidR="0097689A" w:rsidRPr="004B0ED5" w:rsidRDefault="0097689A" w:rsidP="004B0ED5">
      <w:pPr>
        <w:numPr>
          <w:ilvl w:val="0"/>
          <w:numId w:val="11"/>
        </w:numPr>
        <w:spacing w:after="11" w:line="244" w:lineRule="auto"/>
        <w:ind w:left="426" w:right="-1" w:hanging="426"/>
        <w:rPr>
          <w:sz w:val="24"/>
          <w:szCs w:val="24"/>
          <w:lang w:val="en-US"/>
        </w:rPr>
      </w:pPr>
      <w:r w:rsidRPr="004B0ED5">
        <w:rPr>
          <w:sz w:val="24"/>
          <w:szCs w:val="24"/>
          <w:lang w:val="en-US"/>
        </w:rPr>
        <w:t xml:space="preserve">Enoxaparin for at least 5 days, overlapped with and followed by VKA </w:t>
      </w:r>
    </w:p>
    <w:p w14:paraId="35B0CF44" w14:textId="77777777" w:rsidR="0097689A" w:rsidRPr="004B0ED5" w:rsidRDefault="0097689A" w:rsidP="004B0ED5">
      <w:pPr>
        <w:tabs>
          <w:tab w:val="center" w:pos="4321"/>
        </w:tabs>
        <w:ind w:left="426" w:right="-1" w:hanging="426"/>
        <w:rPr>
          <w:sz w:val="24"/>
          <w:szCs w:val="24"/>
          <w:lang w:val="en-US"/>
        </w:rPr>
      </w:pPr>
      <w:r w:rsidRPr="004B0ED5">
        <w:rPr>
          <w:sz w:val="24"/>
          <w:szCs w:val="24"/>
          <w:lang w:val="en-US"/>
        </w:rPr>
        <w:t xml:space="preserve">* </w:t>
      </w:r>
      <w:r w:rsidRPr="004B0ED5">
        <w:rPr>
          <w:sz w:val="24"/>
          <w:szCs w:val="24"/>
          <w:lang w:val="en-US"/>
        </w:rPr>
        <w:tab/>
        <w:t xml:space="preserve">p &lt; 0.0026 (non-inferiority to a prespecified HR of 2.0); HR: 1.123 (0.749 - 1.684)  </w:t>
      </w:r>
    </w:p>
    <w:p w14:paraId="5B0C3094"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7DB0858A" w14:textId="77777777" w:rsidR="0097689A" w:rsidRPr="004B0ED5" w:rsidRDefault="0097689A" w:rsidP="004B0ED5">
      <w:pPr>
        <w:ind w:left="851"/>
        <w:rPr>
          <w:sz w:val="24"/>
          <w:szCs w:val="24"/>
          <w:lang w:val="en-US"/>
        </w:rPr>
      </w:pPr>
      <w:r w:rsidRPr="004B0ED5">
        <w:rPr>
          <w:sz w:val="24"/>
          <w:szCs w:val="24"/>
          <w:lang w:val="en-US"/>
        </w:rPr>
        <w:t xml:space="preserve">A prespecified pooled analysis of the outcome of the Einstein DVT and PE studies was conducted (see Table 8). </w:t>
      </w:r>
    </w:p>
    <w:p w14:paraId="77FFEEEC" w14:textId="77777777" w:rsidR="0097689A" w:rsidRPr="004B0ED5" w:rsidRDefault="0097689A" w:rsidP="004B0ED5">
      <w:pPr>
        <w:ind w:left="851"/>
        <w:rPr>
          <w:sz w:val="24"/>
          <w:szCs w:val="24"/>
          <w:lang w:val="en-US"/>
        </w:rPr>
      </w:pPr>
      <w:r w:rsidRPr="004B0ED5">
        <w:rPr>
          <w:sz w:val="24"/>
          <w:szCs w:val="24"/>
          <w:lang w:val="en-US"/>
        </w:rPr>
        <w:t xml:space="preserve"> </w:t>
      </w:r>
    </w:p>
    <w:p w14:paraId="307DD43D"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8: Efficacy and safety results from pooled analysis of phase III Einstein DVT and Einstein </w:t>
      </w:r>
    </w:p>
    <w:p w14:paraId="6643EF6A" w14:textId="77777777" w:rsidR="0097689A" w:rsidRPr="004B0ED5" w:rsidRDefault="0097689A" w:rsidP="0097689A">
      <w:pPr>
        <w:spacing w:after="5" w:line="247" w:lineRule="auto"/>
        <w:ind w:right="-1"/>
        <w:jc w:val="both"/>
        <w:rPr>
          <w:sz w:val="24"/>
          <w:szCs w:val="24"/>
          <w:lang w:val="es-ES"/>
        </w:rPr>
      </w:pPr>
      <w:r w:rsidRPr="004B0ED5">
        <w:rPr>
          <w:b/>
          <w:sz w:val="24"/>
          <w:szCs w:val="24"/>
        </w:rPr>
        <w:t>PE</w:t>
      </w:r>
      <w:r w:rsidRPr="004B0ED5">
        <w:rPr>
          <w:sz w:val="24"/>
          <w:szCs w:val="24"/>
        </w:rPr>
        <w:t xml:space="preserve"> </w:t>
      </w:r>
    </w:p>
    <w:tbl>
      <w:tblPr>
        <w:tblStyle w:val="TableGrid"/>
        <w:tblW w:w="5000" w:type="pct"/>
        <w:tblInd w:w="0" w:type="dxa"/>
        <w:tblCellMar>
          <w:top w:w="13" w:type="dxa"/>
          <w:left w:w="106" w:type="dxa"/>
          <w:right w:w="128" w:type="dxa"/>
        </w:tblCellMar>
        <w:tblLook w:val="04A0" w:firstRow="1" w:lastRow="0" w:firstColumn="1" w:lastColumn="0" w:noHBand="0" w:noVBand="1"/>
      </w:tblPr>
      <w:tblGrid>
        <w:gridCol w:w="3046"/>
        <w:gridCol w:w="3268"/>
        <w:gridCol w:w="3314"/>
      </w:tblGrid>
      <w:tr w:rsidR="0097689A" w:rsidRPr="005D7290" w14:paraId="6B239350" w14:textId="77777777" w:rsidTr="004B0ED5">
        <w:trPr>
          <w:trHeight w:val="263"/>
        </w:trPr>
        <w:tc>
          <w:tcPr>
            <w:tcW w:w="1582" w:type="pct"/>
            <w:tcBorders>
              <w:top w:val="single" w:sz="4" w:space="0" w:color="000000"/>
              <w:left w:val="single" w:sz="4" w:space="0" w:color="000000"/>
              <w:bottom w:val="single" w:sz="4" w:space="0" w:color="000000"/>
              <w:right w:val="single" w:sz="4" w:space="0" w:color="000000"/>
            </w:tcBorders>
            <w:hideMark/>
          </w:tcPr>
          <w:p w14:paraId="5744ABB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007D89FE"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8,281 patients with an acute symptomatic DVT or PE </w:t>
            </w:r>
          </w:p>
        </w:tc>
      </w:tr>
      <w:tr w:rsidR="0097689A" w:rsidRPr="005D7290" w14:paraId="0640AE9D" w14:textId="77777777" w:rsidTr="004B0ED5">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ED74D3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34B909D2" w14:textId="29A83210" w:rsidR="0097689A" w:rsidRPr="004570ED" w:rsidRDefault="0097689A" w:rsidP="004570ED">
            <w:pPr>
              <w:spacing w:after="16"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r w:rsidRPr="004570ED">
              <w:rPr>
                <w:rFonts w:ascii="Times New Roman" w:hAnsi="Times New Roman" w:cs="Times New Roman"/>
                <w:b/>
                <w:sz w:val="22"/>
                <w:vertAlign w:val="superscript"/>
                <w:lang w:val="en-US"/>
              </w:rPr>
              <w:t>a)</w:t>
            </w:r>
          </w:p>
          <w:p w14:paraId="39BA9FE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4794EF8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N=4,150 </w:t>
            </w:r>
          </w:p>
        </w:tc>
        <w:tc>
          <w:tcPr>
            <w:tcW w:w="1721" w:type="pct"/>
            <w:tcBorders>
              <w:top w:val="single" w:sz="4" w:space="0" w:color="000000"/>
              <w:left w:val="single" w:sz="4" w:space="0" w:color="000000"/>
              <w:bottom w:val="single" w:sz="4" w:space="0" w:color="000000"/>
              <w:right w:val="single" w:sz="4" w:space="0" w:color="000000"/>
            </w:tcBorders>
            <w:hideMark/>
          </w:tcPr>
          <w:p w14:paraId="37B5F7FE" w14:textId="5E5A1302" w:rsidR="0097689A" w:rsidRPr="004570ED" w:rsidRDefault="0097689A" w:rsidP="004570ED">
            <w:pPr>
              <w:spacing w:after="5"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Enoxaparin/</w:t>
            </w:r>
            <w:proofErr w:type="spellStart"/>
            <w:r w:rsidRPr="004570ED">
              <w:rPr>
                <w:rFonts w:ascii="Times New Roman" w:hAnsi="Times New Roman" w:cs="Times New Roman"/>
                <w:b/>
                <w:sz w:val="22"/>
                <w:lang w:val="en-US"/>
              </w:rPr>
              <w:t>VKA</w:t>
            </w:r>
            <w:r w:rsidRPr="004570ED">
              <w:rPr>
                <w:rFonts w:ascii="Times New Roman" w:hAnsi="Times New Roman" w:cs="Times New Roman"/>
                <w:b/>
                <w:sz w:val="22"/>
                <w:vertAlign w:val="superscript"/>
                <w:lang w:val="en-US"/>
              </w:rPr>
              <w:t>b</w:t>
            </w:r>
            <w:proofErr w:type="spellEnd"/>
            <w:r w:rsidRPr="004570ED">
              <w:rPr>
                <w:rFonts w:ascii="Times New Roman" w:hAnsi="Times New Roman" w:cs="Times New Roman"/>
                <w:b/>
                <w:sz w:val="22"/>
                <w:vertAlign w:val="superscript"/>
                <w:lang w:val="en-US"/>
              </w:rPr>
              <w:t>)</w:t>
            </w:r>
          </w:p>
          <w:p w14:paraId="5AF79EF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689A65CF"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N=4,131 </w:t>
            </w:r>
          </w:p>
        </w:tc>
      </w:tr>
      <w:tr w:rsidR="0097689A" w:rsidRPr="004570ED" w14:paraId="36B9C872"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7A776C8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528BCA1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86 </w:t>
            </w:r>
          </w:p>
          <w:p w14:paraId="57D5AE9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3B980B4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95 </w:t>
            </w:r>
          </w:p>
          <w:p w14:paraId="52F5B1F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(2.3%) </w:t>
            </w:r>
          </w:p>
        </w:tc>
      </w:tr>
      <w:tr w:rsidR="0097689A" w:rsidRPr="004570ED" w14:paraId="702255F1" w14:textId="77777777" w:rsidTr="004B0ED5">
        <w:trPr>
          <w:trHeight w:val="515"/>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04B843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3C1C4B2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43 </w:t>
            </w:r>
          </w:p>
          <w:p w14:paraId="247B3BA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w:t>
            </w:r>
          </w:p>
        </w:tc>
        <w:tc>
          <w:tcPr>
            <w:tcW w:w="1721" w:type="pct"/>
            <w:tcBorders>
              <w:top w:val="single" w:sz="4" w:space="0" w:color="000000"/>
              <w:left w:val="single" w:sz="4" w:space="0" w:color="000000"/>
              <w:bottom w:val="single" w:sz="4" w:space="0" w:color="000000"/>
              <w:right w:val="single" w:sz="4" w:space="0" w:color="000000"/>
            </w:tcBorders>
            <w:hideMark/>
          </w:tcPr>
          <w:p w14:paraId="26AD645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38 </w:t>
            </w:r>
          </w:p>
          <w:p w14:paraId="64F0420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(0.9%) </w:t>
            </w:r>
          </w:p>
        </w:tc>
      </w:tr>
      <w:tr w:rsidR="0097689A" w:rsidRPr="004570ED" w14:paraId="3E0FC212"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7047F65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w:t>
            </w:r>
          </w:p>
          <w:p w14:paraId="13C3125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DVT </w:t>
            </w:r>
          </w:p>
        </w:tc>
        <w:tc>
          <w:tcPr>
            <w:tcW w:w="1697" w:type="pct"/>
            <w:tcBorders>
              <w:top w:val="single" w:sz="4" w:space="0" w:color="000000"/>
              <w:left w:val="single" w:sz="4" w:space="0" w:color="000000"/>
              <w:bottom w:val="single" w:sz="4" w:space="0" w:color="000000"/>
              <w:right w:val="single" w:sz="4" w:space="0" w:color="000000"/>
            </w:tcBorders>
            <w:hideMark/>
          </w:tcPr>
          <w:p w14:paraId="3DA39B9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32 </w:t>
            </w:r>
          </w:p>
          <w:p w14:paraId="4895306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1E6F720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45 </w:t>
            </w:r>
          </w:p>
          <w:p w14:paraId="34766BB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 </w:t>
            </w:r>
          </w:p>
        </w:tc>
      </w:tr>
      <w:tr w:rsidR="0097689A" w:rsidRPr="004570ED" w14:paraId="10589C75"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7D94FDE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hideMark/>
          </w:tcPr>
          <w:p w14:paraId="57DDB78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(&lt;0.1%) </w:t>
            </w:r>
          </w:p>
        </w:tc>
        <w:tc>
          <w:tcPr>
            <w:tcW w:w="1721" w:type="pct"/>
            <w:tcBorders>
              <w:top w:val="single" w:sz="4" w:space="0" w:color="000000"/>
              <w:left w:val="single" w:sz="4" w:space="0" w:color="000000"/>
              <w:bottom w:val="single" w:sz="4" w:space="0" w:color="000000"/>
              <w:right w:val="single" w:sz="4" w:space="0" w:color="000000"/>
            </w:tcBorders>
            <w:hideMark/>
          </w:tcPr>
          <w:p w14:paraId="6FD66E7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(&lt;0.1%) </w:t>
            </w:r>
          </w:p>
        </w:tc>
      </w:tr>
      <w:tr w:rsidR="0097689A" w:rsidRPr="004570ED" w14:paraId="1AA1753E"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3276E416"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1618E09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15 </w:t>
            </w:r>
          </w:p>
          <w:p w14:paraId="536C7DA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 </w:t>
            </w:r>
          </w:p>
        </w:tc>
        <w:tc>
          <w:tcPr>
            <w:tcW w:w="1721" w:type="pct"/>
            <w:tcBorders>
              <w:top w:val="single" w:sz="4" w:space="0" w:color="000000"/>
              <w:left w:val="single" w:sz="4" w:space="0" w:color="000000"/>
              <w:bottom w:val="single" w:sz="4" w:space="0" w:color="000000"/>
              <w:right w:val="single" w:sz="4" w:space="0" w:color="000000"/>
            </w:tcBorders>
            <w:hideMark/>
          </w:tcPr>
          <w:p w14:paraId="041C90F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 </w:t>
            </w:r>
          </w:p>
          <w:p w14:paraId="56F1F06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(0.3%) </w:t>
            </w:r>
          </w:p>
        </w:tc>
      </w:tr>
      <w:tr w:rsidR="0097689A" w:rsidRPr="004570ED" w14:paraId="20E6C735"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3F1B97BA"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lastRenderedPageBreak/>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209889F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388 </w:t>
            </w:r>
          </w:p>
          <w:p w14:paraId="16F2C3C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(9.4%) </w:t>
            </w:r>
          </w:p>
        </w:tc>
        <w:tc>
          <w:tcPr>
            <w:tcW w:w="1721" w:type="pct"/>
            <w:tcBorders>
              <w:top w:val="single" w:sz="4" w:space="0" w:color="000000"/>
              <w:left w:val="single" w:sz="4" w:space="0" w:color="000000"/>
              <w:bottom w:val="single" w:sz="4" w:space="0" w:color="000000"/>
              <w:right w:val="single" w:sz="4" w:space="0" w:color="000000"/>
            </w:tcBorders>
            <w:hideMark/>
          </w:tcPr>
          <w:p w14:paraId="7A4E198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412 </w:t>
            </w:r>
          </w:p>
          <w:p w14:paraId="21359D7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(10.0%) </w:t>
            </w:r>
          </w:p>
        </w:tc>
      </w:tr>
      <w:tr w:rsidR="0097689A" w:rsidRPr="004570ED" w14:paraId="6FA34133"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5075021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33DDEAE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40 </w:t>
            </w:r>
          </w:p>
          <w:p w14:paraId="638A2CE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w:t>
            </w:r>
          </w:p>
        </w:tc>
        <w:tc>
          <w:tcPr>
            <w:tcW w:w="1721" w:type="pct"/>
            <w:tcBorders>
              <w:top w:val="single" w:sz="4" w:space="0" w:color="000000"/>
              <w:left w:val="single" w:sz="4" w:space="0" w:color="000000"/>
              <w:bottom w:val="single" w:sz="4" w:space="0" w:color="000000"/>
              <w:right w:val="single" w:sz="4" w:space="0" w:color="000000"/>
            </w:tcBorders>
            <w:hideMark/>
          </w:tcPr>
          <w:p w14:paraId="46E9C3E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72 </w:t>
            </w:r>
          </w:p>
          <w:p w14:paraId="110E60C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tc>
      </w:tr>
    </w:tbl>
    <w:p w14:paraId="65094759" w14:textId="77777777" w:rsidR="0097689A" w:rsidRPr="004B0ED5" w:rsidRDefault="0097689A" w:rsidP="004570ED">
      <w:pPr>
        <w:numPr>
          <w:ilvl w:val="0"/>
          <w:numId w:val="12"/>
        </w:numPr>
        <w:ind w:left="425" w:hanging="425"/>
        <w:rPr>
          <w:color w:val="000000"/>
          <w:sz w:val="24"/>
          <w:szCs w:val="24"/>
          <w:lang w:val="en-US" w:eastAsia="es-ES"/>
        </w:rPr>
      </w:pPr>
      <w:r w:rsidRPr="004B0ED5">
        <w:rPr>
          <w:sz w:val="24"/>
          <w:szCs w:val="24"/>
          <w:lang w:val="en-US"/>
        </w:rPr>
        <w:t xml:space="preserve">Rivaroxaban 15 mg twice daily for 3 weeks followed by 20 mg once daily </w:t>
      </w:r>
    </w:p>
    <w:p w14:paraId="30030B0F" w14:textId="77777777" w:rsidR="0097689A" w:rsidRPr="004B0ED5" w:rsidRDefault="0097689A" w:rsidP="004570ED">
      <w:pPr>
        <w:numPr>
          <w:ilvl w:val="0"/>
          <w:numId w:val="12"/>
        </w:numPr>
        <w:ind w:left="425" w:hanging="425"/>
        <w:rPr>
          <w:sz w:val="24"/>
          <w:szCs w:val="24"/>
          <w:lang w:val="en-US"/>
        </w:rPr>
      </w:pPr>
      <w:r w:rsidRPr="004B0ED5">
        <w:rPr>
          <w:sz w:val="24"/>
          <w:szCs w:val="24"/>
          <w:lang w:val="en-US"/>
        </w:rPr>
        <w:t xml:space="preserve">Enoxaparin for at least 5 days, overlapped with and followed by VKA </w:t>
      </w:r>
    </w:p>
    <w:p w14:paraId="7FCBFD3C" w14:textId="77777777" w:rsidR="0097689A" w:rsidRPr="004B0ED5" w:rsidRDefault="0097689A" w:rsidP="004570ED">
      <w:pPr>
        <w:tabs>
          <w:tab w:val="center" w:pos="4377"/>
        </w:tabs>
        <w:ind w:left="425" w:hanging="425"/>
        <w:rPr>
          <w:sz w:val="24"/>
          <w:szCs w:val="24"/>
          <w:lang w:val="en-US"/>
        </w:rPr>
      </w:pPr>
      <w:r w:rsidRPr="004B0ED5">
        <w:rPr>
          <w:b/>
          <w:sz w:val="24"/>
          <w:szCs w:val="24"/>
          <w:lang w:val="en-US"/>
        </w:rPr>
        <w:t>*</w:t>
      </w:r>
      <w:r w:rsidRPr="004B0ED5">
        <w:rPr>
          <w:sz w:val="24"/>
          <w:szCs w:val="24"/>
          <w:lang w:val="en-US"/>
        </w:rPr>
        <w:t xml:space="preserve"> </w:t>
      </w:r>
      <w:r w:rsidRPr="004B0ED5">
        <w:rPr>
          <w:sz w:val="24"/>
          <w:szCs w:val="24"/>
          <w:lang w:val="en-US"/>
        </w:rPr>
        <w:tab/>
        <w:t xml:space="preserve">p &lt; 0.0001 (non-inferiority to a prespecified HR of 1.75); HR: 0.886 (0.661 - 1.186) </w:t>
      </w:r>
    </w:p>
    <w:p w14:paraId="4FBEEF3E" w14:textId="77777777" w:rsidR="0097689A" w:rsidRPr="004B0ED5" w:rsidRDefault="0097689A" w:rsidP="0097689A">
      <w:pPr>
        <w:spacing w:line="256" w:lineRule="auto"/>
        <w:ind w:right="-1"/>
        <w:jc w:val="both"/>
        <w:rPr>
          <w:sz w:val="24"/>
          <w:szCs w:val="24"/>
          <w:lang w:val="en-US"/>
        </w:rPr>
      </w:pPr>
      <w:r w:rsidRPr="004B0ED5">
        <w:rPr>
          <w:b/>
          <w:sz w:val="24"/>
          <w:szCs w:val="24"/>
          <w:lang w:val="en-US"/>
        </w:rPr>
        <w:t xml:space="preserve"> </w:t>
      </w:r>
    </w:p>
    <w:p w14:paraId="6AECEE85" w14:textId="77777777" w:rsidR="0097689A" w:rsidRPr="004B0ED5" w:rsidRDefault="0097689A" w:rsidP="004B0ED5">
      <w:pPr>
        <w:ind w:left="851"/>
        <w:rPr>
          <w:sz w:val="24"/>
          <w:szCs w:val="24"/>
          <w:lang w:val="en-US"/>
        </w:rPr>
      </w:pPr>
      <w:r w:rsidRPr="004B0ED5">
        <w:rPr>
          <w:sz w:val="24"/>
          <w:szCs w:val="24"/>
          <w:lang w:val="en-US"/>
        </w:rPr>
        <w:t xml:space="preserve">The prespecified net clinical benefit (primary efficacy outcome plus major bleeding events) of the pooled analysis was reported with a HR of 0.771 ((95% CI: 0.614 - 0.967), nominal p value p = 0.0244). </w:t>
      </w:r>
    </w:p>
    <w:p w14:paraId="1E874BB8" w14:textId="77777777" w:rsidR="0097689A" w:rsidRPr="004B0ED5" w:rsidRDefault="0097689A" w:rsidP="004B0ED5">
      <w:pPr>
        <w:ind w:left="851"/>
        <w:rPr>
          <w:sz w:val="24"/>
          <w:szCs w:val="24"/>
          <w:lang w:val="en-US"/>
        </w:rPr>
      </w:pPr>
      <w:r w:rsidRPr="004B0ED5">
        <w:rPr>
          <w:sz w:val="24"/>
          <w:szCs w:val="24"/>
          <w:lang w:val="en-US"/>
        </w:rPr>
        <w:t xml:space="preserve"> </w:t>
      </w:r>
    </w:p>
    <w:p w14:paraId="47709ECC" w14:textId="77777777" w:rsidR="0097689A" w:rsidRPr="004B0ED5" w:rsidRDefault="0097689A" w:rsidP="004B0ED5">
      <w:pPr>
        <w:ind w:left="851"/>
        <w:rPr>
          <w:sz w:val="24"/>
          <w:szCs w:val="24"/>
          <w:lang w:val="en-US"/>
        </w:rPr>
      </w:pPr>
      <w:r w:rsidRPr="004B0ED5">
        <w:rPr>
          <w:sz w:val="24"/>
          <w:szCs w:val="24"/>
          <w:lang w:val="en-US"/>
        </w:rPr>
        <w:t>In the Einstein Extension study (see</w:t>
      </w:r>
      <w:r w:rsidRPr="004B0ED5">
        <w:rPr>
          <w:i/>
          <w:sz w:val="24"/>
          <w:szCs w:val="24"/>
          <w:lang w:val="en-US"/>
        </w:rPr>
        <w:t xml:space="preserve"> </w:t>
      </w:r>
      <w:r w:rsidRPr="004B0ED5">
        <w:rPr>
          <w:sz w:val="24"/>
          <w:szCs w:val="24"/>
          <w:lang w:val="en-US"/>
        </w:rPr>
        <w:t xml:space="preserve">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  </w:t>
      </w:r>
    </w:p>
    <w:p w14:paraId="4688C07D" w14:textId="77777777" w:rsidR="0097689A" w:rsidRPr="004B0ED5" w:rsidRDefault="0097689A" w:rsidP="004B0ED5">
      <w:pPr>
        <w:ind w:left="851"/>
        <w:rPr>
          <w:sz w:val="24"/>
          <w:szCs w:val="24"/>
          <w:lang w:val="en-US"/>
        </w:rPr>
      </w:pPr>
      <w:r w:rsidRPr="004B0ED5">
        <w:rPr>
          <w:sz w:val="24"/>
          <w:szCs w:val="24"/>
          <w:lang w:val="en-US"/>
        </w:rPr>
        <w:t xml:space="preserve"> </w:t>
      </w:r>
    </w:p>
    <w:p w14:paraId="074D6716"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Table 9: Efficacy and safety results from phase III Einstein Extension</w:t>
      </w:r>
      <w:r w:rsidRPr="004B0ED5">
        <w:rPr>
          <w:sz w:val="24"/>
          <w:szCs w:val="24"/>
          <w:lang w:val="en-US"/>
        </w:rPr>
        <w:t xml:space="preserve"> </w:t>
      </w:r>
    </w:p>
    <w:tbl>
      <w:tblPr>
        <w:tblStyle w:val="TableGrid"/>
        <w:tblW w:w="5000" w:type="pct"/>
        <w:tblInd w:w="0" w:type="dxa"/>
        <w:tblCellMar>
          <w:top w:w="14" w:type="dxa"/>
          <w:left w:w="108" w:type="dxa"/>
          <w:right w:w="53" w:type="dxa"/>
        </w:tblCellMar>
        <w:tblLook w:val="04A0" w:firstRow="1" w:lastRow="0" w:firstColumn="1" w:lastColumn="0" w:noHBand="0" w:noVBand="1"/>
      </w:tblPr>
      <w:tblGrid>
        <w:gridCol w:w="3186"/>
        <w:gridCol w:w="3351"/>
        <w:gridCol w:w="3091"/>
      </w:tblGrid>
      <w:tr w:rsidR="0097689A" w:rsidRPr="005D7290" w14:paraId="39FC761C"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3F786B2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3345" w:type="pct"/>
            <w:gridSpan w:val="2"/>
            <w:tcBorders>
              <w:top w:val="single" w:sz="4" w:space="0" w:color="000000"/>
              <w:left w:val="single" w:sz="4" w:space="0" w:color="000000"/>
              <w:bottom w:val="single" w:sz="4" w:space="0" w:color="000000"/>
              <w:right w:val="single" w:sz="4" w:space="0" w:color="000000"/>
            </w:tcBorders>
            <w:hideMark/>
          </w:tcPr>
          <w:p w14:paraId="09B32E1B"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1,197 patients continued treatment and prevention of recurrent venous thromboembolism </w:t>
            </w:r>
          </w:p>
        </w:tc>
      </w:tr>
      <w:tr w:rsidR="0097689A" w:rsidRPr="004570ED" w14:paraId="04995B84" w14:textId="77777777" w:rsidTr="004B0ED5">
        <w:trPr>
          <w:trHeight w:val="769"/>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254BE1C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and duration </w:t>
            </w:r>
          </w:p>
        </w:tc>
        <w:tc>
          <w:tcPr>
            <w:tcW w:w="1740" w:type="pct"/>
            <w:tcBorders>
              <w:top w:val="single" w:sz="4" w:space="0" w:color="000000"/>
              <w:left w:val="single" w:sz="4" w:space="0" w:color="000000"/>
              <w:bottom w:val="single" w:sz="4" w:space="0" w:color="000000"/>
              <w:right w:val="single" w:sz="4" w:space="0" w:color="000000"/>
            </w:tcBorders>
            <w:hideMark/>
          </w:tcPr>
          <w:p w14:paraId="6B2114FC" w14:textId="624BABA2" w:rsidR="0097689A" w:rsidRPr="004570ED" w:rsidRDefault="0097689A" w:rsidP="004570ED">
            <w:pPr>
              <w:spacing w:line="259"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r w:rsidRPr="004570ED">
              <w:rPr>
                <w:rFonts w:ascii="Times New Roman" w:hAnsi="Times New Roman" w:cs="Times New Roman"/>
                <w:b/>
                <w:sz w:val="22"/>
                <w:vertAlign w:val="superscript"/>
                <w:lang w:val="en-US"/>
              </w:rPr>
              <w:t>a)</w:t>
            </w:r>
            <w:r w:rsidRPr="004570ED">
              <w:rPr>
                <w:rFonts w:ascii="Times New Roman" w:eastAsia="Calibri" w:hAnsi="Times New Roman" w:cs="Times New Roman"/>
                <w:sz w:val="22"/>
                <w:lang w:val="en-US"/>
              </w:rPr>
              <w:t xml:space="preserve"> </w:t>
            </w:r>
            <w:r w:rsidRPr="004570ED">
              <w:rPr>
                <w:rFonts w:ascii="Times New Roman" w:hAnsi="Times New Roman" w:cs="Times New Roman"/>
                <w:b/>
                <w:sz w:val="22"/>
                <w:lang w:val="en-US"/>
              </w:rPr>
              <w:t xml:space="preserve">6 or 12 months </w:t>
            </w:r>
          </w:p>
          <w:p w14:paraId="6F2F004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N=602 </w:t>
            </w:r>
          </w:p>
        </w:tc>
        <w:tc>
          <w:tcPr>
            <w:tcW w:w="1605" w:type="pct"/>
            <w:tcBorders>
              <w:top w:val="single" w:sz="4" w:space="0" w:color="000000"/>
              <w:left w:val="single" w:sz="4" w:space="0" w:color="000000"/>
              <w:bottom w:val="single" w:sz="4" w:space="0" w:color="000000"/>
              <w:right w:val="single" w:sz="4" w:space="0" w:color="000000"/>
            </w:tcBorders>
            <w:hideMark/>
          </w:tcPr>
          <w:p w14:paraId="7929AF6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Placebo </w:t>
            </w:r>
          </w:p>
          <w:p w14:paraId="4F3BE58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6 or 12 months </w:t>
            </w:r>
          </w:p>
          <w:p w14:paraId="47E057E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N=594 </w:t>
            </w:r>
          </w:p>
        </w:tc>
      </w:tr>
      <w:tr w:rsidR="0097689A" w:rsidRPr="004570ED" w14:paraId="2694A7C4"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0A58909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VTE* </w:t>
            </w:r>
          </w:p>
        </w:tc>
        <w:tc>
          <w:tcPr>
            <w:tcW w:w="1740" w:type="pct"/>
            <w:tcBorders>
              <w:top w:val="single" w:sz="4" w:space="0" w:color="000000"/>
              <w:left w:val="single" w:sz="4" w:space="0" w:color="000000"/>
              <w:bottom w:val="single" w:sz="4" w:space="0" w:color="000000"/>
              <w:right w:val="single" w:sz="4" w:space="0" w:color="000000"/>
            </w:tcBorders>
            <w:hideMark/>
          </w:tcPr>
          <w:p w14:paraId="02AF250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 (1.3%) </w:t>
            </w:r>
          </w:p>
        </w:tc>
        <w:tc>
          <w:tcPr>
            <w:tcW w:w="1605" w:type="pct"/>
            <w:tcBorders>
              <w:top w:val="single" w:sz="4" w:space="0" w:color="000000"/>
              <w:left w:val="single" w:sz="4" w:space="0" w:color="000000"/>
              <w:bottom w:val="single" w:sz="4" w:space="0" w:color="000000"/>
              <w:right w:val="single" w:sz="4" w:space="0" w:color="000000"/>
            </w:tcBorders>
            <w:hideMark/>
          </w:tcPr>
          <w:p w14:paraId="142C5E4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42 </w:t>
            </w:r>
          </w:p>
          <w:p w14:paraId="0529906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(7.1%) </w:t>
            </w:r>
          </w:p>
        </w:tc>
      </w:tr>
      <w:tr w:rsidR="0097689A" w:rsidRPr="004570ED" w14:paraId="5FCEF7A5"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2FF4CB7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PE </w:t>
            </w:r>
          </w:p>
        </w:tc>
        <w:tc>
          <w:tcPr>
            <w:tcW w:w="1740" w:type="pct"/>
            <w:tcBorders>
              <w:top w:val="single" w:sz="4" w:space="0" w:color="000000"/>
              <w:left w:val="single" w:sz="4" w:space="0" w:color="000000"/>
              <w:bottom w:val="single" w:sz="4" w:space="0" w:color="000000"/>
              <w:right w:val="single" w:sz="4" w:space="0" w:color="000000"/>
            </w:tcBorders>
            <w:hideMark/>
          </w:tcPr>
          <w:p w14:paraId="5D2E761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(0.3%) </w:t>
            </w:r>
          </w:p>
        </w:tc>
        <w:tc>
          <w:tcPr>
            <w:tcW w:w="1605" w:type="pct"/>
            <w:tcBorders>
              <w:top w:val="single" w:sz="4" w:space="0" w:color="000000"/>
              <w:left w:val="single" w:sz="4" w:space="0" w:color="000000"/>
              <w:bottom w:val="single" w:sz="4" w:space="0" w:color="000000"/>
              <w:right w:val="single" w:sz="4" w:space="0" w:color="000000"/>
            </w:tcBorders>
            <w:hideMark/>
          </w:tcPr>
          <w:p w14:paraId="5A750C5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 </w:t>
            </w:r>
          </w:p>
          <w:p w14:paraId="5768854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(2.2%) </w:t>
            </w:r>
          </w:p>
        </w:tc>
      </w:tr>
      <w:tr w:rsidR="0097689A" w:rsidRPr="004570ED" w14:paraId="56333A30"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21FF6DE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DVT </w:t>
            </w:r>
          </w:p>
        </w:tc>
        <w:tc>
          <w:tcPr>
            <w:tcW w:w="1740" w:type="pct"/>
            <w:tcBorders>
              <w:top w:val="single" w:sz="4" w:space="0" w:color="000000"/>
              <w:left w:val="single" w:sz="4" w:space="0" w:color="000000"/>
              <w:bottom w:val="single" w:sz="4" w:space="0" w:color="000000"/>
              <w:right w:val="single" w:sz="4" w:space="0" w:color="000000"/>
            </w:tcBorders>
            <w:hideMark/>
          </w:tcPr>
          <w:p w14:paraId="5F270AA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 (0.8%) </w:t>
            </w:r>
          </w:p>
        </w:tc>
        <w:tc>
          <w:tcPr>
            <w:tcW w:w="1605" w:type="pct"/>
            <w:tcBorders>
              <w:top w:val="single" w:sz="4" w:space="0" w:color="000000"/>
              <w:left w:val="single" w:sz="4" w:space="0" w:color="000000"/>
              <w:bottom w:val="single" w:sz="4" w:space="0" w:color="000000"/>
              <w:right w:val="single" w:sz="4" w:space="0" w:color="000000"/>
            </w:tcBorders>
            <w:hideMark/>
          </w:tcPr>
          <w:p w14:paraId="77D0B88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31 </w:t>
            </w:r>
          </w:p>
          <w:p w14:paraId="1D4409A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(5.2%) </w:t>
            </w:r>
          </w:p>
        </w:tc>
      </w:tr>
      <w:tr w:rsidR="0097689A" w:rsidRPr="004570ED" w14:paraId="5AD56DAC"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064C1A3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Fatal PE/death where PE cannot be ruled out </w:t>
            </w:r>
          </w:p>
        </w:tc>
        <w:tc>
          <w:tcPr>
            <w:tcW w:w="1740" w:type="pct"/>
            <w:tcBorders>
              <w:top w:val="single" w:sz="4" w:space="0" w:color="000000"/>
              <w:left w:val="single" w:sz="4" w:space="0" w:color="000000"/>
              <w:bottom w:val="single" w:sz="4" w:space="0" w:color="000000"/>
              <w:right w:val="single" w:sz="4" w:space="0" w:color="000000"/>
            </w:tcBorders>
            <w:hideMark/>
          </w:tcPr>
          <w:p w14:paraId="309623C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(0.2%) </w:t>
            </w:r>
          </w:p>
        </w:tc>
        <w:tc>
          <w:tcPr>
            <w:tcW w:w="1605" w:type="pct"/>
            <w:tcBorders>
              <w:top w:val="single" w:sz="4" w:space="0" w:color="000000"/>
              <w:left w:val="single" w:sz="4" w:space="0" w:color="000000"/>
              <w:bottom w:val="single" w:sz="4" w:space="0" w:color="000000"/>
              <w:right w:val="single" w:sz="4" w:space="0" w:color="000000"/>
            </w:tcBorders>
            <w:hideMark/>
          </w:tcPr>
          <w:p w14:paraId="0AE6FF1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(0.2%) </w:t>
            </w:r>
          </w:p>
        </w:tc>
      </w:tr>
      <w:tr w:rsidR="0097689A" w:rsidRPr="004570ED" w14:paraId="5834CB62"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48DD488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740" w:type="pct"/>
            <w:tcBorders>
              <w:top w:val="single" w:sz="4" w:space="0" w:color="000000"/>
              <w:left w:val="single" w:sz="4" w:space="0" w:color="000000"/>
              <w:bottom w:val="single" w:sz="4" w:space="0" w:color="000000"/>
              <w:right w:val="single" w:sz="4" w:space="0" w:color="000000"/>
            </w:tcBorders>
            <w:hideMark/>
          </w:tcPr>
          <w:p w14:paraId="6C347C9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 (0.7%) </w:t>
            </w:r>
          </w:p>
        </w:tc>
        <w:tc>
          <w:tcPr>
            <w:tcW w:w="1605" w:type="pct"/>
            <w:tcBorders>
              <w:top w:val="single" w:sz="4" w:space="0" w:color="000000"/>
              <w:left w:val="single" w:sz="4" w:space="0" w:color="000000"/>
              <w:bottom w:val="single" w:sz="4" w:space="0" w:color="000000"/>
              <w:right w:val="single" w:sz="4" w:space="0" w:color="000000"/>
            </w:tcBorders>
            <w:hideMark/>
          </w:tcPr>
          <w:p w14:paraId="349BCDD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 (0.0%) </w:t>
            </w:r>
          </w:p>
        </w:tc>
      </w:tr>
      <w:tr w:rsidR="0097689A" w:rsidRPr="004570ED" w14:paraId="24557C7A"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7C6B485D"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Clinically relevant non-major bleeding </w:t>
            </w:r>
          </w:p>
        </w:tc>
        <w:tc>
          <w:tcPr>
            <w:tcW w:w="1740" w:type="pct"/>
            <w:tcBorders>
              <w:top w:val="single" w:sz="4" w:space="0" w:color="000000"/>
              <w:left w:val="single" w:sz="4" w:space="0" w:color="000000"/>
              <w:bottom w:val="single" w:sz="4" w:space="0" w:color="000000"/>
              <w:right w:val="single" w:sz="4" w:space="0" w:color="000000"/>
            </w:tcBorders>
            <w:hideMark/>
          </w:tcPr>
          <w:p w14:paraId="3AC408D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32 </w:t>
            </w:r>
          </w:p>
          <w:p w14:paraId="0D9470C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(5.4%) </w:t>
            </w:r>
          </w:p>
        </w:tc>
        <w:tc>
          <w:tcPr>
            <w:tcW w:w="1605" w:type="pct"/>
            <w:tcBorders>
              <w:top w:val="single" w:sz="4" w:space="0" w:color="000000"/>
              <w:left w:val="single" w:sz="4" w:space="0" w:color="000000"/>
              <w:bottom w:val="single" w:sz="4" w:space="0" w:color="000000"/>
              <w:right w:val="single" w:sz="4" w:space="0" w:color="000000"/>
            </w:tcBorders>
            <w:hideMark/>
          </w:tcPr>
          <w:p w14:paraId="12B77D7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 (1.2%) </w:t>
            </w:r>
          </w:p>
        </w:tc>
      </w:tr>
    </w:tbl>
    <w:p w14:paraId="7E950EE9" w14:textId="77777777" w:rsidR="0097689A" w:rsidRPr="004B0ED5" w:rsidRDefault="0097689A" w:rsidP="004B0ED5">
      <w:pPr>
        <w:ind w:left="425" w:hanging="425"/>
        <w:rPr>
          <w:color w:val="000000"/>
          <w:sz w:val="24"/>
          <w:szCs w:val="24"/>
          <w:lang w:val="en-US" w:eastAsia="es-ES"/>
        </w:rPr>
      </w:pPr>
      <w:r w:rsidRPr="004B0ED5">
        <w:rPr>
          <w:sz w:val="24"/>
          <w:szCs w:val="24"/>
          <w:lang w:val="en-US"/>
        </w:rPr>
        <w:t xml:space="preserve">a) </w:t>
      </w:r>
      <w:r w:rsidRPr="004B0ED5">
        <w:rPr>
          <w:sz w:val="24"/>
          <w:szCs w:val="24"/>
          <w:lang w:val="en-US"/>
        </w:rPr>
        <w:tab/>
        <w:t xml:space="preserve">Rivaroxaban 20 mg once daily </w:t>
      </w:r>
    </w:p>
    <w:p w14:paraId="376A027F" w14:textId="77777777" w:rsidR="0097689A" w:rsidRPr="004B0ED5" w:rsidRDefault="0097689A" w:rsidP="004B0ED5">
      <w:pPr>
        <w:numPr>
          <w:ilvl w:val="0"/>
          <w:numId w:val="13"/>
        </w:numPr>
        <w:ind w:left="425" w:hanging="425"/>
        <w:rPr>
          <w:sz w:val="24"/>
          <w:szCs w:val="24"/>
          <w:lang w:val="es-ES"/>
        </w:rPr>
      </w:pPr>
      <w:r w:rsidRPr="004B0ED5">
        <w:rPr>
          <w:sz w:val="24"/>
          <w:szCs w:val="24"/>
        </w:rPr>
        <w:t>p &lt; 0.0001 (</w:t>
      </w:r>
      <w:proofErr w:type="spellStart"/>
      <w:r w:rsidRPr="004B0ED5">
        <w:rPr>
          <w:sz w:val="24"/>
          <w:szCs w:val="24"/>
        </w:rPr>
        <w:t>superiority</w:t>
      </w:r>
      <w:proofErr w:type="spellEnd"/>
      <w:r w:rsidRPr="004B0ED5">
        <w:rPr>
          <w:sz w:val="24"/>
          <w:szCs w:val="24"/>
        </w:rPr>
        <w:t xml:space="preserve">), HR: 0.185 (0.087 - 0.393) </w:t>
      </w:r>
    </w:p>
    <w:p w14:paraId="78EE93BB" w14:textId="77777777" w:rsidR="0097689A" w:rsidRPr="004B0ED5" w:rsidRDefault="0097689A" w:rsidP="0097689A">
      <w:pPr>
        <w:spacing w:line="256" w:lineRule="auto"/>
        <w:ind w:right="-1"/>
        <w:jc w:val="both"/>
        <w:rPr>
          <w:sz w:val="24"/>
          <w:szCs w:val="24"/>
        </w:rPr>
      </w:pPr>
      <w:r w:rsidRPr="004B0ED5">
        <w:rPr>
          <w:sz w:val="24"/>
          <w:szCs w:val="24"/>
        </w:rPr>
        <w:t xml:space="preserve"> </w:t>
      </w:r>
    </w:p>
    <w:p w14:paraId="73A665B7" w14:textId="77777777" w:rsidR="0097689A" w:rsidRPr="004B0ED5" w:rsidRDefault="0097689A" w:rsidP="004B0ED5">
      <w:pPr>
        <w:ind w:left="851"/>
        <w:rPr>
          <w:sz w:val="24"/>
          <w:szCs w:val="24"/>
          <w:lang w:val="en-US"/>
        </w:rPr>
      </w:pPr>
      <w:r w:rsidRPr="004B0ED5">
        <w:rPr>
          <w:sz w:val="24"/>
          <w:szCs w:val="24"/>
          <w:lang w:val="en-US"/>
        </w:rPr>
        <w:t xml:space="preserve">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  </w:t>
      </w:r>
    </w:p>
    <w:p w14:paraId="51991630" w14:textId="26AD5093" w:rsidR="00CC0354" w:rsidRDefault="0097689A" w:rsidP="0097689A">
      <w:pPr>
        <w:spacing w:line="256" w:lineRule="auto"/>
        <w:ind w:right="-1"/>
        <w:jc w:val="both"/>
        <w:rPr>
          <w:sz w:val="24"/>
          <w:szCs w:val="24"/>
          <w:lang w:val="en-US"/>
        </w:rPr>
      </w:pPr>
      <w:r w:rsidRPr="004B0ED5">
        <w:rPr>
          <w:sz w:val="24"/>
          <w:szCs w:val="24"/>
          <w:lang w:val="en-US"/>
        </w:rPr>
        <w:t xml:space="preserve"> </w:t>
      </w:r>
    </w:p>
    <w:p w14:paraId="61F8CC00" w14:textId="77777777" w:rsidR="00CC0354" w:rsidRDefault="00CC0354">
      <w:pPr>
        <w:rPr>
          <w:sz w:val="24"/>
          <w:szCs w:val="24"/>
          <w:lang w:val="en-US"/>
        </w:rPr>
      </w:pPr>
      <w:r>
        <w:rPr>
          <w:sz w:val="24"/>
          <w:szCs w:val="24"/>
          <w:lang w:val="en-US"/>
        </w:rPr>
        <w:br w:type="page"/>
      </w:r>
    </w:p>
    <w:p w14:paraId="2ABCC3B9" w14:textId="77777777" w:rsidR="0097689A" w:rsidRPr="004B0ED5" w:rsidRDefault="0097689A" w:rsidP="0097689A">
      <w:pPr>
        <w:spacing w:line="256" w:lineRule="auto"/>
        <w:ind w:right="-1"/>
        <w:jc w:val="both"/>
        <w:rPr>
          <w:sz w:val="24"/>
          <w:szCs w:val="24"/>
          <w:lang w:val="en-US"/>
        </w:rPr>
      </w:pPr>
    </w:p>
    <w:p w14:paraId="78F52140"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10: Efficacy and safety results from phase III Einstein Choice </w:t>
      </w:r>
    </w:p>
    <w:tbl>
      <w:tblPr>
        <w:tblStyle w:val="TableGrid"/>
        <w:tblW w:w="5000" w:type="pct"/>
        <w:tblInd w:w="0" w:type="dxa"/>
        <w:tblCellMar>
          <w:top w:w="14" w:type="dxa"/>
          <w:left w:w="107" w:type="dxa"/>
          <w:right w:w="62" w:type="dxa"/>
        </w:tblCellMar>
        <w:tblLook w:val="04A0" w:firstRow="1" w:lastRow="0" w:firstColumn="1" w:lastColumn="0" w:noHBand="0" w:noVBand="1"/>
      </w:tblPr>
      <w:tblGrid>
        <w:gridCol w:w="3006"/>
        <w:gridCol w:w="2257"/>
        <w:gridCol w:w="2147"/>
        <w:gridCol w:w="2218"/>
      </w:tblGrid>
      <w:tr w:rsidR="0097689A" w:rsidRPr="005D7290" w14:paraId="11195C65"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6F09911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2287" w:type="pct"/>
            <w:gridSpan w:val="2"/>
            <w:tcBorders>
              <w:top w:val="single" w:sz="4" w:space="0" w:color="000000"/>
              <w:left w:val="single" w:sz="4" w:space="0" w:color="000000"/>
              <w:bottom w:val="single" w:sz="4" w:space="0" w:color="000000"/>
              <w:right w:val="nil"/>
            </w:tcBorders>
            <w:hideMark/>
          </w:tcPr>
          <w:p w14:paraId="5D0F9DC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3,396 patients continued prevention of recurrent venous thromboembolism </w:t>
            </w:r>
          </w:p>
        </w:tc>
        <w:tc>
          <w:tcPr>
            <w:tcW w:w="1153" w:type="pct"/>
            <w:tcBorders>
              <w:top w:val="single" w:sz="4" w:space="0" w:color="000000"/>
              <w:left w:val="nil"/>
              <w:bottom w:val="single" w:sz="4" w:space="0" w:color="000000"/>
              <w:right w:val="single" w:sz="4" w:space="0" w:color="000000"/>
            </w:tcBorders>
          </w:tcPr>
          <w:p w14:paraId="3B24E2B0" w14:textId="77777777" w:rsidR="0097689A" w:rsidRPr="004570ED" w:rsidRDefault="0097689A" w:rsidP="004570ED">
            <w:pPr>
              <w:spacing w:after="160" w:line="256" w:lineRule="auto"/>
              <w:ind w:right="-1"/>
              <w:rPr>
                <w:rFonts w:ascii="Times New Roman" w:hAnsi="Times New Roman" w:cs="Times New Roman"/>
                <w:sz w:val="22"/>
                <w:lang w:val="en-US"/>
              </w:rPr>
            </w:pPr>
          </w:p>
        </w:tc>
      </w:tr>
      <w:tr w:rsidR="0097689A" w:rsidRPr="005D7290" w14:paraId="0C6923E4" w14:textId="77777777" w:rsidTr="004B0ED5">
        <w:trPr>
          <w:trHeight w:val="769"/>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14FA5C1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w:t>
            </w:r>
          </w:p>
        </w:tc>
        <w:tc>
          <w:tcPr>
            <w:tcW w:w="1172" w:type="pct"/>
            <w:tcBorders>
              <w:top w:val="single" w:sz="4" w:space="0" w:color="000000"/>
              <w:left w:val="single" w:sz="4" w:space="0" w:color="000000"/>
              <w:bottom w:val="single" w:sz="4" w:space="0" w:color="000000"/>
              <w:right w:val="single" w:sz="4" w:space="0" w:color="000000"/>
            </w:tcBorders>
            <w:hideMark/>
          </w:tcPr>
          <w:p w14:paraId="63ABD08B"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20 mg </w:t>
            </w:r>
          </w:p>
          <w:p w14:paraId="516C5DCE"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once daily N=1,107 </w:t>
            </w:r>
          </w:p>
        </w:tc>
        <w:tc>
          <w:tcPr>
            <w:tcW w:w="1114" w:type="pct"/>
            <w:tcBorders>
              <w:top w:val="single" w:sz="4" w:space="0" w:color="000000"/>
              <w:left w:val="single" w:sz="4" w:space="0" w:color="000000"/>
              <w:bottom w:val="single" w:sz="4" w:space="0" w:color="000000"/>
              <w:right w:val="single" w:sz="4" w:space="0" w:color="000000"/>
            </w:tcBorders>
            <w:hideMark/>
          </w:tcPr>
          <w:p w14:paraId="45578499"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10 mg once daily N=1,127 </w:t>
            </w:r>
          </w:p>
        </w:tc>
        <w:tc>
          <w:tcPr>
            <w:tcW w:w="1153" w:type="pct"/>
            <w:tcBorders>
              <w:top w:val="single" w:sz="4" w:space="0" w:color="000000"/>
              <w:left w:val="single" w:sz="4" w:space="0" w:color="000000"/>
              <w:bottom w:val="single" w:sz="4" w:space="0" w:color="000000"/>
              <w:right w:val="single" w:sz="4" w:space="0" w:color="000000"/>
            </w:tcBorders>
            <w:hideMark/>
          </w:tcPr>
          <w:p w14:paraId="4986B67A" w14:textId="77777777" w:rsidR="0097689A" w:rsidRPr="004570ED" w:rsidRDefault="0097689A" w:rsidP="004570ED">
            <w:pPr>
              <w:spacing w:line="237"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ASA 100 mg once daily </w:t>
            </w:r>
          </w:p>
          <w:p w14:paraId="50133871"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N=1,131 </w:t>
            </w:r>
          </w:p>
        </w:tc>
      </w:tr>
      <w:tr w:rsidR="0097689A" w:rsidRPr="004570ED" w14:paraId="1DC94C58"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38929754"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Treatment duration median [interquartile range]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AC43F8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349 [189-362] days </w:t>
            </w:r>
          </w:p>
        </w:tc>
        <w:tc>
          <w:tcPr>
            <w:tcW w:w="1114" w:type="pct"/>
            <w:tcBorders>
              <w:top w:val="single" w:sz="4" w:space="0" w:color="000000"/>
              <w:left w:val="single" w:sz="4" w:space="0" w:color="000000"/>
              <w:bottom w:val="single" w:sz="4" w:space="0" w:color="000000"/>
              <w:right w:val="single" w:sz="4" w:space="0" w:color="000000"/>
            </w:tcBorders>
            <w:vAlign w:val="center"/>
            <w:hideMark/>
          </w:tcPr>
          <w:p w14:paraId="05C5882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353 [190-362] days </w:t>
            </w:r>
          </w:p>
        </w:tc>
        <w:tc>
          <w:tcPr>
            <w:tcW w:w="1153" w:type="pct"/>
            <w:tcBorders>
              <w:top w:val="single" w:sz="4" w:space="0" w:color="000000"/>
              <w:left w:val="single" w:sz="4" w:space="0" w:color="000000"/>
              <w:bottom w:val="single" w:sz="4" w:space="0" w:color="000000"/>
              <w:right w:val="single" w:sz="4" w:space="0" w:color="000000"/>
            </w:tcBorders>
            <w:vAlign w:val="center"/>
            <w:hideMark/>
          </w:tcPr>
          <w:p w14:paraId="06058B9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350 [186-362] days </w:t>
            </w:r>
          </w:p>
        </w:tc>
      </w:tr>
      <w:tr w:rsidR="0097689A" w:rsidRPr="004570ED" w14:paraId="0A7E3F4F"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4E8284B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VTE </w:t>
            </w:r>
          </w:p>
        </w:tc>
        <w:tc>
          <w:tcPr>
            <w:tcW w:w="1172" w:type="pct"/>
            <w:tcBorders>
              <w:top w:val="single" w:sz="4" w:space="0" w:color="000000"/>
              <w:left w:val="single" w:sz="4" w:space="0" w:color="000000"/>
              <w:bottom w:val="single" w:sz="4" w:space="0" w:color="000000"/>
              <w:right w:val="single" w:sz="4" w:space="0" w:color="000000"/>
            </w:tcBorders>
            <w:hideMark/>
          </w:tcPr>
          <w:p w14:paraId="0029410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p w14:paraId="49B0BBB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(1.5%)* </w:t>
            </w:r>
          </w:p>
        </w:tc>
        <w:tc>
          <w:tcPr>
            <w:tcW w:w="1114" w:type="pct"/>
            <w:tcBorders>
              <w:top w:val="single" w:sz="4" w:space="0" w:color="000000"/>
              <w:left w:val="single" w:sz="4" w:space="0" w:color="000000"/>
              <w:bottom w:val="single" w:sz="4" w:space="0" w:color="000000"/>
              <w:right w:val="single" w:sz="4" w:space="0" w:color="000000"/>
            </w:tcBorders>
            <w:hideMark/>
          </w:tcPr>
          <w:p w14:paraId="1C1EB70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 </w:t>
            </w:r>
          </w:p>
          <w:p w14:paraId="61602AF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w:t>
            </w:r>
          </w:p>
        </w:tc>
        <w:tc>
          <w:tcPr>
            <w:tcW w:w="1153" w:type="pct"/>
            <w:tcBorders>
              <w:top w:val="single" w:sz="4" w:space="0" w:color="000000"/>
              <w:left w:val="single" w:sz="4" w:space="0" w:color="000000"/>
              <w:bottom w:val="single" w:sz="4" w:space="0" w:color="000000"/>
              <w:right w:val="single" w:sz="4" w:space="0" w:color="000000"/>
            </w:tcBorders>
            <w:hideMark/>
          </w:tcPr>
          <w:p w14:paraId="415DDC2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50 </w:t>
            </w:r>
          </w:p>
          <w:p w14:paraId="48D4103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(4.4%) </w:t>
            </w:r>
          </w:p>
        </w:tc>
      </w:tr>
      <w:tr w:rsidR="0097689A" w:rsidRPr="004570ED" w14:paraId="4D603061"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284F77D1" w14:textId="77777777" w:rsidR="0097689A" w:rsidRPr="004570ED" w:rsidRDefault="0097689A" w:rsidP="004570ED">
            <w:pPr>
              <w:spacing w:line="256" w:lineRule="auto"/>
              <w:ind w:left="458" w:right="-1"/>
              <w:rPr>
                <w:rFonts w:ascii="Times New Roman" w:hAnsi="Times New Roman" w:cs="Times New Roman"/>
                <w:sz w:val="22"/>
              </w:rPr>
            </w:pPr>
            <w:r w:rsidRPr="004570ED">
              <w:rPr>
                <w:rFonts w:ascii="Times New Roman" w:hAnsi="Times New Roman" w:cs="Times New Roman"/>
                <w:sz w:val="22"/>
              </w:rPr>
              <w:t xml:space="preserve">Symptomatic recurrent PE </w:t>
            </w:r>
          </w:p>
        </w:tc>
        <w:tc>
          <w:tcPr>
            <w:tcW w:w="1172" w:type="pct"/>
            <w:tcBorders>
              <w:top w:val="single" w:sz="4" w:space="0" w:color="000000"/>
              <w:left w:val="single" w:sz="4" w:space="0" w:color="000000"/>
              <w:bottom w:val="single" w:sz="4" w:space="0" w:color="000000"/>
              <w:right w:val="single" w:sz="4" w:space="0" w:color="000000"/>
            </w:tcBorders>
            <w:hideMark/>
          </w:tcPr>
          <w:p w14:paraId="0BB456A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 (0.5%) </w:t>
            </w:r>
          </w:p>
        </w:tc>
        <w:tc>
          <w:tcPr>
            <w:tcW w:w="1114" w:type="pct"/>
            <w:tcBorders>
              <w:top w:val="single" w:sz="4" w:space="0" w:color="000000"/>
              <w:left w:val="single" w:sz="4" w:space="0" w:color="000000"/>
              <w:bottom w:val="single" w:sz="4" w:space="0" w:color="000000"/>
              <w:right w:val="single" w:sz="4" w:space="0" w:color="000000"/>
            </w:tcBorders>
            <w:hideMark/>
          </w:tcPr>
          <w:p w14:paraId="206D3AA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 (0.5%) </w:t>
            </w:r>
          </w:p>
        </w:tc>
        <w:tc>
          <w:tcPr>
            <w:tcW w:w="1153" w:type="pct"/>
            <w:tcBorders>
              <w:top w:val="single" w:sz="4" w:space="0" w:color="000000"/>
              <w:left w:val="single" w:sz="4" w:space="0" w:color="000000"/>
              <w:bottom w:val="single" w:sz="4" w:space="0" w:color="000000"/>
              <w:right w:val="single" w:sz="4" w:space="0" w:color="000000"/>
            </w:tcBorders>
            <w:hideMark/>
          </w:tcPr>
          <w:p w14:paraId="1971024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 </w:t>
            </w:r>
          </w:p>
          <w:p w14:paraId="1F7101D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tc>
      </w:tr>
      <w:tr w:rsidR="0097689A" w:rsidRPr="004570ED" w14:paraId="6936A8AA"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7E2CD792" w14:textId="77777777" w:rsidR="0097689A" w:rsidRPr="004570ED" w:rsidRDefault="0097689A" w:rsidP="004570ED">
            <w:pPr>
              <w:spacing w:line="256" w:lineRule="auto"/>
              <w:ind w:left="458" w:right="-1"/>
              <w:rPr>
                <w:rFonts w:ascii="Times New Roman" w:hAnsi="Times New Roman" w:cs="Times New Roman"/>
                <w:sz w:val="22"/>
              </w:rPr>
            </w:pPr>
            <w:r w:rsidRPr="004570ED">
              <w:rPr>
                <w:rFonts w:ascii="Times New Roman" w:hAnsi="Times New Roman" w:cs="Times New Roman"/>
                <w:sz w:val="22"/>
              </w:rPr>
              <w:t xml:space="preserve">Symptomatic recurrent </w:t>
            </w:r>
          </w:p>
          <w:p w14:paraId="1956F02E" w14:textId="77777777" w:rsidR="0097689A" w:rsidRPr="004570ED" w:rsidRDefault="0097689A" w:rsidP="004570ED">
            <w:pPr>
              <w:spacing w:line="256" w:lineRule="auto"/>
              <w:ind w:left="458" w:right="-1"/>
              <w:rPr>
                <w:rFonts w:ascii="Times New Roman" w:hAnsi="Times New Roman" w:cs="Times New Roman"/>
                <w:sz w:val="22"/>
              </w:rPr>
            </w:pPr>
            <w:r w:rsidRPr="004570ED">
              <w:rPr>
                <w:rFonts w:ascii="Times New Roman" w:hAnsi="Times New Roman" w:cs="Times New Roman"/>
                <w:sz w:val="22"/>
              </w:rPr>
              <w:t xml:space="preserve">DVT </w:t>
            </w:r>
          </w:p>
        </w:tc>
        <w:tc>
          <w:tcPr>
            <w:tcW w:w="1172" w:type="pct"/>
            <w:tcBorders>
              <w:top w:val="single" w:sz="4" w:space="0" w:color="000000"/>
              <w:left w:val="single" w:sz="4" w:space="0" w:color="000000"/>
              <w:bottom w:val="single" w:sz="4" w:space="0" w:color="000000"/>
              <w:right w:val="single" w:sz="4" w:space="0" w:color="000000"/>
            </w:tcBorders>
            <w:hideMark/>
          </w:tcPr>
          <w:p w14:paraId="3748DD2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9 (0.8%) </w:t>
            </w:r>
          </w:p>
        </w:tc>
        <w:tc>
          <w:tcPr>
            <w:tcW w:w="1114" w:type="pct"/>
            <w:tcBorders>
              <w:top w:val="single" w:sz="4" w:space="0" w:color="000000"/>
              <w:left w:val="single" w:sz="4" w:space="0" w:color="000000"/>
              <w:bottom w:val="single" w:sz="4" w:space="0" w:color="000000"/>
              <w:right w:val="single" w:sz="4" w:space="0" w:color="000000"/>
            </w:tcBorders>
            <w:hideMark/>
          </w:tcPr>
          <w:p w14:paraId="015986E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 (0.7%) </w:t>
            </w:r>
          </w:p>
        </w:tc>
        <w:tc>
          <w:tcPr>
            <w:tcW w:w="1153" w:type="pct"/>
            <w:tcBorders>
              <w:top w:val="single" w:sz="4" w:space="0" w:color="000000"/>
              <w:left w:val="single" w:sz="4" w:space="0" w:color="000000"/>
              <w:bottom w:val="single" w:sz="4" w:space="0" w:color="000000"/>
              <w:right w:val="single" w:sz="4" w:space="0" w:color="000000"/>
            </w:tcBorders>
            <w:hideMark/>
          </w:tcPr>
          <w:p w14:paraId="6298FBF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 </w:t>
            </w:r>
          </w:p>
          <w:p w14:paraId="22065D5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(2.7%) </w:t>
            </w:r>
          </w:p>
        </w:tc>
      </w:tr>
      <w:tr w:rsidR="0097689A" w:rsidRPr="004570ED" w14:paraId="3072322C"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70F18375" w14:textId="77777777" w:rsidR="0097689A" w:rsidRPr="004570ED" w:rsidRDefault="0097689A" w:rsidP="004570ED">
            <w:pPr>
              <w:spacing w:line="256" w:lineRule="auto"/>
              <w:ind w:left="458" w:right="-1"/>
              <w:rPr>
                <w:rFonts w:ascii="Times New Roman" w:hAnsi="Times New Roman" w:cs="Times New Roman"/>
                <w:sz w:val="22"/>
                <w:lang w:val="en-US"/>
              </w:rPr>
            </w:pPr>
            <w:r w:rsidRPr="004570ED">
              <w:rPr>
                <w:rFonts w:ascii="Times New Roman" w:hAnsi="Times New Roman" w:cs="Times New Roman"/>
                <w:sz w:val="22"/>
                <w:lang w:val="en-US"/>
              </w:rPr>
              <w:t xml:space="preserve">Fatal PE/death where PE cannot be ruled out </w:t>
            </w:r>
          </w:p>
        </w:tc>
        <w:tc>
          <w:tcPr>
            <w:tcW w:w="1172" w:type="pct"/>
            <w:tcBorders>
              <w:top w:val="single" w:sz="4" w:space="0" w:color="000000"/>
              <w:left w:val="single" w:sz="4" w:space="0" w:color="000000"/>
              <w:bottom w:val="single" w:sz="4" w:space="0" w:color="000000"/>
              <w:right w:val="single" w:sz="4" w:space="0" w:color="000000"/>
            </w:tcBorders>
            <w:hideMark/>
          </w:tcPr>
          <w:p w14:paraId="7C4D097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(0.2%) </w:t>
            </w:r>
          </w:p>
        </w:tc>
        <w:tc>
          <w:tcPr>
            <w:tcW w:w="1114" w:type="pct"/>
            <w:tcBorders>
              <w:top w:val="single" w:sz="4" w:space="0" w:color="000000"/>
              <w:left w:val="single" w:sz="4" w:space="0" w:color="000000"/>
              <w:bottom w:val="single" w:sz="4" w:space="0" w:color="000000"/>
              <w:right w:val="single" w:sz="4" w:space="0" w:color="000000"/>
            </w:tcBorders>
            <w:hideMark/>
          </w:tcPr>
          <w:p w14:paraId="32707AF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 (0.0%) </w:t>
            </w:r>
          </w:p>
        </w:tc>
        <w:tc>
          <w:tcPr>
            <w:tcW w:w="1153" w:type="pct"/>
            <w:tcBorders>
              <w:top w:val="single" w:sz="4" w:space="0" w:color="000000"/>
              <w:left w:val="single" w:sz="4" w:space="0" w:color="000000"/>
              <w:bottom w:val="single" w:sz="4" w:space="0" w:color="000000"/>
              <w:right w:val="single" w:sz="4" w:space="0" w:color="000000"/>
            </w:tcBorders>
            <w:hideMark/>
          </w:tcPr>
          <w:p w14:paraId="202AF94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w:t>
            </w:r>
          </w:p>
          <w:p w14:paraId="2BA9E99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 </w:t>
            </w:r>
          </w:p>
        </w:tc>
      </w:tr>
      <w:tr w:rsidR="0097689A" w:rsidRPr="004570ED" w14:paraId="578DBAA4" w14:textId="77777777" w:rsidTr="004B0ED5">
        <w:trPr>
          <w:trHeight w:val="768"/>
        </w:trPr>
        <w:tc>
          <w:tcPr>
            <w:tcW w:w="1561" w:type="pct"/>
            <w:tcBorders>
              <w:top w:val="single" w:sz="4" w:space="0" w:color="000000"/>
              <w:left w:val="single" w:sz="4" w:space="0" w:color="000000"/>
              <w:bottom w:val="single" w:sz="4" w:space="0" w:color="000000"/>
              <w:right w:val="single" w:sz="4" w:space="0" w:color="000000"/>
            </w:tcBorders>
            <w:hideMark/>
          </w:tcPr>
          <w:p w14:paraId="27FB9B4D"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Symptomatic recurrent VTE, MI, stroke, or non-CNS systemic embolism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A81A03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 </w:t>
            </w:r>
          </w:p>
          <w:p w14:paraId="59ECC74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tc>
        <w:tc>
          <w:tcPr>
            <w:tcW w:w="1114" w:type="pct"/>
            <w:tcBorders>
              <w:top w:val="single" w:sz="4" w:space="0" w:color="000000"/>
              <w:left w:val="single" w:sz="4" w:space="0" w:color="000000"/>
              <w:bottom w:val="single" w:sz="4" w:space="0" w:color="000000"/>
              <w:right w:val="single" w:sz="4" w:space="0" w:color="000000"/>
            </w:tcBorders>
            <w:vAlign w:val="center"/>
            <w:hideMark/>
          </w:tcPr>
          <w:p w14:paraId="6BA6ED7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 </w:t>
            </w:r>
          </w:p>
          <w:p w14:paraId="7DF0471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(1.6%) </w:t>
            </w:r>
          </w:p>
        </w:tc>
        <w:tc>
          <w:tcPr>
            <w:tcW w:w="1153" w:type="pct"/>
            <w:tcBorders>
              <w:top w:val="single" w:sz="4" w:space="0" w:color="000000"/>
              <w:left w:val="single" w:sz="4" w:space="0" w:color="000000"/>
              <w:bottom w:val="single" w:sz="4" w:space="0" w:color="000000"/>
              <w:right w:val="single" w:sz="4" w:space="0" w:color="000000"/>
            </w:tcBorders>
            <w:vAlign w:val="center"/>
            <w:hideMark/>
          </w:tcPr>
          <w:p w14:paraId="05E52AE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56 </w:t>
            </w:r>
          </w:p>
          <w:p w14:paraId="43ACCEF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(5.0%) </w:t>
            </w:r>
          </w:p>
        </w:tc>
      </w:tr>
      <w:tr w:rsidR="0097689A" w:rsidRPr="004570ED" w14:paraId="72E0876B"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733E13A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172" w:type="pct"/>
            <w:tcBorders>
              <w:top w:val="single" w:sz="4" w:space="0" w:color="000000"/>
              <w:left w:val="single" w:sz="4" w:space="0" w:color="000000"/>
              <w:bottom w:val="single" w:sz="4" w:space="0" w:color="000000"/>
              <w:right w:val="single" w:sz="4" w:space="0" w:color="000000"/>
            </w:tcBorders>
            <w:hideMark/>
          </w:tcPr>
          <w:p w14:paraId="2F849AA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 </w:t>
            </w:r>
          </w:p>
          <w:p w14:paraId="0D2CC55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(0.5%) </w:t>
            </w:r>
          </w:p>
        </w:tc>
        <w:tc>
          <w:tcPr>
            <w:tcW w:w="1114" w:type="pct"/>
            <w:tcBorders>
              <w:top w:val="single" w:sz="4" w:space="0" w:color="000000"/>
              <w:left w:val="single" w:sz="4" w:space="0" w:color="000000"/>
              <w:bottom w:val="single" w:sz="4" w:space="0" w:color="000000"/>
              <w:right w:val="single" w:sz="4" w:space="0" w:color="000000"/>
            </w:tcBorders>
            <w:hideMark/>
          </w:tcPr>
          <w:p w14:paraId="099C677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 </w:t>
            </w:r>
          </w:p>
          <w:p w14:paraId="503907A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 </w:t>
            </w:r>
          </w:p>
        </w:tc>
        <w:tc>
          <w:tcPr>
            <w:tcW w:w="1153" w:type="pct"/>
            <w:tcBorders>
              <w:top w:val="single" w:sz="4" w:space="0" w:color="000000"/>
              <w:left w:val="single" w:sz="4" w:space="0" w:color="000000"/>
              <w:bottom w:val="single" w:sz="4" w:space="0" w:color="000000"/>
              <w:right w:val="single" w:sz="4" w:space="0" w:color="000000"/>
            </w:tcBorders>
            <w:hideMark/>
          </w:tcPr>
          <w:p w14:paraId="36E88FC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 </w:t>
            </w:r>
          </w:p>
          <w:p w14:paraId="12E1936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(0.3%) </w:t>
            </w:r>
          </w:p>
        </w:tc>
      </w:tr>
      <w:tr w:rsidR="0097689A" w:rsidRPr="004570ED" w14:paraId="15E5905E"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2AB80C22"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Clinically relevant non-major bleeding </w:t>
            </w:r>
          </w:p>
        </w:tc>
        <w:tc>
          <w:tcPr>
            <w:tcW w:w="1172" w:type="pct"/>
            <w:tcBorders>
              <w:top w:val="single" w:sz="4" w:space="0" w:color="000000"/>
              <w:left w:val="single" w:sz="4" w:space="0" w:color="000000"/>
              <w:bottom w:val="single" w:sz="4" w:space="0" w:color="000000"/>
              <w:right w:val="single" w:sz="4" w:space="0" w:color="000000"/>
            </w:tcBorders>
            <w:hideMark/>
          </w:tcPr>
          <w:p w14:paraId="71B63C5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  </w:t>
            </w:r>
          </w:p>
          <w:p w14:paraId="77365E4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(2.7) </w:t>
            </w:r>
          </w:p>
        </w:tc>
        <w:tc>
          <w:tcPr>
            <w:tcW w:w="1114" w:type="pct"/>
            <w:tcBorders>
              <w:top w:val="single" w:sz="4" w:space="0" w:color="000000"/>
              <w:left w:val="single" w:sz="4" w:space="0" w:color="000000"/>
              <w:bottom w:val="single" w:sz="4" w:space="0" w:color="000000"/>
              <w:right w:val="single" w:sz="4" w:space="0" w:color="000000"/>
            </w:tcBorders>
            <w:hideMark/>
          </w:tcPr>
          <w:p w14:paraId="7BCAAC5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22  </w:t>
            </w:r>
          </w:p>
          <w:p w14:paraId="29437A6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tc>
        <w:tc>
          <w:tcPr>
            <w:tcW w:w="1153" w:type="pct"/>
            <w:tcBorders>
              <w:top w:val="single" w:sz="4" w:space="0" w:color="000000"/>
              <w:left w:val="single" w:sz="4" w:space="0" w:color="000000"/>
              <w:bottom w:val="single" w:sz="4" w:space="0" w:color="000000"/>
              <w:right w:val="single" w:sz="4" w:space="0" w:color="000000"/>
            </w:tcBorders>
            <w:hideMark/>
          </w:tcPr>
          <w:p w14:paraId="1CBA81D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p w14:paraId="3A136A6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 </w:t>
            </w:r>
          </w:p>
        </w:tc>
      </w:tr>
      <w:tr w:rsidR="0097689A" w:rsidRPr="004570ED" w14:paraId="71C7D2D7" w14:textId="77777777" w:rsidTr="004B0ED5">
        <w:trPr>
          <w:trHeight w:val="769"/>
        </w:trPr>
        <w:tc>
          <w:tcPr>
            <w:tcW w:w="1561" w:type="pct"/>
            <w:tcBorders>
              <w:top w:val="single" w:sz="4" w:space="0" w:color="000000"/>
              <w:left w:val="single" w:sz="4" w:space="0" w:color="000000"/>
              <w:bottom w:val="single" w:sz="4" w:space="0" w:color="000000"/>
              <w:right w:val="single" w:sz="4" w:space="0" w:color="000000"/>
            </w:tcBorders>
            <w:hideMark/>
          </w:tcPr>
          <w:p w14:paraId="22E01A4D"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Symptomatic recurrent VTE or major bleeding (net clinical benefit)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A5DBFA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23  </w:t>
            </w:r>
          </w:p>
          <w:p w14:paraId="498D848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(2.1%)</w:t>
            </w:r>
            <w:r w:rsidRPr="004570ED">
              <w:rPr>
                <w:rFonts w:ascii="Times New Roman" w:hAnsi="Times New Roman" w:cs="Times New Roman"/>
                <w:sz w:val="22"/>
                <w:vertAlign w:val="superscript"/>
              </w:rPr>
              <w:t>+</w:t>
            </w:r>
            <w:r w:rsidRPr="004570ED">
              <w:rPr>
                <w:rFonts w:ascii="Times New Roman" w:eastAsia="Calibri" w:hAnsi="Times New Roman" w:cs="Times New Roman"/>
                <w:sz w:val="22"/>
                <w:vertAlign w:val="subscript"/>
              </w:rPr>
              <w:t>P</w:t>
            </w:r>
            <w:r w:rsidRPr="004570ED">
              <w:rPr>
                <w:rFonts w:ascii="Times New Roman" w:hAnsi="Times New Roman" w:cs="Times New Roman"/>
                <w:sz w:val="22"/>
              </w:rPr>
              <w:t xml:space="preserve"> </w:t>
            </w:r>
          </w:p>
        </w:tc>
        <w:tc>
          <w:tcPr>
            <w:tcW w:w="1114" w:type="pct"/>
            <w:tcBorders>
              <w:top w:val="single" w:sz="4" w:space="0" w:color="000000"/>
              <w:left w:val="single" w:sz="4" w:space="0" w:color="000000"/>
              <w:bottom w:val="single" w:sz="4" w:space="0" w:color="000000"/>
              <w:right w:val="single" w:sz="4" w:space="0" w:color="000000"/>
            </w:tcBorders>
            <w:vAlign w:val="center"/>
            <w:hideMark/>
          </w:tcPr>
          <w:p w14:paraId="55218D8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p w14:paraId="03402CA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(1.5%)</w:t>
            </w:r>
            <w:r w:rsidRPr="004570ED">
              <w:rPr>
                <w:rFonts w:ascii="Times New Roman" w:hAnsi="Times New Roman" w:cs="Times New Roman"/>
                <w:sz w:val="22"/>
                <w:vertAlign w:val="superscript"/>
              </w:rPr>
              <w:t>++</w:t>
            </w:r>
            <w:r w:rsidRPr="004570ED">
              <w:rPr>
                <w:rFonts w:ascii="Times New Roman" w:eastAsia="Calibri" w:hAnsi="Times New Roman" w:cs="Times New Roman"/>
                <w:sz w:val="22"/>
                <w:vertAlign w:val="subscript"/>
              </w:rPr>
              <w:t>P</w:t>
            </w:r>
            <w:r w:rsidRPr="004570ED">
              <w:rPr>
                <w:rFonts w:ascii="Times New Roman" w:hAnsi="Times New Roman" w:cs="Times New Roman"/>
                <w:sz w:val="22"/>
              </w:rPr>
              <w:t xml:space="preserve"> </w:t>
            </w:r>
          </w:p>
        </w:tc>
        <w:tc>
          <w:tcPr>
            <w:tcW w:w="1153" w:type="pct"/>
            <w:tcBorders>
              <w:top w:val="single" w:sz="4" w:space="0" w:color="000000"/>
              <w:left w:val="single" w:sz="4" w:space="0" w:color="000000"/>
              <w:bottom w:val="single" w:sz="4" w:space="0" w:color="000000"/>
              <w:right w:val="single" w:sz="4" w:space="0" w:color="000000"/>
            </w:tcBorders>
            <w:vAlign w:val="center"/>
          </w:tcPr>
          <w:p w14:paraId="4FFD8849" w14:textId="77777777" w:rsidR="0097689A" w:rsidRPr="004570ED" w:rsidRDefault="0097689A" w:rsidP="004570ED">
            <w:pPr>
              <w:pStyle w:val="Listeafsnit"/>
              <w:numPr>
                <w:ilvl w:val="0"/>
                <w:numId w:val="14"/>
              </w:numPr>
              <w:spacing w:after="0" w:line="256" w:lineRule="auto"/>
              <w:ind w:left="563" w:right="-1" w:hanging="582"/>
              <w:rPr>
                <w:rFonts w:ascii="Times New Roman" w:hAnsi="Times New Roman" w:cs="Times New Roman"/>
              </w:rPr>
            </w:pPr>
          </w:p>
          <w:p w14:paraId="4C624A43" w14:textId="77777777" w:rsidR="0097689A" w:rsidRPr="004570ED" w:rsidRDefault="0097689A" w:rsidP="004570ED">
            <w:pPr>
              <w:spacing w:line="256" w:lineRule="auto"/>
              <w:ind w:left="563" w:right="-1" w:hanging="582"/>
              <w:rPr>
                <w:rFonts w:ascii="Times New Roman" w:hAnsi="Times New Roman" w:cs="Times New Roman"/>
                <w:sz w:val="22"/>
              </w:rPr>
            </w:pPr>
            <w:r w:rsidRPr="004570ED">
              <w:rPr>
                <w:rFonts w:ascii="Times New Roman" w:hAnsi="Times New Roman" w:cs="Times New Roman"/>
                <w:sz w:val="22"/>
              </w:rPr>
              <w:t xml:space="preserve">(4.7%) </w:t>
            </w:r>
          </w:p>
        </w:tc>
      </w:tr>
    </w:tbl>
    <w:p w14:paraId="19A114CA" w14:textId="77777777" w:rsidR="00CC0354" w:rsidRDefault="0097689A" w:rsidP="004B0ED5">
      <w:pPr>
        <w:ind w:left="426" w:right="-1" w:hanging="426"/>
        <w:rPr>
          <w:sz w:val="24"/>
          <w:szCs w:val="24"/>
          <w:lang w:val="en-US"/>
        </w:rPr>
      </w:pPr>
      <w:r w:rsidRPr="004B0ED5">
        <w:rPr>
          <w:sz w:val="24"/>
          <w:szCs w:val="24"/>
          <w:lang w:val="en-US"/>
        </w:rPr>
        <w:t xml:space="preserve">* </w:t>
      </w:r>
      <w:r w:rsidR="004B0ED5" w:rsidRPr="004B0ED5">
        <w:rPr>
          <w:sz w:val="24"/>
          <w:szCs w:val="24"/>
          <w:lang w:val="en-US"/>
        </w:rPr>
        <w:tab/>
      </w:r>
      <w:r w:rsidRPr="004B0ED5">
        <w:rPr>
          <w:sz w:val="24"/>
          <w:szCs w:val="24"/>
          <w:lang w:val="en-US"/>
        </w:rPr>
        <w:t>p&lt;0.001(superiority) rivaroxaban 20 mg od vs ASA 100 mg od; HR=0.34 (0.20-0.59</w:t>
      </w:r>
    </w:p>
    <w:p w14:paraId="19F06E88" w14:textId="53A747DF" w:rsidR="0097689A" w:rsidRPr="004B0ED5" w:rsidRDefault="0097689A" w:rsidP="004B0ED5">
      <w:pPr>
        <w:ind w:left="426" w:right="-1" w:hanging="426"/>
        <w:rPr>
          <w:color w:val="000000"/>
          <w:sz w:val="24"/>
          <w:szCs w:val="24"/>
          <w:lang w:val="es-ES" w:eastAsia="es-ES"/>
        </w:rPr>
      </w:pPr>
      <w:r w:rsidRPr="004B0ED5">
        <w:rPr>
          <w:sz w:val="24"/>
          <w:szCs w:val="24"/>
          <w:lang w:val="en-US"/>
        </w:rPr>
        <w:t xml:space="preserve">** </w:t>
      </w:r>
      <w:r w:rsidR="00CC0354">
        <w:rPr>
          <w:sz w:val="24"/>
          <w:szCs w:val="24"/>
          <w:lang w:val="en-US"/>
        </w:rPr>
        <w:tab/>
      </w:r>
      <w:r w:rsidRPr="004B0ED5">
        <w:rPr>
          <w:sz w:val="24"/>
          <w:szCs w:val="24"/>
          <w:lang w:val="en-US"/>
        </w:rPr>
        <w:t xml:space="preserve">p&lt;0.001 (superiority) rivaroxaban 10 mg od vs ASA 100 mg od; HR=0.26 (0.14-0.47) </w:t>
      </w:r>
    </w:p>
    <w:p w14:paraId="37CD0497" w14:textId="7E1F15EC" w:rsidR="0097689A" w:rsidRPr="004B0ED5" w:rsidRDefault="0097689A" w:rsidP="004B0ED5">
      <w:pPr>
        <w:tabs>
          <w:tab w:val="center" w:pos="4226"/>
        </w:tabs>
        <w:spacing w:after="33"/>
        <w:ind w:left="426" w:right="-1" w:hanging="426"/>
        <w:rPr>
          <w:sz w:val="24"/>
          <w:szCs w:val="24"/>
          <w:lang w:val="en-US"/>
        </w:rPr>
      </w:pPr>
      <w:r w:rsidRPr="004B0ED5">
        <w:rPr>
          <w:sz w:val="24"/>
          <w:szCs w:val="24"/>
          <w:vertAlign w:val="superscript"/>
          <w:lang w:val="en-US"/>
        </w:rPr>
        <w:t>+</w:t>
      </w:r>
      <w:r w:rsidRPr="004B0ED5">
        <w:rPr>
          <w:sz w:val="24"/>
          <w:szCs w:val="24"/>
          <w:vertAlign w:val="superscript"/>
          <w:lang w:val="en-US"/>
        </w:rPr>
        <w:tab/>
      </w:r>
      <w:r w:rsidRPr="004B0ED5">
        <w:rPr>
          <w:sz w:val="24"/>
          <w:szCs w:val="24"/>
          <w:lang w:val="en-US"/>
        </w:rPr>
        <w:t xml:space="preserve">Rivaroxaban 20 mg od vs ASA 100 mg od; HR=0.44 (0.27-0.71), p=0.0009 (nominal) </w:t>
      </w:r>
    </w:p>
    <w:p w14:paraId="4F35DCA3" w14:textId="4B11EA9C" w:rsidR="0097689A" w:rsidRPr="004B0ED5" w:rsidRDefault="0097689A" w:rsidP="004B0ED5">
      <w:pPr>
        <w:ind w:left="426" w:right="-1" w:hanging="426"/>
        <w:rPr>
          <w:sz w:val="24"/>
          <w:szCs w:val="24"/>
          <w:lang w:val="en-US"/>
        </w:rPr>
      </w:pPr>
      <w:r w:rsidRPr="004B0ED5">
        <w:rPr>
          <w:sz w:val="24"/>
          <w:szCs w:val="24"/>
          <w:vertAlign w:val="superscript"/>
          <w:lang w:val="en-US"/>
        </w:rPr>
        <w:t>++</w:t>
      </w:r>
      <w:r w:rsidR="004B0ED5" w:rsidRPr="004B0ED5">
        <w:rPr>
          <w:rFonts w:eastAsia="Calibri"/>
          <w:sz w:val="24"/>
          <w:szCs w:val="24"/>
          <w:vertAlign w:val="subscript"/>
          <w:lang w:val="en-US"/>
        </w:rPr>
        <w:tab/>
      </w:r>
      <w:r w:rsidRPr="004B0ED5">
        <w:rPr>
          <w:sz w:val="24"/>
          <w:szCs w:val="24"/>
          <w:lang w:val="en-US"/>
        </w:rPr>
        <w:t>Rivaroxaban 10 mg od vs ASA 100 mg od; HR=0.32 (0.18-0.55), p&lt;0.0001 (nominal)</w:t>
      </w:r>
    </w:p>
    <w:p w14:paraId="605E3380"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18EAB0FC" w14:textId="77777777" w:rsidR="0097689A" w:rsidRPr="004B0ED5" w:rsidRDefault="0097689A" w:rsidP="004B0ED5">
      <w:pPr>
        <w:ind w:left="851"/>
        <w:rPr>
          <w:sz w:val="24"/>
          <w:szCs w:val="24"/>
          <w:lang w:val="en-US"/>
        </w:rPr>
      </w:pPr>
      <w:r w:rsidRPr="004B0ED5">
        <w:rPr>
          <w:sz w:val="24"/>
          <w:szCs w:val="24"/>
          <w:lang w:val="en-US"/>
        </w:rPr>
        <w:t xml:space="preserve">In addition to the phase III EINSTEIN </w:t>
      </w:r>
      <w:proofErr w:type="spellStart"/>
      <w:r w:rsidRPr="004B0ED5">
        <w:rPr>
          <w:sz w:val="24"/>
          <w:szCs w:val="24"/>
          <w:lang w:val="en-US"/>
        </w:rPr>
        <w:t>programme</w:t>
      </w:r>
      <w:proofErr w:type="spellEnd"/>
      <w:r w:rsidRPr="004B0ED5">
        <w:rPr>
          <w:sz w:val="24"/>
          <w:szCs w:val="24"/>
          <w:lang w:val="en-US"/>
        </w:rPr>
        <w:t xml:space="preserv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 </w:t>
      </w:r>
    </w:p>
    <w:p w14:paraId="7E947435" w14:textId="77777777" w:rsidR="0097689A" w:rsidRPr="004B0ED5" w:rsidRDefault="0097689A" w:rsidP="004B0ED5">
      <w:pPr>
        <w:ind w:left="851"/>
        <w:rPr>
          <w:sz w:val="24"/>
          <w:szCs w:val="24"/>
          <w:lang w:val="en-US"/>
        </w:rPr>
      </w:pPr>
    </w:p>
    <w:p w14:paraId="203B0C18" w14:textId="77777777" w:rsidR="0097689A" w:rsidRPr="004B0ED5" w:rsidRDefault="0097689A" w:rsidP="004B0ED5">
      <w:pPr>
        <w:ind w:left="851"/>
        <w:rPr>
          <w:sz w:val="24"/>
          <w:szCs w:val="24"/>
          <w:lang w:val="en-US"/>
        </w:rPr>
      </w:pPr>
      <w:r w:rsidRPr="004B0ED5">
        <w:rPr>
          <w:sz w:val="24"/>
          <w:szCs w:val="24"/>
          <w:lang w:val="en-US"/>
        </w:rPr>
        <w:t>In a post-</w:t>
      </w:r>
      <w:proofErr w:type="spellStart"/>
      <w:r w:rsidRPr="004B0ED5">
        <w:rPr>
          <w:sz w:val="24"/>
          <w:szCs w:val="24"/>
          <w:lang w:val="en-US"/>
        </w:rPr>
        <w:t>authorisation</w:t>
      </w:r>
      <w:proofErr w:type="spellEnd"/>
      <w:r w:rsidRPr="004B0ED5">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4B0ED5">
        <w:rPr>
          <w:sz w:val="24"/>
          <w:szCs w:val="24"/>
          <w:lang w:val="en-US"/>
        </w:rPr>
        <w:t>hospitalisation</w:t>
      </w:r>
      <w:proofErr w:type="spellEnd"/>
      <w:r w:rsidRPr="004B0ED5">
        <w:rPr>
          <w:sz w:val="24"/>
          <w:szCs w:val="24"/>
          <w:lang w:val="en-US"/>
        </w:rPr>
        <w:t xml:space="preserve"> </w:t>
      </w:r>
      <w:r w:rsidRPr="004B0ED5">
        <w:rPr>
          <w:sz w:val="24"/>
          <w:szCs w:val="24"/>
          <w:lang w:val="en-US"/>
        </w:rPr>
        <w:lastRenderedPageBreak/>
        <w:t xml:space="preserve">ranged from 0.64 (95% CI 0.40 - 0.97) in the UK to 2.30 (95% CI 2.11 - 2.51) for Germany. Bleeding resulting in </w:t>
      </w:r>
      <w:proofErr w:type="spellStart"/>
      <w:r w:rsidRPr="004B0ED5">
        <w:rPr>
          <w:sz w:val="24"/>
          <w:szCs w:val="24"/>
          <w:lang w:val="en-US"/>
        </w:rPr>
        <w:t>hospitalisation</w:t>
      </w:r>
      <w:proofErr w:type="spellEnd"/>
      <w:r w:rsidRPr="004B0ED5">
        <w:rPr>
          <w:sz w:val="24"/>
          <w:szCs w:val="24"/>
          <w:lang w:val="en-US"/>
        </w:rPr>
        <w:t xml:space="preserve"> occurred at event rates per 100 patient-years of 0.31 (95% CI 0.23 - 0.42) for intracranial bleeding, 0.89 (95% CI 0.67 - 1.17) for gastrointestinal bleeding, 0.44 (95% CI 0.26 - 0.74) for urogenital bleeding and 0.41 (95% CI 0.31 - 0.54) for other bleeding.</w:t>
      </w:r>
    </w:p>
    <w:p w14:paraId="144BAB7F" w14:textId="77777777" w:rsidR="0097689A" w:rsidRPr="004B0ED5" w:rsidRDefault="0097689A" w:rsidP="004B0ED5">
      <w:pPr>
        <w:ind w:left="851"/>
        <w:rPr>
          <w:sz w:val="24"/>
          <w:szCs w:val="24"/>
          <w:lang w:val="en-US"/>
        </w:rPr>
      </w:pPr>
      <w:r w:rsidRPr="004B0ED5">
        <w:rPr>
          <w:sz w:val="24"/>
          <w:szCs w:val="24"/>
          <w:lang w:val="en-US"/>
        </w:rPr>
        <w:t xml:space="preserve"> </w:t>
      </w:r>
    </w:p>
    <w:p w14:paraId="35FED226" w14:textId="77777777" w:rsidR="0097689A" w:rsidRPr="004B0ED5" w:rsidRDefault="0097689A" w:rsidP="004B0ED5">
      <w:pPr>
        <w:ind w:left="851"/>
        <w:rPr>
          <w:sz w:val="24"/>
          <w:szCs w:val="24"/>
          <w:lang w:val="en-US"/>
        </w:rPr>
      </w:pPr>
      <w:r w:rsidRPr="004B0ED5">
        <w:rPr>
          <w:sz w:val="24"/>
          <w:szCs w:val="24"/>
          <w:lang w:val="en-US"/>
        </w:rPr>
        <w:t xml:space="preserve">Paediatric population </w:t>
      </w:r>
    </w:p>
    <w:p w14:paraId="0BD0B953" w14:textId="77777777" w:rsidR="0097689A" w:rsidRPr="004B0ED5" w:rsidRDefault="0097689A" w:rsidP="004B0ED5">
      <w:pPr>
        <w:ind w:left="851"/>
        <w:rPr>
          <w:sz w:val="24"/>
          <w:szCs w:val="24"/>
          <w:lang w:val="en-US"/>
        </w:rPr>
      </w:pPr>
      <w:r w:rsidRPr="004B0ED5">
        <w:rPr>
          <w:i/>
          <w:sz w:val="24"/>
          <w:szCs w:val="24"/>
          <w:u w:val="single" w:color="000000"/>
          <w:lang w:val="en-US"/>
        </w:rPr>
        <w:t>Treatment of VTE and prevention of VTE recurrence in paediatric patients</w:t>
      </w:r>
      <w:r w:rsidRPr="004B0ED5">
        <w:rPr>
          <w:i/>
          <w:sz w:val="24"/>
          <w:szCs w:val="24"/>
          <w:lang w:val="en-US"/>
        </w:rPr>
        <w:t xml:space="preserve">  </w:t>
      </w:r>
    </w:p>
    <w:p w14:paraId="61625D7F" w14:textId="77777777" w:rsidR="0097689A" w:rsidRPr="004B0ED5" w:rsidRDefault="0097689A" w:rsidP="004B0ED5">
      <w:pPr>
        <w:ind w:left="851"/>
        <w:rPr>
          <w:sz w:val="24"/>
          <w:szCs w:val="24"/>
          <w:lang w:val="en-US"/>
        </w:rPr>
      </w:pPr>
      <w:r w:rsidRPr="004B0ED5">
        <w:rPr>
          <w:sz w:val="24"/>
          <w:szCs w:val="24"/>
          <w:lang w:val="en-US"/>
        </w:rPr>
        <w:t xml:space="preserve">A total of 727 children with confirmed acute VTE, of whom 528 received rivaroxaban, were studied in 6 open-label, </w:t>
      </w:r>
      <w:proofErr w:type="spellStart"/>
      <w:r w:rsidRPr="004B0ED5">
        <w:rPr>
          <w:sz w:val="24"/>
          <w:szCs w:val="24"/>
          <w:lang w:val="en-US"/>
        </w:rPr>
        <w:t>multicentre</w:t>
      </w:r>
      <w:proofErr w:type="spellEnd"/>
      <w:r w:rsidRPr="004B0ED5">
        <w:rPr>
          <w:sz w:val="24"/>
          <w:szCs w:val="24"/>
          <w:lang w:val="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  </w:t>
      </w:r>
    </w:p>
    <w:p w14:paraId="15A9C1C2" w14:textId="77777777" w:rsidR="0097689A" w:rsidRPr="004B0ED5" w:rsidRDefault="0097689A" w:rsidP="004B0ED5">
      <w:pPr>
        <w:ind w:left="851"/>
        <w:rPr>
          <w:sz w:val="24"/>
          <w:szCs w:val="24"/>
          <w:lang w:val="en-US"/>
        </w:rPr>
      </w:pPr>
      <w:r w:rsidRPr="004B0ED5">
        <w:rPr>
          <w:sz w:val="24"/>
          <w:szCs w:val="24"/>
          <w:lang w:val="en-US"/>
        </w:rPr>
        <w:t xml:space="preserve"> </w:t>
      </w:r>
    </w:p>
    <w:p w14:paraId="2C7AE32E" w14:textId="77777777" w:rsidR="0097689A" w:rsidRPr="004B0ED5" w:rsidRDefault="0097689A" w:rsidP="004B0ED5">
      <w:pPr>
        <w:ind w:left="851"/>
        <w:rPr>
          <w:sz w:val="24"/>
          <w:szCs w:val="24"/>
          <w:lang w:val="en-US"/>
        </w:rPr>
      </w:pPr>
      <w:r w:rsidRPr="004B0ED5">
        <w:rPr>
          <w:sz w:val="24"/>
          <w:szCs w:val="24"/>
          <w:lang w:val="en-US"/>
        </w:rPr>
        <w:t>The EINSTEIN Junior phase III study</w:t>
      </w:r>
      <w:r w:rsidRPr="004B0ED5">
        <w:rPr>
          <w:i/>
          <w:sz w:val="24"/>
          <w:szCs w:val="24"/>
          <w:lang w:val="en-US"/>
        </w:rPr>
        <w:t xml:space="preserve"> </w:t>
      </w:r>
      <w:r w:rsidRPr="004B0ED5">
        <w:rPr>
          <w:sz w:val="24"/>
          <w:szCs w:val="24"/>
          <w:lang w:val="en-US"/>
        </w:rPr>
        <w:t xml:space="preserve">was a </w:t>
      </w:r>
      <w:proofErr w:type="spellStart"/>
      <w:r w:rsidRPr="004B0ED5">
        <w:rPr>
          <w:sz w:val="24"/>
          <w:szCs w:val="24"/>
          <w:lang w:val="en-US"/>
        </w:rPr>
        <w:t>randomised</w:t>
      </w:r>
      <w:proofErr w:type="spellEnd"/>
      <w:r w:rsidRPr="004B0ED5">
        <w:rPr>
          <w:sz w:val="24"/>
          <w:szCs w:val="24"/>
          <w:lang w:val="en-US"/>
        </w:rPr>
        <w:t xml:space="preserve">, active-controlled, open-label </w:t>
      </w:r>
      <w:proofErr w:type="spellStart"/>
      <w:r w:rsidRPr="004B0ED5">
        <w:rPr>
          <w:sz w:val="24"/>
          <w:szCs w:val="24"/>
          <w:lang w:val="en-US"/>
        </w:rPr>
        <w:t>multicentre</w:t>
      </w:r>
      <w:proofErr w:type="spellEnd"/>
      <w:r w:rsidRPr="004B0ED5">
        <w:rPr>
          <w:sz w:val="24"/>
          <w:szCs w:val="24"/>
          <w:lang w:val="en-US"/>
        </w:rPr>
        <w:t xml:space="preserve"> clinical study in 500 paediatric patients (aged from birth to &lt; 18 years) with confirmed acute VTE. </w:t>
      </w:r>
    </w:p>
    <w:p w14:paraId="016A1BEE" w14:textId="77777777" w:rsidR="0097689A" w:rsidRPr="004B0ED5" w:rsidRDefault="0097689A" w:rsidP="004B0ED5">
      <w:pPr>
        <w:ind w:left="851"/>
        <w:rPr>
          <w:sz w:val="24"/>
          <w:szCs w:val="24"/>
          <w:lang w:val="en-US"/>
        </w:rPr>
      </w:pPr>
      <w:r w:rsidRPr="004B0ED5">
        <w:rPr>
          <w:sz w:val="24"/>
          <w:szCs w:val="24"/>
          <w:lang w:val="en-US"/>
        </w:rPr>
        <w:t xml:space="preserve">There were 276 children aged 12 to &lt; 18 years, 101 children aged 6 to &lt; 12 years, 69 children aged 2 to &lt; 6 years, and 54 children aged &lt; 2 years.  </w:t>
      </w:r>
    </w:p>
    <w:p w14:paraId="5EBE201F" w14:textId="77777777" w:rsidR="0097689A" w:rsidRPr="004B0ED5" w:rsidRDefault="0097689A" w:rsidP="004B0ED5">
      <w:pPr>
        <w:ind w:left="851"/>
        <w:rPr>
          <w:sz w:val="24"/>
          <w:szCs w:val="24"/>
          <w:lang w:val="en-US"/>
        </w:rPr>
      </w:pPr>
      <w:r w:rsidRPr="004B0ED5">
        <w:rPr>
          <w:sz w:val="24"/>
          <w:szCs w:val="24"/>
          <w:lang w:val="en-US"/>
        </w:rPr>
        <w:t xml:space="preserve"> </w:t>
      </w:r>
    </w:p>
    <w:p w14:paraId="3EE33AFA" w14:textId="77777777" w:rsidR="0097689A" w:rsidRPr="004B0ED5" w:rsidRDefault="0097689A" w:rsidP="004B0ED5">
      <w:pPr>
        <w:ind w:left="851"/>
        <w:rPr>
          <w:sz w:val="24"/>
          <w:szCs w:val="24"/>
          <w:lang w:val="en-US"/>
        </w:rPr>
      </w:pPr>
      <w:r w:rsidRPr="004B0ED5">
        <w:rPr>
          <w:sz w:val="24"/>
          <w:szCs w:val="24"/>
          <w:lang w:val="en-US"/>
        </w:rPr>
        <w:t xml:space="preserve">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 </w:t>
      </w:r>
    </w:p>
    <w:p w14:paraId="2E5A5579" w14:textId="77777777" w:rsidR="0097689A" w:rsidRPr="004B0ED5" w:rsidRDefault="0097689A" w:rsidP="004B0ED5">
      <w:pPr>
        <w:ind w:left="851"/>
        <w:rPr>
          <w:sz w:val="24"/>
          <w:szCs w:val="24"/>
          <w:lang w:val="en-US"/>
        </w:rPr>
      </w:pPr>
      <w:r w:rsidRPr="004B0ED5">
        <w:rPr>
          <w:sz w:val="24"/>
          <w:szCs w:val="24"/>
          <w:lang w:val="en-US"/>
        </w:rPr>
        <w:t xml:space="preserve"> </w:t>
      </w:r>
    </w:p>
    <w:p w14:paraId="5A8DD5D4" w14:textId="77777777" w:rsidR="0097689A" w:rsidRPr="004B0ED5" w:rsidRDefault="0097689A" w:rsidP="004B0ED5">
      <w:pPr>
        <w:ind w:left="851"/>
        <w:rPr>
          <w:sz w:val="24"/>
          <w:szCs w:val="24"/>
          <w:lang w:val="en-US"/>
        </w:rPr>
      </w:pPr>
      <w:r w:rsidRPr="004B0ED5">
        <w:rPr>
          <w:sz w:val="24"/>
          <w:szCs w:val="24"/>
          <w:lang w:val="en-US"/>
        </w:rPr>
        <w:t xml:space="preserve">VTE was provoked by persistent, transient, or both persistent and transient risk factors in 438 (87.6%) children.  </w:t>
      </w:r>
    </w:p>
    <w:p w14:paraId="0E50FBD0" w14:textId="77777777" w:rsidR="0097689A" w:rsidRPr="004B0ED5" w:rsidRDefault="0097689A" w:rsidP="004B0ED5">
      <w:pPr>
        <w:ind w:left="851"/>
        <w:rPr>
          <w:sz w:val="24"/>
          <w:szCs w:val="24"/>
          <w:lang w:val="en-US"/>
        </w:rPr>
      </w:pPr>
      <w:r w:rsidRPr="004B0ED5">
        <w:rPr>
          <w:sz w:val="24"/>
          <w:szCs w:val="24"/>
          <w:lang w:val="en-US"/>
        </w:rPr>
        <w:t xml:space="preserve"> </w:t>
      </w:r>
    </w:p>
    <w:p w14:paraId="53D90D37" w14:textId="77777777" w:rsidR="0097689A" w:rsidRPr="004B0ED5" w:rsidRDefault="0097689A" w:rsidP="004B0ED5">
      <w:pPr>
        <w:ind w:left="851"/>
        <w:rPr>
          <w:sz w:val="24"/>
          <w:szCs w:val="24"/>
          <w:lang w:val="en-US"/>
        </w:rPr>
      </w:pPr>
      <w:r w:rsidRPr="004B0ED5">
        <w:rPr>
          <w:sz w:val="24"/>
          <w:szCs w:val="24"/>
          <w:lang w:val="en-US"/>
        </w:rPr>
        <w:t xml:space="preserve">Patients received initial treatment with therapeutic doses of UFH, LMWH, or fondaparinux for at least 5 days, and were </w:t>
      </w:r>
      <w:proofErr w:type="spellStart"/>
      <w:r w:rsidRPr="004B0ED5">
        <w:rPr>
          <w:sz w:val="24"/>
          <w:szCs w:val="24"/>
          <w:lang w:val="en-US"/>
        </w:rPr>
        <w:t>randomised</w:t>
      </w:r>
      <w:proofErr w:type="spellEnd"/>
      <w:r w:rsidRPr="004B0ED5">
        <w:rPr>
          <w:sz w:val="24"/>
          <w:szCs w:val="24"/>
          <w:lang w:val="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&lt;2 years with CVC-VTE up to 3 months) in total. </w:t>
      </w:r>
    </w:p>
    <w:p w14:paraId="48DCC8BA" w14:textId="77777777" w:rsidR="0097689A" w:rsidRPr="004B0ED5" w:rsidRDefault="0097689A" w:rsidP="004B0ED5">
      <w:pPr>
        <w:ind w:left="851"/>
        <w:rPr>
          <w:sz w:val="24"/>
          <w:szCs w:val="24"/>
          <w:lang w:val="en-US"/>
        </w:rPr>
      </w:pPr>
      <w:r w:rsidRPr="004B0ED5">
        <w:rPr>
          <w:sz w:val="24"/>
          <w:szCs w:val="24"/>
          <w:lang w:val="en-US"/>
        </w:rPr>
        <w:t xml:space="preserve"> </w:t>
      </w:r>
    </w:p>
    <w:p w14:paraId="590D67ED" w14:textId="77777777" w:rsidR="0097689A" w:rsidRPr="004B0ED5" w:rsidRDefault="0097689A" w:rsidP="004B0ED5">
      <w:pPr>
        <w:ind w:left="851"/>
        <w:rPr>
          <w:sz w:val="24"/>
          <w:szCs w:val="24"/>
          <w:lang w:val="en-US"/>
        </w:rPr>
      </w:pPr>
      <w:r w:rsidRPr="004B0ED5">
        <w:rPr>
          <w:sz w:val="24"/>
          <w:szCs w:val="24"/>
          <w:lang w:val="en-US"/>
        </w:rPr>
        <w:t xml:space="preserve">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 </w:t>
      </w:r>
    </w:p>
    <w:p w14:paraId="7258DF90" w14:textId="77777777" w:rsidR="0097689A" w:rsidRPr="004B0ED5" w:rsidRDefault="0097689A" w:rsidP="004B0ED5">
      <w:pPr>
        <w:ind w:left="851"/>
        <w:rPr>
          <w:sz w:val="24"/>
          <w:szCs w:val="24"/>
          <w:lang w:val="en-US"/>
        </w:rPr>
      </w:pPr>
      <w:r w:rsidRPr="004B0ED5">
        <w:rPr>
          <w:sz w:val="24"/>
          <w:szCs w:val="24"/>
          <w:lang w:val="en-US"/>
        </w:rPr>
        <w:t xml:space="preserve"> </w:t>
      </w:r>
    </w:p>
    <w:p w14:paraId="568589CD" w14:textId="77777777" w:rsidR="0097689A" w:rsidRPr="004B0ED5" w:rsidRDefault="0097689A" w:rsidP="004B0ED5">
      <w:pPr>
        <w:ind w:left="851"/>
        <w:rPr>
          <w:sz w:val="24"/>
          <w:szCs w:val="24"/>
          <w:lang w:val="en-US"/>
        </w:rPr>
      </w:pPr>
      <w:r w:rsidRPr="004B0ED5">
        <w:rPr>
          <w:sz w:val="24"/>
          <w:szCs w:val="24"/>
          <w:lang w:val="en-US"/>
        </w:rPr>
        <w:lastRenderedPageBreak/>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4B0ED5">
        <w:rPr>
          <w:sz w:val="24"/>
          <w:szCs w:val="24"/>
          <w:lang w:val="en-US"/>
        </w:rPr>
        <w:t>Normalisation</w:t>
      </w:r>
      <w:proofErr w:type="spellEnd"/>
      <w:r w:rsidRPr="004B0ED5">
        <w:rPr>
          <w:sz w:val="24"/>
          <w:szCs w:val="24"/>
          <w:lang w:val="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 </w:t>
      </w:r>
    </w:p>
    <w:p w14:paraId="5C046C4A" w14:textId="77777777" w:rsidR="0097689A" w:rsidRPr="004B0ED5" w:rsidRDefault="0097689A" w:rsidP="004B0ED5">
      <w:pPr>
        <w:ind w:left="851"/>
        <w:rPr>
          <w:sz w:val="24"/>
          <w:szCs w:val="24"/>
          <w:lang w:val="en-US"/>
        </w:rPr>
      </w:pPr>
      <w:r w:rsidRPr="004B0ED5">
        <w:rPr>
          <w:sz w:val="24"/>
          <w:szCs w:val="24"/>
          <w:lang w:val="en-US"/>
        </w:rPr>
        <w:t xml:space="preserve"> </w:t>
      </w:r>
    </w:p>
    <w:p w14:paraId="1B66FC13"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11: Efficacy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97689A" w:rsidRPr="004570ED" w14:paraId="6A72BA4E" w14:textId="77777777" w:rsidTr="004B0ED5">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58E128F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Event </w:t>
            </w:r>
          </w:p>
        </w:tc>
        <w:tc>
          <w:tcPr>
            <w:tcW w:w="1251" w:type="pct"/>
            <w:tcBorders>
              <w:top w:val="single" w:sz="4" w:space="0" w:color="7E7E7E"/>
              <w:left w:val="single" w:sz="4" w:space="0" w:color="7E7E7E"/>
              <w:bottom w:val="single" w:sz="4" w:space="0" w:color="7E7E7E"/>
              <w:right w:val="single" w:sz="4" w:space="0" w:color="7E7E7E"/>
            </w:tcBorders>
            <w:hideMark/>
          </w:tcPr>
          <w:p w14:paraId="50EC565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Rivaroxaban  N=335* </w:t>
            </w:r>
          </w:p>
        </w:tc>
        <w:tc>
          <w:tcPr>
            <w:tcW w:w="1251" w:type="pct"/>
            <w:tcBorders>
              <w:top w:val="single" w:sz="4" w:space="0" w:color="7E7E7E"/>
              <w:left w:val="single" w:sz="4" w:space="0" w:color="7E7E7E"/>
              <w:bottom w:val="single" w:sz="4" w:space="0" w:color="7E7E7E"/>
              <w:right w:val="single" w:sz="4" w:space="0" w:color="7E7E7E"/>
            </w:tcBorders>
            <w:hideMark/>
          </w:tcPr>
          <w:p w14:paraId="15B8B7E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Comparator N=165* </w:t>
            </w:r>
          </w:p>
        </w:tc>
      </w:tr>
      <w:tr w:rsidR="0097689A" w:rsidRPr="004570ED" w14:paraId="43514B31" w14:textId="77777777" w:rsidTr="004B0ED5">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4E622970"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Recurrent VTE (primary efficacy outcome) </w:t>
            </w:r>
          </w:p>
        </w:tc>
        <w:tc>
          <w:tcPr>
            <w:tcW w:w="1251" w:type="pct"/>
            <w:tcBorders>
              <w:top w:val="single" w:sz="4" w:space="0" w:color="7E7E7E"/>
              <w:left w:val="single" w:sz="4" w:space="0" w:color="7E7E7E"/>
              <w:bottom w:val="single" w:sz="4" w:space="0" w:color="7E7E7E"/>
              <w:right w:val="single" w:sz="4" w:space="0" w:color="7E7E7E"/>
            </w:tcBorders>
            <w:hideMark/>
          </w:tcPr>
          <w:p w14:paraId="26DC852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 </w:t>
            </w:r>
          </w:p>
          <w:p w14:paraId="74EC1BD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95% CI </w:t>
            </w:r>
          </w:p>
          <w:p w14:paraId="20F5645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011852D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 </w:t>
            </w:r>
          </w:p>
          <w:p w14:paraId="1D2E38F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 95% CI </w:t>
            </w:r>
          </w:p>
          <w:p w14:paraId="114C9DE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- 6.6%) </w:t>
            </w:r>
          </w:p>
        </w:tc>
      </w:tr>
      <w:tr w:rsidR="0097689A" w:rsidRPr="004570ED" w14:paraId="314F2CC8" w14:textId="77777777" w:rsidTr="004B0ED5">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20BE6A76"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Composite: Symptomatic recurrent VTE + asymptomatic deterioration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4406EFF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 </w:t>
            </w:r>
          </w:p>
          <w:p w14:paraId="5930619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(1.5%, 95% CI </w:t>
            </w:r>
          </w:p>
          <w:p w14:paraId="301CEB0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0.6% – 3.4%) </w:t>
            </w:r>
          </w:p>
        </w:tc>
        <w:tc>
          <w:tcPr>
            <w:tcW w:w="1251" w:type="pct"/>
            <w:tcBorders>
              <w:top w:val="single" w:sz="4" w:space="0" w:color="7E7E7E"/>
              <w:left w:val="single" w:sz="4" w:space="0" w:color="7E7E7E"/>
              <w:bottom w:val="single" w:sz="4" w:space="0" w:color="7E7E7E"/>
              <w:right w:val="single" w:sz="4" w:space="0" w:color="7E7E7E"/>
            </w:tcBorders>
            <w:hideMark/>
          </w:tcPr>
          <w:p w14:paraId="607100B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 </w:t>
            </w:r>
          </w:p>
          <w:p w14:paraId="6A3688B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(3.6%, 95% CI </w:t>
            </w:r>
          </w:p>
          <w:p w14:paraId="49287CF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1.6% – 7.6%) </w:t>
            </w:r>
          </w:p>
        </w:tc>
      </w:tr>
      <w:tr w:rsidR="0097689A" w:rsidRPr="004570ED" w14:paraId="4507C9A3" w14:textId="77777777" w:rsidTr="004B0ED5">
        <w:trPr>
          <w:trHeight w:val="830"/>
        </w:trPr>
        <w:tc>
          <w:tcPr>
            <w:tcW w:w="2497" w:type="pct"/>
            <w:tcBorders>
              <w:top w:val="single" w:sz="4" w:space="0" w:color="7E7E7E"/>
              <w:left w:val="single" w:sz="4" w:space="0" w:color="7E7E7E"/>
              <w:bottom w:val="single" w:sz="4" w:space="0" w:color="7E7E7E"/>
              <w:right w:val="single" w:sz="4" w:space="0" w:color="7E7E7E"/>
            </w:tcBorders>
            <w:hideMark/>
          </w:tcPr>
          <w:p w14:paraId="4575C3B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Composite: Symptomatic recurrent VTE + asymptomatic deterioration + no change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51E1C26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w:t>
            </w:r>
          </w:p>
          <w:p w14:paraId="5CECE15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(6.3%, 95% CI </w:t>
            </w:r>
          </w:p>
          <w:p w14:paraId="068D5EE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4.0% – 9.2%) </w:t>
            </w:r>
          </w:p>
        </w:tc>
        <w:tc>
          <w:tcPr>
            <w:tcW w:w="1251" w:type="pct"/>
            <w:tcBorders>
              <w:top w:val="single" w:sz="4" w:space="0" w:color="7E7E7E"/>
              <w:left w:val="single" w:sz="4" w:space="0" w:color="7E7E7E"/>
              <w:bottom w:val="single" w:sz="4" w:space="0" w:color="7E7E7E"/>
              <w:right w:val="single" w:sz="4" w:space="0" w:color="7E7E7E"/>
            </w:tcBorders>
            <w:hideMark/>
          </w:tcPr>
          <w:p w14:paraId="787DD83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 </w:t>
            </w:r>
          </w:p>
          <w:p w14:paraId="0EDDC20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(11.5%, 95% CI </w:t>
            </w:r>
          </w:p>
          <w:p w14:paraId="6C6A4C8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7.3% – 17.4%) </w:t>
            </w:r>
          </w:p>
        </w:tc>
      </w:tr>
      <w:tr w:rsidR="0097689A" w:rsidRPr="004570ED" w14:paraId="7F1B1A54" w14:textId="77777777" w:rsidTr="004B0ED5">
        <w:trPr>
          <w:trHeight w:val="857"/>
        </w:trPr>
        <w:tc>
          <w:tcPr>
            <w:tcW w:w="2497" w:type="pct"/>
            <w:tcBorders>
              <w:top w:val="single" w:sz="4" w:space="0" w:color="7E7E7E"/>
              <w:left w:val="single" w:sz="4" w:space="0" w:color="7E7E7E"/>
              <w:bottom w:val="single" w:sz="4" w:space="0" w:color="7E7E7E"/>
              <w:right w:val="single" w:sz="4" w:space="0" w:color="7E7E7E"/>
            </w:tcBorders>
            <w:hideMark/>
          </w:tcPr>
          <w:p w14:paraId="56CF5B5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Normalisation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6BEFEC5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128 </w:t>
            </w:r>
          </w:p>
          <w:p w14:paraId="6E4BFB8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(38.2%, 95% CI </w:t>
            </w:r>
          </w:p>
          <w:p w14:paraId="73FE914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33.0% - 43.5%) </w:t>
            </w:r>
          </w:p>
        </w:tc>
        <w:tc>
          <w:tcPr>
            <w:tcW w:w="1251" w:type="pct"/>
            <w:tcBorders>
              <w:top w:val="single" w:sz="4" w:space="0" w:color="7E7E7E"/>
              <w:left w:val="single" w:sz="4" w:space="0" w:color="7E7E7E"/>
              <w:bottom w:val="single" w:sz="4" w:space="0" w:color="7E7E7E"/>
              <w:right w:val="single" w:sz="4" w:space="0" w:color="7E7E7E"/>
            </w:tcBorders>
            <w:hideMark/>
          </w:tcPr>
          <w:p w14:paraId="0819875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43 </w:t>
            </w:r>
          </w:p>
          <w:p w14:paraId="566A40B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(26.1%, 95% CI </w:t>
            </w:r>
          </w:p>
          <w:p w14:paraId="45418F1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19.8% - 33.0%) </w:t>
            </w:r>
          </w:p>
        </w:tc>
      </w:tr>
      <w:tr w:rsidR="0097689A" w:rsidRPr="004570ED" w14:paraId="12C33D63" w14:textId="77777777" w:rsidTr="004B0ED5">
        <w:trPr>
          <w:trHeight w:val="983"/>
        </w:trPr>
        <w:tc>
          <w:tcPr>
            <w:tcW w:w="2497" w:type="pct"/>
            <w:tcBorders>
              <w:top w:val="single" w:sz="4" w:space="0" w:color="7E7E7E"/>
              <w:left w:val="single" w:sz="4" w:space="0" w:color="7E7E7E"/>
              <w:bottom w:val="single" w:sz="4" w:space="0" w:color="7E7E7E"/>
              <w:right w:val="single" w:sz="4" w:space="0" w:color="7E7E7E"/>
            </w:tcBorders>
            <w:hideMark/>
          </w:tcPr>
          <w:p w14:paraId="4DCDF27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Composite: Symptomatic recurrent VTE + major bleeding (net clinical benefit) </w:t>
            </w:r>
          </w:p>
        </w:tc>
        <w:tc>
          <w:tcPr>
            <w:tcW w:w="1251" w:type="pct"/>
            <w:tcBorders>
              <w:top w:val="single" w:sz="4" w:space="0" w:color="7E7E7E"/>
              <w:left w:val="single" w:sz="4" w:space="0" w:color="7E7E7E"/>
              <w:bottom w:val="single" w:sz="4" w:space="0" w:color="7E7E7E"/>
              <w:right w:val="single" w:sz="4" w:space="0" w:color="7E7E7E"/>
            </w:tcBorders>
            <w:hideMark/>
          </w:tcPr>
          <w:p w14:paraId="70DB931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 </w:t>
            </w:r>
          </w:p>
          <w:p w14:paraId="32A6238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95% CI </w:t>
            </w:r>
          </w:p>
          <w:p w14:paraId="2AAEEEE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140FF87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 </w:t>
            </w:r>
          </w:p>
          <w:p w14:paraId="43BC0AA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(4.2%, 95% CI </w:t>
            </w:r>
          </w:p>
          <w:p w14:paraId="1FF19A9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- 8.4%) </w:t>
            </w:r>
          </w:p>
        </w:tc>
      </w:tr>
      <w:tr w:rsidR="0097689A" w:rsidRPr="004570ED" w14:paraId="1585F2F7" w14:textId="77777777" w:rsidTr="004B0ED5">
        <w:trPr>
          <w:trHeight w:val="854"/>
        </w:trPr>
        <w:tc>
          <w:tcPr>
            <w:tcW w:w="2497" w:type="pct"/>
            <w:tcBorders>
              <w:top w:val="single" w:sz="4" w:space="0" w:color="7E7E7E"/>
              <w:left w:val="single" w:sz="4" w:space="0" w:color="7E7E7E"/>
              <w:bottom w:val="single" w:sz="4" w:space="0" w:color="7E7E7E"/>
              <w:right w:val="single" w:sz="4" w:space="0" w:color="7E7E7E"/>
            </w:tcBorders>
            <w:hideMark/>
          </w:tcPr>
          <w:p w14:paraId="6716C5D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Fatal or non-fatal pulmonary embolism </w:t>
            </w:r>
          </w:p>
        </w:tc>
        <w:tc>
          <w:tcPr>
            <w:tcW w:w="1251" w:type="pct"/>
            <w:tcBorders>
              <w:top w:val="single" w:sz="4" w:space="0" w:color="7E7E7E"/>
              <w:left w:val="single" w:sz="4" w:space="0" w:color="7E7E7E"/>
              <w:bottom w:val="single" w:sz="4" w:space="0" w:color="7E7E7E"/>
              <w:right w:val="single" w:sz="4" w:space="0" w:color="7E7E7E"/>
            </w:tcBorders>
            <w:hideMark/>
          </w:tcPr>
          <w:p w14:paraId="6FB0E93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w:t>
            </w:r>
          </w:p>
          <w:p w14:paraId="70F0364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(0.3%, 95% CI </w:t>
            </w:r>
          </w:p>
          <w:p w14:paraId="4A5F245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0.0% – 1.6%) </w:t>
            </w:r>
          </w:p>
        </w:tc>
        <w:tc>
          <w:tcPr>
            <w:tcW w:w="1251" w:type="pct"/>
            <w:tcBorders>
              <w:top w:val="single" w:sz="4" w:space="0" w:color="7E7E7E"/>
              <w:left w:val="single" w:sz="4" w:space="0" w:color="7E7E7E"/>
              <w:bottom w:val="single" w:sz="4" w:space="0" w:color="7E7E7E"/>
              <w:right w:val="single" w:sz="4" w:space="0" w:color="7E7E7E"/>
            </w:tcBorders>
            <w:hideMark/>
          </w:tcPr>
          <w:p w14:paraId="3F01589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w:t>
            </w:r>
          </w:p>
          <w:p w14:paraId="31B0B44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(0.6%, 95% CI </w:t>
            </w:r>
          </w:p>
          <w:p w14:paraId="6300172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0.0% – 3.1%) </w:t>
            </w:r>
          </w:p>
        </w:tc>
      </w:tr>
    </w:tbl>
    <w:p w14:paraId="4EC6AA7F" w14:textId="77777777" w:rsidR="0097689A" w:rsidRPr="004B0ED5" w:rsidRDefault="0097689A" w:rsidP="004B0ED5">
      <w:pPr>
        <w:numPr>
          <w:ilvl w:val="0"/>
          <w:numId w:val="15"/>
        </w:numPr>
        <w:spacing w:after="139" w:line="244" w:lineRule="auto"/>
        <w:ind w:left="426" w:right="-1" w:hanging="426"/>
        <w:rPr>
          <w:color w:val="000000"/>
          <w:sz w:val="24"/>
          <w:szCs w:val="24"/>
          <w:lang w:val="en-US" w:eastAsia="es-ES"/>
        </w:rPr>
      </w:pPr>
      <w:r w:rsidRPr="004B0ED5">
        <w:rPr>
          <w:sz w:val="24"/>
          <w:szCs w:val="24"/>
          <w:lang w:val="en-US"/>
        </w:rPr>
        <w:t xml:space="preserve">FAS= full analysis set, all children who were </w:t>
      </w:r>
      <w:proofErr w:type="spellStart"/>
      <w:r w:rsidRPr="004B0ED5">
        <w:rPr>
          <w:sz w:val="24"/>
          <w:szCs w:val="24"/>
          <w:lang w:val="en-US"/>
        </w:rPr>
        <w:t>randomised</w:t>
      </w:r>
      <w:proofErr w:type="spellEnd"/>
      <w:r w:rsidRPr="004B0ED5">
        <w:rPr>
          <w:sz w:val="24"/>
          <w:szCs w:val="24"/>
          <w:lang w:val="en-US"/>
        </w:rPr>
        <w:t xml:space="preserve"> </w:t>
      </w:r>
    </w:p>
    <w:p w14:paraId="3687AFE4"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0E738AEF"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12: Safety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97689A" w:rsidRPr="004570ED" w14:paraId="5AC9F509" w14:textId="77777777" w:rsidTr="004B0ED5">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01A5A2C8" w14:textId="77777777" w:rsidR="0097689A" w:rsidRPr="004570ED" w:rsidRDefault="0097689A" w:rsidP="003F5121">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1251" w:type="pct"/>
            <w:tcBorders>
              <w:top w:val="single" w:sz="4" w:space="0" w:color="7E7E7E"/>
              <w:left w:val="single" w:sz="4" w:space="0" w:color="7E7E7E"/>
              <w:bottom w:val="single" w:sz="4" w:space="0" w:color="7E7E7E"/>
              <w:right w:val="single" w:sz="4" w:space="0" w:color="7E7E7E"/>
            </w:tcBorders>
            <w:hideMark/>
          </w:tcPr>
          <w:p w14:paraId="4A628FB9"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Rivaroxaban  N=329* </w:t>
            </w:r>
          </w:p>
        </w:tc>
        <w:tc>
          <w:tcPr>
            <w:tcW w:w="1251" w:type="pct"/>
            <w:tcBorders>
              <w:top w:val="single" w:sz="4" w:space="0" w:color="7E7E7E"/>
              <w:left w:val="single" w:sz="4" w:space="0" w:color="7E7E7E"/>
              <w:bottom w:val="single" w:sz="4" w:space="0" w:color="7E7E7E"/>
              <w:right w:val="single" w:sz="4" w:space="0" w:color="7E7E7E"/>
            </w:tcBorders>
            <w:hideMark/>
          </w:tcPr>
          <w:p w14:paraId="42308779"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Comparator N=162* </w:t>
            </w:r>
          </w:p>
        </w:tc>
      </w:tr>
      <w:tr w:rsidR="0097689A" w:rsidRPr="004570ED" w14:paraId="7FC06CA2" w14:textId="77777777" w:rsidTr="004B0ED5">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10CA506F" w14:textId="77777777" w:rsidR="0097689A" w:rsidRPr="004570ED" w:rsidRDefault="0097689A" w:rsidP="003F5121">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Composite: Major bleeding + CRNMB (primary safety outcome) </w:t>
            </w:r>
          </w:p>
        </w:tc>
        <w:tc>
          <w:tcPr>
            <w:tcW w:w="1251" w:type="pct"/>
            <w:tcBorders>
              <w:top w:val="single" w:sz="4" w:space="0" w:color="7E7E7E"/>
              <w:left w:val="single" w:sz="4" w:space="0" w:color="7E7E7E"/>
              <w:bottom w:val="single" w:sz="4" w:space="0" w:color="7E7E7E"/>
              <w:right w:val="single" w:sz="4" w:space="0" w:color="7E7E7E"/>
            </w:tcBorders>
            <w:hideMark/>
          </w:tcPr>
          <w:p w14:paraId="3C7C76F6"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w:t>
            </w:r>
          </w:p>
          <w:p w14:paraId="0DEC7D88"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 95% CI </w:t>
            </w:r>
          </w:p>
          <w:p w14:paraId="44988CCB"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1.6% - 5.5%) </w:t>
            </w:r>
          </w:p>
        </w:tc>
        <w:tc>
          <w:tcPr>
            <w:tcW w:w="1251" w:type="pct"/>
            <w:tcBorders>
              <w:top w:val="single" w:sz="4" w:space="0" w:color="7E7E7E"/>
              <w:left w:val="single" w:sz="4" w:space="0" w:color="7E7E7E"/>
              <w:bottom w:val="single" w:sz="4" w:space="0" w:color="7E7E7E"/>
              <w:right w:val="single" w:sz="4" w:space="0" w:color="7E7E7E"/>
            </w:tcBorders>
            <w:hideMark/>
          </w:tcPr>
          <w:p w14:paraId="2B5E1F0A"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 </w:t>
            </w:r>
          </w:p>
          <w:p w14:paraId="54D98D8F"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 95% CI </w:t>
            </w:r>
          </w:p>
          <w:p w14:paraId="3918995E"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0.5% - 5.3%) </w:t>
            </w:r>
          </w:p>
        </w:tc>
      </w:tr>
      <w:tr w:rsidR="0097689A" w:rsidRPr="004570ED" w14:paraId="226DE366" w14:textId="77777777" w:rsidTr="004B0ED5">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1414799E"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w:t>
            </w:r>
          </w:p>
        </w:tc>
        <w:tc>
          <w:tcPr>
            <w:tcW w:w="1251" w:type="pct"/>
            <w:tcBorders>
              <w:top w:val="single" w:sz="4" w:space="0" w:color="7E7E7E"/>
              <w:left w:val="single" w:sz="4" w:space="0" w:color="7E7E7E"/>
              <w:bottom w:val="single" w:sz="4" w:space="0" w:color="7E7E7E"/>
              <w:right w:val="single" w:sz="4" w:space="0" w:color="7E7E7E"/>
            </w:tcBorders>
            <w:hideMark/>
          </w:tcPr>
          <w:p w14:paraId="708A5220"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 </w:t>
            </w:r>
          </w:p>
          <w:p w14:paraId="057D8A84"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(0.0%, 95% CI </w:t>
            </w:r>
          </w:p>
          <w:p w14:paraId="3C37AB37"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0.0% - 1.1%) </w:t>
            </w:r>
          </w:p>
        </w:tc>
        <w:tc>
          <w:tcPr>
            <w:tcW w:w="1251" w:type="pct"/>
            <w:tcBorders>
              <w:top w:val="single" w:sz="4" w:space="0" w:color="7E7E7E"/>
              <w:left w:val="single" w:sz="4" w:space="0" w:color="7E7E7E"/>
              <w:bottom w:val="single" w:sz="4" w:space="0" w:color="7E7E7E"/>
              <w:right w:val="single" w:sz="4" w:space="0" w:color="7E7E7E"/>
            </w:tcBorders>
            <w:hideMark/>
          </w:tcPr>
          <w:p w14:paraId="3EB03ED6"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w:t>
            </w:r>
          </w:p>
          <w:p w14:paraId="0A677A20"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95% CI </w:t>
            </w:r>
          </w:p>
          <w:p w14:paraId="3EC4E40F"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 - 4.3%) </w:t>
            </w:r>
          </w:p>
        </w:tc>
      </w:tr>
      <w:tr w:rsidR="0097689A" w:rsidRPr="004570ED" w14:paraId="49DFA146" w14:textId="77777777" w:rsidTr="004B0ED5">
        <w:trPr>
          <w:trHeight w:val="263"/>
        </w:trPr>
        <w:tc>
          <w:tcPr>
            <w:tcW w:w="2497" w:type="pct"/>
            <w:tcBorders>
              <w:top w:val="single" w:sz="4" w:space="0" w:color="7E7E7E"/>
              <w:left w:val="single" w:sz="4" w:space="0" w:color="7E7E7E"/>
              <w:bottom w:val="single" w:sz="4" w:space="0" w:color="7E7E7E"/>
              <w:right w:val="single" w:sz="4" w:space="0" w:color="7E7E7E"/>
            </w:tcBorders>
            <w:hideMark/>
          </w:tcPr>
          <w:p w14:paraId="6CB992A0"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Any treatment-emergent bleedings </w:t>
            </w:r>
          </w:p>
        </w:tc>
        <w:tc>
          <w:tcPr>
            <w:tcW w:w="1251" w:type="pct"/>
            <w:tcBorders>
              <w:top w:val="single" w:sz="4" w:space="0" w:color="7E7E7E"/>
              <w:left w:val="single" w:sz="4" w:space="0" w:color="7E7E7E"/>
              <w:bottom w:val="single" w:sz="4" w:space="0" w:color="7E7E7E"/>
              <w:right w:val="single" w:sz="4" w:space="0" w:color="7E7E7E"/>
            </w:tcBorders>
            <w:hideMark/>
          </w:tcPr>
          <w:p w14:paraId="263AE469"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119 (36.2%) </w:t>
            </w:r>
          </w:p>
        </w:tc>
        <w:tc>
          <w:tcPr>
            <w:tcW w:w="1251" w:type="pct"/>
            <w:tcBorders>
              <w:top w:val="single" w:sz="4" w:space="0" w:color="7E7E7E"/>
              <w:left w:val="single" w:sz="4" w:space="0" w:color="7E7E7E"/>
              <w:bottom w:val="single" w:sz="4" w:space="0" w:color="7E7E7E"/>
              <w:right w:val="single" w:sz="4" w:space="0" w:color="7E7E7E"/>
            </w:tcBorders>
            <w:hideMark/>
          </w:tcPr>
          <w:p w14:paraId="3C59535B"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45 (27.8%) </w:t>
            </w:r>
          </w:p>
        </w:tc>
      </w:tr>
    </w:tbl>
    <w:p w14:paraId="233AE4C1" w14:textId="77777777" w:rsidR="0097689A" w:rsidRPr="004B0ED5" w:rsidRDefault="0097689A" w:rsidP="004B0ED5">
      <w:pPr>
        <w:numPr>
          <w:ilvl w:val="0"/>
          <w:numId w:val="15"/>
        </w:numPr>
        <w:spacing w:after="11" w:line="244" w:lineRule="auto"/>
        <w:ind w:left="426" w:right="-1" w:hanging="426"/>
        <w:rPr>
          <w:color w:val="000000"/>
          <w:sz w:val="24"/>
          <w:szCs w:val="24"/>
          <w:lang w:val="en-US" w:eastAsia="es-ES"/>
        </w:rPr>
      </w:pPr>
      <w:r w:rsidRPr="004B0ED5">
        <w:rPr>
          <w:sz w:val="24"/>
          <w:szCs w:val="24"/>
          <w:lang w:val="en-US"/>
        </w:rPr>
        <w:t xml:space="preserve">SAF = safety analysis set, all children who were </w:t>
      </w:r>
      <w:proofErr w:type="spellStart"/>
      <w:r w:rsidRPr="004B0ED5">
        <w:rPr>
          <w:sz w:val="24"/>
          <w:szCs w:val="24"/>
          <w:lang w:val="en-US"/>
        </w:rPr>
        <w:t>randomised</w:t>
      </w:r>
      <w:proofErr w:type="spellEnd"/>
      <w:r w:rsidRPr="004B0ED5">
        <w:rPr>
          <w:sz w:val="24"/>
          <w:szCs w:val="24"/>
          <w:lang w:val="en-US"/>
        </w:rPr>
        <w:t xml:space="preserve"> and received at least 1 dose of study medicinal product </w:t>
      </w:r>
    </w:p>
    <w:p w14:paraId="2566904A" w14:textId="77777777" w:rsidR="0097689A" w:rsidRPr="004B0ED5" w:rsidRDefault="0097689A" w:rsidP="004B0ED5">
      <w:pPr>
        <w:ind w:left="851"/>
        <w:rPr>
          <w:sz w:val="24"/>
          <w:szCs w:val="24"/>
          <w:lang w:val="en-US"/>
        </w:rPr>
      </w:pPr>
      <w:r w:rsidRPr="004B0ED5">
        <w:rPr>
          <w:sz w:val="24"/>
          <w:szCs w:val="24"/>
          <w:lang w:val="en-US"/>
        </w:rPr>
        <w:t xml:space="preserve"> </w:t>
      </w:r>
    </w:p>
    <w:p w14:paraId="6ABA27FE" w14:textId="77777777" w:rsidR="0097689A" w:rsidRPr="004B0ED5" w:rsidRDefault="0097689A" w:rsidP="004B0ED5">
      <w:pPr>
        <w:ind w:left="851"/>
        <w:rPr>
          <w:sz w:val="24"/>
          <w:szCs w:val="24"/>
          <w:lang w:val="en-US"/>
        </w:rPr>
      </w:pPr>
      <w:r w:rsidRPr="004B0ED5">
        <w:rPr>
          <w:sz w:val="24"/>
          <w:szCs w:val="24"/>
          <w:lang w:val="en-US"/>
        </w:rPr>
        <w:t xml:space="preserve">The efficacy and safety profile of rivaroxaban was largely similar between the paediatric VTE population and the DVT/PE adult population, however, the proportion of subjects </w:t>
      </w:r>
      <w:r w:rsidRPr="004B0ED5">
        <w:rPr>
          <w:sz w:val="24"/>
          <w:szCs w:val="24"/>
          <w:lang w:val="en-US"/>
        </w:rPr>
        <w:lastRenderedPageBreak/>
        <w:t xml:space="preserve">with any bleeding was higher in the paediatric VTE population as compared to the DVT/PE adult population. </w:t>
      </w:r>
    </w:p>
    <w:p w14:paraId="029D358F" w14:textId="77777777" w:rsidR="0097689A" w:rsidRPr="004B0ED5" w:rsidRDefault="0097689A" w:rsidP="004B0ED5">
      <w:pPr>
        <w:ind w:left="851"/>
        <w:rPr>
          <w:sz w:val="24"/>
          <w:szCs w:val="24"/>
          <w:lang w:val="en-US"/>
        </w:rPr>
      </w:pPr>
      <w:r w:rsidRPr="004B0ED5">
        <w:rPr>
          <w:sz w:val="24"/>
          <w:szCs w:val="24"/>
          <w:lang w:val="en-US"/>
        </w:rPr>
        <w:t xml:space="preserve"> </w:t>
      </w:r>
    </w:p>
    <w:p w14:paraId="641C7335" w14:textId="77777777" w:rsidR="0097689A" w:rsidRPr="003F5121" w:rsidRDefault="0097689A" w:rsidP="004B0ED5">
      <w:pPr>
        <w:ind w:left="851"/>
        <w:rPr>
          <w:sz w:val="24"/>
          <w:szCs w:val="24"/>
          <w:u w:val="single"/>
          <w:lang w:val="en-US"/>
        </w:rPr>
      </w:pPr>
      <w:r w:rsidRPr="003F5121">
        <w:rPr>
          <w:sz w:val="24"/>
          <w:szCs w:val="24"/>
          <w:u w:val="single"/>
          <w:lang w:val="en-US"/>
        </w:rPr>
        <w:t xml:space="preserve">Patients with high risk triple positive antiphospholipid syndrome </w:t>
      </w:r>
    </w:p>
    <w:p w14:paraId="72B80BF7" w14:textId="1C641AC5" w:rsidR="0097689A" w:rsidRPr="004B0ED5" w:rsidRDefault="0097689A" w:rsidP="004B0ED5">
      <w:pPr>
        <w:ind w:left="851"/>
        <w:rPr>
          <w:sz w:val="24"/>
          <w:szCs w:val="24"/>
          <w:lang w:val="en-US"/>
        </w:rPr>
      </w:pPr>
      <w:r w:rsidRPr="004B0ED5">
        <w:rPr>
          <w:sz w:val="24"/>
          <w:szCs w:val="24"/>
          <w:lang w:val="en-US"/>
        </w:rPr>
        <w:t xml:space="preserve">In an investigator sponsored, </w:t>
      </w:r>
      <w:proofErr w:type="spellStart"/>
      <w:r w:rsidRPr="004B0ED5">
        <w:rPr>
          <w:sz w:val="24"/>
          <w:szCs w:val="24"/>
          <w:lang w:val="en-US"/>
        </w:rPr>
        <w:t>randomised</w:t>
      </w:r>
      <w:proofErr w:type="spellEnd"/>
      <w:r w:rsidRPr="004B0ED5">
        <w:rPr>
          <w:sz w:val="24"/>
          <w:szCs w:val="24"/>
          <w:lang w:val="en-US"/>
        </w:rPr>
        <w:t xml:space="preserve"> open-label </w:t>
      </w:r>
      <w:proofErr w:type="spellStart"/>
      <w:r w:rsidRPr="004B0ED5">
        <w:rPr>
          <w:sz w:val="24"/>
          <w:szCs w:val="24"/>
          <w:lang w:val="en-US"/>
        </w:rPr>
        <w:t>multicentre</w:t>
      </w:r>
      <w:proofErr w:type="spellEnd"/>
      <w:r w:rsidRPr="004B0ED5">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4B0ED5">
        <w:rPr>
          <w:sz w:val="24"/>
          <w:szCs w:val="24"/>
          <w:lang w:val="en-US"/>
        </w:rPr>
        <w:t>randomised</w:t>
      </w:r>
      <w:proofErr w:type="spellEnd"/>
      <w:r w:rsidRPr="004B0ED5">
        <w:rPr>
          <w:sz w:val="24"/>
          <w:szCs w:val="24"/>
          <w:lang w:val="en-US"/>
        </w:rPr>
        <w:t xml:space="preserve"> to rivaroxaban 20 mg (15 mg for patients with creatinine clearance (</w:t>
      </w:r>
      <w:proofErr w:type="spellStart"/>
      <w:r w:rsidRPr="004B0ED5">
        <w:rPr>
          <w:sz w:val="24"/>
          <w:szCs w:val="24"/>
          <w:lang w:val="en-US"/>
        </w:rPr>
        <w:t>CrCl</w:t>
      </w:r>
      <w:proofErr w:type="spellEnd"/>
      <w:r w:rsidRPr="004B0ED5">
        <w:rPr>
          <w:sz w:val="24"/>
          <w:szCs w:val="24"/>
          <w:lang w:val="en-US"/>
        </w:rPr>
        <w:t xml:space="preserve">) &lt; 50 mL/min) and 61 to warfarin (INR 2.0-3.0). Thromboembolic events occurred in 12% of patients </w:t>
      </w:r>
      <w:proofErr w:type="spellStart"/>
      <w:r w:rsidRPr="004B0ED5">
        <w:rPr>
          <w:sz w:val="24"/>
          <w:szCs w:val="24"/>
          <w:lang w:val="en-US"/>
        </w:rPr>
        <w:t>randomised</w:t>
      </w:r>
      <w:proofErr w:type="spellEnd"/>
      <w:r w:rsidRPr="004B0ED5">
        <w:rPr>
          <w:sz w:val="24"/>
          <w:szCs w:val="24"/>
          <w:lang w:val="en-US"/>
        </w:rPr>
        <w:t xml:space="preserve"> to rivaroxaban (4 </w:t>
      </w:r>
      <w:proofErr w:type="spellStart"/>
      <w:r w:rsidRPr="004B0ED5">
        <w:rPr>
          <w:sz w:val="24"/>
          <w:szCs w:val="24"/>
          <w:lang w:val="en-US"/>
        </w:rPr>
        <w:t>ischaemic</w:t>
      </w:r>
      <w:proofErr w:type="spellEnd"/>
      <w:r w:rsidRPr="004B0ED5">
        <w:rPr>
          <w:sz w:val="24"/>
          <w:szCs w:val="24"/>
          <w:lang w:val="en-US"/>
        </w:rPr>
        <w:t xml:space="preserve"> strokes and 3 myocardial infarctions). No events were reported in patients </w:t>
      </w:r>
      <w:proofErr w:type="spellStart"/>
      <w:r w:rsidRPr="004B0ED5">
        <w:rPr>
          <w:sz w:val="24"/>
          <w:szCs w:val="24"/>
          <w:lang w:val="en-US"/>
        </w:rPr>
        <w:t>randomised</w:t>
      </w:r>
      <w:proofErr w:type="spellEnd"/>
      <w:r w:rsidRPr="004B0ED5">
        <w:rPr>
          <w:sz w:val="24"/>
          <w:szCs w:val="24"/>
          <w:lang w:val="en-US"/>
        </w:rPr>
        <w:t xml:space="preserve"> to warfarin. Major bleeding occurred in 4 patients (7%) of the rivaroxaban group and 2 patients (3%) of the warfarin group. </w:t>
      </w:r>
    </w:p>
    <w:p w14:paraId="19AFF573" w14:textId="77777777" w:rsidR="0097689A" w:rsidRPr="004B0ED5" w:rsidRDefault="0097689A" w:rsidP="004B0ED5">
      <w:pPr>
        <w:ind w:left="851"/>
        <w:rPr>
          <w:sz w:val="24"/>
          <w:szCs w:val="24"/>
          <w:lang w:val="en-US"/>
        </w:rPr>
      </w:pPr>
    </w:p>
    <w:p w14:paraId="0E67F3DA" w14:textId="77777777" w:rsidR="0097689A" w:rsidRPr="003F5121" w:rsidRDefault="0097689A" w:rsidP="004B0ED5">
      <w:pPr>
        <w:ind w:left="851"/>
        <w:rPr>
          <w:sz w:val="24"/>
          <w:szCs w:val="24"/>
          <w:u w:val="single"/>
          <w:lang w:val="en-US"/>
        </w:rPr>
      </w:pPr>
      <w:r w:rsidRPr="003F5121">
        <w:rPr>
          <w:sz w:val="24"/>
          <w:szCs w:val="24"/>
          <w:u w:val="single"/>
          <w:lang w:val="en-US"/>
        </w:rPr>
        <w:t xml:space="preserve">Paediatric population </w:t>
      </w:r>
    </w:p>
    <w:p w14:paraId="4502B914" w14:textId="6B5D8FDA" w:rsidR="0097689A" w:rsidRPr="004B0ED5" w:rsidRDefault="0097689A" w:rsidP="004B0ED5">
      <w:pPr>
        <w:ind w:left="851"/>
        <w:rPr>
          <w:sz w:val="24"/>
          <w:szCs w:val="24"/>
          <w:lang w:val="en-US"/>
        </w:rPr>
      </w:pPr>
      <w:r w:rsidRPr="004B0ED5">
        <w:rPr>
          <w:sz w:val="24"/>
          <w:szCs w:val="24"/>
          <w:lang w:val="en-US"/>
        </w:rPr>
        <w:t xml:space="preserve">The European Medicines Agency has waived the obligation to submit the results of studies with </w:t>
      </w:r>
      <w:r w:rsidR="003F5121">
        <w:rPr>
          <w:sz w:val="24"/>
          <w:szCs w:val="24"/>
          <w:lang w:val="en-US"/>
        </w:rPr>
        <w:t>r</w:t>
      </w:r>
      <w:r w:rsidRPr="004B0ED5">
        <w:rPr>
          <w:sz w:val="24"/>
          <w:szCs w:val="24"/>
          <w:lang w:val="en-US"/>
        </w:rPr>
        <w:t xml:space="preserve">ivaroxaban in all subsets of the paediatric population in the prevention of thromboembolic events (see section 4.2 for information on paediatric use). </w:t>
      </w:r>
    </w:p>
    <w:p w14:paraId="0B958BBA" w14:textId="77777777" w:rsidR="007C5D2A" w:rsidRPr="004B0ED5" w:rsidRDefault="007C5D2A" w:rsidP="003E0341">
      <w:pPr>
        <w:tabs>
          <w:tab w:val="left" w:pos="851"/>
        </w:tabs>
        <w:ind w:left="851"/>
        <w:rPr>
          <w:sz w:val="24"/>
          <w:szCs w:val="24"/>
          <w:lang w:val="en-US"/>
        </w:rPr>
      </w:pPr>
    </w:p>
    <w:p w14:paraId="031E1FD6"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5.2</w:t>
      </w:r>
      <w:r w:rsidRPr="004B0ED5">
        <w:rPr>
          <w:b/>
          <w:sz w:val="24"/>
          <w:szCs w:val="24"/>
          <w:lang w:val="en-GB"/>
        </w:rPr>
        <w:tab/>
        <w:t>Pharmacokinetic properties</w:t>
      </w:r>
      <w:r w:rsidRPr="004B0ED5">
        <w:rPr>
          <w:b/>
          <w:sz w:val="24"/>
          <w:szCs w:val="24"/>
          <w:lang w:val="en-GB"/>
        </w:rPr>
        <w:tab/>
      </w:r>
    </w:p>
    <w:p w14:paraId="72EBD57C" w14:textId="77777777" w:rsidR="003F5121" w:rsidRDefault="003F5121" w:rsidP="004B0ED5">
      <w:pPr>
        <w:ind w:left="851"/>
        <w:rPr>
          <w:sz w:val="24"/>
          <w:szCs w:val="24"/>
          <w:lang w:val="en-US"/>
        </w:rPr>
      </w:pPr>
    </w:p>
    <w:p w14:paraId="0585202B" w14:textId="4EC4E757" w:rsidR="0097689A" w:rsidRPr="003F5121" w:rsidRDefault="0097689A" w:rsidP="004B0ED5">
      <w:pPr>
        <w:ind w:left="851"/>
        <w:rPr>
          <w:sz w:val="24"/>
          <w:szCs w:val="24"/>
          <w:u w:val="single"/>
          <w:lang w:val="en-US"/>
        </w:rPr>
      </w:pPr>
      <w:r w:rsidRPr="003F5121">
        <w:rPr>
          <w:sz w:val="24"/>
          <w:szCs w:val="24"/>
          <w:u w:val="single"/>
          <w:lang w:val="en-US"/>
        </w:rPr>
        <w:t xml:space="preserve">Absorption </w:t>
      </w:r>
    </w:p>
    <w:p w14:paraId="5F2FD847" w14:textId="77777777" w:rsidR="0097689A" w:rsidRPr="004B0ED5" w:rsidRDefault="0097689A" w:rsidP="004B0ED5">
      <w:pPr>
        <w:ind w:left="851"/>
        <w:rPr>
          <w:sz w:val="24"/>
          <w:szCs w:val="24"/>
          <w:lang w:val="en-US"/>
        </w:rPr>
      </w:pPr>
      <w:r w:rsidRPr="004B0ED5">
        <w:rPr>
          <w:sz w:val="24"/>
          <w:szCs w:val="24"/>
          <w:lang w:val="en-US"/>
        </w:rPr>
        <w:t xml:space="preserve">The following information is based on the data obtained in adults.  </w:t>
      </w:r>
    </w:p>
    <w:p w14:paraId="498900A5" w14:textId="77777777" w:rsidR="0097689A" w:rsidRPr="004B0ED5" w:rsidRDefault="0097689A" w:rsidP="004B0ED5">
      <w:pPr>
        <w:ind w:left="851"/>
        <w:rPr>
          <w:sz w:val="24"/>
          <w:szCs w:val="24"/>
          <w:lang w:val="en-US"/>
        </w:rPr>
      </w:pPr>
      <w:r w:rsidRPr="004B0ED5">
        <w:rPr>
          <w:sz w:val="24"/>
          <w:szCs w:val="24"/>
          <w:lang w:val="en-US"/>
        </w:rPr>
        <w:t>Rivaroxaban is rapidly absorbed with maximum concentrations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appearing 2 - 4 hours after tablet intake.  </w:t>
      </w:r>
    </w:p>
    <w:p w14:paraId="27EAA684" w14:textId="77777777" w:rsidR="0097689A" w:rsidRPr="004B0ED5" w:rsidRDefault="0097689A" w:rsidP="004B0ED5">
      <w:pPr>
        <w:ind w:left="851"/>
        <w:rPr>
          <w:sz w:val="24"/>
          <w:szCs w:val="24"/>
          <w:lang w:val="en-US"/>
        </w:rPr>
      </w:pPr>
      <w:r w:rsidRPr="004B0ED5">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at the 2.5 mg and 10 mg dose.  </w:t>
      </w:r>
    </w:p>
    <w:p w14:paraId="7002D0FE" w14:textId="77777777" w:rsidR="0097689A" w:rsidRPr="004B0ED5" w:rsidRDefault="0097689A" w:rsidP="004B0ED5">
      <w:pPr>
        <w:ind w:left="851"/>
        <w:rPr>
          <w:sz w:val="24"/>
          <w:szCs w:val="24"/>
          <w:lang w:val="en-US"/>
        </w:rPr>
      </w:pPr>
      <w:r w:rsidRPr="004B0ED5">
        <w:rPr>
          <w:sz w:val="24"/>
          <w:szCs w:val="24"/>
          <w:lang w:val="en-US"/>
        </w:rPr>
        <w:t xml:space="preserve">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 </w:t>
      </w:r>
    </w:p>
    <w:p w14:paraId="3718A592" w14:textId="77777777" w:rsidR="0097689A" w:rsidRPr="004B0ED5" w:rsidRDefault="0097689A" w:rsidP="004B0ED5">
      <w:pPr>
        <w:ind w:left="851"/>
        <w:rPr>
          <w:sz w:val="24"/>
          <w:szCs w:val="24"/>
          <w:lang w:val="en-US"/>
        </w:rPr>
      </w:pPr>
      <w:r w:rsidRPr="004B0ED5">
        <w:rPr>
          <w:sz w:val="24"/>
          <w:szCs w:val="24"/>
          <w:lang w:val="en-US"/>
        </w:rPr>
        <w:t xml:space="preserve">Rivaroxaban pharmacokinetics are approximately linear up to about 15 mg once daily in fasting state. </w:t>
      </w:r>
    </w:p>
    <w:p w14:paraId="4794B146" w14:textId="77777777" w:rsidR="0097689A" w:rsidRPr="004B0ED5" w:rsidRDefault="0097689A" w:rsidP="004B0ED5">
      <w:pPr>
        <w:ind w:left="851"/>
        <w:rPr>
          <w:sz w:val="24"/>
          <w:szCs w:val="24"/>
          <w:lang w:val="en-US"/>
        </w:rPr>
      </w:pPr>
      <w:r w:rsidRPr="004B0ED5">
        <w:rPr>
          <w:sz w:val="24"/>
          <w:szCs w:val="24"/>
          <w:lang w:val="en-US"/>
        </w:rPr>
        <w:t xml:space="preserve">Under fed conditions rivaroxaban 10 mg, 15 mg and 20 mg tablets demonstrated dose-proportionality. At higher doses rivaroxaban displays dissolution limited absorption with decreased bioavailability and decreased absorption rate with increased dose.  </w:t>
      </w:r>
    </w:p>
    <w:p w14:paraId="2E619F1A" w14:textId="77777777" w:rsidR="0097689A" w:rsidRPr="004B0ED5" w:rsidRDefault="0097689A" w:rsidP="004B0ED5">
      <w:pPr>
        <w:ind w:left="851"/>
        <w:rPr>
          <w:sz w:val="24"/>
          <w:szCs w:val="24"/>
          <w:lang w:val="en-US"/>
        </w:rPr>
      </w:pPr>
      <w:r w:rsidRPr="004B0ED5">
        <w:rPr>
          <w:sz w:val="24"/>
          <w:szCs w:val="24"/>
          <w:lang w:val="en-US"/>
        </w:rPr>
        <w:t xml:space="preserve">Variability in rivaroxaban pharmacokinetics is moderate with inter-individual variability (CV%) ranging from 30% to 40%. </w:t>
      </w:r>
    </w:p>
    <w:p w14:paraId="722165A9" w14:textId="77777777" w:rsidR="0097689A" w:rsidRPr="004B0ED5" w:rsidRDefault="0097689A" w:rsidP="004B0ED5">
      <w:pPr>
        <w:ind w:left="851"/>
        <w:rPr>
          <w:sz w:val="24"/>
          <w:szCs w:val="24"/>
          <w:lang w:val="en-US"/>
        </w:rPr>
      </w:pPr>
      <w:r w:rsidRPr="004B0ED5">
        <w:rPr>
          <w:sz w:val="24"/>
          <w:szCs w:val="24"/>
          <w:lang w:val="en-US"/>
        </w:rPr>
        <w:t xml:space="preserve">Absorption of rivaroxaban is dependent on the site of its release in the gastrointestinal tract. A 29% and 56% decrease in AUC and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0645ED99" w14:textId="77777777" w:rsidR="0097689A" w:rsidRPr="004B0ED5" w:rsidRDefault="0097689A" w:rsidP="004B0ED5">
      <w:pPr>
        <w:ind w:left="851"/>
        <w:rPr>
          <w:sz w:val="24"/>
          <w:szCs w:val="24"/>
          <w:lang w:val="en-US"/>
        </w:rPr>
      </w:pPr>
      <w:r w:rsidRPr="004B0ED5">
        <w:rPr>
          <w:sz w:val="24"/>
          <w:szCs w:val="24"/>
          <w:lang w:val="en-US"/>
        </w:rPr>
        <w:t xml:space="preserve">Bioavailability (AUC and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was comparable for 20 mg rivaroxaban administered orally as a crushed tablet mixed in apple puree, or suspended in water and administered via </w:t>
      </w:r>
      <w:r w:rsidRPr="004B0ED5">
        <w:rPr>
          <w:sz w:val="24"/>
          <w:szCs w:val="24"/>
          <w:lang w:val="en-US"/>
        </w:rPr>
        <w:lastRenderedPageBreak/>
        <w:t xml:space="preserve">a gastric tube followed by a liquid meal, compared to a whole tablet. Given the predictable, dose-proportional pharmacokinetic profile of rivaroxaban, the bioavailability results from this study are likely applicable to lower rivaroxaban doses. </w:t>
      </w:r>
    </w:p>
    <w:p w14:paraId="43B8BAF5" w14:textId="77777777" w:rsidR="0097689A" w:rsidRPr="004B0ED5" w:rsidRDefault="0097689A" w:rsidP="004B0ED5">
      <w:pPr>
        <w:ind w:left="851"/>
        <w:rPr>
          <w:sz w:val="24"/>
          <w:szCs w:val="24"/>
          <w:lang w:val="en-US"/>
        </w:rPr>
      </w:pPr>
      <w:r w:rsidRPr="004B0ED5">
        <w:rPr>
          <w:sz w:val="24"/>
          <w:szCs w:val="24"/>
          <w:lang w:val="en-US"/>
        </w:rPr>
        <w:t xml:space="preserve"> </w:t>
      </w:r>
    </w:p>
    <w:p w14:paraId="20E92192" w14:textId="77777777" w:rsidR="0097689A" w:rsidRPr="004B0ED5" w:rsidRDefault="0097689A" w:rsidP="004B0ED5">
      <w:pPr>
        <w:ind w:left="851"/>
        <w:rPr>
          <w:sz w:val="24"/>
          <w:szCs w:val="24"/>
          <w:lang w:val="en-US"/>
        </w:rPr>
      </w:pPr>
      <w:r w:rsidRPr="004B0ED5">
        <w:rPr>
          <w:i/>
          <w:sz w:val="24"/>
          <w:szCs w:val="24"/>
          <w:lang w:val="en-US"/>
        </w:rPr>
        <w:t xml:space="preserve">Paediatric population </w:t>
      </w:r>
    </w:p>
    <w:p w14:paraId="2AB9AC57" w14:textId="77777777" w:rsidR="0097689A" w:rsidRPr="004B0ED5" w:rsidRDefault="0097689A" w:rsidP="004B0ED5">
      <w:pPr>
        <w:ind w:left="851"/>
        <w:rPr>
          <w:sz w:val="24"/>
          <w:szCs w:val="24"/>
          <w:lang w:val="en-US"/>
        </w:rPr>
      </w:pPr>
      <w:r w:rsidRPr="004B0ED5">
        <w:rPr>
          <w:sz w:val="24"/>
          <w:szCs w:val="24"/>
          <w:lang w:val="en-US"/>
        </w:rPr>
        <w:t xml:space="preserve">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 Rivaroxaban 20 mg tablets should be taken with feeding or with food (see section 4.2).  </w:t>
      </w:r>
    </w:p>
    <w:p w14:paraId="30155854" w14:textId="77777777" w:rsidR="0097689A" w:rsidRPr="004B0ED5" w:rsidRDefault="0097689A" w:rsidP="004B0ED5">
      <w:pPr>
        <w:ind w:left="851"/>
        <w:rPr>
          <w:sz w:val="24"/>
          <w:szCs w:val="24"/>
          <w:lang w:val="en-US"/>
        </w:rPr>
      </w:pPr>
      <w:r w:rsidRPr="004B0ED5">
        <w:rPr>
          <w:sz w:val="24"/>
          <w:szCs w:val="24"/>
          <w:lang w:val="en-US"/>
        </w:rPr>
        <w:t xml:space="preserve"> </w:t>
      </w:r>
    </w:p>
    <w:p w14:paraId="3DEA565F" w14:textId="77777777" w:rsidR="0097689A" w:rsidRPr="003F5121" w:rsidRDefault="0097689A" w:rsidP="004B0ED5">
      <w:pPr>
        <w:ind w:left="851"/>
        <w:rPr>
          <w:sz w:val="24"/>
          <w:szCs w:val="24"/>
          <w:u w:val="single"/>
          <w:lang w:val="en-US"/>
        </w:rPr>
      </w:pPr>
      <w:r w:rsidRPr="003F5121">
        <w:rPr>
          <w:sz w:val="24"/>
          <w:szCs w:val="24"/>
          <w:u w:val="single"/>
          <w:lang w:val="en-US"/>
        </w:rPr>
        <w:t xml:space="preserve">Distribution </w:t>
      </w:r>
    </w:p>
    <w:p w14:paraId="62005BC4" w14:textId="77777777" w:rsidR="0097689A" w:rsidRPr="004B0ED5" w:rsidRDefault="0097689A" w:rsidP="004B0ED5">
      <w:pPr>
        <w:ind w:left="851"/>
        <w:rPr>
          <w:sz w:val="24"/>
          <w:szCs w:val="24"/>
          <w:lang w:val="en-US"/>
        </w:rPr>
      </w:pPr>
      <w:r w:rsidRPr="004B0ED5">
        <w:rPr>
          <w:sz w:val="24"/>
          <w:szCs w:val="24"/>
          <w:lang w:val="en-US"/>
        </w:rPr>
        <w:t xml:space="preserve">Plasma protein binding in adults is high at approximately 92% to 95%, with serum albumin being the main binding component. The volume of distribution is moderate with </w:t>
      </w:r>
      <w:proofErr w:type="spellStart"/>
      <w:r w:rsidRPr="004B0ED5">
        <w:rPr>
          <w:sz w:val="24"/>
          <w:szCs w:val="24"/>
          <w:lang w:val="en-US"/>
        </w:rPr>
        <w:t>V</w:t>
      </w:r>
      <w:r w:rsidRPr="004B0ED5">
        <w:rPr>
          <w:rFonts w:eastAsia="Calibri"/>
          <w:sz w:val="24"/>
          <w:szCs w:val="24"/>
          <w:lang w:val="en-US"/>
        </w:rPr>
        <w:t>R</w:t>
      </w:r>
      <w:r w:rsidRPr="004B0ED5">
        <w:rPr>
          <w:sz w:val="24"/>
          <w:szCs w:val="24"/>
          <w:vertAlign w:val="subscript"/>
          <w:lang w:val="en-US"/>
        </w:rPr>
        <w:t>ss</w:t>
      </w:r>
      <w:r w:rsidRPr="004B0ED5">
        <w:rPr>
          <w:rFonts w:eastAsia="Calibri"/>
          <w:sz w:val="24"/>
          <w:szCs w:val="24"/>
          <w:lang w:val="en-US"/>
        </w:rPr>
        <w:t>R</w:t>
      </w:r>
      <w:proofErr w:type="spellEnd"/>
      <w:r w:rsidRPr="004B0ED5">
        <w:rPr>
          <w:sz w:val="24"/>
          <w:szCs w:val="24"/>
          <w:lang w:val="en-US"/>
        </w:rPr>
        <w:t xml:space="preserve"> being approximately 50 </w:t>
      </w:r>
      <w:proofErr w:type="spellStart"/>
      <w:r w:rsidRPr="004B0ED5">
        <w:rPr>
          <w:sz w:val="24"/>
          <w:szCs w:val="24"/>
          <w:lang w:val="en-US"/>
        </w:rPr>
        <w:t>litres</w:t>
      </w:r>
      <w:proofErr w:type="spellEnd"/>
      <w:r w:rsidRPr="004B0ED5">
        <w:rPr>
          <w:sz w:val="24"/>
          <w:szCs w:val="24"/>
          <w:lang w:val="en-US"/>
        </w:rPr>
        <w:t xml:space="preserve">. </w:t>
      </w:r>
    </w:p>
    <w:p w14:paraId="42CD6590" w14:textId="77777777" w:rsidR="0097689A" w:rsidRPr="004B0ED5" w:rsidRDefault="0097689A" w:rsidP="004B0ED5">
      <w:pPr>
        <w:ind w:left="851"/>
        <w:rPr>
          <w:sz w:val="24"/>
          <w:szCs w:val="24"/>
          <w:lang w:val="en-US"/>
        </w:rPr>
      </w:pPr>
      <w:r w:rsidRPr="004B0ED5">
        <w:rPr>
          <w:sz w:val="24"/>
          <w:szCs w:val="24"/>
          <w:lang w:val="en-US"/>
        </w:rPr>
        <w:t xml:space="preserve"> </w:t>
      </w:r>
    </w:p>
    <w:p w14:paraId="5CBE2CB6" w14:textId="77777777" w:rsidR="0097689A" w:rsidRPr="004B0ED5" w:rsidRDefault="0097689A" w:rsidP="004B0ED5">
      <w:pPr>
        <w:ind w:left="851"/>
        <w:rPr>
          <w:sz w:val="24"/>
          <w:szCs w:val="24"/>
          <w:lang w:val="en-US"/>
        </w:rPr>
      </w:pPr>
      <w:r w:rsidRPr="004B0ED5">
        <w:rPr>
          <w:i/>
          <w:sz w:val="24"/>
          <w:szCs w:val="24"/>
          <w:lang w:val="en-US"/>
        </w:rPr>
        <w:t xml:space="preserve">Paediatric population </w:t>
      </w:r>
    </w:p>
    <w:p w14:paraId="06C63570" w14:textId="77777777" w:rsidR="0097689A" w:rsidRPr="004B0ED5" w:rsidRDefault="0097689A" w:rsidP="004B0ED5">
      <w:pPr>
        <w:ind w:left="851"/>
        <w:rPr>
          <w:sz w:val="24"/>
          <w:szCs w:val="24"/>
          <w:lang w:val="en-US"/>
        </w:rPr>
      </w:pPr>
      <w:r w:rsidRPr="004B0ED5">
        <w:rPr>
          <w:sz w:val="24"/>
          <w:szCs w:val="24"/>
          <w:lang w:val="en-US"/>
        </w:rPr>
        <w:t xml:space="preserve">No data on rivaroxaban plasma protein binding specific to children is available. No PK data following intravenous administration of rivaroxaban to children is available. </w:t>
      </w:r>
      <w:proofErr w:type="spellStart"/>
      <w:r w:rsidRPr="004B0ED5">
        <w:rPr>
          <w:sz w:val="24"/>
          <w:szCs w:val="24"/>
          <w:lang w:val="en-US"/>
        </w:rPr>
        <w:t>V</w:t>
      </w:r>
      <w:r w:rsidRPr="004B0ED5">
        <w:rPr>
          <w:rFonts w:eastAsia="Calibri"/>
          <w:sz w:val="24"/>
          <w:szCs w:val="24"/>
          <w:lang w:val="en-US"/>
        </w:rPr>
        <w:t>R</w:t>
      </w:r>
      <w:r w:rsidRPr="004B0ED5">
        <w:rPr>
          <w:sz w:val="24"/>
          <w:szCs w:val="24"/>
          <w:vertAlign w:val="subscript"/>
          <w:lang w:val="en-US"/>
        </w:rPr>
        <w:t>ss</w:t>
      </w:r>
      <w:r w:rsidRPr="004B0ED5">
        <w:rPr>
          <w:rFonts w:eastAsia="Calibri"/>
          <w:sz w:val="24"/>
          <w:szCs w:val="24"/>
          <w:lang w:val="en-US"/>
        </w:rPr>
        <w:t>R</w:t>
      </w:r>
      <w:proofErr w:type="spellEnd"/>
      <w:r w:rsidRPr="004B0ED5">
        <w:rPr>
          <w:sz w:val="24"/>
          <w:szCs w:val="24"/>
          <w:lang w:val="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 </w:t>
      </w:r>
    </w:p>
    <w:p w14:paraId="7CFCABB4" w14:textId="77777777" w:rsidR="0097689A" w:rsidRPr="004B0ED5" w:rsidRDefault="0097689A" w:rsidP="004B0ED5">
      <w:pPr>
        <w:ind w:left="851"/>
        <w:rPr>
          <w:sz w:val="24"/>
          <w:szCs w:val="24"/>
          <w:lang w:val="en-US"/>
        </w:rPr>
      </w:pPr>
      <w:r w:rsidRPr="004B0ED5">
        <w:rPr>
          <w:sz w:val="24"/>
          <w:szCs w:val="24"/>
          <w:lang w:val="en-US"/>
        </w:rPr>
        <w:t xml:space="preserve"> </w:t>
      </w:r>
    </w:p>
    <w:p w14:paraId="04540411" w14:textId="77777777" w:rsidR="0097689A" w:rsidRPr="003F5121" w:rsidRDefault="0097689A" w:rsidP="004B0ED5">
      <w:pPr>
        <w:ind w:left="851"/>
        <w:rPr>
          <w:sz w:val="24"/>
          <w:szCs w:val="24"/>
          <w:u w:val="single"/>
          <w:lang w:val="en-US"/>
        </w:rPr>
      </w:pPr>
      <w:r w:rsidRPr="003F5121">
        <w:rPr>
          <w:sz w:val="24"/>
          <w:szCs w:val="24"/>
          <w:u w:val="single"/>
          <w:lang w:val="en-US"/>
        </w:rPr>
        <w:t xml:space="preserve">Biotransformation and elimination  </w:t>
      </w:r>
    </w:p>
    <w:p w14:paraId="262CB467" w14:textId="77777777" w:rsidR="0097689A" w:rsidRPr="004B0ED5" w:rsidRDefault="0097689A" w:rsidP="004B0ED5">
      <w:pPr>
        <w:ind w:left="851"/>
        <w:rPr>
          <w:sz w:val="24"/>
          <w:szCs w:val="24"/>
          <w:lang w:val="en-US"/>
        </w:rPr>
      </w:pPr>
      <w:r w:rsidRPr="004B0ED5">
        <w:rPr>
          <w:sz w:val="24"/>
          <w:szCs w:val="24"/>
          <w:lang w:val="en-US"/>
        </w:rPr>
        <w:t xml:space="preserve">In adults, of the administered rivaroxaban dose, approximately 2/3 undergoes metabolic degradation, with half then being eliminated renally and the other half eliminated by the </w:t>
      </w:r>
      <w:proofErr w:type="spellStart"/>
      <w:r w:rsidRPr="004B0ED5">
        <w:rPr>
          <w:sz w:val="24"/>
          <w:szCs w:val="24"/>
          <w:lang w:val="en-US"/>
        </w:rPr>
        <w:t>faecal</w:t>
      </w:r>
      <w:proofErr w:type="spellEnd"/>
      <w:r w:rsidRPr="004B0ED5">
        <w:rPr>
          <w:sz w:val="24"/>
          <w:szCs w:val="24"/>
          <w:lang w:val="en-US"/>
        </w:rPr>
        <w:t xml:space="preserve"> route. The final 1/3 of the administered dose undergoes direct renal excretion as unchanged active substance in the urine, mainly via active renal secretion. </w:t>
      </w:r>
    </w:p>
    <w:p w14:paraId="1C119E0D" w14:textId="77777777" w:rsidR="0097689A" w:rsidRPr="004B0ED5" w:rsidRDefault="0097689A" w:rsidP="004B0ED5">
      <w:pPr>
        <w:ind w:left="851"/>
        <w:rPr>
          <w:sz w:val="24"/>
          <w:szCs w:val="24"/>
          <w:lang w:val="en-US"/>
        </w:rPr>
      </w:pPr>
      <w:r w:rsidRPr="004B0ED5">
        <w:rPr>
          <w:sz w:val="24"/>
          <w:szCs w:val="24"/>
          <w:lang w:val="en-US"/>
        </w:rPr>
        <w:t xml:space="preserve">Rivaroxaban is </w:t>
      </w:r>
      <w:proofErr w:type="spellStart"/>
      <w:r w:rsidRPr="004B0ED5">
        <w:rPr>
          <w:sz w:val="24"/>
          <w:szCs w:val="24"/>
          <w:lang w:val="en-US"/>
        </w:rPr>
        <w:t>metabolised</w:t>
      </w:r>
      <w:proofErr w:type="spellEnd"/>
      <w:r w:rsidRPr="004B0ED5">
        <w:rPr>
          <w:sz w:val="24"/>
          <w:szCs w:val="24"/>
          <w:lang w:val="en-US"/>
        </w:rPr>
        <w:t xml:space="preserve"> via CYP3A4, CYP2J2 and CYP-independent mechanisms. Oxidative degradation of the morpholinone moiety and hydrolysis of the amide bonds are the major sites of biotransformation. Based on </w:t>
      </w:r>
      <w:r w:rsidRPr="004B0ED5">
        <w:rPr>
          <w:i/>
          <w:sz w:val="24"/>
          <w:szCs w:val="24"/>
          <w:lang w:val="en-US"/>
        </w:rPr>
        <w:t>in vitro</w:t>
      </w:r>
      <w:r w:rsidRPr="004B0ED5">
        <w:rPr>
          <w:sz w:val="24"/>
          <w:szCs w:val="24"/>
          <w:lang w:val="en-US"/>
        </w:rPr>
        <w:t xml:space="preserve"> investigations rivaroxaban is a substrate of the transporter proteins P-</w:t>
      </w:r>
      <w:proofErr w:type="spellStart"/>
      <w:r w:rsidRPr="004B0ED5">
        <w:rPr>
          <w:sz w:val="24"/>
          <w:szCs w:val="24"/>
          <w:lang w:val="en-US"/>
        </w:rPr>
        <w:t>gp</w:t>
      </w:r>
      <w:proofErr w:type="spellEnd"/>
      <w:r w:rsidRPr="004B0ED5">
        <w:rPr>
          <w:sz w:val="24"/>
          <w:szCs w:val="24"/>
          <w:lang w:val="en-US"/>
        </w:rPr>
        <w:t xml:space="preserve"> (P-glycoprotein) and </w:t>
      </w:r>
      <w:proofErr w:type="spellStart"/>
      <w:r w:rsidRPr="004B0ED5">
        <w:rPr>
          <w:sz w:val="24"/>
          <w:szCs w:val="24"/>
          <w:lang w:val="en-US"/>
        </w:rPr>
        <w:t>Bcrp</w:t>
      </w:r>
      <w:proofErr w:type="spellEnd"/>
      <w:r w:rsidRPr="004B0ED5">
        <w:rPr>
          <w:sz w:val="24"/>
          <w:szCs w:val="24"/>
          <w:lang w:val="en-US"/>
        </w:rPr>
        <w:t xml:space="preserve"> (breast cancer resistance protein). </w:t>
      </w:r>
    </w:p>
    <w:p w14:paraId="6AE908E6" w14:textId="77777777" w:rsidR="0097689A" w:rsidRPr="004B0ED5" w:rsidRDefault="0097689A" w:rsidP="004B0ED5">
      <w:pPr>
        <w:ind w:left="851"/>
        <w:rPr>
          <w:sz w:val="24"/>
          <w:szCs w:val="24"/>
          <w:lang w:val="en-US"/>
        </w:rPr>
      </w:pPr>
      <w:r w:rsidRPr="004B0ED5">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090757E5" w14:textId="77777777" w:rsidR="0097689A" w:rsidRPr="004B0ED5" w:rsidRDefault="0097689A" w:rsidP="004B0ED5">
      <w:pPr>
        <w:ind w:left="851"/>
        <w:rPr>
          <w:sz w:val="24"/>
          <w:szCs w:val="24"/>
          <w:lang w:val="en-US"/>
        </w:rPr>
      </w:pPr>
      <w:r w:rsidRPr="004B0ED5">
        <w:rPr>
          <w:sz w:val="24"/>
          <w:szCs w:val="24"/>
          <w:lang w:val="en-US"/>
        </w:rPr>
        <w:t xml:space="preserve"> </w:t>
      </w:r>
    </w:p>
    <w:p w14:paraId="79C394E0" w14:textId="77777777" w:rsidR="0097689A" w:rsidRPr="004B0ED5" w:rsidRDefault="0097689A" w:rsidP="004B0ED5">
      <w:pPr>
        <w:ind w:left="851"/>
        <w:rPr>
          <w:sz w:val="24"/>
          <w:szCs w:val="24"/>
          <w:lang w:val="en-US"/>
        </w:rPr>
      </w:pPr>
      <w:r w:rsidRPr="004B0ED5">
        <w:rPr>
          <w:i/>
          <w:sz w:val="24"/>
          <w:szCs w:val="24"/>
          <w:lang w:val="en-US"/>
        </w:rPr>
        <w:t xml:space="preserve">Paediatric population </w:t>
      </w:r>
    </w:p>
    <w:p w14:paraId="5F33476A" w14:textId="77777777" w:rsidR="0097689A" w:rsidRPr="004B0ED5" w:rsidRDefault="0097689A" w:rsidP="004B0ED5">
      <w:pPr>
        <w:ind w:left="851"/>
        <w:rPr>
          <w:sz w:val="24"/>
          <w:szCs w:val="24"/>
          <w:lang w:val="en-US"/>
        </w:rPr>
      </w:pPr>
      <w:r w:rsidRPr="004B0ED5">
        <w:rPr>
          <w:sz w:val="24"/>
          <w:szCs w:val="24"/>
          <w:lang w:val="en-US"/>
        </w:rPr>
        <w:t xml:space="preserve">No metabolism data specific to children is available. No PK data following intravenous administration of rivaroxaban to children is available. CL estimated via population PK modelling in children (age range 0 to &lt; 18 years) following oral administration of </w:t>
      </w:r>
      <w:r w:rsidRPr="004B0ED5">
        <w:rPr>
          <w:sz w:val="24"/>
          <w:szCs w:val="24"/>
          <w:lang w:val="en-US"/>
        </w:rPr>
        <w:lastRenderedPageBreak/>
        <w:t>rivaroxaban is dependent on body weight and can be described with an allometric function, with an average of 8 L/h for a subject with body weight of 82.8 kg. The geometric mean values for disposition half-lives (t</w:t>
      </w:r>
      <w:r w:rsidRPr="004B0ED5">
        <w:rPr>
          <w:rFonts w:eastAsia="Calibri"/>
          <w:sz w:val="24"/>
          <w:szCs w:val="24"/>
          <w:lang w:val="en-US"/>
        </w:rPr>
        <w:t>R</w:t>
      </w:r>
      <w:r w:rsidRPr="004B0ED5">
        <w:rPr>
          <w:sz w:val="24"/>
          <w:szCs w:val="24"/>
          <w:vertAlign w:val="subscript"/>
          <w:lang w:val="en-US"/>
        </w:rPr>
        <w:t>1/2</w:t>
      </w:r>
      <w:r w:rsidRPr="004B0ED5">
        <w:rPr>
          <w:rFonts w:eastAsia="Calibri"/>
          <w:sz w:val="24"/>
          <w:szCs w:val="24"/>
          <w:lang w:val="en-US"/>
        </w:rPr>
        <w:t>R</w:t>
      </w:r>
      <w:r w:rsidRPr="004B0ED5">
        <w:rPr>
          <w:sz w:val="24"/>
          <w:szCs w:val="24"/>
          <w:lang w:val="en-US"/>
        </w:rPr>
        <w:t xml:space="preserve">) estimated via population PK modelling decrease with decreasing age and ranged from 4.2 h in adolescents to approximately 3 h in children aged 2-12 years down to 1.9 and 1.6 h in children aged 0.5-&lt; 2 years and less than 0.5 years, respectively. </w:t>
      </w:r>
    </w:p>
    <w:p w14:paraId="4D479908" w14:textId="77777777" w:rsidR="0097689A" w:rsidRPr="004B0ED5" w:rsidRDefault="0097689A" w:rsidP="004B0ED5">
      <w:pPr>
        <w:ind w:left="851"/>
        <w:rPr>
          <w:sz w:val="24"/>
          <w:szCs w:val="24"/>
          <w:lang w:val="en-US"/>
        </w:rPr>
      </w:pPr>
      <w:r w:rsidRPr="004B0ED5">
        <w:rPr>
          <w:sz w:val="24"/>
          <w:szCs w:val="24"/>
          <w:lang w:val="en-US"/>
        </w:rPr>
        <w:t xml:space="preserve"> </w:t>
      </w:r>
    </w:p>
    <w:p w14:paraId="4EC6947B" w14:textId="77777777" w:rsidR="0097689A" w:rsidRPr="003F5121" w:rsidRDefault="0097689A" w:rsidP="004B0ED5">
      <w:pPr>
        <w:ind w:left="851"/>
        <w:rPr>
          <w:sz w:val="24"/>
          <w:szCs w:val="24"/>
          <w:u w:val="single"/>
          <w:lang w:val="en-US"/>
        </w:rPr>
      </w:pPr>
      <w:r w:rsidRPr="003F5121">
        <w:rPr>
          <w:sz w:val="24"/>
          <w:szCs w:val="24"/>
          <w:u w:val="single"/>
          <w:lang w:val="en-US"/>
        </w:rPr>
        <w:t xml:space="preserve">Special populations </w:t>
      </w:r>
    </w:p>
    <w:p w14:paraId="333B24F3" w14:textId="77777777" w:rsidR="0097689A" w:rsidRPr="004B0ED5" w:rsidRDefault="0097689A" w:rsidP="004B0ED5">
      <w:pPr>
        <w:ind w:left="851"/>
        <w:rPr>
          <w:sz w:val="24"/>
          <w:szCs w:val="24"/>
          <w:lang w:val="en-US"/>
        </w:rPr>
      </w:pPr>
      <w:r w:rsidRPr="004B0ED5">
        <w:rPr>
          <w:i/>
          <w:sz w:val="24"/>
          <w:szCs w:val="24"/>
          <w:lang w:val="en-US"/>
        </w:rPr>
        <w:t xml:space="preserve">Gender </w:t>
      </w:r>
    </w:p>
    <w:p w14:paraId="7F055830" w14:textId="77777777" w:rsidR="0097689A" w:rsidRPr="004B0ED5" w:rsidRDefault="0097689A" w:rsidP="004B0ED5">
      <w:pPr>
        <w:ind w:left="851"/>
        <w:rPr>
          <w:sz w:val="24"/>
          <w:szCs w:val="24"/>
          <w:lang w:val="en-US"/>
        </w:rPr>
      </w:pPr>
      <w:r w:rsidRPr="004B0ED5">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r w:rsidRPr="004B0ED5">
        <w:rPr>
          <w:i/>
          <w:sz w:val="24"/>
          <w:szCs w:val="24"/>
          <w:lang w:val="en-US"/>
        </w:rPr>
        <w:t xml:space="preserve"> </w:t>
      </w:r>
    </w:p>
    <w:p w14:paraId="0B152872" w14:textId="77777777" w:rsidR="0097689A" w:rsidRPr="004B0ED5" w:rsidRDefault="0097689A" w:rsidP="004B0ED5">
      <w:pPr>
        <w:ind w:left="851"/>
        <w:rPr>
          <w:sz w:val="24"/>
          <w:szCs w:val="24"/>
          <w:lang w:val="en-US"/>
        </w:rPr>
      </w:pPr>
      <w:r w:rsidRPr="004B0ED5">
        <w:rPr>
          <w:i/>
          <w:sz w:val="24"/>
          <w:szCs w:val="24"/>
          <w:lang w:val="en-US"/>
        </w:rPr>
        <w:t xml:space="preserve"> </w:t>
      </w:r>
    </w:p>
    <w:p w14:paraId="45BD4C65" w14:textId="77777777" w:rsidR="0097689A" w:rsidRPr="004B0ED5" w:rsidRDefault="0097689A" w:rsidP="004B0ED5">
      <w:pPr>
        <w:ind w:left="851"/>
        <w:rPr>
          <w:sz w:val="24"/>
          <w:szCs w:val="24"/>
          <w:lang w:val="en-US"/>
        </w:rPr>
      </w:pPr>
      <w:r w:rsidRPr="004B0ED5">
        <w:rPr>
          <w:i/>
          <w:sz w:val="24"/>
          <w:szCs w:val="24"/>
          <w:lang w:val="en-US"/>
        </w:rPr>
        <w:t xml:space="preserve">Elderly population </w:t>
      </w:r>
    </w:p>
    <w:p w14:paraId="0A289443" w14:textId="77777777" w:rsidR="0097689A" w:rsidRPr="004B0ED5" w:rsidRDefault="0097689A" w:rsidP="004B0ED5">
      <w:pPr>
        <w:ind w:left="851"/>
        <w:rPr>
          <w:sz w:val="24"/>
          <w:szCs w:val="24"/>
          <w:lang w:val="en-US"/>
        </w:rPr>
      </w:pPr>
      <w:r w:rsidRPr="004B0ED5">
        <w:rPr>
          <w:sz w:val="24"/>
          <w:szCs w:val="24"/>
          <w:lang w:val="en-US"/>
        </w:rPr>
        <w:t xml:space="preserve">Elderly patients exhibited higher plasma concentrations than younger patients, with mean AUC values being approximately </w:t>
      </w:r>
      <w:proofErr w:type="gramStart"/>
      <w:r w:rsidRPr="004B0ED5">
        <w:rPr>
          <w:sz w:val="24"/>
          <w:szCs w:val="24"/>
          <w:lang w:val="en-US"/>
        </w:rPr>
        <w:t>1.5 fold</w:t>
      </w:r>
      <w:proofErr w:type="gramEnd"/>
      <w:r w:rsidRPr="004B0ED5">
        <w:rPr>
          <w:sz w:val="24"/>
          <w:szCs w:val="24"/>
          <w:lang w:val="en-US"/>
        </w:rPr>
        <w:t xml:space="preserve"> higher, mainly due to reduced (apparent) total and renal clearance. No dose adjustment is necessary. </w:t>
      </w:r>
    </w:p>
    <w:p w14:paraId="51CC9273" w14:textId="77777777" w:rsidR="0097689A" w:rsidRPr="004B0ED5" w:rsidRDefault="0097689A" w:rsidP="004B0ED5">
      <w:pPr>
        <w:ind w:left="851"/>
        <w:rPr>
          <w:sz w:val="24"/>
          <w:szCs w:val="24"/>
          <w:lang w:val="en-US"/>
        </w:rPr>
      </w:pPr>
      <w:r w:rsidRPr="004B0ED5">
        <w:rPr>
          <w:sz w:val="24"/>
          <w:szCs w:val="24"/>
          <w:lang w:val="en-US"/>
        </w:rPr>
        <w:t xml:space="preserve"> </w:t>
      </w:r>
    </w:p>
    <w:p w14:paraId="301B23E3" w14:textId="77777777" w:rsidR="0097689A" w:rsidRPr="004B0ED5" w:rsidRDefault="0097689A" w:rsidP="004B0ED5">
      <w:pPr>
        <w:ind w:left="851"/>
        <w:rPr>
          <w:sz w:val="24"/>
          <w:szCs w:val="24"/>
          <w:lang w:val="en-US"/>
        </w:rPr>
      </w:pPr>
      <w:r w:rsidRPr="004B0ED5">
        <w:rPr>
          <w:i/>
          <w:sz w:val="24"/>
          <w:szCs w:val="24"/>
          <w:lang w:val="en-US"/>
        </w:rPr>
        <w:t xml:space="preserve">Different weight categories </w:t>
      </w:r>
    </w:p>
    <w:p w14:paraId="1C3C9AB4" w14:textId="77777777" w:rsidR="0097689A" w:rsidRPr="004B0ED5" w:rsidRDefault="0097689A" w:rsidP="004B0ED5">
      <w:pPr>
        <w:ind w:left="851"/>
        <w:rPr>
          <w:sz w:val="24"/>
          <w:szCs w:val="24"/>
          <w:lang w:val="en-US"/>
        </w:rPr>
      </w:pPr>
      <w:r w:rsidRPr="004B0ED5">
        <w:rPr>
          <w:sz w:val="24"/>
          <w:szCs w:val="24"/>
          <w:lang w:val="en-US"/>
        </w:rPr>
        <w:t xml:space="preserve">In adults, extremes in body weight (&lt; 50 kg or &gt; 120 kg) had only a small influence on rivaroxaban plasma concentrations (less than 25%). No dose adjustment is necessary.  </w:t>
      </w:r>
    </w:p>
    <w:p w14:paraId="5C0799B2" w14:textId="77777777" w:rsidR="0097689A" w:rsidRPr="004B0ED5" w:rsidRDefault="0097689A" w:rsidP="004B0ED5">
      <w:pPr>
        <w:ind w:left="851"/>
        <w:rPr>
          <w:sz w:val="24"/>
          <w:szCs w:val="24"/>
          <w:lang w:val="en-US"/>
        </w:rPr>
      </w:pPr>
      <w:r w:rsidRPr="004B0ED5">
        <w:rPr>
          <w:sz w:val="24"/>
          <w:szCs w:val="24"/>
          <w:lang w:val="en-US"/>
        </w:rPr>
        <w:t xml:space="preserve">In children, rivaroxaban is dosed based on body weight. An exploratory analysis did not reveal a relevant impact of underweight or obesity on rivaroxaban exposure in children. </w:t>
      </w:r>
    </w:p>
    <w:p w14:paraId="2AA0253F" w14:textId="77777777" w:rsidR="0097689A" w:rsidRPr="004B0ED5" w:rsidRDefault="0097689A" w:rsidP="004B0ED5">
      <w:pPr>
        <w:ind w:left="851"/>
        <w:rPr>
          <w:sz w:val="24"/>
          <w:szCs w:val="24"/>
          <w:lang w:val="en-US"/>
        </w:rPr>
      </w:pPr>
      <w:r w:rsidRPr="004B0ED5">
        <w:rPr>
          <w:sz w:val="24"/>
          <w:szCs w:val="24"/>
          <w:lang w:val="en-US"/>
        </w:rPr>
        <w:t xml:space="preserve"> </w:t>
      </w:r>
    </w:p>
    <w:p w14:paraId="5CC1A4B9" w14:textId="77777777" w:rsidR="0097689A" w:rsidRPr="004B0ED5" w:rsidRDefault="0097689A" w:rsidP="004B0ED5">
      <w:pPr>
        <w:ind w:left="851"/>
        <w:rPr>
          <w:sz w:val="24"/>
          <w:szCs w:val="24"/>
          <w:lang w:val="en-US"/>
        </w:rPr>
      </w:pPr>
      <w:r w:rsidRPr="004B0ED5">
        <w:rPr>
          <w:i/>
          <w:sz w:val="24"/>
          <w:szCs w:val="24"/>
          <w:lang w:val="en-US"/>
        </w:rPr>
        <w:t xml:space="preserve">Inter-ethnic differences </w:t>
      </w:r>
    </w:p>
    <w:p w14:paraId="0BD927F3" w14:textId="77777777" w:rsidR="0097689A" w:rsidRPr="004B0ED5" w:rsidRDefault="0097689A" w:rsidP="004B0ED5">
      <w:pPr>
        <w:ind w:left="851"/>
        <w:rPr>
          <w:sz w:val="24"/>
          <w:szCs w:val="24"/>
          <w:lang w:val="en-US"/>
        </w:rPr>
      </w:pPr>
      <w:r w:rsidRPr="004B0ED5">
        <w:rPr>
          <w:sz w:val="24"/>
          <w:szCs w:val="24"/>
          <w:lang w:val="en-US"/>
        </w:rPr>
        <w:t xml:space="preserve">In adults, no clinically relevant inter-ethnic differences among Caucasian, African-American, Hispanic, Japanese or Chinese patients were observed regarding rivaroxaban pharmacokinetics and pharmacodynamics.  </w:t>
      </w:r>
    </w:p>
    <w:p w14:paraId="24DE477B" w14:textId="77777777" w:rsidR="0097689A" w:rsidRPr="004B0ED5" w:rsidRDefault="0097689A" w:rsidP="004B0ED5">
      <w:pPr>
        <w:ind w:left="851"/>
        <w:rPr>
          <w:sz w:val="24"/>
          <w:szCs w:val="24"/>
          <w:lang w:val="en-US"/>
        </w:rPr>
      </w:pPr>
      <w:r w:rsidRPr="004B0ED5">
        <w:rPr>
          <w:sz w:val="24"/>
          <w:szCs w:val="24"/>
          <w:lang w:val="en-US"/>
        </w:rPr>
        <w:t xml:space="preserve">An exploratory analysis did not reveal relevant inter-ethnic differences in rivaroxaban exposure among Japanese, Chinese or Asian children outside Japan and China compared to the respective overall paediatric population. </w:t>
      </w:r>
    </w:p>
    <w:p w14:paraId="7E6907FB" w14:textId="77777777" w:rsidR="0097689A" w:rsidRPr="004B0ED5" w:rsidRDefault="0097689A" w:rsidP="004B0ED5">
      <w:pPr>
        <w:ind w:left="851"/>
        <w:rPr>
          <w:sz w:val="24"/>
          <w:szCs w:val="24"/>
          <w:lang w:val="en-US"/>
        </w:rPr>
      </w:pPr>
    </w:p>
    <w:p w14:paraId="1E642145" w14:textId="77777777" w:rsidR="0097689A" w:rsidRPr="004B0ED5" w:rsidRDefault="0097689A" w:rsidP="004B0ED5">
      <w:pPr>
        <w:ind w:left="851"/>
        <w:rPr>
          <w:sz w:val="24"/>
          <w:szCs w:val="24"/>
          <w:lang w:val="en-US"/>
        </w:rPr>
      </w:pPr>
      <w:r w:rsidRPr="004B0ED5">
        <w:rPr>
          <w:i/>
          <w:sz w:val="24"/>
          <w:szCs w:val="24"/>
          <w:lang w:val="en-US"/>
        </w:rPr>
        <w:t xml:space="preserve">Hepatic impairment </w:t>
      </w:r>
    </w:p>
    <w:p w14:paraId="025D1BED" w14:textId="77777777" w:rsidR="0097689A" w:rsidRPr="004B0ED5" w:rsidRDefault="0097689A" w:rsidP="004B0ED5">
      <w:pPr>
        <w:ind w:left="851"/>
        <w:rPr>
          <w:sz w:val="24"/>
          <w:szCs w:val="24"/>
          <w:lang w:val="en-US"/>
        </w:rPr>
      </w:pPr>
      <w:r w:rsidRPr="004B0ED5">
        <w:rPr>
          <w:sz w:val="24"/>
          <w:szCs w:val="24"/>
          <w:lang w:val="en-US"/>
        </w:rPr>
        <w:t>Cirrhotic adult patients with mild hepatic impairment (classified as Child Pugh A) exhibited only minor changes in rivaroxaban pharmacokinetics (</w:t>
      </w:r>
      <w:proofErr w:type="gramStart"/>
      <w:r w:rsidRPr="004B0ED5">
        <w:rPr>
          <w:sz w:val="24"/>
          <w:szCs w:val="24"/>
          <w:lang w:val="en-US"/>
        </w:rPr>
        <w:t>1.2 fold</w:t>
      </w:r>
      <w:proofErr w:type="gramEnd"/>
      <w:r w:rsidRPr="004B0ED5">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4B0ED5">
        <w:rPr>
          <w:sz w:val="24"/>
          <w:szCs w:val="24"/>
          <w:lang w:val="en-US"/>
        </w:rPr>
        <w:t>2.3 fold</w:t>
      </w:r>
      <w:proofErr w:type="gramEnd"/>
      <w:r w:rsidRPr="004B0ED5">
        <w:rPr>
          <w:sz w:val="24"/>
          <w:szCs w:val="24"/>
          <w:lang w:val="en-US"/>
        </w:rPr>
        <w:t xml:space="preserve"> compared to healthy volunteers. Unbound AUC was increased </w:t>
      </w:r>
      <w:proofErr w:type="gramStart"/>
      <w:r w:rsidRPr="004B0ED5">
        <w:rPr>
          <w:sz w:val="24"/>
          <w:szCs w:val="24"/>
          <w:lang w:val="en-US"/>
        </w:rPr>
        <w:t>2.6 fold</w:t>
      </w:r>
      <w:proofErr w:type="gramEnd"/>
      <w:r w:rsidRPr="004B0ED5">
        <w:rPr>
          <w:sz w:val="24"/>
          <w:szCs w:val="24"/>
          <w:lang w:val="en-US"/>
        </w:rPr>
        <w:t xml:space="preserve">. These patients also had reduced renal elimination of rivaroxaban, similar to patients with moderate renal impairment. </w:t>
      </w:r>
    </w:p>
    <w:p w14:paraId="49050DFE" w14:textId="77777777" w:rsidR="0097689A" w:rsidRPr="004B0ED5" w:rsidRDefault="0097689A" w:rsidP="004B0ED5">
      <w:pPr>
        <w:ind w:left="851"/>
        <w:rPr>
          <w:sz w:val="24"/>
          <w:szCs w:val="24"/>
          <w:lang w:val="en-US"/>
        </w:rPr>
      </w:pPr>
      <w:r w:rsidRPr="004B0ED5">
        <w:rPr>
          <w:sz w:val="24"/>
          <w:szCs w:val="24"/>
          <w:lang w:val="en-US"/>
        </w:rPr>
        <w:t xml:space="preserve">There are no data in patients with severe hepatic impairment. </w:t>
      </w:r>
    </w:p>
    <w:p w14:paraId="61F69A46" w14:textId="77777777" w:rsidR="0097689A" w:rsidRPr="004B0ED5" w:rsidRDefault="0097689A" w:rsidP="004B0ED5">
      <w:pPr>
        <w:ind w:left="851"/>
        <w:rPr>
          <w:sz w:val="24"/>
          <w:szCs w:val="24"/>
          <w:lang w:val="en-US"/>
        </w:rPr>
      </w:pPr>
      <w:r w:rsidRPr="004B0ED5">
        <w:rPr>
          <w:sz w:val="24"/>
          <w:szCs w:val="24"/>
          <w:lang w:val="en-US"/>
        </w:rPr>
        <w:t xml:space="preserve">The inhibition of factor </w:t>
      </w:r>
      <w:proofErr w:type="spellStart"/>
      <w:r w:rsidRPr="004B0ED5">
        <w:rPr>
          <w:sz w:val="24"/>
          <w:szCs w:val="24"/>
          <w:lang w:val="en-US"/>
        </w:rPr>
        <w:t>Xa</w:t>
      </w:r>
      <w:proofErr w:type="spellEnd"/>
      <w:r w:rsidRPr="004B0ED5">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4C894778" w14:textId="77777777" w:rsidR="0097689A" w:rsidRPr="004B0ED5" w:rsidRDefault="0097689A" w:rsidP="004B0ED5">
      <w:pPr>
        <w:ind w:left="851"/>
        <w:rPr>
          <w:sz w:val="24"/>
          <w:szCs w:val="24"/>
          <w:lang w:val="en-US"/>
        </w:rPr>
      </w:pPr>
      <w:r w:rsidRPr="004B0ED5">
        <w:rPr>
          <w:sz w:val="24"/>
          <w:szCs w:val="24"/>
          <w:lang w:val="en-US"/>
        </w:rPr>
        <w:t xml:space="preserve">Rivaroxaban is contraindicated in patients with hepatic disease associated with coagulopathy and clinically relevant bleeding risk, including cirrhotic patients with Child Pugh B and C (see section 4.3). </w:t>
      </w:r>
    </w:p>
    <w:p w14:paraId="4987B0D8" w14:textId="77777777" w:rsidR="0097689A" w:rsidRPr="004B0ED5" w:rsidRDefault="0097689A" w:rsidP="004B0ED5">
      <w:pPr>
        <w:ind w:left="851"/>
        <w:rPr>
          <w:sz w:val="24"/>
          <w:szCs w:val="24"/>
          <w:lang w:val="en-US"/>
        </w:rPr>
      </w:pPr>
      <w:r w:rsidRPr="004B0ED5">
        <w:rPr>
          <w:sz w:val="24"/>
          <w:szCs w:val="24"/>
          <w:lang w:val="en-US"/>
        </w:rPr>
        <w:t xml:space="preserve">No clinical data is available in children with hepatic impairment. </w:t>
      </w:r>
    </w:p>
    <w:p w14:paraId="759817AC" w14:textId="77777777" w:rsidR="0097689A" w:rsidRPr="004B0ED5" w:rsidRDefault="0097689A" w:rsidP="004B0ED5">
      <w:pPr>
        <w:ind w:left="851"/>
        <w:rPr>
          <w:sz w:val="24"/>
          <w:szCs w:val="24"/>
          <w:lang w:val="en-US"/>
        </w:rPr>
      </w:pPr>
      <w:r w:rsidRPr="004B0ED5">
        <w:rPr>
          <w:sz w:val="24"/>
          <w:szCs w:val="24"/>
          <w:lang w:val="en-US"/>
        </w:rPr>
        <w:t xml:space="preserve"> </w:t>
      </w:r>
    </w:p>
    <w:p w14:paraId="66D10D14" w14:textId="77777777" w:rsidR="0097689A" w:rsidRPr="004B0ED5" w:rsidRDefault="0097689A" w:rsidP="004B0ED5">
      <w:pPr>
        <w:ind w:left="851"/>
        <w:rPr>
          <w:sz w:val="24"/>
          <w:szCs w:val="24"/>
          <w:lang w:val="en-US"/>
        </w:rPr>
      </w:pPr>
      <w:r w:rsidRPr="004B0ED5">
        <w:rPr>
          <w:i/>
          <w:sz w:val="24"/>
          <w:szCs w:val="24"/>
          <w:lang w:val="en-US"/>
        </w:rPr>
        <w:lastRenderedPageBreak/>
        <w:t xml:space="preserve">Renal impairment </w:t>
      </w:r>
    </w:p>
    <w:p w14:paraId="7CEFB22C" w14:textId="77777777" w:rsidR="0097689A" w:rsidRPr="004B0ED5" w:rsidRDefault="0097689A" w:rsidP="004B0ED5">
      <w:pPr>
        <w:ind w:left="851"/>
        <w:rPr>
          <w:sz w:val="24"/>
          <w:szCs w:val="24"/>
          <w:lang w:val="en-US"/>
        </w:rPr>
      </w:pPr>
      <w:r w:rsidRPr="004B0ED5">
        <w:rPr>
          <w:sz w:val="24"/>
          <w:szCs w:val="24"/>
          <w:lang w:val="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4B0ED5">
        <w:rPr>
          <w:sz w:val="24"/>
          <w:szCs w:val="24"/>
          <w:lang w:val="en-US"/>
        </w:rPr>
        <w:t>1.6 fold</w:t>
      </w:r>
      <w:proofErr w:type="gramEnd"/>
      <w:r w:rsidRPr="004B0ED5">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4B0ED5">
        <w:rPr>
          <w:sz w:val="24"/>
          <w:szCs w:val="24"/>
          <w:lang w:val="en-US"/>
        </w:rPr>
        <w:t>Xa</w:t>
      </w:r>
      <w:proofErr w:type="spellEnd"/>
      <w:r w:rsidRPr="004B0ED5">
        <w:rPr>
          <w:sz w:val="24"/>
          <w:szCs w:val="24"/>
          <w:lang w:val="en-US"/>
        </w:rPr>
        <w:t xml:space="preserve"> activity was increased by a factor of 1.5, 1.9 and 2.0 respectively as compared to healthy volunteers; prolongation of PT was similarly increased by a factor of 1.3, 2.2 and 2.4 respectively. </w:t>
      </w:r>
    </w:p>
    <w:p w14:paraId="12933022" w14:textId="77777777" w:rsidR="0097689A" w:rsidRPr="004B0ED5" w:rsidRDefault="0097689A" w:rsidP="004B0ED5">
      <w:pPr>
        <w:ind w:left="851"/>
        <w:rPr>
          <w:sz w:val="24"/>
          <w:szCs w:val="24"/>
          <w:lang w:val="en-US"/>
        </w:rPr>
      </w:pPr>
      <w:r w:rsidRPr="004B0ED5">
        <w:rPr>
          <w:sz w:val="24"/>
          <w:szCs w:val="24"/>
          <w:lang w:val="en-US"/>
        </w:rPr>
        <w:t xml:space="preserve">There are no data in patients with creatinine clearance &lt; 15 ml/min. </w:t>
      </w:r>
    </w:p>
    <w:p w14:paraId="33AA3C6E" w14:textId="77777777" w:rsidR="0097689A" w:rsidRPr="004B0ED5" w:rsidRDefault="0097689A" w:rsidP="004B0ED5">
      <w:pPr>
        <w:ind w:left="851"/>
        <w:rPr>
          <w:sz w:val="24"/>
          <w:szCs w:val="24"/>
          <w:lang w:val="en-US"/>
        </w:rPr>
      </w:pPr>
      <w:r w:rsidRPr="004B0ED5">
        <w:rPr>
          <w:sz w:val="24"/>
          <w:szCs w:val="24"/>
          <w:lang w:val="en-US"/>
        </w:rPr>
        <w:t xml:space="preserve">Due to the high plasma protein binding rivaroxaban is not expected to be </w:t>
      </w:r>
      <w:proofErr w:type="spellStart"/>
      <w:r w:rsidRPr="004B0ED5">
        <w:rPr>
          <w:sz w:val="24"/>
          <w:szCs w:val="24"/>
          <w:lang w:val="en-US"/>
        </w:rPr>
        <w:t>dialysable</w:t>
      </w:r>
      <w:proofErr w:type="spellEnd"/>
      <w:r w:rsidRPr="004B0ED5">
        <w:rPr>
          <w:sz w:val="24"/>
          <w:szCs w:val="24"/>
          <w:lang w:val="en-US"/>
        </w:rPr>
        <w:t xml:space="preserve">. </w:t>
      </w:r>
    </w:p>
    <w:p w14:paraId="24DD04A8" w14:textId="77777777" w:rsidR="0097689A" w:rsidRPr="004B0ED5" w:rsidRDefault="0097689A" w:rsidP="004B0ED5">
      <w:pPr>
        <w:ind w:left="851"/>
        <w:rPr>
          <w:sz w:val="24"/>
          <w:szCs w:val="24"/>
          <w:lang w:val="en-US"/>
        </w:rPr>
      </w:pPr>
      <w:r w:rsidRPr="004B0ED5">
        <w:rPr>
          <w:sz w:val="24"/>
          <w:szCs w:val="24"/>
          <w:lang w:val="en-US"/>
        </w:rPr>
        <w:t xml:space="preserve">Use is not recommended in patients with creatinine clearance &lt; 15 ml/min. Rivaroxaban is to be used with caution in patients with creatinine clearance 15 - 29 ml/min (see section 4.4). </w:t>
      </w:r>
    </w:p>
    <w:p w14:paraId="4E085974" w14:textId="77777777" w:rsidR="0097689A" w:rsidRPr="004B0ED5" w:rsidRDefault="0097689A" w:rsidP="004B0ED5">
      <w:pPr>
        <w:ind w:left="851"/>
        <w:rPr>
          <w:sz w:val="24"/>
          <w:szCs w:val="24"/>
          <w:lang w:val="en-US"/>
        </w:rPr>
      </w:pPr>
      <w:r w:rsidRPr="004B0ED5">
        <w:rPr>
          <w:sz w:val="24"/>
          <w:szCs w:val="24"/>
          <w:lang w:val="en-US"/>
        </w:rPr>
        <w:t>No clinical data is available in children 1 year or older with moderate or severe renal impairment (glomerular filtration rate &lt; 50 mL/min/1.73 m</w:t>
      </w:r>
      <w:r w:rsidRPr="004B0ED5">
        <w:rPr>
          <w:sz w:val="24"/>
          <w:szCs w:val="24"/>
          <w:vertAlign w:val="superscript"/>
          <w:lang w:val="en-US"/>
        </w:rPr>
        <w:t>2</w:t>
      </w:r>
      <w:proofErr w:type="gramStart"/>
      <w:r w:rsidRPr="004B0ED5">
        <w:rPr>
          <w:rFonts w:eastAsia="Calibri"/>
          <w:sz w:val="24"/>
          <w:szCs w:val="24"/>
          <w:vertAlign w:val="subscript"/>
          <w:lang w:val="en-US"/>
        </w:rPr>
        <w:t xml:space="preserve">P </w:t>
      </w:r>
      <w:r w:rsidRPr="004B0ED5">
        <w:rPr>
          <w:sz w:val="24"/>
          <w:szCs w:val="24"/>
          <w:lang w:val="en-US"/>
        </w:rPr>
        <w:t>)</w:t>
      </w:r>
      <w:r w:rsidRPr="004B0ED5">
        <w:rPr>
          <w:rFonts w:eastAsia="Calibri"/>
          <w:sz w:val="24"/>
          <w:szCs w:val="24"/>
          <w:lang w:val="en-US"/>
        </w:rPr>
        <w:t>P</w:t>
      </w:r>
      <w:proofErr w:type="gramEnd"/>
      <w:r w:rsidRPr="004B0ED5">
        <w:rPr>
          <w:rFonts w:eastAsia="Calibri"/>
          <w:sz w:val="24"/>
          <w:szCs w:val="24"/>
          <w:lang w:val="en-US"/>
        </w:rPr>
        <w:t xml:space="preserve"> </w:t>
      </w:r>
      <w:r w:rsidRPr="004B0ED5">
        <w:rPr>
          <w:sz w:val="24"/>
          <w:szCs w:val="24"/>
          <w:lang w:val="en-US"/>
        </w:rPr>
        <w:t xml:space="preserve">. </w:t>
      </w:r>
    </w:p>
    <w:p w14:paraId="315C885D" w14:textId="77777777" w:rsidR="0097689A" w:rsidRPr="004B0ED5" w:rsidRDefault="0097689A" w:rsidP="004B0ED5">
      <w:pPr>
        <w:ind w:left="851"/>
        <w:rPr>
          <w:sz w:val="24"/>
          <w:szCs w:val="24"/>
          <w:lang w:val="en-US"/>
        </w:rPr>
      </w:pPr>
      <w:r w:rsidRPr="004B0ED5">
        <w:rPr>
          <w:sz w:val="24"/>
          <w:szCs w:val="24"/>
          <w:lang w:val="en-US"/>
        </w:rPr>
        <w:t xml:space="preserve"> </w:t>
      </w:r>
    </w:p>
    <w:p w14:paraId="45E82DBA" w14:textId="77777777" w:rsidR="0097689A" w:rsidRPr="003F5121" w:rsidRDefault="0097689A" w:rsidP="004B0ED5">
      <w:pPr>
        <w:ind w:left="851"/>
        <w:rPr>
          <w:sz w:val="24"/>
          <w:szCs w:val="24"/>
          <w:u w:val="single"/>
          <w:lang w:val="en-US"/>
        </w:rPr>
      </w:pPr>
      <w:r w:rsidRPr="003F5121">
        <w:rPr>
          <w:sz w:val="24"/>
          <w:szCs w:val="24"/>
          <w:u w:val="single"/>
          <w:lang w:val="en-US"/>
        </w:rPr>
        <w:t>Pharmacokinetic data in patients</w:t>
      </w:r>
      <w:r w:rsidRPr="003F5121">
        <w:rPr>
          <w:b/>
          <w:sz w:val="24"/>
          <w:szCs w:val="24"/>
          <w:u w:val="single"/>
          <w:lang w:val="en-US"/>
        </w:rPr>
        <w:t xml:space="preserve"> </w:t>
      </w:r>
    </w:p>
    <w:p w14:paraId="772F1F85" w14:textId="77777777" w:rsidR="0097689A" w:rsidRPr="004B0ED5" w:rsidRDefault="0097689A" w:rsidP="004B0ED5">
      <w:pPr>
        <w:ind w:left="851"/>
        <w:rPr>
          <w:sz w:val="24"/>
          <w:szCs w:val="24"/>
          <w:lang w:val="en-US"/>
        </w:rPr>
      </w:pPr>
      <w:r w:rsidRPr="004B0ED5">
        <w:rPr>
          <w:sz w:val="24"/>
          <w:szCs w:val="24"/>
          <w:lang w:val="en-US"/>
        </w:rPr>
        <w:t xml:space="preserve">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 </w:t>
      </w:r>
    </w:p>
    <w:p w14:paraId="65D9212F" w14:textId="77777777" w:rsidR="0097689A" w:rsidRPr="004B0ED5" w:rsidRDefault="0097689A" w:rsidP="004B0ED5">
      <w:pPr>
        <w:ind w:left="851"/>
        <w:rPr>
          <w:sz w:val="24"/>
          <w:szCs w:val="24"/>
          <w:lang w:val="en-US"/>
        </w:rPr>
      </w:pPr>
      <w:r w:rsidRPr="004B0ED5">
        <w:rPr>
          <w:sz w:val="24"/>
          <w:szCs w:val="24"/>
          <w:lang w:val="en-US"/>
        </w:rPr>
        <w:t xml:space="preserve"> </w:t>
      </w:r>
    </w:p>
    <w:p w14:paraId="55DAE941" w14:textId="77777777" w:rsidR="0097689A" w:rsidRPr="004B0ED5" w:rsidRDefault="0097689A" w:rsidP="004B0ED5">
      <w:pPr>
        <w:ind w:left="851"/>
        <w:rPr>
          <w:sz w:val="24"/>
          <w:szCs w:val="24"/>
          <w:lang w:val="en-US"/>
        </w:rPr>
      </w:pPr>
      <w:r w:rsidRPr="004B0ED5">
        <w:rPr>
          <w:sz w:val="24"/>
          <w:szCs w:val="24"/>
          <w:lang w:val="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4B0ED5">
        <w:rPr>
          <w:sz w:val="24"/>
          <w:szCs w:val="24"/>
          <w:lang w:val="en-US"/>
        </w:rPr>
        <w:t>summarised</w:t>
      </w:r>
      <w:proofErr w:type="spellEnd"/>
      <w:r w:rsidRPr="004B0ED5">
        <w:rPr>
          <w:sz w:val="24"/>
          <w:szCs w:val="24"/>
          <w:lang w:val="en-US"/>
        </w:rPr>
        <w:t xml:space="preserve"> in Table 13.  </w:t>
      </w:r>
    </w:p>
    <w:p w14:paraId="4A335301" w14:textId="77777777" w:rsidR="0097689A" w:rsidRPr="004B0ED5" w:rsidRDefault="0097689A" w:rsidP="004B0ED5">
      <w:pPr>
        <w:ind w:left="851"/>
        <w:rPr>
          <w:sz w:val="24"/>
          <w:szCs w:val="24"/>
          <w:lang w:val="en-US"/>
        </w:rPr>
      </w:pPr>
      <w:r w:rsidRPr="004B0ED5">
        <w:rPr>
          <w:sz w:val="24"/>
          <w:szCs w:val="24"/>
          <w:lang w:val="en-US"/>
        </w:rPr>
        <w:t xml:space="preserve"> </w:t>
      </w:r>
    </w:p>
    <w:p w14:paraId="2E0438E3"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13: Summary statistics (geometric mean (90% interval)) of rivaroxaban steady state plasma concentrations (mcg/L) by dosing regimen and age </w:t>
      </w:r>
    </w:p>
    <w:tbl>
      <w:tblPr>
        <w:tblStyle w:val="TableGrid"/>
        <w:tblW w:w="5000" w:type="pct"/>
        <w:tblInd w:w="0" w:type="dxa"/>
        <w:tblCellMar>
          <w:top w:w="14" w:type="dxa"/>
          <w:left w:w="106" w:type="dxa"/>
          <w:right w:w="54" w:type="dxa"/>
        </w:tblCellMar>
        <w:tblLook w:val="04A0" w:firstRow="1" w:lastRow="0" w:firstColumn="1" w:lastColumn="0" w:noHBand="0" w:noVBand="1"/>
      </w:tblPr>
      <w:tblGrid>
        <w:gridCol w:w="1295"/>
        <w:gridCol w:w="651"/>
        <w:gridCol w:w="1637"/>
        <w:gridCol w:w="649"/>
        <w:gridCol w:w="1475"/>
        <w:gridCol w:w="510"/>
        <w:gridCol w:w="1450"/>
        <w:gridCol w:w="505"/>
        <w:gridCol w:w="1456"/>
      </w:tblGrid>
      <w:tr w:rsidR="0097689A" w:rsidRPr="003F5121" w14:paraId="2C60A377"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7307290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Time </w:t>
            </w:r>
          </w:p>
          <w:p w14:paraId="74BE56E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intervals </w:t>
            </w:r>
          </w:p>
        </w:tc>
        <w:tc>
          <w:tcPr>
            <w:tcW w:w="338" w:type="pct"/>
            <w:tcBorders>
              <w:top w:val="single" w:sz="4" w:space="0" w:color="000000"/>
              <w:left w:val="single" w:sz="4" w:space="0" w:color="000000"/>
              <w:bottom w:val="single" w:sz="4" w:space="0" w:color="000000"/>
              <w:right w:val="single" w:sz="4" w:space="0" w:color="000000"/>
            </w:tcBorders>
            <w:hideMark/>
          </w:tcPr>
          <w:p w14:paraId="45188F8B"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c>
          <w:tcPr>
            <w:tcW w:w="850" w:type="pct"/>
            <w:tcBorders>
              <w:top w:val="single" w:sz="4" w:space="0" w:color="000000"/>
              <w:left w:val="single" w:sz="4" w:space="0" w:color="000000"/>
              <w:bottom w:val="single" w:sz="4" w:space="0" w:color="000000"/>
              <w:right w:val="single" w:sz="4" w:space="0" w:color="000000"/>
            </w:tcBorders>
            <w:hideMark/>
          </w:tcPr>
          <w:p w14:paraId="5A47A72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c>
          <w:tcPr>
            <w:tcW w:w="337" w:type="pct"/>
            <w:tcBorders>
              <w:top w:val="single" w:sz="4" w:space="0" w:color="000000"/>
              <w:left w:val="single" w:sz="4" w:space="0" w:color="000000"/>
              <w:bottom w:val="single" w:sz="4" w:space="0" w:color="000000"/>
              <w:right w:val="single" w:sz="4" w:space="0" w:color="000000"/>
            </w:tcBorders>
            <w:hideMark/>
          </w:tcPr>
          <w:p w14:paraId="09E567D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c>
          <w:tcPr>
            <w:tcW w:w="766" w:type="pct"/>
            <w:tcBorders>
              <w:top w:val="single" w:sz="4" w:space="0" w:color="000000"/>
              <w:left w:val="single" w:sz="4" w:space="0" w:color="000000"/>
              <w:bottom w:val="single" w:sz="4" w:space="0" w:color="000000"/>
              <w:right w:val="single" w:sz="4" w:space="0" w:color="000000"/>
            </w:tcBorders>
            <w:hideMark/>
          </w:tcPr>
          <w:p w14:paraId="40CCFAD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c>
          <w:tcPr>
            <w:tcW w:w="265" w:type="pct"/>
            <w:tcBorders>
              <w:top w:val="single" w:sz="4" w:space="0" w:color="000000"/>
              <w:left w:val="single" w:sz="4" w:space="0" w:color="000000"/>
              <w:bottom w:val="single" w:sz="4" w:space="0" w:color="000000"/>
              <w:right w:val="single" w:sz="4" w:space="0" w:color="000000"/>
            </w:tcBorders>
            <w:hideMark/>
          </w:tcPr>
          <w:p w14:paraId="12C1021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117A3EB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19C3DC54"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09E835B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2D322264"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126BCFB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o.d. </w:t>
            </w:r>
          </w:p>
        </w:tc>
        <w:tc>
          <w:tcPr>
            <w:tcW w:w="338" w:type="pct"/>
            <w:tcBorders>
              <w:top w:val="single" w:sz="4" w:space="0" w:color="000000"/>
              <w:left w:val="single" w:sz="4" w:space="0" w:color="000000"/>
              <w:bottom w:val="single" w:sz="4" w:space="0" w:color="000000"/>
              <w:right w:val="single" w:sz="4" w:space="0" w:color="000000"/>
            </w:tcBorders>
            <w:hideMark/>
          </w:tcPr>
          <w:p w14:paraId="4D0D78C0"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850" w:type="pct"/>
            <w:tcBorders>
              <w:top w:val="single" w:sz="4" w:space="0" w:color="000000"/>
              <w:left w:val="single" w:sz="4" w:space="0" w:color="000000"/>
              <w:bottom w:val="single" w:sz="4" w:space="0" w:color="000000"/>
              <w:right w:val="single" w:sz="4" w:space="0" w:color="000000"/>
            </w:tcBorders>
            <w:hideMark/>
          </w:tcPr>
          <w:p w14:paraId="18DE3797"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12 -</w:t>
            </w:r>
          </w:p>
          <w:p w14:paraId="20076D88"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&lt; 18 years </w:t>
            </w:r>
          </w:p>
        </w:tc>
        <w:tc>
          <w:tcPr>
            <w:tcW w:w="337" w:type="pct"/>
            <w:tcBorders>
              <w:top w:val="single" w:sz="4" w:space="0" w:color="000000"/>
              <w:left w:val="single" w:sz="4" w:space="0" w:color="000000"/>
              <w:bottom w:val="single" w:sz="4" w:space="0" w:color="000000"/>
              <w:right w:val="single" w:sz="4" w:space="0" w:color="000000"/>
            </w:tcBorders>
            <w:hideMark/>
          </w:tcPr>
          <w:p w14:paraId="5801AD6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66" w:type="pct"/>
            <w:tcBorders>
              <w:top w:val="single" w:sz="4" w:space="0" w:color="000000"/>
              <w:left w:val="single" w:sz="4" w:space="0" w:color="000000"/>
              <w:bottom w:val="single" w:sz="4" w:space="0" w:color="000000"/>
              <w:right w:val="single" w:sz="4" w:space="0" w:color="000000"/>
            </w:tcBorders>
            <w:hideMark/>
          </w:tcPr>
          <w:p w14:paraId="5367498C"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6 -&lt; 12 years </w:t>
            </w:r>
          </w:p>
        </w:tc>
        <w:tc>
          <w:tcPr>
            <w:tcW w:w="265" w:type="pct"/>
            <w:tcBorders>
              <w:top w:val="single" w:sz="4" w:space="0" w:color="000000"/>
              <w:left w:val="single" w:sz="4" w:space="0" w:color="000000"/>
              <w:bottom w:val="single" w:sz="4" w:space="0" w:color="000000"/>
              <w:right w:val="single" w:sz="4" w:space="0" w:color="000000"/>
            </w:tcBorders>
            <w:hideMark/>
          </w:tcPr>
          <w:p w14:paraId="3C7D71F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338A4FCC"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5C2425F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71D255C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0723F436"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775E217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2.5-4h post </w:t>
            </w:r>
          </w:p>
        </w:tc>
        <w:tc>
          <w:tcPr>
            <w:tcW w:w="338" w:type="pct"/>
            <w:tcBorders>
              <w:top w:val="single" w:sz="4" w:space="0" w:color="000000"/>
              <w:left w:val="single" w:sz="4" w:space="0" w:color="000000"/>
              <w:bottom w:val="single" w:sz="4" w:space="0" w:color="000000"/>
              <w:right w:val="single" w:sz="4" w:space="0" w:color="000000"/>
            </w:tcBorders>
            <w:hideMark/>
          </w:tcPr>
          <w:p w14:paraId="71374CA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171 </w:t>
            </w:r>
          </w:p>
        </w:tc>
        <w:tc>
          <w:tcPr>
            <w:tcW w:w="850" w:type="pct"/>
            <w:tcBorders>
              <w:top w:val="single" w:sz="4" w:space="0" w:color="000000"/>
              <w:left w:val="single" w:sz="4" w:space="0" w:color="000000"/>
              <w:bottom w:val="single" w:sz="4" w:space="0" w:color="000000"/>
              <w:right w:val="single" w:sz="4" w:space="0" w:color="000000"/>
            </w:tcBorders>
            <w:hideMark/>
          </w:tcPr>
          <w:p w14:paraId="71840B3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241.5  </w:t>
            </w:r>
          </w:p>
          <w:p w14:paraId="71AF1C8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(105-484) </w:t>
            </w:r>
          </w:p>
        </w:tc>
        <w:tc>
          <w:tcPr>
            <w:tcW w:w="337" w:type="pct"/>
            <w:tcBorders>
              <w:top w:val="single" w:sz="4" w:space="0" w:color="000000"/>
              <w:left w:val="single" w:sz="4" w:space="0" w:color="000000"/>
              <w:bottom w:val="single" w:sz="4" w:space="0" w:color="000000"/>
              <w:right w:val="single" w:sz="4" w:space="0" w:color="000000"/>
            </w:tcBorders>
            <w:hideMark/>
          </w:tcPr>
          <w:p w14:paraId="65E5BE3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24 </w:t>
            </w:r>
          </w:p>
        </w:tc>
        <w:tc>
          <w:tcPr>
            <w:tcW w:w="766" w:type="pct"/>
            <w:tcBorders>
              <w:top w:val="single" w:sz="4" w:space="0" w:color="000000"/>
              <w:left w:val="single" w:sz="4" w:space="0" w:color="000000"/>
              <w:bottom w:val="single" w:sz="4" w:space="0" w:color="000000"/>
              <w:right w:val="single" w:sz="4" w:space="0" w:color="000000"/>
            </w:tcBorders>
            <w:hideMark/>
          </w:tcPr>
          <w:p w14:paraId="39BED16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229.7  </w:t>
            </w:r>
          </w:p>
          <w:p w14:paraId="6873D6D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(91.5-777) </w:t>
            </w:r>
          </w:p>
        </w:tc>
        <w:tc>
          <w:tcPr>
            <w:tcW w:w="265" w:type="pct"/>
            <w:tcBorders>
              <w:top w:val="single" w:sz="4" w:space="0" w:color="000000"/>
              <w:left w:val="single" w:sz="4" w:space="0" w:color="000000"/>
              <w:bottom w:val="single" w:sz="4" w:space="0" w:color="000000"/>
              <w:right w:val="single" w:sz="4" w:space="0" w:color="000000"/>
            </w:tcBorders>
            <w:hideMark/>
          </w:tcPr>
          <w:p w14:paraId="3F071848"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0E3B51E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14C108C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4C7A33D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3D7AD951" w14:textId="77777777" w:rsidTr="004B0ED5">
        <w:trPr>
          <w:trHeight w:val="515"/>
        </w:trPr>
        <w:tc>
          <w:tcPr>
            <w:tcW w:w="673" w:type="pct"/>
            <w:tcBorders>
              <w:top w:val="single" w:sz="4" w:space="0" w:color="000000"/>
              <w:left w:val="single" w:sz="4" w:space="0" w:color="000000"/>
              <w:bottom w:val="single" w:sz="4" w:space="0" w:color="000000"/>
              <w:right w:val="single" w:sz="4" w:space="0" w:color="000000"/>
            </w:tcBorders>
            <w:hideMark/>
          </w:tcPr>
          <w:p w14:paraId="095C701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20-24h post </w:t>
            </w:r>
          </w:p>
        </w:tc>
        <w:tc>
          <w:tcPr>
            <w:tcW w:w="338" w:type="pct"/>
            <w:tcBorders>
              <w:top w:val="single" w:sz="4" w:space="0" w:color="000000"/>
              <w:left w:val="single" w:sz="4" w:space="0" w:color="000000"/>
              <w:bottom w:val="single" w:sz="4" w:space="0" w:color="000000"/>
              <w:right w:val="single" w:sz="4" w:space="0" w:color="000000"/>
            </w:tcBorders>
            <w:hideMark/>
          </w:tcPr>
          <w:p w14:paraId="3A441BB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151 </w:t>
            </w:r>
          </w:p>
        </w:tc>
        <w:tc>
          <w:tcPr>
            <w:tcW w:w="850" w:type="pct"/>
            <w:tcBorders>
              <w:top w:val="single" w:sz="4" w:space="0" w:color="000000"/>
              <w:left w:val="single" w:sz="4" w:space="0" w:color="000000"/>
              <w:bottom w:val="single" w:sz="4" w:space="0" w:color="000000"/>
              <w:right w:val="single" w:sz="4" w:space="0" w:color="000000"/>
            </w:tcBorders>
            <w:hideMark/>
          </w:tcPr>
          <w:p w14:paraId="61E7DF4B"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20.6 </w:t>
            </w:r>
          </w:p>
          <w:p w14:paraId="176E39B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(5.69-66.5) </w:t>
            </w:r>
          </w:p>
        </w:tc>
        <w:tc>
          <w:tcPr>
            <w:tcW w:w="337" w:type="pct"/>
            <w:tcBorders>
              <w:top w:val="single" w:sz="4" w:space="0" w:color="000000"/>
              <w:left w:val="single" w:sz="4" w:space="0" w:color="000000"/>
              <w:bottom w:val="single" w:sz="4" w:space="0" w:color="000000"/>
              <w:right w:val="single" w:sz="4" w:space="0" w:color="000000"/>
            </w:tcBorders>
            <w:hideMark/>
          </w:tcPr>
          <w:p w14:paraId="7AA8991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24 </w:t>
            </w:r>
          </w:p>
        </w:tc>
        <w:tc>
          <w:tcPr>
            <w:tcW w:w="766" w:type="pct"/>
            <w:tcBorders>
              <w:top w:val="single" w:sz="4" w:space="0" w:color="000000"/>
              <w:left w:val="single" w:sz="4" w:space="0" w:color="000000"/>
              <w:bottom w:val="single" w:sz="4" w:space="0" w:color="000000"/>
              <w:right w:val="single" w:sz="4" w:space="0" w:color="000000"/>
            </w:tcBorders>
            <w:hideMark/>
          </w:tcPr>
          <w:p w14:paraId="3105D40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15.9  </w:t>
            </w:r>
          </w:p>
          <w:p w14:paraId="47A323AC"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(3.42-45.5)  </w:t>
            </w:r>
          </w:p>
        </w:tc>
        <w:tc>
          <w:tcPr>
            <w:tcW w:w="265" w:type="pct"/>
            <w:tcBorders>
              <w:top w:val="single" w:sz="4" w:space="0" w:color="000000"/>
              <w:left w:val="single" w:sz="4" w:space="0" w:color="000000"/>
              <w:bottom w:val="single" w:sz="4" w:space="0" w:color="000000"/>
              <w:right w:val="single" w:sz="4" w:space="0" w:color="000000"/>
            </w:tcBorders>
            <w:hideMark/>
          </w:tcPr>
          <w:p w14:paraId="589C5A3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013EF7C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67B485C7"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137D002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457895C4" w14:textId="77777777" w:rsidTr="004B0ED5">
        <w:trPr>
          <w:trHeight w:val="264"/>
        </w:trPr>
        <w:tc>
          <w:tcPr>
            <w:tcW w:w="673" w:type="pct"/>
            <w:tcBorders>
              <w:top w:val="single" w:sz="4" w:space="0" w:color="000000"/>
              <w:left w:val="single" w:sz="4" w:space="0" w:color="000000"/>
              <w:bottom w:val="single" w:sz="4" w:space="0" w:color="000000"/>
              <w:right w:val="single" w:sz="4" w:space="0" w:color="000000"/>
            </w:tcBorders>
            <w:hideMark/>
          </w:tcPr>
          <w:p w14:paraId="2CEFBE6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b.i.d. </w:t>
            </w:r>
          </w:p>
        </w:tc>
        <w:tc>
          <w:tcPr>
            <w:tcW w:w="338" w:type="pct"/>
            <w:tcBorders>
              <w:top w:val="single" w:sz="4" w:space="0" w:color="000000"/>
              <w:left w:val="single" w:sz="4" w:space="0" w:color="000000"/>
              <w:bottom w:val="single" w:sz="4" w:space="0" w:color="000000"/>
              <w:right w:val="single" w:sz="4" w:space="0" w:color="000000"/>
            </w:tcBorders>
            <w:hideMark/>
          </w:tcPr>
          <w:p w14:paraId="04688EA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850" w:type="pct"/>
            <w:tcBorders>
              <w:top w:val="single" w:sz="4" w:space="0" w:color="000000"/>
              <w:left w:val="single" w:sz="4" w:space="0" w:color="000000"/>
              <w:bottom w:val="single" w:sz="4" w:space="0" w:color="000000"/>
              <w:right w:val="single" w:sz="4" w:space="0" w:color="000000"/>
            </w:tcBorders>
            <w:hideMark/>
          </w:tcPr>
          <w:p w14:paraId="3A353B3D"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6 -&lt; 12 years </w:t>
            </w:r>
          </w:p>
        </w:tc>
        <w:tc>
          <w:tcPr>
            <w:tcW w:w="337" w:type="pct"/>
            <w:tcBorders>
              <w:top w:val="single" w:sz="4" w:space="0" w:color="000000"/>
              <w:left w:val="single" w:sz="4" w:space="0" w:color="000000"/>
              <w:bottom w:val="single" w:sz="4" w:space="0" w:color="000000"/>
              <w:right w:val="single" w:sz="4" w:space="0" w:color="000000"/>
            </w:tcBorders>
            <w:hideMark/>
          </w:tcPr>
          <w:p w14:paraId="272E713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66" w:type="pct"/>
            <w:tcBorders>
              <w:top w:val="single" w:sz="4" w:space="0" w:color="000000"/>
              <w:left w:val="single" w:sz="4" w:space="0" w:color="000000"/>
              <w:bottom w:val="single" w:sz="4" w:space="0" w:color="000000"/>
              <w:right w:val="single" w:sz="4" w:space="0" w:color="000000"/>
            </w:tcBorders>
            <w:hideMark/>
          </w:tcPr>
          <w:p w14:paraId="3BB9636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2 -&lt; 6 years </w:t>
            </w:r>
          </w:p>
        </w:tc>
        <w:tc>
          <w:tcPr>
            <w:tcW w:w="265" w:type="pct"/>
            <w:tcBorders>
              <w:top w:val="single" w:sz="4" w:space="0" w:color="000000"/>
              <w:left w:val="single" w:sz="4" w:space="0" w:color="000000"/>
              <w:bottom w:val="single" w:sz="4" w:space="0" w:color="000000"/>
              <w:right w:val="single" w:sz="4" w:space="0" w:color="000000"/>
            </w:tcBorders>
            <w:hideMark/>
          </w:tcPr>
          <w:p w14:paraId="52284BC0"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53" w:type="pct"/>
            <w:tcBorders>
              <w:top w:val="single" w:sz="4" w:space="0" w:color="000000"/>
              <w:left w:val="single" w:sz="4" w:space="0" w:color="000000"/>
              <w:bottom w:val="single" w:sz="4" w:space="0" w:color="000000"/>
              <w:right w:val="single" w:sz="4" w:space="0" w:color="000000"/>
            </w:tcBorders>
            <w:hideMark/>
          </w:tcPr>
          <w:p w14:paraId="6EEEE7F4"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0.5 -&lt; 2 years </w:t>
            </w:r>
          </w:p>
        </w:tc>
        <w:tc>
          <w:tcPr>
            <w:tcW w:w="262" w:type="pct"/>
            <w:tcBorders>
              <w:top w:val="single" w:sz="4" w:space="0" w:color="000000"/>
              <w:left w:val="single" w:sz="4" w:space="0" w:color="000000"/>
              <w:bottom w:val="single" w:sz="4" w:space="0" w:color="000000"/>
              <w:right w:val="single" w:sz="4" w:space="0" w:color="000000"/>
            </w:tcBorders>
            <w:hideMark/>
          </w:tcPr>
          <w:p w14:paraId="5E45685C"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27C180D8"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r>
      <w:tr w:rsidR="0097689A" w:rsidRPr="003F5121" w14:paraId="4393F031"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3E165BF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2.5-4h post </w:t>
            </w:r>
          </w:p>
        </w:tc>
        <w:tc>
          <w:tcPr>
            <w:tcW w:w="338" w:type="pct"/>
            <w:tcBorders>
              <w:top w:val="single" w:sz="4" w:space="0" w:color="000000"/>
              <w:left w:val="single" w:sz="4" w:space="0" w:color="000000"/>
              <w:bottom w:val="single" w:sz="4" w:space="0" w:color="000000"/>
              <w:right w:val="single" w:sz="4" w:space="0" w:color="000000"/>
            </w:tcBorders>
            <w:hideMark/>
          </w:tcPr>
          <w:p w14:paraId="7AD3E64D"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36 </w:t>
            </w:r>
          </w:p>
        </w:tc>
        <w:tc>
          <w:tcPr>
            <w:tcW w:w="850" w:type="pct"/>
            <w:tcBorders>
              <w:top w:val="single" w:sz="4" w:space="0" w:color="000000"/>
              <w:left w:val="single" w:sz="4" w:space="0" w:color="000000"/>
              <w:bottom w:val="single" w:sz="4" w:space="0" w:color="000000"/>
              <w:right w:val="single" w:sz="4" w:space="0" w:color="000000"/>
            </w:tcBorders>
            <w:hideMark/>
          </w:tcPr>
          <w:p w14:paraId="2E371FAB"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145.4  </w:t>
            </w:r>
          </w:p>
          <w:p w14:paraId="13C6BB2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(46.0-343) </w:t>
            </w:r>
          </w:p>
        </w:tc>
        <w:tc>
          <w:tcPr>
            <w:tcW w:w="337" w:type="pct"/>
            <w:tcBorders>
              <w:top w:val="single" w:sz="4" w:space="0" w:color="000000"/>
              <w:left w:val="single" w:sz="4" w:space="0" w:color="000000"/>
              <w:bottom w:val="single" w:sz="4" w:space="0" w:color="000000"/>
              <w:right w:val="single" w:sz="4" w:space="0" w:color="000000"/>
            </w:tcBorders>
            <w:hideMark/>
          </w:tcPr>
          <w:p w14:paraId="4A06FE24"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38 </w:t>
            </w:r>
          </w:p>
        </w:tc>
        <w:tc>
          <w:tcPr>
            <w:tcW w:w="766" w:type="pct"/>
            <w:tcBorders>
              <w:top w:val="single" w:sz="4" w:space="0" w:color="000000"/>
              <w:left w:val="single" w:sz="4" w:space="0" w:color="000000"/>
              <w:bottom w:val="single" w:sz="4" w:space="0" w:color="000000"/>
              <w:right w:val="single" w:sz="4" w:space="0" w:color="000000"/>
            </w:tcBorders>
            <w:hideMark/>
          </w:tcPr>
          <w:p w14:paraId="09509AA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171.8  </w:t>
            </w:r>
          </w:p>
          <w:p w14:paraId="7449978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(70.7-438) </w:t>
            </w:r>
          </w:p>
        </w:tc>
        <w:tc>
          <w:tcPr>
            <w:tcW w:w="265" w:type="pct"/>
            <w:tcBorders>
              <w:top w:val="single" w:sz="4" w:space="0" w:color="000000"/>
              <w:left w:val="single" w:sz="4" w:space="0" w:color="000000"/>
              <w:bottom w:val="single" w:sz="4" w:space="0" w:color="000000"/>
              <w:right w:val="single" w:sz="4" w:space="0" w:color="000000"/>
            </w:tcBorders>
            <w:hideMark/>
          </w:tcPr>
          <w:p w14:paraId="46475CA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 </w:t>
            </w:r>
          </w:p>
        </w:tc>
        <w:tc>
          <w:tcPr>
            <w:tcW w:w="753" w:type="pct"/>
            <w:tcBorders>
              <w:top w:val="single" w:sz="4" w:space="0" w:color="000000"/>
              <w:left w:val="single" w:sz="4" w:space="0" w:color="000000"/>
              <w:bottom w:val="single" w:sz="4" w:space="0" w:color="000000"/>
              <w:right w:val="single" w:sz="4" w:space="0" w:color="000000"/>
            </w:tcBorders>
            <w:hideMark/>
          </w:tcPr>
          <w:p w14:paraId="3ABB4711"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n.c. </w:t>
            </w:r>
          </w:p>
        </w:tc>
        <w:tc>
          <w:tcPr>
            <w:tcW w:w="262" w:type="pct"/>
            <w:tcBorders>
              <w:top w:val="single" w:sz="4" w:space="0" w:color="000000"/>
              <w:left w:val="single" w:sz="4" w:space="0" w:color="000000"/>
              <w:bottom w:val="single" w:sz="4" w:space="0" w:color="000000"/>
              <w:right w:val="single" w:sz="4" w:space="0" w:color="000000"/>
            </w:tcBorders>
            <w:hideMark/>
          </w:tcPr>
          <w:p w14:paraId="3DA2386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135BCB5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08DA5F9A"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1D7254C1"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10-16h post </w:t>
            </w:r>
          </w:p>
        </w:tc>
        <w:tc>
          <w:tcPr>
            <w:tcW w:w="338" w:type="pct"/>
            <w:tcBorders>
              <w:top w:val="single" w:sz="4" w:space="0" w:color="000000"/>
              <w:left w:val="single" w:sz="4" w:space="0" w:color="000000"/>
              <w:bottom w:val="single" w:sz="4" w:space="0" w:color="000000"/>
              <w:right w:val="single" w:sz="4" w:space="0" w:color="000000"/>
            </w:tcBorders>
            <w:hideMark/>
          </w:tcPr>
          <w:p w14:paraId="462A387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33 </w:t>
            </w:r>
          </w:p>
        </w:tc>
        <w:tc>
          <w:tcPr>
            <w:tcW w:w="850" w:type="pct"/>
            <w:tcBorders>
              <w:top w:val="single" w:sz="4" w:space="0" w:color="000000"/>
              <w:left w:val="single" w:sz="4" w:space="0" w:color="000000"/>
              <w:bottom w:val="single" w:sz="4" w:space="0" w:color="000000"/>
              <w:right w:val="single" w:sz="4" w:space="0" w:color="000000"/>
            </w:tcBorders>
            <w:hideMark/>
          </w:tcPr>
          <w:p w14:paraId="5CC6257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26.0  </w:t>
            </w:r>
          </w:p>
          <w:p w14:paraId="389760E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(7.99-94.9) </w:t>
            </w:r>
          </w:p>
        </w:tc>
        <w:tc>
          <w:tcPr>
            <w:tcW w:w="337" w:type="pct"/>
            <w:tcBorders>
              <w:top w:val="single" w:sz="4" w:space="0" w:color="000000"/>
              <w:left w:val="single" w:sz="4" w:space="0" w:color="000000"/>
              <w:bottom w:val="single" w:sz="4" w:space="0" w:color="000000"/>
              <w:right w:val="single" w:sz="4" w:space="0" w:color="000000"/>
            </w:tcBorders>
            <w:hideMark/>
          </w:tcPr>
          <w:p w14:paraId="226E4E20"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37 </w:t>
            </w:r>
          </w:p>
        </w:tc>
        <w:tc>
          <w:tcPr>
            <w:tcW w:w="766" w:type="pct"/>
            <w:tcBorders>
              <w:top w:val="single" w:sz="4" w:space="0" w:color="000000"/>
              <w:left w:val="single" w:sz="4" w:space="0" w:color="000000"/>
              <w:bottom w:val="single" w:sz="4" w:space="0" w:color="000000"/>
              <w:right w:val="single" w:sz="4" w:space="0" w:color="000000"/>
            </w:tcBorders>
            <w:hideMark/>
          </w:tcPr>
          <w:p w14:paraId="7CB7D5EC"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22.2  </w:t>
            </w:r>
          </w:p>
          <w:p w14:paraId="3396B6B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(0.25-127) </w:t>
            </w:r>
          </w:p>
        </w:tc>
        <w:tc>
          <w:tcPr>
            <w:tcW w:w="265" w:type="pct"/>
            <w:tcBorders>
              <w:top w:val="single" w:sz="4" w:space="0" w:color="000000"/>
              <w:left w:val="single" w:sz="4" w:space="0" w:color="000000"/>
              <w:bottom w:val="single" w:sz="4" w:space="0" w:color="000000"/>
              <w:right w:val="single" w:sz="4" w:space="0" w:color="000000"/>
            </w:tcBorders>
            <w:hideMark/>
          </w:tcPr>
          <w:p w14:paraId="37EB9D2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 </w:t>
            </w:r>
          </w:p>
        </w:tc>
        <w:tc>
          <w:tcPr>
            <w:tcW w:w="753" w:type="pct"/>
            <w:tcBorders>
              <w:top w:val="single" w:sz="4" w:space="0" w:color="000000"/>
              <w:left w:val="single" w:sz="4" w:space="0" w:color="000000"/>
              <w:bottom w:val="single" w:sz="4" w:space="0" w:color="000000"/>
              <w:right w:val="single" w:sz="4" w:space="0" w:color="000000"/>
            </w:tcBorders>
            <w:hideMark/>
          </w:tcPr>
          <w:p w14:paraId="64F9073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10.7  </w:t>
            </w:r>
          </w:p>
          <w:p w14:paraId="409669E0"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(n.c.-n.c.) </w:t>
            </w:r>
          </w:p>
        </w:tc>
        <w:tc>
          <w:tcPr>
            <w:tcW w:w="262" w:type="pct"/>
            <w:tcBorders>
              <w:top w:val="single" w:sz="4" w:space="0" w:color="000000"/>
              <w:left w:val="single" w:sz="4" w:space="0" w:color="000000"/>
              <w:bottom w:val="single" w:sz="4" w:space="0" w:color="000000"/>
              <w:right w:val="single" w:sz="4" w:space="0" w:color="000000"/>
            </w:tcBorders>
            <w:hideMark/>
          </w:tcPr>
          <w:p w14:paraId="6568863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75F310D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3F26A5AF"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3C9259B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t.i.d. </w:t>
            </w:r>
          </w:p>
        </w:tc>
        <w:tc>
          <w:tcPr>
            <w:tcW w:w="338" w:type="pct"/>
            <w:tcBorders>
              <w:top w:val="single" w:sz="4" w:space="0" w:color="000000"/>
              <w:left w:val="single" w:sz="4" w:space="0" w:color="000000"/>
              <w:bottom w:val="single" w:sz="4" w:space="0" w:color="000000"/>
              <w:right w:val="single" w:sz="4" w:space="0" w:color="000000"/>
            </w:tcBorders>
            <w:hideMark/>
          </w:tcPr>
          <w:p w14:paraId="5588488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850" w:type="pct"/>
            <w:tcBorders>
              <w:top w:val="single" w:sz="4" w:space="0" w:color="000000"/>
              <w:left w:val="single" w:sz="4" w:space="0" w:color="000000"/>
              <w:bottom w:val="single" w:sz="4" w:space="0" w:color="000000"/>
              <w:right w:val="single" w:sz="4" w:space="0" w:color="000000"/>
            </w:tcBorders>
            <w:hideMark/>
          </w:tcPr>
          <w:p w14:paraId="6853195D"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2 -&lt; 6 years </w:t>
            </w:r>
          </w:p>
        </w:tc>
        <w:tc>
          <w:tcPr>
            <w:tcW w:w="337" w:type="pct"/>
            <w:tcBorders>
              <w:top w:val="single" w:sz="4" w:space="0" w:color="000000"/>
              <w:left w:val="single" w:sz="4" w:space="0" w:color="000000"/>
              <w:bottom w:val="single" w:sz="4" w:space="0" w:color="000000"/>
              <w:right w:val="single" w:sz="4" w:space="0" w:color="000000"/>
            </w:tcBorders>
            <w:hideMark/>
          </w:tcPr>
          <w:p w14:paraId="5700F91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66" w:type="pct"/>
            <w:tcBorders>
              <w:top w:val="single" w:sz="4" w:space="0" w:color="000000"/>
              <w:left w:val="single" w:sz="4" w:space="0" w:color="000000"/>
              <w:bottom w:val="single" w:sz="4" w:space="0" w:color="000000"/>
              <w:right w:val="single" w:sz="4" w:space="0" w:color="000000"/>
            </w:tcBorders>
            <w:hideMark/>
          </w:tcPr>
          <w:p w14:paraId="5B60242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Birth -</w:t>
            </w:r>
          </w:p>
          <w:p w14:paraId="12577BE8"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&lt; 2 years </w:t>
            </w:r>
          </w:p>
        </w:tc>
        <w:tc>
          <w:tcPr>
            <w:tcW w:w="265" w:type="pct"/>
            <w:tcBorders>
              <w:top w:val="single" w:sz="4" w:space="0" w:color="000000"/>
              <w:left w:val="single" w:sz="4" w:space="0" w:color="000000"/>
              <w:bottom w:val="single" w:sz="4" w:space="0" w:color="000000"/>
              <w:right w:val="single" w:sz="4" w:space="0" w:color="000000"/>
            </w:tcBorders>
            <w:hideMark/>
          </w:tcPr>
          <w:p w14:paraId="41392C4D"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53" w:type="pct"/>
            <w:tcBorders>
              <w:top w:val="single" w:sz="4" w:space="0" w:color="000000"/>
              <w:left w:val="single" w:sz="4" w:space="0" w:color="000000"/>
              <w:bottom w:val="single" w:sz="4" w:space="0" w:color="000000"/>
              <w:right w:val="single" w:sz="4" w:space="0" w:color="000000"/>
            </w:tcBorders>
            <w:hideMark/>
          </w:tcPr>
          <w:p w14:paraId="49656894"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0.5 -&lt; 2 years </w:t>
            </w:r>
          </w:p>
        </w:tc>
        <w:tc>
          <w:tcPr>
            <w:tcW w:w="262" w:type="pct"/>
            <w:tcBorders>
              <w:top w:val="single" w:sz="4" w:space="0" w:color="000000"/>
              <w:left w:val="single" w:sz="4" w:space="0" w:color="000000"/>
              <w:bottom w:val="single" w:sz="4" w:space="0" w:color="000000"/>
              <w:right w:val="single" w:sz="4" w:space="0" w:color="000000"/>
            </w:tcBorders>
            <w:hideMark/>
          </w:tcPr>
          <w:p w14:paraId="5269D11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57" w:type="pct"/>
            <w:tcBorders>
              <w:top w:val="single" w:sz="4" w:space="0" w:color="000000"/>
              <w:left w:val="single" w:sz="4" w:space="0" w:color="000000"/>
              <w:bottom w:val="single" w:sz="4" w:space="0" w:color="000000"/>
              <w:right w:val="single" w:sz="4" w:space="0" w:color="000000"/>
            </w:tcBorders>
            <w:hideMark/>
          </w:tcPr>
          <w:p w14:paraId="4087BC6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Birth -</w:t>
            </w:r>
          </w:p>
          <w:p w14:paraId="3253426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&lt; 0.5 years </w:t>
            </w:r>
          </w:p>
        </w:tc>
      </w:tr>
      <w:tr w:rsidR="0097689A" w:rsidRPr="003F5121" w14:paraId="38354784" w14:textId="77777777" w:rsidTr="004B0ED5">
        <w:trPr>
          <w:trHeight w:val="515"/>
        </w:trPr>
        <w:tc>
          <w:tcPr>
            <w:tcW w:w="673" w:type="pct"/>
            <w:tcBorders>
              <w:top w:val="single" w:sz="4" w:space="0" w:color="000000"/>
              <w:left w:val="single" w:sz="4" w:space="0" w:color="000000"/>
              <w:bottom w:val="single" w:sz="4" w:space="0" w:color="000000"/>
              <w:right w:val="single" w:sz="4" w:space="0" w:color="000000"/>
            </w:tcBorders>
            <w:hideMark/>
          </w:tcPr>
          <w:p w14:paraId="48AEFC9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0.5-3h post </w:t>
            </w:r>
          </w:p>
        </w:tc>
        <w:tc>
          <w:tcPr>
            <w:tcW w:w="338" w:type="pct"/>
            <w:tcBorders>
              <w:top w:val="single" w:sz="4" w:space="0" w:color="000000"/>
              <w:left w:val="single" w:sz="4" w:space="0" w:color="000000"/>
              <w:bottom w:val="single" w:sz="4" w:space="0" w:color="000000"/>
              <w:right w:val="single" w:sz="4" w:space="0" w:color="000000"/>
            </w:tcBorders>
            <w:hideMark/>
          </w:tcPr>
          <w:p w14:paraId="7C1E35A0"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5 </w:t>
            </w:r>
          </w:p>
        </w:tc>
        <w:tc>
          <w:tcPr>
            <w:tcW w:w="850" w:type="pct"/>
            <w:tcBorders>
              <w:top w:val="single" w:sz="4" w:space="0" w:color="000000"/>
              <w:left w:val="single" w:sz="4" w:space="0" w:color="000000"/>
              <w:bottom w:val="single" w:sz="4" w:space="0" w:color="000000"/>
              <w:right w:val="single" w:sz="4" w:space="0" w:color="000000"/>
            </w:tcBorders>
            <w:hideMark/>
          </w:tcPr>
          <w:p w14:paraId="2DFC417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164.7  </w:t>
            </w:r>
          </w:p>
          <w:p w14:paraId="41688CA8"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(108-283) </w:t>
            </w:r>
          </w:p>
        </w:tc>
        <w:tc>
          <w:tcPr>
            <w:tcW w:w="337" w:type="pct"/>
            <w:tcBorders>
              <w:top w:val="single" w:sz="4" w:space="0" w:color="000000"/>
              <w:left w:val="single" w:sz="4" w:space="0" w:color="000000"/>
              <w:bottom w:val="single" w:sz="4" w:space="0" w:color="000000"/>
              <w:right w:val="single" w:sz="4" w:space="0" w:color="000000"/>
            </w:tcBorders>
            <w:hideMark/>
          </w:tcPr>
          <w:p w14:paraId="62E8F0BB"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25 </w:t>
            </w:r>
          </w:p>
        </w:tc>
        <w:tc>
          <w:tcPr>
            <w:tcW w:w="766" w:type="pct"/>
            <w:tcBorders>
              <w:top w:val="single" w:sz="4" w:space="0" w:color="000000"/>
              <w:left w:val="single" w:sz="4" w:space="0" w:color="000000"/>
              <w:bottom w:val="single" w:sz="4" w:space="0" w:color="000000"/>
              <w:right w:val="single" w:sz="4" w:space="0" w:color="000000"/>
            </w:tcBorders>
            <w:hideMark/>
          </w:tcPr>
          <w:p w14:paraId="1D681EC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111.2  </w:t>
            </w:r>
          </w:p>
          <w:p w14:paraId="3E70D6BD"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(22.9-320) </w:t>
            </w:r>
          </w:p>
        </w:tc>
        <w:tc>
          <w:tcPr>
            <w:tcW w:w="265" w:type="pct"/>
            <w:tcBorders>
              <w:top w:val="single" w:sz="4" w:space="0" w:color="000000"/>
              <w:left w:val="single" w:sz="4" w:space="0" w:color="000000"/>
              <w:bottom w:val="single" w:sz="4" w:space="0" w:color="000000"/>
              <w:right w:val="single" w:sz="4" w:space="0" w:color="000000"/>
            </w:tcBorders>
            <w:hideMark/>
          </w:tcPr>
          <w:p w14:paraId="09EAD77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13 </w:t>
            </w:r>
          </w:p>
        </w:tc>
        <w:tc>
          <w:tcPr>
            <w:tcW w:w="753" w:type="pct"/>
            <w:tcBorders>
              <w:top w:val="single" w:sz="4" w:space="0" w:color="000000"/>
              <w:left w:val="single" w:sz="4" w:space="0" w:color="000000"/>
              <w:bottom w:val="single" w:sz="4" w:space="0" w:color="000000"/>
              <w:right w:val="single" w:sz="4" w:space="0" w:color="000000"/>
            </w:tcBorders>
            <w:hideMark/>
          </w:tcPr>
          <w:p w14:paraId="1158E30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114.3  </w:t>
            </w:r>
          </w:p>
          <w:p w14:paraId="1A0A1B2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(22.9-346) </w:t>
            </w:r>
          </w:p>
        </w:tc>
        <w:tc>
          <w:tcPr>
            <w:tcW w:w="262" w:type="pct"/>
            <w:tcBorders>
              <w:top w:val="single" w:sz="4" w:space="0" w:color="000000"/>
              <w:left w:val="single" w:sz="4" w:space="0" w:color="000000"/>
              <w:bottom w:val="single" w:sz="4" w:space="0" w:color="000000"/>
              <w:right w:val="single" w:sz="4" w:space="0" w:color="000000"/>
            </w:tcBorders>
            <w:hideMark/>
          </w:tcPr>
          <w:p w14:paraId="10C03C9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12 </w:t>
            </w:r>
          </w:p>
        </w:tc>
        <w:tc>
          <w:tcPr>
            <w:tcW w:w="757" w:type="pct"/>
            <w:tcBorders>
              <w:top w:val="single" w:sz="4" w:space="0" w:color="000000"/>
              <w:left w:val="single" w:sz="4" w:space="0" w:color="000000"/>
              <w:bottom w:val="single" w:sz="4" w:space="0" w:color="000000"/>
              <w:right w:val="single" w:sz="4" w:space="0" w:color="000000"/>
            </w:tcBorders>
            <w:hideMark/>
          </w:tcPr>
          <w:p w14:paraId="39E1917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108.0  </w:t>
            </w:r>
          </w:p>
          <w:p w14:paraId="1D96AB4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(19.2-320) </w:t>
            </w:r>
          </w:p>
        </w:tc>
      </w:tr>
      <w:tr w:rsidR="0097689A" w:rsidRPr="003F5121" w14:paraId="193DFF92"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6F05576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7-8h post </w:t>
            </w:r>
          </w:p>
        </w:tc>
        <w:tc>
          <w:tcPr>
            <w:tcW w:w="338" w:type="pct"/>
            <w:tcBorders>
              <w:top w:val="single" w:sz="4" w:space="0" w:color="000000"/>
              <w:left w:val="single" w:sz="4" w:space="0" w:color="000000"/>
              <w:bottom w:val="single" w:sz="4" w:space="0" w:color="000000"/>
              <w:right w:val="single" w:sz="4" w:space="0" w:color="000000"/>
            </w:tcBorders>
            <w:hideMark/>
          </w:tcPr>
          <w:p w14:paraId="3AF83E47"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 </w:t>
            </w:r>
          </w:p>
        </w:tc>
        <w:tc>
          <w:tcPr>
            <w:tcW w:w="850" w:type="pct"/>
            <w:tcBorders>
              <w:top w:val="single" w:sz="4" w:space="0" w:color="000000"/>
              <w:left w:val="single" w:sz="4" w:space="0" w:color="000000"/>
              <w:bottom w:val="single" w:sz="4" w:space="0" w:color="000000"/>
              <w:right w:val="single" w:sz="4" w:space="0" w:color="000000"/>
            </w:tcBorders>
            <w:hideMark/>
          </w:tcPr>
          <w:p w14:paraId="6079F47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33.2  </w:t>
            </w:r>
          </w:p>
          <w:p w14:paraId="41A589A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(18.7-99.7) </w:t>
            </w:r>
          </w:p>
        </w:tc>
        <w:tc>
          <w:tcPr>
            <w:tcW w:w="337" w:type="pct"/>
            <w:tcBorders>
              <w:top w:val="single" w:sz="4" w:space="0" w:color="000000"/>
              <w:left w:val="single" w:sz="4" w:space="0" w:color="000000"/>
              <w:bottom w:val="single" w:sz="4" w:space="0" w:color="000000"/>
              <w:right w:val="single" w:sz="4" w:space="0" w:color="000000"/>
            </w:tcBorders>
            <w:hideMark/>
          </w:tcPr>
          <w:p w14:paraId="069E732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23 </w:t>
            </w:r>
          </w:p>
        </w:tc>
        <w:tc>
          <w:tcPr>
            <w:tcW w:w="766" w:type="pct"/>
            <w:tcBorders>
              <w:top w:val="single" w:sz="4" w:space="0" w:color="000000"/>
              <w:left w:val="single" w:sz="4" w:space="0" w:color="000000"/>
              <w:bottom w:val="single" w:sz="4" w:space="0" w:color="000000"/>
              <w:right w:val="single" w:sz="4" w:space="0" w:color="000000"/>
            </w:tcBorders>
            <w:hideMark/>
          </w:tcPr>
          <w:p w14:paraId="07B494C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18.7  </w:t>
            </w:r>
          </w:p>
          <w:p w14:paraId="35BD836B"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(10.1-36.5) </w:t>
            </w:r>
          </w:p>
        </w:tc>
        <w:tc>
          <w:tcPr>
            <w:tcW w:w="265" w:type="pct"/>
            <w:tcBorders>
              <w:top w:val="single" w:sz="4" w:space="0" w:color="000000"/>
              <w:left w:val="single" w:sz="4" w:space="0" w:color="000000"/>
              <w:bottom w:val="single" w:sz="4" w:space="0" w:color="000000"/>
              <w:right w:val="single" w:sz="4" w:space="0" w:color="000000"/>
            </w:tcBorders>
            <w:hideMark/>
          </w:tcPr>
          <w:p w14:paraId="42677EE1"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12 </w:t>
            </w:r>
          </w:p>
        </w:tc>
        <w:tc>
          <w:tcPr>
            <w:tcW w:w="753" w:type="pct"/>
            <w:tcBorders>
              <w:top w:val="single" w:sz="4" w:space="0" w:color="000000"/>
              <w:left w:val="single" w:sz="4" w:space="0" w:color="000000"/>
              <w:bottom w:val="single" w:sz="4" w:space="0" w:color="000000"/>
              <w:right w:val="single" w:sz="4" w:space="0" w:color="000000"/>
            </w:tcBorders>
            <w:hideMark/>
          </w:tcPr>
          <w:p w14:paraId="177B63D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21.4  </w:t>
            </w:r>
          </w:p>
          <w:p w14:paraId="73B3053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(10.5-65.6) </w:t>
            </w:r>
          </w:p>
        </w:tc>
        <w:tc>
          <w:tcPr>
            <w:tcW w:w="262" w:type="pct"/>
            <w:tcBorders>
              <w:top w:val="single" w:sz="4" w:space="0" w:color="000000"/>
              <w:left w:val="single" w:sz="4" w:space="0" w:color="000000"/>
              <w:bottom w:val="single" w:sz="4" w:space="0" w:color="000000"/>
              <w:right w:val="single" w:sz="4" w:space="0" w:color="000000"/>
            </w:tcBorders>
            <w:hideMark/>
          </w:tcPr>
          <w:p w14:paraId="35DC6A2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11 </w:t>
            </w:r>
          </w:p>
        </w:tc>
        <w:tc>
          <w:tcPr>
            <w:tcW w:w="757" w:type="pct"/>
            <w:tcBorders>
              <w:top w:val="single" w:sz="4" w:space="0" w:color="000000"/>
              <w:left w:val="single" w:sz="4" w:space="0" w:color="000000"/>
              <w:bottom w:val="single" w:sz="4" w:space="0" w:color="000000"/>
              <w:right w:val="single" w:sz="4" w:space="0" w:color="000000"/>
            </w:tcBorders>
            <w:hideMark/>
          </w:tcPr>
          <w:p w14:paraId="63E0F2D1"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16.1  </w:t>
            </w:r>
          </w:p>
          <w:p w14:paraId="47D032E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(1.03-33.6) </w:t>
            </w:r>
          </w:p>
        </w:tc>
      </w:tr>
    </w:tbl>
    <w:p w14:paraId="7A823F3B" w14:textId="77777777" w:rsidR="0097689A" w:rsidRPr="004B0ED5" w:rsidRDefault="0097689A" w:rsidP="0097689A">
      <w:pPr>
        <w:ind w:right="-1"/>
        <w:jc w:val="both"/>
        <w:rPr>
          <w:color w:val="000000"/>
          <w:sz w:val="24"/>
          <w:szCs w:val="24"/>
          <w:lang w:val="en-US" w:eastAsia="es-ES"/>
        </w:rPr>
      </w:pPr>
      <w:proofErr w:type="spellStart"/>
      <w:r w:rsidRPr="004B0ED5">
        <w:rPr>
          <w:sz w:val="24"/>
          <w:szCs w:val="24"/>
          <w:lang w:val="en-US"/>
        </w:rPr>
        <w:lastRenderedPageBreak/>
        <w:t>o.d.</w:t>
      </w:r>
      <w:proofErr w:type="spellEnd"/>
      <w:r w:rsidRPr="004B0ED5">
        <w:rPr>
          <w:sz w:val="24"/>
          <w:szCs w:val="24"/>
          <w:lang w:val="en-US"/>
        </w:rPr>
        <w:t xml:space="preserve"> = once daily, b.i.d. = twice daily, </w:t>
      </w:r>
      <w:proofErr w:type="spellStart"/>
      <w:r w:rsidRPr="004B0ED5">
        <w:rPr>
          <w:sz w:val="24"/>
          <w:szCs w:val="24"/>
          <w:lang w:val="en-US"/>
        </w:rPr>
        <w:t>t.i.d</w:t>
      </w:r>
      <w:proofErr w:type="spellEnd"/>
      <w:r w:rsidRPr="004B0ED5">
        <w:rPr>
          <w:sz w:val="24"/>
          <w:szCs w:val="24"/>
          <w:lang w:val="en-US"/>
        </w:rPr>
        <w:t xml:space="preserve">. three times daily, </w:t>
      </w:r>
      <w:proofErr w:type="spellStart"/>
      <w:r w:rsidRPr="004B0ED5">
        <w:rPr>
          <w:sz w:val="24"/>
          <w:szCs w:val="24"/>
          <w:lang w:val="en-US"/>
        </w:rPr>
        <w:t>n.c.</w:t>
      </w:r>
      <w:proofErr w:type="spellEnd"/>
      <w:r w:rsidRPr="004B0ED5">
        <w:rPr>
          <w:sz w:val="24"/>
          <w:szCs w:val="24"/>
          <w:lang w:val="en-US"/>
        </w:rPr>
        <w:t xml:space="preserve"> = not calculated </w:t>
      </w:r>
    </w:p>
    <w:p w14:paraId="71C0A74D" w14:textId="77777777" w:rsidR="0097689A" w:rsidRPr="004B0ED5" w:rsidRDefault="0097689A" w:rsidP="0097689A">
      <w:pPr>
        <w:ind w:right="-1"/>
        <w:jc w:val="both"/>
        <w:rPr>
          <w:sz w:val="24"/>
          <w:szCs w:val="24"/>
          <w:lang w:val="en-US"/>
        </w:rPr>
      </w:pPr>
      <w:r w:rsidRPr="004B0ED5">
        <w:rPr>
          <w:sz w:val="24"/>
          <w:szCs w:val="24"/>
          <w:lang w:val="en-US"/>
        </w:rPr>
        <w:t xml:space="preserve">Values below lower limit of quantification (LLOQ) were substituted by 1/2 LLOQ for the calculation of statistics (LLOQ = 0.5 mcg/L). </w:t>
      </w:r>
    </w:p>
    <w:p w14:paraId="06DF3255"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3B9A9602" w14:textId="77777777" w:rsidR="0097689A" w:rsidRPr="003F5121" w:rsidRDefault="0097689A" w:rsidP="004B0ED5">
      <w:pPr>
        <w:ind w:left="851"/>
        <w:rPr>
          <w:sz w:val="24"/>
          <w:szCs w:val="24"/>
          <w:u w:val="single"/>
          <w:lang w:val="en-US"/>
        </w:rPr>
      </w:pPr>
      <w:r w:rsidRPr="003F5121">
        <w:rPr>
          <w:sz w:val="24"/>
          <w:szCs w:val="24"/>
          <w:u w:val="single"/>
          <w:lang w:val="en-US"/>
        </w:rPr>
        <w:t xml:space="preserve">Pharmacokinetic/pharmacodynamic relationship </w:t>
      </w:r>
    </w:p>
    <w:p w14:paraId="3479AE3B" w14:textId="77777777" w:rsidR="0097689A" w:rsidRPr="004B0ED5" w:rsidRDefault="0097689A" w:rsidP="004B0ED5">
      <w:pPr>
        <w:ind w:left="851"/>
        <w:rPr>
          <w:sz w:val="24"/>
          <w:szCs w:val="24"/>
          <w:lang w:val="en-US"/>
        </w:rPr>
      </w:pPr>
      <w:r w:rsidRPr="004B0ED5">
        <w:rPr>
          <w:sz w:val="24"/>
          <w:szCs w:val="24"/>
          <w:lang w:val="en-US"/>
        </w:rPr>
        <w:t xml:space="preserve">The pharmacokinetic/pharmacodynamic (PK/PD) relationship between rivaroxaban plasma concentration and several PD endpoints (factor </w:t>
      </w:r>
      <w:proofErr w:type="spellStart"/>
      <w:r w:rsidRPr="004B0ED5">
        <w:rPr>
          <w:sz w:val="24"/>
          <w:szCs w:val="24"/>
          <w:lang w:val="en-US"/>
        </w:rPr>
        <w:t>Xa</w:t>
      </w:r>
      <w:proofErr w:type="spellEnd"/>
      <w:r w:rsidRPr="004B0ED5">
        <w:rPr>
          <w:sz w:val="24"/>
          <w:szCs w:val="24"/>
          <w:lang w:val="en-US"/>
        </w:rPr>
        <w:t xml:space="preserve"> inhibition, PT, </w:t>
      </w:r>
      <w:proofErr w:type="spellStart"/>
      <w:r w:rsidRPr="004B0ED5">
        <w:rPr>
          <w:sz w:val="24"/>
          <w:szCs w:val="24"/>
          <w:lang w:val="en-US"/>
        </w:rPr>
        <w:t>aPTT</w:t>
      </w:r>
      <w:proofErr w:type="spellEnd"/>
      <w:r w:rsidRPr="004B0ED5">
        <w:rPr>
          <w:sz w:val="24"/>
          <w:szCs w:val="24"/>
          <w:lang w:val="en-US"/>
        </w:rPr>
        <w:t xml:space="preserve">, </w:t>
      </w:r>
      <w:proofErr w:type="spellStart"/>
      <w:r w:rsidRPr="004B0ED5">
        <w:rPr>
          <w:sz w:val="24"/>
          <w:szCs w:val="24"/>
          <w:lang w:val="en-US"/>
        </w:rPr>
        <w:t>Heptest</w:t>
      </w:r>
      <w:proofErr w:type="spellEnd"/>
      <w:r w:rsidRPr="004B0ED5">
        <w:rPr>
          <w:sz w:val="24"/>
          <w:szCs w:val="24"/>
          <w:lang w:val="en-US"/>
        </w:rPr>
        <w:t xml:space="preserve">) has been evaluated after administration of a wide range of doses (5 - 30 mg twice a day). The relationship between rivaroxaban concentration and factor </w:t>
      </w:r>
      <w:proofErr w:type="spellStart"/>
      <w:r w:rsidRPr="004B0ED5">
        <w:rPr>
          <w:sz w:val="24"/>
          <w:szCs w:val="24"/>
          <w:lang w:val="en-US"/>
        </w:rPr>
        <w:t>Xa</w:t>
      </w:r>
      <w:proofErr w:type="spellEnd"/>
      <w:r w:rsidRPr="004B0ED5">
        <w:rPr>
          <w:sz w:val="24"/>
          <w:szCs w:val="24"/>
          <w:lang w:val="en-US"/>
        </w:rPr>
        <w:t xml:space="preserve"> activity was best described by an </w:t>
      </w:r>
      <w:proofErr w:type="spellStart"/>
      <w:r w:rsidRPr="004B0ED5">
        <w:rPr>
          <w:sz w:val="24"/>
          <w:szCs w:val="24"/>
          <w:lang w:val="en-US"/>
        </w:rPr>
        <w:t>E</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model. For PT, the linear intercept model generally described the data better. Depending on the different PT reagents used, the slope differed considerably. When </w:t>
      </w:r>
      <w:proofErr w:type="spellStart"/>
      <w:r w:rsidRPr="004B0ED5">
        <w:rPr>
          <w:sz w:val="24"/>
          <w:szCs w:val="24"/>
          <w:lang w:val="en-US"/>
        </w:rPr>
        <w:t>Neoplastin</w:t>
      </w:r>
      <w:proofErr w:type="spellEnd"/>
      <w:r w:rsidRPr="004B0ED5">
        <w:rPr>
          <w:sz w:val="24"/>
          <w:szCs w:val="24"/>
          <w:lang w:val="en-US"/>
        </w:rPr>
        <w:t xml:space="preserve"> PT was used, baseline PT was about 13 s and the slope was around 3 to 4 s</w:t>
      </w:r>
      <w:proofErr w:type="gramStart"/>
      <w:r w:rsidRPr="004B0ED5">
        <w:rPr>
          <w:sz w:val="24"/>
          <w:szCs w:val="24"/>
          <w:lang w:val="en-US"/>
        </w:rPr>
        <w:t>/(</w:t>
      </w:r>
      <w:proofErr w:type="gramEnd"/>
      <w:r w:rsidRPr="004B0ED5">
        <w:rPr>
          <w:sz w:val="24"/>
          <w:szCs w:val="24"/>
          <w:lang w:val="en-US"/>
        </w:rPr>
        <w:t xml:space="preserve">100 mcg/l). The results of the PK/PD analyses in Phase II and III were consistent with the data established in healthy subjects.  </w:t>
      </w:r>
    </w:p>
    <w:p w14:paraId="3B1DEFAA" w14:textId="77777777" w:rsidR="0097689A" w:rsidRPr="004B0ED5" w:rsidRDefault="0097689A" w:rsidP="004B0ED5">
      <w:pPr>
        <w:ind w:left="851"/>
        <w:rPr>
          <w:sz w:val="24"/>
          <w:szCs w:val="24"/>
          <w:lang w:val="en-US"/>
        </w:rPr>
      </w:pPr>
      <w:r w:rsidRPr="004B0ED5">
        <w:rPr>
          <w:sz w:val="24"/>
          <w:szCs w:val="24"/>
          <w:lang w:val="en-US"/>
        </w:rPr>
        <w:t xml:space="preserve"> </w:t>
      </w:r>
    </w:p>
    <w:p w14:paraId="06802B9F" w14:textId="77777777" w:rsidR="0097689A" w:rsidRPr="003F5121" w:rsidRDefault="0097689A" w:rsidP="004B0ED5">
      <w:pPr>
        <w:ind w:left="851"/>
        <w:rPr>
          <w:sz w:val="24"/>
          <w:szCs w:val="24"/>
          <w:u w:val="single"/>
          <w:lang w:val="en-US"/>
        </w:rPr>
      </w:pPr>
      <w:r w:rsidRPr="003F5121">
        <w:rPr>
          <w:sz w:val="24"/>
          <w:szCs w:val="24"/>
          <w:u w:val="single"/>
          <w:lang w:val="en-US"/>
        </w:rPr>
        <w:t xml:space="preserve">Paediatric population </w:t>
      </w:r>
    </w:p>
    <w:p w14:paraId="7E162496" w14:textId="77777777" w:rsidR="0097689A" w:rsidRPr="004B0ED5" w:rsidRDefault="0097689A" w:rsidP="004B0ED5">
      <w:pPr>
        <w:ind w:left="851"/>
        <w:rPr>
          <w:sz w:val="24"/>
          <w:szCs w:val="24"/>
          <w:lang w:val="en-US"/>
        </w:rPr>
      </w:pPr>
      <w:r w:rsidRPr="004B0ED5">
        <w:rPr>
          <w:sz w:val="24"/>
          <w:szCs w:val="24"/>
          <w:lang w:val="en-US"/>
        </w:rPr>
        <w:t xml:space="preserve">Safety and efficacy have not been established in the indication prevention of stroke and systemic embolism in patients with non-valvular atrial fibrillation for children and adolescents up to 18 years.  </w:t>
      </w:r>
    </w:p>
    <w:p w14:paraId="7153B02D" w14:textId="77777777" w:rsidR="007C5D2A" w:rsidRPr="004B0ED5" w:rsidRDefault="007C5D2A" w:rsidP="003E0341">
      <w:pPr>
        <w:tabs>
          <w:tab w:val="left" w:pos="851"/>
        </w:tabs>
        <w:ind w:left="851"/>
        <w:rPr>
          <w:sz w:val="24"/>
          <w:szCs w:val="24"/>
          <w:lang w:val="en-GB"/>
        </w:rPr>
      </w:pPr>
    </w:p>
    <w:p w14:paraId="329AB226" w14:textId="77777777" w:rsidR="007C5D2A" w:rsidRPr="004B0ED5" w:rsidRDefault="00180A12" w:rsidP="007C5D2A">
      <w:pPr>
        <w:tabs>
          <w:tab w:val="left" w:pos="851"/>
        </w:tabs>
        <w:ind w:left="851" w:hanging="851"/>
        <w:rPr>
          <w:b/>
          <w:sz w:val="24"/>
          <w:szCs w:val="24"/>
          <w:lang w:val="en-GB"/>
        </w:rPr>
      </w:pPr>
      <w:r w:rsidRPr="004B0ED5">
        <w:rPr>
          <w:b/>
          <w:sz w:val="24"/>
          <w:szCs w:val="24"/>
          <w:lang w:val="en-GB"/>
        </w:rPr>
        <w:t>5.3</w:t>
      </w:r>
      <w:r w:rsidRPr="004B0ED5">
        <w:rPr>
          <w:b/>
          <w:sz w:val="24"/>
          <w:szCs w:val="24"/>
          <w:lang w:val="en-GB"/>
        </w:rPr>
        <w:tab/>
        <w:t>Preclinical safety data</w:t>
      </w:r>
    </w:p>
    <w:p w14:paraId="68E657EC" w14:textId="77777777" w:rsidR="0097689A" w:rsidRPr="004B0ED5" w:rsidRDefault="0097689A" w:rsidP="004B0ED5">
      <w:pPr>
        <w:ind w:left="851"/>
        <w:rPr>
          <w:sz w:val="24"/>
          <w:szCs w:val="24"/>
          <w:lang w:val="en-US"/>
        </w:rPr>
      </w:pPr>
      <w:r w:rsidRPr="004B0ED5">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67C7E7ED" w14:textId="77777777" w:rsidR="0097689A" w:rsidRPr="004B0ED5" w:rsidRDefault="0097689A" w:rsidP="004B0ED5">
      <w:pPr>
        <w:ind w:left="851"/>
        <w:rPr>
          <w:sz w:val="24"/>
          <w:szCs w:val="24"/>
          <w:lang w:val="en-US"/>
        </w:rPr>
      </w:pPr>
      <w:r w:rsidRPr="004B0ED5">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7B1969AD" w14:textId="77777777" w:rsidR="0097689A" w:rsidRPr="004B0ED5" w:rsidRDefault="0097689A" w:rsidP="004B0ED5">
      <w:pPr>
        <w:ind w:left="851"/>
        <w:rPr>
          <w:sz w:val="24"/>
          <w:szCs w:val="24"/>
          <w:lang w:val="en-US"/>
        </w:rPr>
      </w:pPr>
      <w:r w:rsidRPr="004B0ED5">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4B0ED5">
        <w:rPr>
          <w:sz w:val="24"/>
          <w:szCs w:val="24"/>
          <w:lang w:val="en-US"/>
        </w:rPr>
        <w:t>haemorrhagic</w:t>
      </w:r>
      <w:proofErr w:type="spellEnd"/>
      <w:r w:rsidRPr="004B0ED5">
        <w:rPr>
          <w:sz w:val="24"/>
          <w:szCs w:val="24"/>
          <w:lang w:val="en-US"/>
        </w:rPr>
        <w:t xml:space="preserve"> complications). Embryo-</w:t>
      </w:r>
      <w:proofErr w:type="spellStart"/>
      <w:r w:rsidRPr="004B0ED5">
        <w:rPr>
          <w:sz w:val="24"/>
          <w:szCs w:val="24"/>
          <w:lang w:val="en-US"/>
        </w:rPr>
        <w:t>foetal</w:t>
      </w:r>
      <w:proofErr w:type="spellEnd"/>
      <w:r w:rsidRPr="004B0ED5">
        <w:rPr>
          <w:sz w:val="24"/>
          <w:szCs w:val="24"/>
          <w:lang w:val="en-US"/>
        </w:rPr>
        <w:t xml:space="preserve"> toxicity (post-implantation loss, retarded/progressed ossification, hepatic multiple light </w:t>
      </w:r>
      <w:proofErr w:type="spellStart"/>
      <w:r w:rsidRPr="004B0ED5">
        <w:rPr>
          <w:sz w:val="24"/>
          <w:szCs w:val="24"/>
          <w:lang w:val="en-US"/>
        </w:rPr>
        <w:t>coloured</w:t>
      </w:r>
      <w:proofErr w:type="spellEnd"/>
      <w:r w:rsidRPr="004B0ED5">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18F81859" w14:textId="77777777" w:rsidR="0097689A" w:rsidRPr="004B0ED5" w:rsidRDefault="0097689A" w:rsidP="004B0ED5">
      <w:pPr>
        <w:ind w:left="851"/>
        <w:rPr>
          <w:sz w:val="24"/>
          <w:szCs w:val="24"/>
          <w:lang w:val="en-US"/>
        </w:rPr>
      </w:pPr>
      <w:r w:rsidRPr="004B0ED5">
        <w:rPr>
          <w:sz w:val="24"/>
          <w:szCs w:val="24"/>
          <w:lang w:val="en-US"/>
        </w:rPr>
        <w:t xml:space="preserve"> </w:t>
      </w:r>
    </w:p>
    <w:p w14:paraId="00CAC39C" w14:textId="77777777" w:rsidR="0097689A" w:rsidRPr="004B0ED5" w:rsidRDefault="0097689A" w:rsidP="004B0ED5">
      <w:pPr>
        <w:ind w:left="851"/>
        <w:rPr>
          <w:sz w:val="24"/>
          <w:szCs w:val="24"/>
          <w:lang w:val="es-ES"/>
        </w:rPr>
      </w:pPr>
      <w:r w:rsidRPr="004B0ED5">
        <w:rPr>
          <w:sz w:val="24"/>
          <w:szCs w:val="24"/>
          <w:lang w:val="en-US"/>
        </w:rPr>
        <w:t xml:space="preserve">Rivaroxaban was tested in juvenile rats up to 3-month treatment duration starting at postnatal day 4 showing a </w:t>
      </w:r>
      <w:proofErr w:type="spellStart"/>
      <w:proofErr w:type="gramStart"/>
      <w:r w:rsidRPr="004B0ED5">
        <w:rPr>
          <w:sz w:val="24"/>
          <w:szCs w:val="24"/>
          <w:lang w:val="en-US"/>
        </w:rPr>
        <w:t>non dose</w:t>
      </w:r>
      <w:proofErr w:type="spellEnd"/>
      <w:proofErr w:type="gramEnd"/>
      <w:r w:rsidRPr="004B0ED5">
        <w:rPr>
          <w:sz w:val="24"/>
          <w:szCs w:val="24"/>
          <w:lang w:val="en-US"/>
        </w:rPr>
        <w:t xml:space="preserve">-related increase in periinsular </w:t>
      </w:r>
      <w:proofErr w:type="spellStart"/>
      <w:r w:rsidRPr="004B0ED5">
        <w:rPr>
          <w:sz w:val="24"/>
          <w:szCs w:val="24"/>
          <w:lang w:val="en-US"/>
        </w:rPr>
        <w:t>haemorrhage</w:t>
      </w:r>
      <w:proofErr w:type="spellEnd"/>
      <w:r w:rsidRPr="004B0ED5">
        <w:rPr>
          <w:sz w:val="24"/>
          <w:szCs w:val="24"/>
          <w:lang w:val="en-US"/>
        </w:rPr>
        <w:t>.</w:t>
      </w:r>
      <w:r w:rsidRPr="004B0ED5">
        <w:rPr>
          <w:b/>
          <w:sz w:val="24"/>
          <w:szCs w:val="24"/>
          <w:lang w:val="en-US"/>
        </w:rPr>
        <w:t xml:space="preserve"> </w:t>
      </w:r>
      <w:r w:rsidRPr="004B0ED5">
        <w:rPr>
          <w:sz w:val="24"/>
          <w:szCs w:val="24"/>
          <w:lang w:val="en-US"/>
        </w:rPr>
        <w:t xml:space="preserve">No evidence of target organ-specific toxicity was seen.  </w:t>
      </w:r>
    </w:p>
    <w:p w14:paraId="6D8F6D33" w14:textId="77777777" w:rsidR="007C5D2A" w:rsidRPr="004B0ED5" w:rsidRDefault="007C5D2A" w:rsidP="003E0341">
      <w:pPr>
        <w:tabs>
          <w:tab w:val="left" w:pos="851"/>
        </w:tabs>
        <w:ind w:left="851"/>
        <w:rPr>
          <w:sz w:val="24"/>
          <w:szCs w:val="24"/>
          <w:lang w:val="en-GB"/>
        </w:rPr>
      </w:pPr>
    </w:p>
    <w:p w14:paraId="325D4021" w14:textId="77777777" w:rsidR="007C5D2A" w:rsidRPr="004B0ED5" w:rsidRDefault="007C5D2A" w:rsidP="003E0341">
      <w:pPr>
        <w:tabs>
          <w:tab w:val="left" w:pos="851"/>
        </w:tabs>
        <w:ind w:left="851"/>
        <w:rPr>
          <w:sz w:val="24"/>
          <w:szCs w:val="24"/>
          <w:lang w:val="en-GB"/>
        </w:rPr>
      </w:pPr>
    </w:p>
    <w:p w14:paraId="3E71FC8B" w14:textId="77777777" w:rsidR="007C5D2A" w:rsidRPr="004B0ED5" w:rsidRDefault="009925C9" w:rsidP="007C5D2A">
      <w:pPr>
        <w:ind w:left="851" w:hanging="851"/>
        <w:rPr>
          <w:b/>
          <w:sz w:val="24"/>
          <w:szCs w:val="24"/>
          <w:lang w:val="en-GB"/>
        </w:rPr>
      </w:pPr>
      <w:r w:rsidRPr="004B0ED5">
        <w:rPr>
          <w:b/>
          <w:sz w:val="24"/>
          <w:szCs w:val="24"/>
          <w:lang w:val="en-GB"/>
        </w:rPr>
        <w:t>6.</w:t>
      </w:r>
      <w:r w:rsidR="007C5D2A" w:rsidRPr="004B0ED5">
        <w:rPr>
          <w:b/>
          <w:sz w:val="24"/>
          <w:szCs w:val="24"/>
          <w:lang w:val="en-GB"/>
        </w:rPr>
        <w:tab/>
        <w:t>PHARMACEUTICAL PARTICULARS</w:t>
      </w:r>
    </w:p>
    <w:p w14:paraId="35F23012" w14:textId="77777777" w:rsidR="007C5D2A" w:rsidRPr="004B0ED5" w:rsidRDefault="007C5D2A" w:rsidP="003E0341">
      <w:pPr>
        <w:tabs>
          <w:tab w:val="left" w:pos="851"/>
        </w:tabs>
        <w:ind w:left="851"/>
        <w:rPr>
          <w:sz w:val="24"/>
          <w:szCs w:val="24"/>
          <w:lang w:val="en-GB"/>
        </w:rPr>
      </w:pPr>
    </w:p>
    <w:p w14:paraId="272AF8A2" w14:textId="77777777" w:rsidR="007C5D2A" w:rsidRPr="004B0ED5" w:rsidRDefault="007C5D2A" w:rsidP="007C5D2A">
      <w:pPr>
        <w:ind w:left="851" w:hanging="851"/>
        <w:rPr>
          <w:b/>
          <w:sz w:val="24"/>
          <w:szCs w:val="24"/>
          <w:lang w:val="en-GB"/>
        </w:rPr>
      </w:pPr>
      <w:r w:rsidRPr="004B0ED5">
        <w:rPr>
          <w:b/>
          <w:sz w:val="24"/>
          <w:szCs w:val="24"/>
          <w:lang w:val="en-GB"/>
        </w:rPr>
        <w:t>6.1</w:t>
      </w:r>
      <w:r w:rsidRPr="004B0ED5">
        <w:rPr>
          <w:b/>
          <w:sz w:val="24"/>
          <w:szCs w:val="24"/>
          <w:lang w:val="en-GB"/>
        </w:rPr>
        <w:tab/>
        <w:t>List of excipients</w:t>
      </w:r>
    </w:p>
    <w:p w14:paraId="476F5FE6" w14:textId="77777777" w:rsidR="003F5121" w:rsidRDefault="003F5121" w:rsidP="004B0ED5">
      <w:pPr>
        <w:ind w:left="851"/>
        <w:rPr>
          <w:sz w:val="24"/>
          <w:szCs w:val="24"/>
          <w:lang w:val="en-US"/>
        </w:rPr>
      </w:pPr>
    </w:p>
    <w:p w14:paraId="234FA219" w14:textId="464E5DC0" w:rsidR="0097689A" w:rsidRPr="003F5121" w:rsidRDefault="003F5121" w:rsidP="004B0ED5">
      <w:pPr>
        <w:ind w:left="851"/>
        <w:rPr>
          <w:sz w:val="24"/>
          <w:szCs w:val="24"/>
          <w:u w:val="single"/>
          <w:lang w:val="en-US"/>
        </w:rPr>
      </w:pPr>
      <w:r w:rsidRPr="003F5121">
        <w:rPr>
          <w:sz w:val="24"/>
          <w:szCs w:val="24"/>
          <w:u w:val="single"/>
          <w:lang w:val="en-US"/>
        </w:rPr>
        <w:t>T</w:t>
      </w:r>
      <w:r w:rsidR="0097689A" w:rsidRPr="003F5121">
        <w:rPr>
          <w:sz w:val="24"/>
          <w:szCs w:val="24"/>
          <w:u w:val="single"/>
          <w:lang w:val="en-US"/>
        </w:rPr>
        <w:t xml:space="preserve">ablet core </w:t>
      </w:r>
    </w:p>
    <w:p w14:paraId="410A4F8E" w14:textId="77777777" w:rsidR="0097689A" w:rsidRPr="004B0ED5" w:rsidRDefault="0097689A" w:rsidP="004B0ED5">
      <w:pPr>
        <w:ind w:left="851"/>
        <w:rPr>
          <w:sz w:val="24"/>
          <w:szCs w:val="24"/>
          <w:lang w:val="en-US"/>
        </w:rPr>
      </w:pPr>
      <w:bookmarkStart w:id="2" w:name="_Hlk138070875"/>
      <w:r w:rsidRPr="004B0ED5">
        <w:rPr>
          <w:sz w:val="24"/>
          <w:szCs w:val="24"/>
          <w:lang w:val="en-US"/>
        </w:rPr>
        <w:t>Cellulose, microcrystalline</w:t>
      </w:r>
      <w:bookmarkEnd w:id="2"/>
    </w:p>
    <w:p w14:paraId="439AD673" w14:textId="77777777" w:rsidR="0097689A" w:rsidRPr="004B0ED5" w:rsidRDefault="0097689A" w:rsidP="004B0ED5">
      <w:pPr>
        <w:ind w:left="851"/>
        <w:rPr>
          <w:sz w:val="24"/>
          <w:szCs w:val="24"/>
          <w:lang w:val="en-US"/>
        </w:rPr>
      </w:pPr>
      <w:r w:rsidRPr="004B0ED5">
        <w:rPr>
          <w:sz w:val="24"/>
          <w:szCs w:val="24"/>
          <w:lang w:val="en-US"/>
        </w:rPr>
        <w:t>Lactose monohydrate</w:t>
      </w:r>
    </w:p>
    <w:p w14:paraId="2621C7C8" w14:textId="77777777" w:rsidR="0097689A" w:rsidRPr="004B0ED5" w:rsidRDefault="0097689A" w:rsidP="004B0ED5">
      <w:pPr>
        <w:ind w:left="851"/>
        <w:rPr>
          <w:sz w:val="24"/>
          <w:szCs w:val="24"/>
          <w:lang w:val="en-US"/>
        </w:rPr>
      </w:pPr>
      <w:r w:rsidRPr="004B0ED5">
        <w:rPr>
          <w:sz w:val="24"/>
          <w:szCs w:val="24"/>
          <w:lang w:val="en-US"/>
        </w:rPr>
        <w:t>Povidone K30</w:t>
      </w:r>
    </w:p>
    <w:p w14:paraId="78F9FA80" w14:textId="77777777" w:rsidR="0097689A" w:rsidRPr="004B0ED5" w:rsidRDefault="0097689A" w:rsidP="004B0ED5">
      <w:pPr>
        <w:ind w:left="851"/>
        <w:rPr>
          <w:sz w:val="24"/>
          <w:szCs w:val="24"/>
          <w:lang w:val="en-US"/>
        </w:rPr>
      </w:pPr>
      <w:r w:rsidRPr="004B0ED5">
        <w:rPr>
          <w:sz w:val="24"/>
          <w:szCs w:val="24"/>
          <w:lang w:val="en-US"/>
        </w:rPr>
        <w:t>Starch, pregelatinized</w:t>
      </w:r>
    </w:p>
    <w:p w14:paraId="290BFF35" w14:textId="77777777" w:rsidR="0097689A" w:rsidRPr="004B0ED5" w:rsidRDefault="0097689A" w:rsidP="004B0ED5">
      <w:pPr>
        <w:ind w:left="851"/>
        <w:rPr>
          <w:sz w:val="24"/>
          <w:szCs w:val="24"/>
          <w:lang w:val="en-US"/>
        </w:rPr>
      </w:pPr>
      <w:proofErr w:type="spellStart"/>
      <w:r w:rsidRPr="004B0ED5">
        <w:rPr>
          <w:sz w:val="24"/>
          <w:szCs w:val="24"/>
          <w:lang w:val="en-US"/>
        </w:rPr>
        <w:t>Crospovidone</w:t>
      </w:r>
      <w:proofErr w:type="spellEnd"/>
      <w:r w:rsidRPr="004B0ED5">
        <w:rPr>
          <w:sz w:val="24"/>
          <w:szCs w:val="24"/>
          <w:lang w:val="en-US"/>
        </w:rPr>
        <w:t xml:space="preserve"> </w:t>
      </w:r>
    </w:p>
    <w:p w14:paraId="4C4A4DB9" w14:textId="77777777" w:rsidR="0097689A" w:rsidRPr="004B0ED5" w:rsidRDefault="0097689A" w:rsidP="004B0ED5">
      <w:pPr>
        <w:ind w:left="851"/>
        <w:rPr>
          <w:sz w:val="24"/>
          <w:szCs w:val="24"/>
          <w:lang w:val="en-US"/>
        </w:rPr>
      </w:pPr>
      <w:r w:rsidRPr="004B0ED5">
        <w:rPr>
          <w:sz w:val="24"/>
          <w:szCs w:val="24"/>
          <w:lang w:val="en-US"/>
        </w:rPr>
        <w:t>Sodium lauryl sulfate</w:t>
      </w:r>
    </w:p>
    <w:p w14:paraId="59949842" w14:textId="77777777" w:rsidR="0097689A" w:rsidRPr="004B0ED5" w:rsidRDefault="0097689A" w:rsidP="004B0ED5">
      <w:pPr>
        <w:ind w:left="851"/>
        <w:rPr>
          <w:sz w:val="24"/>
          <w:szCs w:val="24"/>
          <w:lang w:val="en-US"/>
        </w:rPr>
      </w:pPr>
      <w:r w:rsidRPr="004B0ED5">
        <w:rPr>
          <w:sz w:val="24"/>
          <w:szCs w:val="24"/>
          <w:lang w:val="en-US"/>
        </w:rPr>
        <w:lastRenderedPageBreak/>
        <w:t>Magnesium stearate</w:t>
      </w:r>
    </w:p>
    <w:p w14:paraId="34A204F4" w14:textId="77777777" w:rsidR="0097689A" w:rsidRPr="004B0ED5" w:rsidRDefault="0097689A" w:rsidP="004B0ED5">
      <w:pPr>
        <w:ind w:left="851"/>
        <w:rPr>
          <w:sz w:val="24"/>
          <w:szCs w:val="24"/>
          <w:lang w:val="en-US"/>
        </w:rPr>
      </w:pPr>
    </w:p>
    <w:p w14:paraId="46A4CA79" w14:textId="77777777" w:rsidR="0097689A" w:rsidRPr="003F5121" w:rsidRDefault="0097689A" w:rsidP="004B0ED5">
      <w:pPr>
        <w:ind w:left="851"/>
        <w:rPr>
          <w:sz w:val="24"/>
          <w:szCs w:val="24"/>
          <w:u w:val="single"/>
          <w:lang w:val="en-US"/>
        </w:rPr>
      </w:pPr>
      <w:r w:rsidRPr="003F5121">
        <w:rPr>
          <w:sz w:val="24"/>
          <w:szCs w:val="24"/>
          <w:u w:val="single"/>
          <w:lang w:val="en-US"/>
        </w:rPr>
        <w:t xml:space="preserve">Film-coat </w:t>
      </w:r>
    </w:p>
    <w:p w14:paraId="3AF868E3" w14:textId="77777777" w:rsidR="0097689A" w:rsidRPr="004B0ED5" w:rsidRDefault="0097689A" w:rsidP="004B0ED5">
      <w:pPr>
        <w:ind w:left="851"/>
        <w:rPr>
          <w:sz w:val="24"/>
          <w:szCs w:val="24"/>
          <w:lang w:val="en-US"/>
        </w:rPr>
      </w:pPr>
      <w:r w:rsidRPr="004B0ED5">
        <w:rPr>
          <w:sz w:val="24"/>
          <w:szCs w:val="24"/>
          <w:lang w:val="en-US"/>
        </w:rPr>
        <w:t>Hypromellose E464</w:t>
      </w:r>
    </w:p>
    <w:p w14:paraId="66DC99A4" w14:textId="77777777" w:rsidR="0097689A" w:rsidRPr="004B0ED5" w:rsidRDefault="0097689A" w:rsidP="004B0ED5">
      <w:pPr>
        <w:ind w:left="851"/>
        <w:rPr>
          <w:sz w:val="24"/>
          <w:szCs w:val="24"/>
          <w:lang w:val="en-US"/>
        </w:rPr>
      </w:pPr>
      <w:r w:rsidRPr="004B0ED5">
        <w:rPr>
          <w:sz w:val="24"/>
          <w:szCs w:val="24"/>
          <w:lang w:val="en-US"/>
        </w:rPr>
        <w:t>Titanium dioxide E171</w:t>
      </w:r>
    </w:p>
    <w:p w14:paraId="37FF05DD" w14:textId="77777777" w:rsidR="0097689A" w:rsidRPr="004B0ED5" w:rsidRDefault="0097689A" w:rsidP="004B0ED5">
      <w:pPr>
        <w:ind w:left="851"/>
        <w:rPr>
          <w:sz w:val="24"/>
          <w:szCs w:val="24"/>
          <w:lang w:val="en-US"/>
        </w:rPr>
      </w:pPr>
      <w:r w:rsidRPr="004B0ED5">
        <w:rPr>
          <w:sz w:val="24"/>
          <w:szCs w:val="24"/>
          <w:lang w:val="en-US"/>
        </w:rPr>
        <w:t>Macrogol E1521</w:t>
      </w:r>
    </w:p>
    <w:p w14:paraId="4D90CE98" w14:textId="77777777" w:rsidR="0097689A" w:rsidRPr="004B0ED5" w:rsidRDefault="0097689A" w:rsidP="004B0ED5">
      <w:pPr>
        <w:ind w:left="851"/>
        <w:rPr>
          <w:sz w:val="24"/>
          <w:szCs w:val="24"/>
          <w:lang w:val="en-US"/>
        </w:rPr>
      </w:pPr>
      <w:r w:rsidRPr="004B0ED5">
        <w:rPr>
          <w:sz w:val="24"/>
          <w:szCs w:val="24"/>
          <w:lang w:val="en-US"/>
        </w:rPr>
        <w:t>Iron oxide red E172</w:t>
      </w:r>
    </w:p>
    <w:p w14:paraId="7A86A37F" w14:textId="77777777" w:rsidR="007C5D2A" w:rsidRPr="004B0ED5" w:rsidRDefault="007C5D2A" w:rsidP="003D727E">
      <w:pPr>
        <w:tabs>
          <w:tab w:val="left" w:pos="851"/>
        </w:tabs>
        <w:ind w:left="851"/>
        <w:rPr>
          <w:sz w:val="24"/>
          <w:szCs w:val="24"/>
          <w:lang w:val="en-GB"/>
        </w:rPr>
      </w:pPr>
    </w:p>
    <w:p w14:paraId="1A3B475C" w14:textId="77777777" w:rsidR="007C5D2A" w:rsidRPr="004B0ED5" w:rsidRDefault="007C5D2A" w:rsidP="007C5D2A">
      <w:pPr>
        <w:ind w:left="851" w:hanging="851"/>
        <w:rPr>
          <w:b/>
          <w:sz w:val="24"/>
          <w:szCs w:val="24"/>
          <w:lang w:val="en-GB"/>
        </w:rPr>
      </w:pPr>
      <w:r w:rsidRPr="004B0ED5">
        <w:rPr>
          <w:b/>
          <w:sz w:val="24"/>
          <w:szCs w:val="24"/>
          <w:lang w:val="en-GB"/>
        </w:rPr>
        <w:t>6.2</w:t>
      </w:r>
      <w:r w:rsidRPr="004B0ED5">
        <w:rPr>
          <w:b/>
          <w:sz w:val="24"/>
          <w:szCs w:val="24"/>
          <w:lang w:val="en-GB"/>
        </w:rPr>
        <w:tab/>
        <w:t>Incompatibilities</w:t>
      </w:r>
    </w:p>
    <w:p w14:paraId="7C59DC90" w14:textId="77777777" w:rsidR="0097689A" w:rsidRPr="004B0ED5" w:rsidRDefault="0097689A" w:rsidP="004B0ED5">
      <w:pPr>
        <w:ind w:left="851"/>
        <w:rPr>
          <w:sz w:val="24"/>
          <w:szCs w:val="24"/>
          <w:lang w:val="en-US"/>
        </w:rPr>
      </w:pPr>
      <w:r w:rsidRPr="004B0ED5">
        <w:rPr>
          <w:sz w:val="24"/>
          <w:szCs w:val="24"/>
          <w:lang w:val="en-US"/>
        </w:rPr>
        <w:t xml:space="preserve">Not applicable. </w:t>
      </w:r>
    </w:p>
    <w:p w14:paraId="3879853A" w14:textId="77777777" w:rsidR="007C5D2A" w:rsidRPr="004B0ED5" w:rsidRDefault="007C5D2A" w:rsidP="003E0341">
      <w:pPr>
        <w:tabs>
          <w:tab w:val="left" w:pos="851"/>
        </w:tabs>
        <w:ind w:left="851"/>
        <w:rPr>
          <w:sz w:val="24"/>
          <w:szCs w:val="24"/>
          <w:lang w:val="en-GB"/>
        </w:rPr>
      </w:pPr>
    </w:p>
    <w:p w14:paraId="28F8C9EE" w14:textId="77777777" w:rsidR="007C5D2A" w:rsidRPr="004B0ED5" w:rsidRDefault="007C5D2A" w:rsidP="007C5D2A">
      <w:pPr>
        <w:ind w:left="851" w:hanging="851"/>
        <w:rPr>
          <w:b/>
          <w:sz w:val="24"/>
          <w:szCs w:val="24"/>
          <w:lang w:val="en-GB"/>
        </w:rPr>
      </w:pPr>
      <w:r w:rsidRPr="004B0ED5">
        <w:rPr>
          <w:b/>
          <w:sz w:val="24"/>
          <w:szCs w:val="24"/>
          <w:lang w:val="en-GB"/>
        </w:rPr>
        <w:t>6.3</w:t>
      </w:r>
      <w:r w:rsidRPr="004B0ED5">
        <w:rPr>
          <w:b/>
          <w:sz w:val="24"/>
          <w:szCs w:val="24"/>
          <w:lang w:val="en-GB"/>
        </w:rPr>
        <w:tab/>
        <w:t>Shelf</w:t>
      </w:r>
      <w:r w:rsidR="00B45DC5" w:rsidRPr="004B0ED5">
        <w:rPr>
          <w:b/>
          <w:sz w:val="24"/>
          <w:szCs w:val="24"/>
          <w:lang w:val="en-GB"/>
        </w:rPr>
        <w:t xml:space="preserve"> </w:t>
      </w:r>
      <w:r w:rsidRPr="004B0ED5">
        <w:rPr>
          <w:b/>
          <w:sz w:val="24"/>
          <w:szCs w:val="24"/>
          <w:lang w:val="en-GB"/>
        </w:rPr>
        <w:t>life</w:t>
      </w:r>
    </w:p>
    <w:p w14:paraId="0741A61F" w14:textId="77777777" w:rsidR="0097689A" w:rsidRPr="004B0ED5" w:rsidRDefault="0097689A" w:rsidP="004B0ED5">
      <w:pPr>
        <w:ind w:left="851"/>
        <w:rPr>
          <w:sz w:val="24"/>
          <w:szCs w:val="24"/>
          <w:lang w:val="en-US"/>
        </w:rPr>
      </w:pPr>
      <w:r w:rsidRPr="004B0ED5">
        <w:rPr>
          <w:sz w:val="24"/>
          <w:szCs w:val="24"/>
          <w:lang w:val="en-US"/>
        </w:rPr>
        <w:t xml:space="preserve">2 years </w:t>
      </w:r>
    </w:p>
    <w:p w14:paraId="7C8E99B2" w14:textId="77777777" w:rsidR="0097689A" w:rsidRPr="004B0ED5" w:rsidRDefault="0097689A" w:rsidP="004B0ED5">
      <w:pPr>
        <w:ind w:left="851"/>
        <w:rPr>
          <w:sz w:val="24"/>
          <w:szCs w:val="24"/>
          <w:lang w:val="en-US"/>
        </w:rPr>
      </w:pPr>
      <w:r w:rsidRPr="004B0ED5">
        <w:rPr>
          <w:sz w:val="24"/>
          <w:szCs w:val="24"/>
          <w:lang w:val="en-US"/>
        </w:rPr>
        <w:t xml:space="preserve"> </w:t>
      </w:r>
    </w:p>
    <w:p w14:paraId="05AB48D7" w14:textId="77777777" w:rsidR="0097689A" w:rsidRPr="004B0ED5" w:rsidRDefault="0097689A" w:rsidP="004B0ED5">
      <w:pPr>
        <w:ind w:left="851"/>
        <w:rPr>
          <w:sz w:val="24"/>
          <w:szCs w:val="24"/>
          <w:lang w:val="en-US"/>
        </w:rPr>
      </w:pPr>
      <w:r w:rsidRPr="004B0ED5">
        <w:rPr>
          <w:sz w:val="24"/>
          <w:szCs w:val="24"/>
          <w:lang w:val="en-US"/>
        </w:rPr>
        <w:t xml:space="preserve">Crushed tablets </w:t>
      </w:r>
    </w:p>
    <w:p w14:paraId="1716074C" w14:textId="77777777" w:rsidR="0097689A" w:rsidRPr="004B0ED5" w:rsidRDefault="0097689A" w:rsidP="004B0ED5">
      <w:pPr>
        <w:ind w:left="851"/>
        <w:rPr>
          <w:sz w:val="24"/>
          <w:szCs w:val="24"/>
          <w:lang w:val="en-US"/>
        </w:rPr>
      </w:pPr>
      <w:r w:rsidRPr="004B0ED5">
        <w:rPr>
          <w:sz w:val="24"/>
          <w:szCs w:val="24"/>
          <w:lang w:val="en-US"/>
        </w:rPr>
        <w:t xml:space="preserve">Crushed rivaroxaban tablets are stable in water and in apple puree for up to 4 hours. </w:t>
      </w:r>
    </w:p>
    <w:p w14:paraId="7967F60E" w14:textId="77777777" w:rsidR="007C5D2A" w:rsidRPr="004B0ED5" w:rsidRDefault="007C5D2A" w:rsidP="003E0341">
      <w:pPr>
        <w:tabs>
          <w:tab w:val="left" w:pos="851"/>
        </w:tabs>
        <w:ind w:left="851"/>
        <w:rPr>
          <w:sz w:val="24"/>
          <w:szCs w:val="24"/>
          <w:lang w:val="en-GB"/>
        </w:rPr>
      </w:pPr>
    </w:p>
    <w:p w14:paraId="24575E90" w14:textId="77777777" w:rsidR="007C5D2A" w:rsidRPr="004B0ED5" w:rsidRDefault="007C5D2A" w:rsidP="007C5D2A">
      <w:pPr>
        <w:ind w:left="851" w:hanging="851"/>
        <w:rPr>
          <w:b/>
          <w:sz w:val="24"/>
          <w:szCs w:val="24"/>
          <w:lang w:val="en-GB"/>
        </w:rPr>
      </w:pPr>
      <w:r w:rsidRPr="004B0ED5">
        <w:rPr>
          <w:b/>
          <w:sz w:val="24"/>
          <w:szCs w:val="24"/>
          <w:lang w:val="en-GB"/>
        </w:rPr>
        <w:t>6.4</w:t>
      </w:r>
      <w:r w:rsidRPr="004B0ED5">
        <w:rPr>
          <w:b/>
          <w:sz w:val="24"/>
          <w:szCs w:val="24"/>
          <w:lang w:val="en-GB"/>
        </w:rPr>
        <w:tab/>
        <w:t>Special precautions for storage</w:t>
      </w:r>
    </w:p>
    <w:p w14:paraId="51BC9649" w14:textId="77777777" w:rsidR="0097689A" w:rsidRPr="004B0ED5" w:rsidRDefault="0097689A" w:rsidP="004B0ED5">
      <w:pPr>
        <w:ind w:left="851"/>
        <w:rPr>
          <w:sz w:val="24"/>
          <w:szCs w:val="24"/>
          <w:lang w:val="en-US"/>
        </w:rPr>
      </w:pPr>
      <w:r w:rsidRPr="004B0ED5">
        <w:rPr>
          <w:sz w:val="24"/>
          <w:szCs w:val="24"/>
          <w:lang w:val="en-US"/>
        </w:rPr>
        <w:t xml:space="preserve">This medicinal product does not require any special storage conditions. </w:t>
      </w:r>
    </w:p>
    <w:p w14:paraId="3D0737ED" w14:textId="77777777" w:rsidR="007C5D2A" w:rsidRPr="004B0ED5" w:rsidRDefault="007C5D2A" w:rsidP="003E0341">
      <w:pPr>
        <w:tabs>
          <w:tab w:val="left" w:pos="851"/>
        </w:tabs>
        <w:ind w:left="851"/>
        <w:rPr>
          <w:sz w:val="24"/>
          <w:szCs w:val="24"/>
          <w:lang w:val="en-GB"/>
        </w:rPr>
      </w:pPr>
    </w:p>
    <w:p w14:paraId="58F96706" w14:textId="77777777" w:rsidR="007C5D2A" w:rsidRPr="004B0ED5" w:rsidRDefault="007C5D2A" w:rsidP="007C5D2A">
      <w:pPr>
        <w:ind w:left="851" w:hanging="851"/>
        <w:rPr>
          <w:b/>
          <w:sz w:val="24"/>
          <w:szCs w:val="24"/>
          <w:lang w:val="en-GB"/>
        </w:rPr>
      </w:pPr>
      <w:r w:rsidRPr="004B0ED5">
        <w:rPr>
          <w:b/>
          <w:sz w:val="24"/>
          <w:szCs w:val="24"/>
          <w:lang w:val="en-GB"/>
        </w:rPr>
        <w:t>6.5</w:t>
      </w:r>
      <w:r w:rsidRPr="004B0ED5">
        <w:rPr>
          <w:b/>
          <w:sz w:val="24"/>
          <w:szCs w:val="24"/>
          <w:lang w:val="en-GB"/>
        </w:rPr>
        <w:tab/>
        <w:t>Nature and contents of container</w:t>
      </w:r>
    </w:p>
    <w:p w14:paraId="774F9D32" w14:textId="0EF0E708" w:rsidR="0097689A" w:rsidRPr="004B0ED5" w:rsidRDefault="0097689A" w:rsidP="004B0ED5">
      <w:pPr>
        <w:ind w:left="851"/>
        <w:rPr>
          <w:sz w:val="24"/>
          <w:szCs w:val="24"/>
          <w:lang w:val="en-US"/>
        </w:rPr>
      </w:pPr>
      <w:r w:rsidRPr="004B0ED5">
        <w:rPr>
          <w:sz w:val="24"/>
          <w:szCs w:val="24"/>
          <w:lang w:val="en-US"/>
        </w:rPr>
        <w:t xml:space="preserve">Cartons containing 10, 14, 20, 28, 30, 42, 56, 60, 98, 100 or 200 film-coated tablets in </w:t>
      </w:r>
      <w:bookmarkStart w:id="3" w:name="_Hlk138070905"/>
      <w:r w:rsidRPr="004B0ED5">
        <w:rPr>
          <w:sz w:val="24"/>
          <w:szCs w:val="24"/>
          <w:lang w:val="en-US"/>
        </w:rPr>
        <w:t>PVD/</w:t>
      </w:r>
      <w:proofErr w:type="spellStart"/>
      <w:r w:rsidRPr="004B0ED5">
        <w:rPr>
          <w:sz w:val="24"/>
          <w:szCs w:val="24"/>
          <w:lang w:val="en-US"/>
        </w:rPr>
        <w:t>PVdC-Aluminium</w:t>
      </w:r>
      <w:bookmarkEnd w:id="3"/>
      <w:proofErr w:type="spellEnd"/>
      <w:r w:rsidRPr="004B0ED5">
        <w:rPr>
          <w:sz w:val="24"/>
          <w:szCs w:val="24"/>
          <w:lang w:val="en-US"/>
        </w:rPr>
        <w:t xml:space="preserve"> blisters.  </w:t>
      </w:r>
    </w:p>
    <w:p w14:paraId="444E84E5" w14:textId="77777777" w:rsidR="0097689A" w:rsidRPr="004B0ED5" w:rsidRDefault="0097689A" w:rsidP="004B0ED5">
      <w:pPr>
        <w:ind w:left="851"/>
        <w:rPr>
          <w:sz w:val="24"/>
          <w:szCs w:val="24"/>
          <w:lang w:val="en-US"/>
        </w:rPr>
      </w:pPr>
      <w:r w:rsidRPr="004B0ED5">
        <w:rPr>
          <w:sz w:val="24"/>
          <w:szCs w:val="24"/>
          <w:lang w:val="en-US"/>
        </w:rPr>
        <w:t xml:space="preserve">Not all pack sizes may be marketed. </w:t>
      </w:r>
    </w:p>
    <w:p w14:paraId="4F0A54C1" w14:textId="77777777" w:rsidR="007C5D2A" w:rsidRPr="004B0ED5" w:rsidRDefault="007C5D2A" w:rsidP="003E0341">
      <w:pPr>
        <w:tabs>
          <w:tab w:val="left" w:pos="851"/>
        </w:tabs>
        <w:ind w:left="851"/>
        <w:rPr>
          <w:sz w:val="24"/>
          <w:szCs w:val="24"/>
          <w:lang w:val="en-GB"/>
        </w:rPr>
      </w:pPr>
    </w:p>
    <w:p w14:paraId="5A625E7B" w14:textId="77777777" w:rsidR="007C5D2A" w:rsidRPr="004B0ED5" w:rsidRDefault="007C5D2A" w:rsidP="007C5D2A">
      <w:pPr>
        <w:ind w:left="851" w:hanging="851"/>
        <w:rPr>
          <w:b/>
          <w:sz w:val="24"/>
          <w:szCs w:val="24"/>
          <w:lang w:val="en-GB"/>
        </w:rPr>
      </w:pPr>
      <w:r w:rsidRPr="004B0ED5">
        <w:rPr>
          <w:b/>
          <w:sz w:val="24"/>
          <w:szCs w:val="24"/>
          <w:lang w:val="en-GB"/>
        </w:rPr>
        <w:t>6.6</w:t>
      </w:r>
      <w:r w:rsidRPr="004B0ED5">
        <w:rPr>
          <w:b/>
          <w:sz w:val="24"/>
          <w:szCs w:val="24"/>
          <w:lang w:val="en-GB"/>
        </w:rPr>
        <w:tab/>
        <w:t>Special precautions for disposal and other handling</w:t>
      </w:r>
    </w:p>
    <w:p w14:paraId="3A901E41" w14:textId="77777777" w:rsidR="0097689A" w:rsidRPr="004B0ED5" w:rsidRDefault="0097689A" w:rsidP="004B0ED5">
      <w:pPr>
        <w:ind w:left="851"/>
        <w:rPr>
          <w:sz w:val="24"/>
          <w:szCs w:val="24"/>
          <w:lang w:val="en-US"/>
        </w:rPr>
      </w:pPr>
      <w:r w:rsidRPr="004B0ED5">
        <w:rPr>
          <w:sz w:val="24"/>
          <w:szCs w:val="24"/>
          <w:lang w:val="en-US"/>
        </w:rPr>
        <w:t xml:space="preserve">Any unused medicinal product or waste material should be disposed of in accordance with local requirements. </w:t>
      </w:r>
    </w:p>
    <w:p w14:paraId="45E56E51" w14:textId="77777777" w:rsidR="0097689A" w:rsidRPr="004B0ED5" w:rsidRDefault="0097689A" w:rsidP="004B0ED5">
      <w:pPr>
        <w:ind w:left="851"/>
        <w:rPr>
          <w:sz w:val="24"/>
          <w:szCs w:val="24"/>
          <w:lang w:val="en-US"/>
        </w:rPr>
      </w:pPr>
      <w:r w:rsidRPr="004B0ED5">
        <w:rPr>
          <w:sz w:val="24"/>
          <w:szCs w:val="24"/>
          <w:lang w:val="en-US"/>
        </w:rPr>
        <w:t xml:space="preserve"> </w:t>
      </w:r>
    </w:p>
    <w:p w14:paraId="0DC5F6F1" w14:textId="77777777" w:rsidR="0097689A" w:rsidRPr="003F5121" w:rsidRDefault="0097689A" w:rsidP="004B0ED5">
      <w:pPr>
        <w:ind w:left="851"/>
        <w:rPr>
          <w:sz w:val="24"/>
          <w:szCs w:val="24"/>
          <w:u w:val="single"/>
          <w:lang w:val="en-US"/>
        </w:rPr>
      </w:pPr>
      <w:r w:rsidRPr="003F5121">
        <w:rPr>
          <w:sz w:val="24"/>
          <w:szCs w:val="24"/>
          <w:u w:val="single"/>
          <w:lang w:val="en-US"/>
        </w:rPr>
        <w:t xml:space="preserve">Crushing of tablets </w:t>
      </w:r>
    </w:p>
    <w:p w14:paraId="7E9F2309" w14:textId="77777777" w:rsidR="0097689A" w:rsidRPr="004B0ED5" w:rsidRDefault="0097689A" w:rsidP="004B0ED5">
      <w:pPr>
        <w:ind w:left="851"/>
        <w:rPr>
          <w:sz w:val="24"/>
          <w:szCs w:val="24"/>
          <w:lang w:val="en-US"/>
        </w:rPr>
      </w:pPr>
      <w:r w:rsidRPr="004B0ED5">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15 or 20 mg tablets. </w:t>
      </w:r>
    </w:p>
    <w:p w14:paraId="5603177E" w14:textId="77777777" w:rsidR="007C5D2A" w:rsidRPr="004B0ED5" w:rsidRDefault="007C5D2A" w:rsidP="00AB4376">
      <w:pPr>
        <w:tabs>
          <w:tab w:val="left" w:pos="851"/>
        </w:tabs>
        <w:ind w:left="851"/>
        <w:rPr>
          <w:sz w:val="24"/>
          <w:szCs w:val="24"/>
          <w:lang w:val="en-GB"/>
        </w:rPr>
      </w:pPr>
    </w:p>
    <w:p w14:paraId="4FA924EC" w14:textId="77777777" w:rsidR="007C5D2A" w:rsidRPr="004B0ED5" w:rsidRDefault="007C5D2A" w:rsidP="007C5D2A">
      <w:pPr>
        <w:tabs>
          <w:tab w:val="left" w:pos="851"/>
        </w:tabs>
        <w:ind w:left="851" w:hanging="851"/>
        <w:jc w:val="both"/>
        <w:rPr>
          <w:b/>
          <w:sz w:val="24"/>
          <w:szCs w:val="24"/>
          <w:lang w:val="en-GB"/>
        </w:rPr>
      </w:pPr>
      <w:r w:rsidRPr="004B0ED5">
        <w:rPr>
          <w:b/>
          <w:sz w:val="24"/>
          <w:szCs w:val="24"/>
          <w:lang w:val="en-GB"/>
        </w:rPr>
        <w:t>7.</w:t>
      </w:r>
      <w:r w:rsidRPr="004B0ED5">
        <w:rPr>
          <w:b/>
          <w:sz w:val="24"/>
          <w:szCs w:val="24"/>
          <w:lang w:val="en-GB"/>
        </w:rPr>
        <w:tab/>
        <w:t>MARKETING AUTHORISATION HOLDER</w:t>
      </w:r>
    </w:p>
    <w:p w14:paraId="51E969A7" w14:textId="77777777" w:rsidR="004F1BB0" w:rsidRPr="004B0ED5" w:rsidRDefault="004F1BB0" w:rsidP="004F1BB0">
      <w:pPr>
        <w:tabs>
          <w:tab w:val="left" w:pos="851"/>
        </w:tabs>
        <w:ind w:left="851"/>
        <w:jc w:val="both"/>
        <w:rPr>
          <w:sz w:val="24"/>
          <w:szCs w:val="24"/>
          <w:lang w:val="en-GB"/>
        </w:rPr>
      </w:pPr>
      <w:proofErr w:type="spellStart"/>
      <w:r w:rsidRPr="004B0ED5">
        <w:rPr>
          <w:sz w:val="24"/>
          <w:szCs w:val="24"/>
          <w:lang w:val="en-GB"/>
        </w:rPr>
        <w:t>Laboratorios</w:t>
      </w:r>
      <w:proofErr w:type="spellEnd"/>
      <w:r w:rsidRPr="004B0ED5">
        <w:rPr>
          <w:sz w:val="24"/>
          <w:szCs w:val="24"/>
          <w:lang w:val="en-GB"/>
        </w:rPr>
        <w:t xml:space="preserve"> </w:t>
      </w:r>
      <w:proofErr w:type="spellStart"/>
      <w:r w:rsidRPr="004B0ED5">
        <w:rPr>
          <w:sz w:val="24"/>
          <w:szCs w:val="24"/>
          <w:lang w:val="en-GB"/>
        </w:rPr>
        <w:t>Liconsa</w:t>
      </w:r>
      <w:proofErr w:type="spellEnd"/>
      <w:r w:rsidRPr="004B0ED5">
        <w:rPr>
          <w:sz w:val="24"/>
          <w:szCs w:val="24"/>
          <w:lang w:val="en-GB"/>
        </w:rPr>
        <w:t xml:space="preserve"> S.A.</w:t>
      </w:r>
    </w:p>
    <w:p w14:paraId="02871F23" w14:textId="77777777" w:rsidR="004F1BB0" w:rsidRPr="004B0ED5" w:rsidRDefault="004F1BB0" w:rsidP="004F1BB0">
      <w:pPr>
        <w:tabs>
          <w:tab w:val="left" w:pos="851"/>
        </w:tabs>
        <w:ind w:left="851"/>
        <w:jc w:val="both"/>
        <w:rPr>
          <w:sz w:val="24"/>
          <w:szCs w:val="24"/>
          <w:lang w:val="en-GB"/>
        </w:rPr>
      </w:pPr>
      <w:r w:rsidRPr="004B0ED5">
        <w:rPr>
          <w:sz w:val="24"/>
          <w:szCs w:val="24"/>
          <w:lang w:val="en-GB"/>
        </w:rPr>
        <w:t xml:space="preserve">Calle </w:t>
      </w:r>
      <w:proofErr w:type="spellStart"/>
      <w:r w:rsidRPr="004B0ED5">
        <w:rPr>
          <w:sz w:val="24"/>
          <w:szCs w:val="24"/>
          <w:lang w:val="en-GB"/>
        </w:rPr>
        <w:t>Dulcinea</w:t>
      </w:r>
      <w:proofErr w:type="spellEnd"/>
      <w:r w:rsidRPr="004B0ED5">
        <w:rPr>
          <w:sz w:val="24"/>
          <w:szCs w:val="24"/>
          <w:lang w:val="en-GB"/>
        </w:rPr>
        <w:t xml:space="preserve"> S/n</w:t>
      </w:r>
    </w:p>
    <w:p w14:paraId="14C231AC" w14:textId="77777777" w:rsidR="004F1BB0" w:rsidRPr="004B0ED5" w:rsidRDefault="004F1BB0" w:rsidP="004F1BB0">
      <w:pPr>
        <w:tabs>
          <w:tab w:val="left" w:pos="851"/>
        </w:tabs>
        <w:ind w:left="851"/>
        <w:jc w:val="both"/>
        <w:rPr>
          <w:sz w:val="24"/>
          <w:szCs w:val="24"/>
          <w:lang w:val="en-GB"/>
        </w:rPr>
      </w:pPr>
      <w:r w:rsidRPr="004B0ED5">
        <w:rPr>
          <w:sz w:val="24"/>
          <w:szCs w:val="24"/>
          <w:lang w:val="en-GB"/>
        </w:rPr>
        <w:t>28805 Alcala De Henares</w:t>
      </w:r>
    </w:p>
    <w:p w14:paraId="78F8508D" w14:textId="77777777" w:rsidR="004F1BB0" w:rsidRPr="004B0ED5" w:rsidRDefault="004F1BB0" w:rsidP="004F1BB0">
      <w:pPr>
        <w:tabs>
          <w:tab w:val="left" w:pos="851"/>
        </w:tabs>
        <w:ind w:left="851"/>
        <w:jc w:val="both"/>
        <w:rPr>
          <w:sz w:val="24"/>
          <w:szCs w:val="24"/>
          <w:lang w:val="en-GB"/>
        </w:rPr>
      </w:pPr>
      <w:r w:rsidRPr="004B0ED5">
        <w:rPr>
          <w:sz w:val="24"/>
          <w:szCs w:val="24"/>
          <w:lang w:val="en-GB"/>
        </w:rPr>
        <w:t>Madrid</w:t>
      </w:r>
    </w:p>
    <w:p w14:paraId="6937237C" w14:textId="77777777" w:rsidR="004F1BB0" w:rsidRPr="004B0ED5" w:rsidRDefault="004F1BB0" w:rsidP="004F1BB0">
      <w:pPr>
        <w:tabs>
          <w:tab w:val="left" w:pos="851"/>
        </w:tabs>
        <w:ind w:left="851"/>
        <w:jc w:val="both"/>
        <w:rPr>
          <w:sz w:val="24"/>
          <w:szCs w:val="24"/>
          <w:lang w:val="en-GB"/>
        </w:rPr>
      </w:pPr>
      <w:r w:rsidRPr="004B0ED5">
        <w:rPr>
          <w:sz w:val="24"/>
          <w:szCs w:val="24"/>
          <w:lang w:val="en-GB"/>
        </w:rPr>
        <w:t>Spain</w:t>
      </w:r>
    </w:p>
    <w:p w14:paraId="0985FB6F" w14:textId="77777777" w:rsidR="008A24F6" w:rsidRPr="004B0ED5" w:rsidRDefault="008A24F6" w:rsidP="003E0341">
      <w:pPr>
        <w:tabs>
          <w:tab w:val="left" w:pos="851"/>
        </w:tabs>
        <w:ind w:left="851"/>
        <w:jc w:val="both"/>
        <w:rPr>
          <w:sz w:val="24"/>
          <w:szCs w:val="24"/>
          <w:lang w:val="en-GB"/>
        </w:rPr>
      </w:pPr>
    </w:p>
    <w:p w14:paraId="740B74EA" w14:textId="77777777" w:rsidR="007C5D2A" w:rsidRPr="004B0ED5" w:rsidRDefault="007C5D2A" w:rsidP="007C5D2A">
      <w:pPr>
        <w:ind w:left="851" w:hanging="851"/>
        <w:jc w:val="both"/>
        <w:rPr>
          <w:b/>
          <w:sz w:val="24"/>
          <w:szCs w:val="24"/>
          <w:lang w:val="en-GB"/>
        </w:rPr>
      </w:pPr>
      <w:r w:rsidRPr="004B0ED5">
        <w:rPr>
          <w:b/>
          <w:sz w:val="24"/>
          <w:szCs w:val="24"/>
          <w:lang w:val="en-GB"/>
        </w:rPr>
        <w:t>8.</w:t>
      </w:r>
      <w:r w:rsidRPr="004B0ED5">
        <w:rPr>
          <w:b/>
          <w:sz w:val="24"/>
          <w:szCs w:val="24"/>
          <w:lang w:val="en-GB"/>
        </w:rPr>
        <w:tab/>
        <w:t>MARKETING AUTHORISATION NUMBER(S)</w:t>
      </w:r>
    </w:p>
    <w:p w14:paraId="7691198F" w14:textId="2D352D8E" w:rsidR="007C5D2A" w:rsidRPr="004B0ED5" w:rsidRDefault="004F1BB0" w:rsidP="00A85D26">
      <w:pPr>
        <w:tabs>
          <w:tab w:val="left" w:pos="851"/>
        </w:tabs>
        <w:ind w:left="851"/>
        <w:jc w:val="both"/>
        <w:rPr>
          <w:sz w:val="24"/>
          <w:szCs w:val="24"/>
          <w:lang w:val="en-GB"/>
        </w:rPr>
      </w:pPr>
      <w:r w:rsidRPr="004B0ED5">
        <w:rPr>
          <w:sz w:val="24"/>
          <w:szCs w:val="24"/>
          <w:lang w:val="en-GB"/>
        </w:rPr>
        <w:t>68</w:t>
      </w:r>
      <w:r w:rsidR="00CC0354">
        <w:rPr>
          <w:sz w:val="24"/>
          <w:szCs w:val="24"/>
          <w:lang w:val="en-GB"/>
        </w:rPr>
        <w:t>605</w:t>
      </w:r>
    </w:p>
    <w:p w14:paraId="378E7A29" w14:textId="77777777" w:rsidR="007C5D2A" w:rsidRPr="004B0ED5" w:rsidRDefault="007C5D2A" w:rsidP="00180A12">
      <w:pPr>
        <w:tabs>
          <w:tab w:val="left" w:pos="851"/>
        </w:tabs>
        <w:ind w:left="851"/>
        <w:jc w:val="both"/>
        <w:rPr>
          <w:sz w:val="24"/>
          <w:szCs w:val="24"/>
          <w:lang w:val="en-GB"/>
        </w:rPr>
      </w:pPr>
    </w:p>
    <w:p w14:paraId="6FF1506E" w14:textId="77777777" w:rsidR="007C5D2A" w:rsidRPr="004B0ED5" w:rsidRDefault="007C5D2A" w:rsidP="007C5D2A">
      <w:pPr>
        <w:tabs>
          <w:tab w:val="left" w:pos="851"/>
        </w:tabs>
        <w:jc w:val="both"/>
        <w:rPr>
          <w:sz w:val="24"/>
          <w:szCs w:val="24"/>
          <w:lang w:val="en-GB"/>
        </w:rPr>
      </w:pPr>
      <w:r w:rsidRPr="004B0ED5">
        <w:rPr>
          <w:b/>
          <w:sz w:val="24"/>
          <w:szCs w:val="24"/>
          <w:lang w:val="en-GB"/>
        </w:rPr>
        <w:t>9.</w:t>
      </w:r>
      <w:r w:rsidRPr="004B0ED5">
        <w:rPr>
          <w:b/>
          <w:sz w:val="24"/>
          <w:szCs w:val="24"/>
          <w:lang w:val="en-GB"/>
        </w:rPr>
        <w:tab/>
        <w:t>DATE OF FIRST AUTHORISATION</w:t>
      </w:r>
    </w:p>
    <w:p w14:paraId="17A78E7D" w14:textId="595CB340" w:rsidR="007C5D2A" w:rsidRPr="004B0ED5" w:rsidRDefault="00FE4201" w:rsidP="00A85D26">
      <w:pPr>
        <w:ind w:left="851"/>
        <w:jc w:val="both"/>
        <w:rPr>
          <w:sz w:val="24"/>
          <w:szCs w:val="24"/>
          <w:lang w:val="en-GB"/>
        </w:rPr>
      </w:pPr>
      <w:r>
        <w:rPr>
          <w:sz w:val="24"/>
          <w:szCs w:val="24"/>
          <w:lang w:val="en-GB"/>
        </w:rPr>
        <w:t>19 December 2024</w:t>
      </w:r>
    </w:p>
    <w:p w14:paraId="12121513" w14:textId="77777777" w:rsidR="007C5D2A" w:rsidRPr="004B0ED5" w:rsidRDefault="007C5D2A" w:rsidP="003E0341">
      <w:pPr>
        <w:tabs>
          <w:tab w:val="left" w:pos="851"/>
        </w:tabs>
        <w:ind w:left="851"/>
        <w:jc w:val="both"/>
        <w:rPr>
          <w:sz w:val="24"/>
          <w:szCs w:val="24"/>
          <w:lang w:val="en-GB"/>
        </w:rPr>
      </w:pPr>
    </w:p>
    <w:p w14:paraId="5ABF2E33" w14:textId="77777777" w:rsidR="007C5D2A" w:rsidRPr="004B0ED5" w:rsidRDefault="007C5D2A" w:rsidP="007C5D2A">
      <w:pPr>
        <w:tabs>
          <w:tab w:val="left" w:pos="851"/>
        </w:tabs>
        <w:jc w:val="both"/>
        <w:rPr>
          <w:sz w:val="24"/>
          <w:szCs w:val="24"/>
          <w:lang w:val="en-GB"/>
        </w:rPr>
      </w:pPr>
      <w:r w:rsidRPr="004B0ED5">
        <w:rPr>
          <w:b/>
          <w:sz w:val="24"/>
          <w:szCs w:val="24"/>
          <w:lang w:val="en-GB"/>
        </w:rPr>
        <w:lastRenderedPageBreak/>
        <w:t>10.</w:t>
      </w:r>
      <w:r w:rsidRPr="004B0ED5">
        <w:rPr>
          <w:b/>
          <w:sz w:val="24"/>
          <w:szCs w:val="24"/>
          <w:lang w:val="en-GB"/>
        </w:rPr>
        <w:tab/>
        <w:t>DATE OF REVISION OF THE TEXT</w:t>
      </w:r>
    </w:p>
    <w:p w14:paraId="735C527C" w14:textId="0280E5F5" w:rsidR="007C5D2A" w:rsidRPr="004B0ED5" w:rsidRDefault="0097689A" w:rsidP="003E0341">
      <w:pPr>
        <w:tabs>
          <w:tab w:val="left" w:pos="851"/>
        </w:tabs>
        <w:ind w:left="851"/>
        <w:jc w:val="both"/>
        <w:rPr>
          <w:sz w:val="24"/>
          <w:szCs w:val="24"/>
          <w:lang w:val="en-GB"/>
        </w:rPr>
      </w:pPr>
      <w:r w:rsidRPr="004B0ED5">
        <w:rPr>
          <w:sz w:val="24"/>
          <w:szCs w:val="24"/>
          <w:lang w:val="en-GB"/>
        </w:rPr>
        <w:t>-</w:t>
      </w:r>
    </w:p>
    <w:sectPr w:rsidR="007C5D2A" w:rsidRPr="004B0ED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9FCB" w14:textId="77777777" w:rsidR="004570ED" w:rsidRDefault="004570ED">
      <w:r>
        <w:separator/>
      </w:r>
    </w:p>
  </w:endnote>
  <w:endnote w:type="continuationSeparator" w:id="0">
    <w:p w14:paraId="67669BCB" w14:textId="77777777" w:rsidR="004570ED" w:rsidRDefault="0045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13F" w14:textId="77777777" w:rsidR="004570ED" w:rsidRDefault="004570E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75DF" w14:textId="77777777" w:rsidR="004570ED" w:rsidRDefault="004570ED">
    <w:pPr>
      <w:pStyle w:val="Sidefod"/>
      <w:pBdr>
        <w:bottom w:val="single" w:sz="6" w:space="1" w:color="auto"/>
      </w:pBdr>
    </w:pPr>
  </w:p>
  <w:p w14:paraId="18D9AF00" w14:textId="77777777" w:rsidR="004570ED" w:rsidRDefault="004570ED">
    <w:pPr>
      <w:pStyle w:val="Sidefod"/>
      <w:tabs>
        <w:tab w:val="clear" w:pos="4819"/>
        <w:tab w:val="left" w:pos="8647"/>
      </w:tabs>
      <w:rPr>
        <w:i/>
        <w:snapToGrid w:val="0"/>
        <w:sz w:val="18"/>
      </w:rPr>
    </w:pPr>
  </w:p>
  <w:p w14:paraId="721B554F" w14:textId="344C8156" w:rsidR="004570ED" w:rsidRPr="00BF76C3" w:rsidRDefault="004570ED" w:rsidP="00AC033C">
    <w:pPr>
      <w:pStyle w:val="Sidefod"/>
      <w:tabs>
        <w:tab w:val="clear" w:pos="4819"/>
        <w:tab w:val="left" w:pos="8364"/>
      </w:tabs>
      <w:rPr>
        <w:i/>
        <w:sz w:val="18"/>
        <w:lang w:val="en-US"/>
      </w:rPr>
    </w:pPr>
    <w:r>
      <w:rPr>
        <w:i/>
        <w:snapToGrid w:val="0"/>
        <w:sz w:val="18"/>
      </w:rPr>
      <w:fldChar w:fldCharType="begin"/>
    </w:r>
    <w:r w:rsidRPr="00BF76C3">
      <w:rPr>
        <w:i/>
        <w:snapToGrid w:val="0"/>
        <w:sz w:val="18"/>
        <w:lang w:val="en-US"/>
      </w:rPr>
      <w:instrText xml:space="preserve"> FILENAME </w:instrText>
    </w:r>
    <w:r>
      <w:rPr>
        <w:i/>
        <w:snapToGrid w:val="0"/>
        <w:sz w:val="18"/>
      </w:rPr>
      <w:fldChar w:fldCharType="separate"/>
    </w:r>
    <w:r w:rsidR="00BF76C3" w:rsidRPr="00BF76C3">
      <w:rPr>
        <w:i/>
        <w:noProof/>
        <w:snapToGrid w:val="0"/>
        <w:sz w:val="18"/>
        <w:lang w:val="en-US"/>
      </w:rPr>
      <w:t>Rivaroxaban Liconsa, filmovertrukne tabletter 20 mg.docx</w:t>
    </w:r>
    <w:r>
      <w:rPr>
        <w:i/>
        <w:snapToGrid w:val="0"/>
        <w:sz w:val="18"/>
      </w:rPr>
      <w:fldChar w:fldCharType="end"/>
    </w:r>
    <w:r w:rsidRPr="00BF76C3">
      <w:rPr>
        <w:i/>
        <w:snapToGrid w:val="0"/>
        <w:sz w:val="18"/>
        <w:lang w:val="en-US"/>
      </w:rPr>
      <w:tab/>
      <w:t xml:space="preserve">Page </w:t>
    </w:r>
    <w:r>
      <w:rPr>
        <w:i/>
        <w:snapToGrid w:val="0"/>
        <w:sz w:val="18"/>
      </w:rPr>
      <w:fldChar w:fldCharType="begin"/>
    </w:r>
    <w:r w:rsidRPr="00BF76C3">
      <w:rPr>
        <w:i/>
        <w:snapToGrid w:val="0"/>
        <w:sz w:val="18"/>
        <w:lang w:val="en-US"/>
      </w:rPr>
      <w:instrText xml:space="preserve"> PAGE </w:instrText>
    </w:r>
    <w:r>
      <w:rPr>
        <w:i/>
        <w:snapToGrid w:val="0"/>
        <w:sz w:val="18"/>
      </w:rPr>
      <w:fldChar w:fldCharType="separate"/>
    </w:r>
    <w:r w:rsidRPr="00BF76C3">
      <w:rPr>
        <w:i/>
        <w:noProof/>
        <w:snapToGrid w:val="0"/>
        <w:sz w:val="18"/>
        <w:lang w:val="en-US"/>
      </w:rPr>
      <w:t>1</w:t>
    </w:r>
    <w:r>
      <w:rPr>
        <w:i/>
        <w:snapToGrid w:val="0"/>
        <w:sz w:val="18"/>
      </w:rPr>
      <w:fldChar w:fldCharType="end"/>
    </w:r>
    <w:r w:rsidRPr="00BF76C3">
      <w:rPr>
        <w:i/>
        <w:snapToGrid w:val="0"/>
        <w:sz w:val="18"/>
        <w:lang w:val="en-US"/>
      </w:rPr>
      <w:t xml:space="preserve"> of </w:t>
    </w:r>
    <w:r>
      <w:rPr>
        <w:i/>
        <w:snapToGrid w:val="0"/>
        <w:sz w:val="18"/>
      </w:rPr>
      <w:fldChar w:fldCharType="begin"/>
    </w:r>
    <w:r w:rsidRPr="00BF76C3">
      <w:rPr>
        <w:i/>
        <w:snapToGrid w:val="0"/>
        <w:sz w:val="18"/>
        <w:lang w:val="en-US"/>
      </w:rPr>
      <w:instrText xml:space="preserve"> NUMPAGES </w:instrText>
    </w:r>
    <w:r>
      <w:rPr>
        <w:i/>
        <w:snapToGrid w:val="0"/>
        <w:sz w:val="18"/>
      </w:rPr>
      <w:fldChar w:fldCharType="separate"/>
    </w:r>
    <w:r w:rsidRPr="00BF76C3">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815C" w14:textId="77777777" w:rsidR="004570ED" w:rsidRDefault="004570ED">
    <w:pPr>
      <w:pStyle w:val="Sidefod"/>
      <w:pBdr>
        <w:bottom w:val="single" w:sz="6" w:space="1" w:color="auto"/>
      </w:pBdr>
      <w:tabs>
        <w:tab w:val="clear" w:pos="4819"/>
        <w:tab w:val="left" w:pos="8789"/>
      </w:tabs>
      <w:rPr>
        <w:i/>
        <w:snapToGrid w:val="0"/>
        <w:sz w:val="18"/>
      </w:rPr>
    </w:pPr>
  </w:p>
  <w:p w14:paraId="68618B6C" w14:textId="77777777" w:rsidR="004570ED" w:rsidRDefault="004570ED">
    <w:pPr>
      <w:pStyle w:val="Sidefod"/>
      <w:tabs>
        <w:tab w:val="clear" w:pos="4819"/>
        <w:tab w:val="left" w:pos="8789"/>
      </w:tabs>
      <w:rPr>
        <w:i/>
        <w:snapToGrid w:val="0"/>
        <w:sz w:val="18"/>
      </w:rPr>
    </w:pPr>
  </w:p>
  <w:p w14:paraId="012EA8BF" w14:textId="0EF6F29E" w:rsidR="004570ED" w:rsidRPr="00BF76C3" w:rsidRDefault="004570ED">
    <w:pPr>
      <w:pStyle w:val="Sidefod"/>
      <w:tabs>
        <w:tab w:val="clear" w:pos="4819"/>
        <w:tab w:val="left" w:pos="8647"/>
      </w:tabs>
      <w:rPr>
        <w:i/>
        <w:sz w:val="18"/>
        <w:lang w:val="en-US"/>
      </w:rPr>
    </w:pPr>
    <w:r>
      <w:rPr>
        <w:i/>
        <w:snapToGrid w:val="0"/>
        <w:sz w:val="18"/>
      </w:rPr>
      <w:fldChar w:fldCharType="begin"/>
    </w:r>
    <w:r w:rsidRPr="00BF76C3">
      <w:rPr>
        <w:i/>
        <w:snapToGrid w:val="0"/>
        <w:sz w:val="18"/>
        <w:lang w:val="en-US"/>
      </w:rPr>
      <w:instrText xml:space="preserve"> FILENAME </w:instrText>
    </w:r>
    <w:r>
      <w:rPr>
        <w:i/>
        <w:snapToGrid w:val="0"/>
        <w:sz w:val="18"/>
      </w:rPr>
      <w:fldChar w:fldCharType="separate"/>
    </w:r>
    <w:r w:rsidR="00BF76C3" w:rsidRPr="00BF76C3">
      <w:rPr>
        <w:i/>
        <w:noProof/>
        <w:snapToGrid w:val="0"/>
        <w:sz w:val="18"/>
        <w:lang w:val="en-US"/>
      </w:rPr>
      <w:t>Rivaroxaban Liconsa, filmovertrukne tabletter 20 mg.docx</w:t>
    </w:r>
    <w:r>
      <w:rPr>
        <w:i/>
        <w:snapToGrid w:val="0"/>
        <w:sz w:val="18"/>
      </w:rPr>
      <w:fldChar w:fldCharType="end"/>
    </w:r>
    <w:r w:rsidRPr="00BF76C3">
      <w:rPr>
        <w:i/>
        <w:snapToGrid w:val="0"/>
        <w:sz w:val="18"/>
        <w:lang w:val="en-US"/>
      </w:rPr>
      <w:tab/>
      <w:t xml:space="preserve">Page </w:t>
    </w:r>
    <w:r>
      <w:rPr>
        <w:i/>
        <w:snapToGrid w:val="0"/>
        <w:sz w:val="18"/>
      </w:rPr>
      <w:fldChar w:fldCharType="begin"/>
    </w:r>
    <w:r w:rsidRPr="00BF76C3">
      <w:rPr>
        <w:i/>
        <w:snapToGrid w:val="0"/>
        <w:sz w:val="18"/>
        <w:lang w:val="en-US"/>
      </w:rPr>
      <w:instrText xml:space="preserve"> PAGE </w:instrText>
    </w:r>
    <w:r>
      <w:rPr>
        <w:i/>
        <w:snapToGrid w:val="0"/>
        <w:sz w:val="18"/>
      </w:rPr>
      <w:fldChar w:fldCharType="separate"/>
    </w:r>
    <w:r w:rsidRPr="00BF76C3">
      <w:rPr>
        <w:i/>
        <w:noProof/>
        <w:snapToGrid w:val="0"/>
        <w:sz w:val="18"/>
        <w:lang w:val="en-US"/>
      </w:rPr>
      <w:t>1</w:t>
    </w:r>
    <w:r>
      <w:rPr>
        <w:i/>
        <w:snapToGrid w:val="0"/>
        <w:sz w:val="18"/>
      </w:rPr>
      <w:fldChar w:fldCharType="end"/>
    </w:r>
    <w:r w:rsidRPr="00BF76C3">
      <w:rPr>
        <w:i/>
        <w:snapToGrid w:val="0"/>
        <w:sz w:val="18"/>
        <w:lang w:val="en-US"/>
      </w:rPr>
      <w:t xml:space="preserve"> of </w:t>
    </w:r>
    <w:r>
      <w:rPr>
        <w:i/>
        <w:snapToGrid w:val="0"/>
        <w:sz w:val="18"/>
      </w:rPr>
      <w:fldChar w:fldCharType="begin"/>
    </w:r>
    <w:r w:rsidRPr="00BF76C3">
      <w:rPr>
        <w:i/>
        <w:snapToGrid w:val="0"/>
        <w:sz w:val="18"/>
        <w:lang w:val="en-US"/>
      </w:rPr>
      <w:instrText xml:space="preserve"> NUMPAGES </w:instrText>
    </w:r>
    <w:r>
      <w:rPr>
        <w:i/>
        <w:snapToGrid w:val="0"/>
        <w:sz w:val="18"/>
      </w:rPr>
      <w:fldChar w:fldCharType="separate"/>
    </w:r>
    <w:r w:rsidRPr="00BF76C3">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CDB1" w14:textId="77777777" w:rsidR="004570ED" w:rsidRDefault="004570ED">
      <w:r>
        <w:separator/>
      </w:r>
    </w:p>
  </w:footnote>
  <w:footnote w:type="continuationSeparator" w:id="0">
    <w:p w14:paraId="71B5B07A" w14:textId="77777777" w:rsidR="004570ED" w:rsidRDefault="0045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1A90" w14:textId="77777777" w:rsidR="004570ED" w:rsidRDefault="004570E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A464" w14:textId="77777777" w:rsidR="004570ED" w:rsidRDefault="004570E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DB03" w14:textId="77777777" w:rsidR="004570ED" w:rsidRDefault="004570E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DD55FE6"/>
    <w:multiLevelType w:val="hybridMultilevel"/>
    <w:tmpl w:val="8F10C048"/>
    <w:lvl w:ilvl="0" w:tplc="537879BA">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26B4BF1"/>
    <w:multiLevelType w:val="hybridMultilevel"/>
    <w:tmpl w:val="45FE9B60"/>
    <w:lvl w:ilvl="0" w:tplc="3E5E13EE">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0C240C0">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FCFCE6">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FBAE36C">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B8A534C">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AC8BD0E">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10662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784C138">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756DEA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512727"/>
    <w:multiLevelType w:val="hybridMultilevel"/>
    <w:tmpl w:val="68723CC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1AD92203"/>
    <w:multiLevelType w:val="hybridMultilevel"/>
    <w:tmpl w:val="FF8AEA32"/>
    <w:lvl w:ilvl="0" w:tplc="1D2436B6">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0767F48">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68EF3E2">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82607C6">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63E5DB8">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C9CEBBA">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DF4231C">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8740540">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87221D8">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B5B3187"/>
    <w:multiLevelType w:val="hybridMultilevel"/>
    <w:tmpl w:val="40126EF4"/>
    <w:lvl w:ilvl="0" w:tplc="4F86209A">
      <w:start w:val="53"/>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3F474DE"/>
    <w:multiLevelType w:val="hybridMultilevel"/>
    <w:tmpl w:val="84CCFE3C"/>
    <w:lvl w:ilvl="0" w:tplc="E75EAB62">
      <w:start w:val="1"/>
      <w:numFmt w:val="bullet"/>
      <w:lvlText w:val="*"/>
      <w:lvlJc w:val="left"/>
      <w:pPr>
        <w:ind w:left="6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CA043F0">
      <w:start w:val="1"/>
      <w:numFmt w:val="bullet"/>
      <w:lvlText w:val="o"/>
      <w:lvlJc w:val="left"/>
      <w:pPr>
        <w:ind w:left="11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D3C77A2">
      <w:start w:val="1"/>
      <w:numFmt w:val="bullet"/>
      <w:lvlText w:val="▪"/>
      <w:lvlJc w:val="left"/>
      <w:pPr>
        <w:ind w:left="19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FF28378">
      <w:start w:val="1"/>
      <w:numFmt w:val="bullet"/>
      <w:lvlText w:val="•"/>
      <w:lvlJc w:val="left"/>
      <w:pPr>
        <w:ind w:left="26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3181D38">
      <w:start w:val="1"/>
      <w:numFmt w:val="bullet"/>
      <w:lvlText w:val="o"/>
      <w:lvlJc w:val="left"/>
      <w:pPr>
        <w:ind w:left="33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4DC2A1B6">
      <w:start w:val="1"/>
      <w:numFmt w:val="bullet"/>
      <w:lvlText w:val="▪"/>
      <w:lvlJc w:val="left"/>
      <w:pPr>
        <w:ind w:left="40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5976747E">
      <w:start w:val="1"/>
      <w:numFmt w:val="bullet"/>
      <w:lvlText w:val="•"/>
      <w:lvlJc w:val="left"/>
      <w:pPr>
        <w:ind w:left="4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A156F81C">
      <w:start w:val="1"/>
      <w:numFmt w:val="bullet"/>
      <w:lvlText w:val="o"/>
      <w:lvlJc w:val="left"/>
      <w:pPr>
        <w:ind w:left="5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C9EFB2E">
      <w:start w:val="1"/>
      <w:numFmt w:val="bullet"/>
      <w:lvlText w:val="▪"/>
      <w:lvlJc w:val="left"/>
      <w:pPr>
        <w:ind w:left="6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52A7B29"/>
    <w:multiLevelType w:val="hybridMultilevel"/>
    <w:tmpl w:val="6C5C944A"/>
    <w:lvl w:ilvl="0" w:tplc="537879BA">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372677A1"/>
    <w:multiLevelType w:val="hybridMultilevel"/>
    <w:tmpl w:val="1C763960"/>
    <w:lvl w:ilvl="0" w:tplc="7AAEFDE0">
      <w:start w:val="42"/>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3CB23836"/>
    <w:multiLevelType w:val="hybridMultilevel"/>
    <w:tmpl w:val="62D8600C"/>
    <w:lvl w:ilvl="0" w:tplc="537879BA">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38B613B"/>
    <w:multiLevelType w:val="hybridMultilevel"/>
    <w:tmpl w:val="CFD24522"/>
    <w:lvl w:ilvl="0" w:tplc="852C7D9A">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36C677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BED28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0540B3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B864F5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994BF98">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CE8F93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8606D0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B9067F0">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47E97277"/>
    <w:multiLevelType w:val="hybridMultilevel"/>
    <w:tmpl w:val="3C643DEE"/>
    <w:lvl w:ilvl="0" w:tplc="62328632">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7083D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2E21F1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042BA0C">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8CCCDB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0E6507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8FE62BE">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90EA50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6C0188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2035D1A"/>
    <w:multiLevelType w:val="hybridMultilevel"/>
    <w:tmpl w:val="DC60EF0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5566159"/>
    <w:multiLevelType w:val="hybridMultilevel"/>
    <w:tmpl w:val="BEE4B3C0"/>
    <w:lvl w:ilvl="0" w:tplc="76946BDE">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32E54C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23EF6F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C864B30">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3C4D5A8">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144DB7C">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D9C5E3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C02780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81C3330">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660630EC"/>
    <w:multiLevelType w:val="hybridMultilevel"/>
    <w:tmpl w:val="1EB20F36"/>
    <w:lvl w:ilvl="0" w:tplc="DDAA51FE">
      <w:start w:val="1"/>
      <w:numFmt w:val="bullet"/>
      <w:lvlText w:val="*"/>
      <w:lvlJc w:val="left"/>
      <w:pPr>
        <w:ind w:left="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9F4A6BE">
      <w:start w:val="1"/>
      <w:numFmt w:val="bullet"/>
      <w:lvlText w:val="o"/>
      <w:lvlJc w:val="left"/>
      <w:pPr>
        <w:ind w:left="11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1F08FBC">
      <w:start w:val="1"/>
      <w:numFmt w:val="bullet"/>
      <w:lvlText w:val="▪"/>
      <w:lvlJc w:val="left"/>
      <w:pPr>
        <w:ind w:left="19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42CC386">
      <w:start w:val="1"/>
      <w:numFmt w:val="bullet"/>
      <w:lvlText w:val="•"/>
      <w:lvlJc w:val="left"/>
      <w:pPr>
        <w:ind w:left="26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1CA9066">
      <w:start w:val="1"/>
      <w:numFmt w:val="bullet"/>
      <w:lvlText w:val="o"/>
      <w:lvlJc w:val="left"/>
      <w:pPr>
        <w:ind w:left="33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35AF7D0">
      <w:start w:val="1"/>
      <w:numFmt w:val="bullet"/>
      <w:lvlText w:val="▪"/>
      <w:lvlJc w:val="left"/>
      <w:pPr>
        <w:ind w:left="40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27A9BE6">
      <w:start w:val="1"/>
      <w:numFmt w:val="bullet"/>
      <w:lvlText w:val="•"/>
      <w:lvlJc w:val="left"/>
      <w:pPr>
        <w:ind w:left="47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32432A8">
      <w:start w:val="1"/>
      <w:numFmt w:val="bullet"/>
      <w:lvlText w:val="o"/>
      <w:lvlJc w:val="left"/>
      <w:pPr>
        <w:ind w:left="55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BE0B70">
      <w:start w:val="1"/>
      <w:numFmt w:val="bullet"/>
      <w:lvlText w:val="▪"/>
      <w:lvlJc w:val="left"/>
      <w:pPr>
        <w:ind w:left="62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8" w15:restartNumberingAfterBreak="0">
    <w:nsid w:val="6D580C5D"/>
    <w:multiLevelType w:val="hybridMultilevel"/>
    <w:tmpl w:val="15ACBD54"/>
    <w:lvl w:ilvl="0" w:tplc="CBFC318C">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8A465F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DEACD5E">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BB659C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93686B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A6CD7F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016406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DF0A4AA">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58C0CE0">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755E6C19"/>
    <w:multiLevelType w:val="hybridMultilevel"/>
    <w:tmpl w:val="7A2C48F4"/>
    <w:lvl w:ilvl="0" w:tplc="1A5A6DB2">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F8A748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1F667E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74CD3BE">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03A4F3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19CB3BA">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57AE31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776219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1F01AD8">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7C786060"/>
    <w:multiLevelType w:val="hybridMultilevel"/>
    <w:tmpl w:val="1F00C42E"/>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17"/>
  </w:num>
  <w:num w:numId="4">
    <w:abstractNumId w:val="1"/>
  </w:num>
  <w:num w:numId="5">
    <w:abstractNumId w:val="13"/>
  </w:num>
  <w:num w:numId="6">
    <w:abstractNumId w:val="12"/>
  </w:num>
  <w:num w:numId="7">
    <w:abstractNumId w:val="18"/>
  </w:num>
  <w:num w:numId="8">
    <w:abstractNumId w:val="1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4"/>
  </w:num>
  <w:num w:numId="18">
    <w:abstractNumId w:val="9"/>
  </w:num>
  <w:num w:numId="19">
    <w:abstractNumId w:val="2"/>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FD"/>
    <w:rsid w:val="00056601"/>
    <w:rsid w:val="000C3846"/>
    <w:rsid w:val="000C6218"/>
    <w:rsid w:val="000D3C9D"/>
    <w:rsid w:val="000F0D47"/>
    <w:rsid w:val="001242DE"/>
    <w:rsid w:val="00180A12"/>
    <w:rsid w:val="00214331"/>
    <w:rsid w:val="00214CF4"/>
    <w:rsid w:val="00276735"/>
    <w:rsid w:val="00281F03"/>
    <w:rsid w:val="0029458A"/>
    <w:rsid w:val="002A1587"/>
    <w:rsid w:val="002B27C5"/>
    <w:rsid w:val="002C55D2"/>
    <w:rsid w:val="002F6D9C"/>
    <w:rsid w:val="00303008"/>
    <w:rsid w:val="00373B55"/>
    <w:rsid w:val="003D727E"/>
    <w:rsid w:val="003E0341"/>
    <w:rsid w:val="003E3402"/>
    <w:rsid w:val="003F4736"/>
    <w:rsid w:val="003F5121"/>
    <w:rsid w:val="00401B49"/>
    <w:rsid w:val="0042292D"/>
    <w:rsid w:val="00437D5B"/>
    <w:rsid w:val="00440254"/>
    <w:rsid w:val="004570ED"/>
    <w:rsid w:val="004860D3"/>
    <w:rsid w:val="00493D66"/>
    <w:rsid w:val="004A3BF4"/>
    <w:rsid w:val="004A5DB3"/>
    <w:rsid w:val="004B0ED5"/>
    <w:rsid w:val="004F1BB0"/>
    <w:rsid w:val="005152D9"/>
    <w:rsid w:val="00533AD4"/>
    <w:rsid w:val="00534849"/>
    <w:rsid w:val="00560102"/>
    <w:rsid w:val="00562EA1"/>
    <w:rsid w:val="005A498B"/>
    <w:rsid w:val="005D7290"/>
    <w:rsid w:val="00617BB8"/>
    <w:rsid w:val="006207FF"/>
    <w:rsid w:val="00680052"/>
    <w:rsid w:val="00683267"/>
    <w:rsid w:val="006844E9"/>
    <w:rsid w:val="006B3847"/>
    <w:rsid w:val="0075453D"/>
    <w:rsid w:val="007A4CC6"/>
    <w:rsid w:val="007C3623"/>
    <w:rsid w:val="007C5D2A"/>
    <w:rsid w:val="007F1E00"/>
    <w:rsid w:val="00827444"/>
    <w:rsid w:val="00833AE6"/>
    <w:rsid w:val="008400E3"/>
    <w:rsid w:val="00864538"/>
    <w:rsid w:val="00873B4F"/>
    <w:rsid w:val="008A24F6"/>
    <w:rsid w:val="008E51AE"/>
    <w:rsid w:val="008F2F8C"/>
    <w:rsid w:val="0097689A"/>
    <w:rsid w:val="009879E7"/>
    <w:rsid w:val="009925C9"/>
    <w:rsid w:val="00A10AFD"/>
    <w:rsid w:val="00A179D0"/>
    <w:rsid w:val="00A358A3"/>
    <w:rsid w:val="00A46747"/>
    <w:rsid w:val="00A80446"/>
    <w:rsid w:val="00A85D26"/>
    <w:rsid w:val="00A9153A"/>
    <w:rsid w:val="00AB4376"/>
    <w:rsid w:val="00AC033C"/>
    <w:rsid w:val="00AD2E36"/>
    <w:rsid w:val="00AE7C1A"/>
    <w:rsid w:val="00B45DC5"/>
    <w:rsid w:val="00B750FD"/>
    <w:rsid w:val="00BD1803"/>
    <w:rsid w:val="00BD3490"/>
    <w:rsid w:val="00BF76C3"/>
    <w:rsid w:val="00C26226"/>
    <w:rsid w:val="00C31680"/>
    <w:rsid w:val="00C3571D"/>
    <w:rsid w:val="00C54F0B"/>
    <w:rsid w:val="00C82621"/>
    <w:rsid w:val="00CB1423"/>
    <w:rsid w:val="00CC0354"/>
    <w:rsid w:val="00D02508"/>
    <w:rsid w:val="00D778CC"/>
    <w:rsid w:val="00D82FE9"/>
    <w:rsid w:val="00D97B77"/>
    <w:rsid w:val="00DB6A85"/>
    <w:rsid w:val="00E06B32"/>
    <w:rsid w:val="00E1290F"/>
    <w:rsid w:val="00E36A80"/>
    <w:rsid w:val="00EB21D7"/>
    <w:rsid w:val="00EE3EB7"/>
    <w:rsid w:val="00F57E16"/>
    <w:rsid w:val="00F60336"/>
    <w:rsid w:val="00FD652E"/>
    <w:rsid w:val="00FE42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6FC81"/>
  <w15:chartTrackingRefBased/>
  <w15:docId w15:val="{C0507DE0-1E46-474C-9D0F-DB5C84C1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97689A"/>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97689A"/>
    <w:rPr>
      <w:color w:val="000000"/>
      <w:sz w:val="22"/>
      <w:szCs w:val="22"/>
      <w:u w:val="single" w:color="000000"/>
      <w:lang w:val="es-ES" w:eastAsia="es-ES"/>
    </w:rPr>
  </w:style>
  <w:style w:type="table" w:customStyle="1" w:styleId="TableGrid">
    <w:name w:val="TableGrid"/>
    <w:rsid w:val="0097689A"/>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styleId="Listeafsnit">
    <w:name w:val="List Paragraph"/>
    <w:basedOn w:val="Normal"/>
    <w:uiPriority w:val="34"/>
    <w:qFormat/>
    <w:rsid w:val="0097689A"/>
    <w:pPr>
      <w:spacing w:after="11" w:line="244" w:lineRule="auto"/>
      <w:ind w:left="720" w:hanging="10"/>
      <w:contextualSpacing/>
    </w:pPr>
    <w:rPr>
      <w:color w:val="000000"/>
      <w:sz w:val="22"/>
      <w:szCs w:val="22"/>
      <w:lang w:val="es-ES" w:eastAsia="es-ES"/>
    </w:rPr>
  </w:style>
  <w:style w:type="character" w:styleId="Hyperlink">
    <w:name w:val="Hyperlink"/>
    <w:basedOn w:val="Standardskrifttypeiafsnit"/>
    <w:uiPriority w:val="99"/>
    <w:unhideWhenUsed/>
    <w:rsid w:val="00493D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3881">
      <w:bodyDiv w:val="1"/>
      <w:marLeft w:val="0"/>
      <w:marRight w:val="0"/>
      <w:marTop w:val="0"/>
      <w:marBottom w:val="0"/>
      <w:divBdr>
        <w:top w:val="none" w:sz="0" w:space="0" w:color="auto"/>
        <w:left w:val="none" w:sz="0" w:space="0" w:color="auto"/>
        <w:bottom w:val="none" w:sz="0" w:space="0" w:color="auto"/>
        <w:right w:val="none" w:sz="0" w:space="0" w:color="auto"/>
      </w:divBdr>
    </w:div>
    <w:div w:id="158693894">
      <w:bodyDiv w:val="1"/>
      <w:marLeft w:val="0"/>
      <w:marRight w:val="0"/>
      <w:marTop w:val="0"/>
      <w:marBottom w:val="0"/>
      <w:divBdr>
        <w:top w:val="none" w:sz="0" w:space="0" w:color="auto"/>
        <w:left w:val="none" w:sz="0" w:space="0" w:color="auto"/>
        <w:bottom w:val="none" w:sz="0" w:space="0" w:color="auto"/>
        <w:right w:val="none" w:sz="0" w:space="0" w:color="auto"/>
      </w:divBdr>
    </w:div>
    <w:div w:id="282273281">
      <w:bodyDiv w:val="1"/>
      <w:marLeft w:val="0"/>
      <w:marRight w:val="0"/>
      <w:marTop w:val="0"/>
      <w:marBottom w:val="0"/>
      <w:divBdr>
        <w:top w:val="none" w:sz="0" w:space="0" w:color="auto"/>
        <w:left w:val="none" w:sz="0" w:space="0" w:color="auto"/>
        <w:bottom w:val="none" w:sz="0" w:space="0" w:color="auto"/>
        <w:right w:val="none" w:sz="0" w:space="0" w:color="auto"/>
      </w:divBdr>
    </w:div>
    <w:div w:id="327441775">
      <w:bodyDiv w:val="1"/>
      <w:marLeft w:val="0"/>
      <w:marRight w:val="0"/>
      <w:marTop w:val="0"/>
      <w:marBottom w:val="0"/>
      <w:divBdr>
        <w:top w:val="none" w:sz="0" w:space="0" w:color="auto"/>
        <w:left w:val="none" w:sz="0" w:space="0" w:color="auto"/>
        <w:bottom w:val="none" w:sz="0" w:space="0" w:color="auto"/>
        <w:right w:val="none" w:sz="0" w:space="0" w:color="auto"/>
      </w:divBdr>
    </w:div>
    <w:div w:id="361706961">
      <w:bodyDiv w:val="1"/>
      <w:marLeft w:val="0"/>
      <w:marRight w:val="0"/>
      <w:marTop w:val="0"/>
      <w:marBottom w:val="0"/>
      <w:divBdr>
        <w:top w:val="none" w:sz="0" w:space="0" w:color="auto"/>
        <w:left w:val="none" w:sz="0" w:space="0" w:color="auto"/>
        <w:bottom w:val="none" w:sz="0" w:space="0" w:color="auto"/>
        <w:right w:val="none" w:sz="0" w:space="0" w:color="auto"/>
      </w:divBdr>
    </w:div>
    <w:div w:id="539365890">
      <w:bodyDiv w:val="1"/>
      <w:marLeft w:val="0"/>
      <w:marRight w:val="0"/>
      <w:marTop w:val="0"/>
      <w:marBottom w:val="0"/>
      <w:divBdr>
        <w:top w:val="none" w:sz="0" w:space="0" w:color="auto"/>
        <w:left w:val="none" w:sz="0" w:space="0" w:color="auto"/>
        <w:bottom w:val="none" w:sz="0" w:space="0" w:color="auto"/>
        <w:right w:val="none" w:sz="0" w:space="0" w:color="auto"/>
      </w:divBdr>
    </w:div>
    <w:div w:id="541213385">
      <w:bodyDiv w:val="1"/>
      <w:marLeft w:val="0"/>
      <w:marRight w:val="0"/>
      <w:marTop w:val="0"/>
      <w:marBottom w:val="0"/>
      <w:divBdr>
        <w:top w:val="none" w:sz="0" w:space="0" w:color="auto"/>
        <w:left w:val="none" w:sz="0" w:space="0" w:color="auto"/>
        <w:bottom w:val="none" w:sz="0" w:space="0" w:color="auto"/>
        <w:right w:val="none" w:sz="0" w:space="0" w:color="auto"/>
      </w:divBdr>
    </w:div>
    <w:div w:id="759450706">
      <w:bodyDiv w:val="1"/>
      <w:marLeft w:val="0"/>
      <w:marRight w:val="0"/>
      <w:marTop w:val="0"/>
      <w:marBottom w:val="0"/>
      <w:divBdr>
        <w:top w:val="none" w:sz="0" w:space="0" w:color="auto"/>
        <w:left w:val="none" w:sz="0" w:space="0" w:color="auto"/>
        <w:bottom w:val="none" w:sz="0" w:space="0" w:color="auto"/>
        <w:right w:val="none" w:sz="0" w:space="0" w:color="auto"/>
      </w:divBdr>
    </w:div>
    <w:div w:id="842204698">
      <w:bodyDiv w:val="1"/>
      <w:marLeft w:val="0"/>
      <w:marRight w:val="0"/>
      <w:marTop w:val="0"/>
      <w:marBottom w:val="0"/>
      <w:divBdr>
        <w:top w:val="none" w:sz="0" w:space="0" w:color="auto"/>
        <w:left w:val="none" w:sz="0" w:space="0" w:color="auto"/>
        <w:bottom w:val="none" w:sz="0" w:space="0" w:color="auto"/>
        <w:right w:val="none" w:sz="0" w:space="0" w:color="auto"/>
      </w:divBdr>
    </w:div>
    <w:div w:id="888110638">
      <w:bodyDiv w:val="1"/>
      <w:marLeft w:val="0"/>
      <w:marRight w:val="0"/>
      <w:marTop w:val="0"/>
      <w:marBottom w:val="0"/>
      <w:divBdr>
        <w:top w:val="none" w:sz="0" w:space="0" w:color="auto"/>
        <w:left w:val="none" w:sz="0" w:space="0" w:color="auto"/>
        <w:bottom w:val="none" w:sz="0" w:space="0" w:color="auto"/>
        <w:right w:val="none" w:sz="0" w:space="0" w:color="auto"/>
      </w:divBdr>
    </w:div>
    <w:div w:id="1068118228">
      <w:bodyDiv w:val="1"/>
      <w:marLeft w:val="0"/>
      <w:marRight w:val="0"/>
      <w:marTop w:val="0"/>
      <w:marBottom w:val="0"/>
      <w:divBdr>
        <w:top w:val="none" w:sz="0" w:space="0" w:color="auto"/>
        <w:left w:val="none" w:sz="0" w:space="0" w:color="auto"/>
        <w:bottom w:val="none" w:sz="0" w:space="0" w:color="auto"/>
        <w:right w:val="none" w:sz="0" w:space="0" w:color="auto"/>
      </w:divBdr>
    </w:div>
    <w:div w:id="1156530793">
      <w:bodyDiv w:val="1"/>
      <w:marLeft w:val="0"/>
      <w:marRight w:val="0"/>
      <w:marTop w:val="0"/>
      <w:marBottom w:val="0"/>
      <w:divBdr>
        <w:top w:val="none" w:sz="0" w:space="0" w:color="auto"/>
        <w:left w:val="none" w:sz="0" w:space="0" w:color="auto"/>
        <w:bottom w:val="none" w:sz="0" w:space="0" w:color="auto"/>
        <w:right w:val="none" w:sz="0" w:space="0" w:color="auto"/>
      </w:divBdr>
    </w:div>
    <w:div w:id="1175458417">
      <w:bodyDiv w:val="1"/>
      <w:marLeft w:val="0"/>
      <w:marRight w:val="0"/>
      <w:marTop w:val="0"/>
      <w:marBottom w:val="0"/>
      <w:divBdr>
        <w:top w:val="none" w:sz="0" w:space="0" w:color="auto"/>
        <w:left w:val="none" w:sz="0" w:space="0" w:color="auto"/>
        <w:bottom w:val="none" w:sz="0" w:space="0" w:color="auto"/>
        <w:right w:val="none" w:sz="0" w:space="0" w:color="auto"/>
      </w:divBdr>
    </w:div>
    <w:div w:id="1364211185">
      <w:bodyDiv w:val="1"/>
      <w:marLeft w:val="0"/>
      <w:marRight w:val="0"/>
      <w:marTop w:val="0"/>
      <w:marBottom w:val="0"/>
      <w:divBdr>
        <w:top w:val="none" w:sz="0" w:space="0" w:color="auto"/>
        <w:left w:val="none" w:sz="0" w:space="0" w:color="auto"/>
        <w:bottom w:val="none" w:sz="0" w:space="0" w:color="auto"/>
        <w:right w:val="none" w:sz="0" w:space="0" w:color="auto"/>
      </w:divBdr>
    </w:div>
    <w:div w:id="1464689913">
      <w:bodyDiv w:val="1"/>
      <w:marLeft w:val="0"/>
      <w:marRight w:val="0"/>
      <w:marTop w:val="0"/>
      <w:marBottom w:val="0"/>
      <w:divBdr>
        <w:top w:val="none" w:sz="0" w:space="0" w:color="auto"/>
        <w:left w:val="none" w:sz="0" w:space="0" w:color="auto"/>
        <w:bottom w:val="none" w:sz="0" w:space="0" w:color="auto"/>
        <w:right w:val="none" w:sz="0" w:space="0" w:color="auto"/>
      </w:divBdr>
    </w:div>
    <w:div w:id="1617564240">
      <w:bodyDiv w:val="1"/>
      <w:marLeft w:val="0"/>
      <w:marRight w:val="0"/>
      <w:marTop w:val="0"/>
      <w:marBottom w:val="0"/>
      <w:divBdr>
        <w:top w:val="none" w:sz="0" w:space="0" w:color="auto"/>
        <w:left w:val="none" w:sz="0" w:space="0" w:color="auto"/>
        <w:bottom w:val="none" w:sz="0" w:space="0" w:color="auto"/>
        <w:right w:val="none" w:sz="0" w:space="0" w:color="auto"/>
      </w:divBdr>
    </w:div>
    <w:div w:id="1630084881">
      <w:bodyDiv w:val="1"/>
      <w:marLeft w:val="0"/>
      <w:marRight w:val="0"/>
      <w:marTop w:val="0"/>
      <w:marBottom w:val="0"/>
      <w:divBdr>
        <w:top w:val="none" w:sz="0" w:space="0" w:color="auto"/>
        <w:left w:val="none" w:sz="0" w:space="0" w:color="auto"/>
        <w:bottom w:val="none" w:sz="0" w:space="0" w:color="auto"/>
        <w:right w:val="none" w:sz="0" w:space="0" w:color="auto"/>
      </w:divBdr>
    </w:div>
    <w:div w:id="1695035610">
      <w:bodyDiv w:val="1"/>
      <w:marLeft w:val="0"/>
      <w:marRight w:val="0"/>
      <w:marTop w:val="0"/>
      <w:marBottom w:val="0"/>
      <w:divBdr>
        <w:top w:val="none" w:sz="0" w:space="0" w:color="auto"/>
        <w:left w:val="none" w:sz="0" w:space="0" w:color="auto"/>
        <w:bottom w:val="none" w:sz="0" w:space="0" w:color="auto"/>
        <w:right w:val="none" w:sz="0" w:space="0" w:color="auto"/>
      </w:divBdr>
    </w:div>
    <w:div w:id="2095085248">
      <w:bodyDiv w:val="1"/>
      <w:marLeft w:val="0"/>
      <w:marRight w:val="0"/>
      <w:marTop w:val="0"/>
      <w:marBottom w:val="0"/>
      <w:divBdr>
        <w:top w:val="none" w:sz="0" w:space="0" w:color="auto"/>
        <w:left w:val="none" w:sz="0" w:space="0" w:color="auto"/>
        <w:bottom w:val="none" w:sz="0" w:space="0" w:color="auto"/>
        <w:right w:val="none" w:sz="0" w:space="0" w:color="auto"/>
      </w:divBdr>
    </w:div>
    <w:div w:id="21342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6</TotalTime>
  <Pages>37</Pages>
  <Words>14725</Words>
  <Characters>84092</Characters>
  <Application>Microsoft Office Word</Application>
  <DocSecurity>0</DocSecurity>
  <Lines>700</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2022110063, MT</dc:description>
  <cp:lastModifiedBy>Gitte Jørgensen</cp:lastModifiedBy>
  <cp:revision>9</cp:revision>
  <cp:lastPrinted>2006-02-24T09:31:00Z</cp:lastPrinted>
  <dcterms:created xsi:type="dcterms:W3CDTF">2024-12-17T12:48:00Z</dcterms:created>
  <dcterms:modified xsi:type="dcterms:W3CDTF">2024-12-19T11:39:00Z</dcterms:modified>
</cp:coreProperties>
</file>