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26E9A" w14:textId="77777777" w:rsidR="009260DE" w:rsidRPr="00821780" w:rsidRDefault="0021526C" w:rsidP="009260DE">
      <w:pPr>
        <w:rPr>
          <w:sz w:val="24"/>
          <w:szCs w:val="24"/>
        </w:rPr>
      </w:pPr>
      <w:r w:rsidRPr="00821780">
        <w:rPr>
          <w:noProof/>
          <w:sz w:val="24"/>
          <w:szCs w:val="24"/>
          <w:lang w:eastAsia="da-DK"/>
        </w:rPr>
        <w:drawing>
          <wp:anchor distT="0" distB="0" distL="114300" distR="114300" simplePos="0" relativeHeight="251658240" behindDoc="0" locked="0" layoutInCell="1" allowOverlap="1" wp14:anchorId="40991802" wp14:editId="4C3AE6E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21780">
        <w:rPr>
          <w:sz w:val="24"/>
          <w:szCs w:val="24"/>
        </w:rPr>
        <w:br w:type="textWrapping" w:clear="all"/>
      </w:r>
    </w:p>
    <w:p w14:paraId="7EE9BB05" w14:textId="77777777" w:rsidR="009260DE" w:rsidRPr="00821780" w:rsidRDefault="009260DE" w:rsidP="009260DE">
      <w:pPr>
        <w:pStyle w:val="Titel"/>
        <w:tabs>
          <w:tab w:val="right" w:pos="9356"/>
        </w:tabs>
        <w:jc w:val="left"/>
        <w:rPr>
          <w:b w:val="0"/>
          <w:szCs w:val="24"/>
          <w:lang w:eastAsia="en-US"/>
        </w:rPr>
      </w:pPr>
    </w:p>
    <w:p w14:paraId="67B8AE0B" w14:textId="4F357D27" w:rsidR="009260DE" w:rsidRPr="003E06E5" w:rsidRDefault="009260DE" w:rsidP="009260DE">
      <w:pPr>
        <w:pStyle w:val="Titel"/>
        <w:tabs>
          <w:tab w:val="right" w:pos="9356"/>
        </w:tabs>
        <w:jc w:val="left"/>
        <w:rPr>
          <w:b w:val="0"/>
          <w:szCs w:val="24"/>
          <w:lang w:val="sv-SE" w:eastAsia="en-US"/>
        </w:rPr>
      </w:pPr>
      <w:r w:rsidRPr="00821780">
        <w:rPr>
          <w:b w:val="0"/>
          <w:szCs w:val="24"/>
          <w:lang w:eastAsia="en-US"/>
        </w:rPr>
        <w:tab/>
      </w:r>
      <w:r w:rsidR="003E06E5">
        <w:rPr>
          <w:szCs w:val="24"/>
          <w:lang w:val="sv-SE"/>
        </w:rPr>
        <w:t>19</w:t>
      </w:r>
      <w:r w:rsidR="00B44F5B" w:rsidRPr="003E06E5">
        <w:rPr>
          <w:szCs w:val="24"/>
          <w:lang w:val="sv-SE"/>
        </w:rPr>
        <w:t xml:space="preserve">. </w:t>
      </w:r>
      <w:r w:rsidR="00A110AF" w:rsidRPr="003E06E5">
        <w:rPr>
          <w:szCs w:val="24"/>
          <w:lang w:val="sv-SE"/>
        </w:rPr>
        <w:t>ju</w:t>
      </w:r>
      <w:r w:rsidR="003E06E5">
        <w:rPr>
          <w:szCs w:val="24"/>
          <w:lang w:val="sv-SE"/>
        </w:rPr>
        <w:t>li</w:t>
      </w:r>
      <w:r w:rsidR="00B44F5B" w:rsidRPr="003E06E5">
        <w:rPr>
          <w:szCs w:val="24"/>
          <w:lang w:val="sv-SE"/>
        </w:rPr>
        <w:t xml:space="preserve"> 202</w:t>
      </w:r>
      <w:r w:rsidR="00A110AF" w:rsidRPr="003E06E5">
        <w:rPr>
          <w:szCs w:val="24"/>
          <w:lang w:val="sv-SE"/>
        </w:rPr>
        <w:t>4</w:t>
      </w:r>
    </w:p>
    <w:p w14:paraId="32F9C652" w14:textId="77777777" w:rsidR="009260DE" w:rsidRPr="003E06E5" w:rsidRDefault="009260DE" w:rsidP="009260DE">
      <w:pPr>
        <w:pStyle w:val="Titel"/>
        <w:tabs>
          <w:tab w:val="left" w:pos="8222"/>
        </w:tabs>
        <w:jc w:val="left"/>
        <w:rPr>
          <w:b w:val="0"/>
          <w:szCs w:val="24"/>
          <w:lang w:val="sv-SE"/>
        </w:rPr>
      </w:pPr>
    </w:p>
    <w:p w14:paraId="333A07F7" w14:textId="77777777" w:rsidR="009260DE" w:rsidRPr="003E06E5" w:rsidRDefault="009260DE" w:rsidP="009260DE">
      <w:pPr>
        <w:pStyle w:val="Titel"/>
        <w:jc w:val="left"/>
        <w:rPr>
          <w:b w:val="0"/>
          <w:szCs w:val="24"/>
          <w:lang w:val="sv-SE"/>
        </w:rPr>
      </w:pPr>
    </w:p>
    <w:p w14:paraId="54504FD8" w14:textId="77777777" w:rsidR="009260DE" w:rsidRPr="003E06E5" w:rsidRDefault="009260DE" w:rsidP="009260DE">
      <w:pPr>
        <w:pStyle w:val="Titel"/>
        <w:jc w:val="left"/>
        <w:rPr>
          <w:b w:val="0"/>
          <w:szCs w:val="24"/>
          <w:lang w:val="sv-SE"/>
        </w:rPr>
      </w:pPr>
    </w:p>
    <w:p w14:paraId="2813E564" w14:textId="77777777" w:rsidR="009260DE" w:rsidRPr="003E06E5" w:rsidRDefault="009260DE" w:rsidP="009260DE">
      <w:pPr>
        <w:jc w:val="center"/>
        <w:rPr>
          <w:b/>
          <w:sz w:val="24"/>
          <w:szCs w:val="24"/>
          <w:lang w:val="sv-SE"/>
        </w:rPr>
      </w:pPr>
      <w:r w:rsidRPr="003E06E5">
        <w:rPr>
          <w:b/>
          <w:sz w:val="24"/>
          <w:szCs w:val="24"/>
          <w:lang w:val="sv-SE"/>
        </w:rPr>
        <w:t>PRODUKTRESUMÉ</w:t>
      </w:r>
    </w:p>
    <w:p w14:paraId="1E53F197" w14:textId="77777777" w:rsidR="009260DE" w:rsidRPr="003E06E5" w:rsidRDefault="009260DE" w:rsidP="009260DE">
      <w:pPr>
        <w:jc w:val="center"/>
        <w:rPr>
          <w:b/>
          <w:sz w:val="24"/>
          <w:szCs w:val="24"/>
          <w:lang w:val="sv-SE"/>
        </w:rPr>
      </w:pPr>
    </w:p>
    <w:p w14:paraId="1567F38B" w14:textId="77777777" w:rsidR="009260DE" w:rsidRPr="003E06E5" w:rsidRDefault="009260DE" w:rsidP="009260DE">
      <w:pPr>
        <w:jc w:val="center"/>
        <w:rPr>
          <w:b/>
          <w:sz w:val="24"/>
          <w:szCs w:val="24"/>
          <w:lang w:val="sv-SE"/>
        </w:rPr>
      </w:pPr>
      <w:r w:rsidRPr="003E06E5">
        <w:rPr>
          <w:b/>
          <w:sz w:val="24"/>
          <w:szCs w:val="24"/>
          <w:lang w:val="sv-SE"/>
        </w:rPr>
        <w:t>for</w:t>
      </w:r>
    </w:p>
    <w:p w14:paraId="4FF6CC20" w14:textId="77777777" w:rsidR="000B058C" w:rsidRPr="003E06E5" w:rsidRDefault="000B058C" w:rsidP="009260DE">
      <w:pPr>
        <w:jc w:val="center"/>
        <w:rPr>
          <w:b/>
          <w:sz w:val="24"/>
          <w:szCs w:val="24"/>
          <w:lang w:val="sv-SE"/>
        </w:rPr>
      </w:pPr>
    </w:p>
    <w:p w14:paraId="4A01BD0B" w14:textId="3713EF3B" w:rsidR="009260DE" w:rsidRPr="003E06E5" w:rsidRDefault="00936F69" w:rsidP="009260DE">
      <w:pPr>
        <w:jc w:val="center"/>
        <w:rPr>
          <w:b/>
          <w:sz w:val="24"/>
          <w:szCs w:val="24"/>
          <w:lang w:val="sv-SE"/>
        </w:rPr>
      </w:pPr>
      <w:r w:rsidRPr="003E06E5">
        <w:rPr>
          <w:b/>
          <w:sz w:val="24"/>
          <w:szCs w:val="24"/>
          <w:lang w:val="sv-SE"/>
        </w:rPr>
        <w:t xml:space="preserve">Rivaroxaban </w:t>
      </w:r>
      <w:r w:rsidR="00DD7348" w:rsidRPr="003E06E5">
        <w:rPr>
          <w:b/>
          <w:sz w:val="24"/>
          <w:szCs w:val="24"/>
          <w:lang w:val="sv-SE"/>
        </w:rPr>
        <w:t>"</w:t>
      </w:r>
      <w:r w:rsidRPr="003E06E5">
        <w:rPr>
          <w:b/>
          <w:sz w:val="24"/>
          <w:szCs w:val="24"/>
          <w:lang w:val="sv-SE"/>
        </w:rPr>
        <w:t>Stada</w:t>
      </w:r>
      <w:r w:rsidR="00DD7348" w:rsidRPr="003E06E5">
        <w:rPr>
          <w:b/>
          <w:sz w:val="24"/>
          <w:szCs w:val="24"/>
          <w:lang w:val="sv-SE"/>
        </w:rPr>
        <w:t>"</w:t>
      </w:r>
      <w:r w:rsidRPr="003E06E5">
        <w:rPr>
          <w:b/>
          <w:sz w:val="24"/>
          <w:szCs w:val="24"/>
          <w:lang w:val="sv-SE"/>
        </w:rPr>
        <w:t>, hårde kapsler 15 mg</w:t>
      </w:r>
    </w:p>
    <w:p w14:paraId="3FBE2B88" w14:textId="77777777" w:rsidR="009260DE" w:rsidRPr="003E06E5" w:rsidRDefault="009260DE" w:rsidP="009260DE">
      <w:pPr>
        <w:jc w:val="both"/>
        <w:rPr>
          <w:sz w:val="24"/>
          <w:szCs w:val="24"/>
          <w:lang w:val="sv-SE"/>
        </w:rPr>
      </w:pPr>
    </w:p>
    <w:p w14:paraId="7D98E6C1" w14:textId="77777777" w:rsidR="009260DE" w:rsidRPr="003E06E5" w:rsidRDefault="009260DE" w:rsidP="009260DE">
      <w:pPr>
        <w:jc w:val="both"/>
        <w:rPr>
          <w:sz w:val="24"/>
          <w:szCs w:val="24"/>
          <w:lang w:val="sv-SE"/>
        </w:rPr>
      </w:pPr>
    </w:p>
    <w:p w14:paraId="6DD97EF5" w14:textId="77777777" w:rsidR="009260DE" w:rsidRPr="00821780" w:rsidRDefault="009260DE" w:rsidP="009260DE">
      <w:pPr>
        <w:tabs>
          <w:tab w:val="left" w:pos="851"/>
        </w:tabs>
        <w:ind w:left="851" w:hanging="851"/>
        <w:rPr>
          <w:b/>
          <w:sz w:val="24"/>
          <w:szCs w:val="24"/>
        </w:rPr>
      </w:pPr>
      <w:r w:rsidRPr="00821780">
        <w:rPr>
          <w:b/>
          <w:sz w:val="24"/>
          <w:szCs w:val="24"/>
        </w:rPr>
        <w:t>0.</w:t>
      </w:r>
      <w:r w:rsidRPr="00821780">
        <w:rPr>
          <w:b/>
          <w:sz w:val="24"/>
          <w:szCs w:val="24"/>
        </w:rPr>
        <w:tab/>
        <w:t>D.SP.NR.</w:t>
      </w:r>
    </w:p>
    <w:p w14:paraId="4BE87F27" w14:textId="1E1DF849" w:rsidR="009260DE" w:rsidRPr="00821780" w:rsidRDefault="00936F69" w:rsidP="009260DE">
      <w:pPr>
        <w:tabs>
          <w:tab w:val="left" w:pos="851"/>
        </w:tabs>
        <w:ind w:left="851"/>
        <w:rPr>
          <w:sz w:val="24"/>
          <w:szCs w:val="24"/>
        </w:rPr>
      </w:pPr>
      <w:r w:rsidRPr="00821780">
        <w:rPr>
          <w:sz w:val="24"/>
          <w:szCs w:val="24"/>
        </w:rPr>
        <w:t>32493</w:t>
      </w:r>
    </w:p>
    <w:p w14:paraId="3162E8A4" w14:textId="77777777" w:rsidR="009260DE" w:rsidRPr="00821780" w:rsidRDefault="009260DE" w:rsidP="009260DE">
      <w:pPr>
        <w:tabs>
          <w:tab w:val="left" w:pos="851"/>
        </w:tabs>
        <w:ind w:left="851"/>
        <w:rPr>
          <w:sz w:val="24"/>
          <w:szCs w:val="24"/>
        </w:rPr>
      </w:pPr>
    </w:p>
    <w:p w14:paraId="3A839D84" w14:textId="77777777" w:rsidR="009260DE" w:rsidRPr="00821780" w:rsidRDefault="009260DE" w:rsidP="009260DE">
      <w:pPr>
        <w:tabs>
          <w:tab w:val="left" w:pos="851"/>
        </w:tabs>
        <w:ind w:left="851" w:hanging="851"/>
        <w:rPr>
          <w:b/>
          <w:sz w:val="24"/>
          <w:szCs w:val="24"/>
        </w:rPr>
      </w:pPr>
      <w:r w:rsidRPr="00821780">
        <w:rPr>
          <w:b/>
          <w:sz w:val="24"/>
          <w:szCs w:val="24"/>
        </w:rPr>
        <w:t>1.</w:t>
      </w:r>
      <w:r w:rsidRPr="00821780">
        <w:rPr>
          <w:b/>
          <w:sz w:val="24"/>
          <w:szCs w:val="24"/>
        </w:rPr>
        <w:tab/>
        <w:t>LÆGEMIDLETS NAVN</w:t>
      </w:r>
    </w:p>
    <w:p w14:paraId="663EA4CC" w14:textId="585CBD06" w:rsidR="009260DE" w:rsidRPr="00821780" w:rsidRDefault="00936F69" w:rsidP="009260DE">
      <w:pPr>
        <w:tabs>
          <w:tab w:val="left" w:pos="851"/>
        </w:tabs>
        <w:ind w:left="851"/>
        <w:rPr>
          <w:sz w:val="24"/>
          <w:szCs w:val="24"/>
        </w:rPr>
      </w:pPr>
      <w:r w:rsidRPr="00821780">
        <w:rPr>
          <w:sz w:val="24"/>
          <w:szCs w:val="24"/>
        </w:rPr>
        <w:t xml:space="preserve">Rivaroxaban </w:t>
      </w:r>
      <w:r w:rsidR="00DD7348">
        <w:rPr>
          <w:sz w:val="24"/>
          <w:szCs w:val="24"/>
        </w:rPr>
        <w:t>"</w:t>
      </w:r>
      <w:r w:rsidRPr="00821780">
        <w:rPr>
          <w:sz w:val="24"/>
          <w:szCs w:val="24"/>
        </w:rPr>
        <w:t>Stada</w:t>
      </w:r>
      <w:r w:rsidR="00DD7348">
        <w:rPr>
          <w:sz w:val="24"/>
          <w:szCs w:val="24"/>
        </w:rPr>
        <w:t>"</w:t>
      </w:r>
    </w:p>
    <w:p w14:paraId="0C4509C4" w14:textId="77777777" w:rsidR="009260DE" w:rsidRPr="00821780" w:rsidRDefault="009260DE" w:rsidP="009260DE">
      <w:pPr>
        <w:tabs>
          <w:tab w:val="left" w:pos="851"/>
        </w:tabs>
        <w:ind w:left="851"/>
        <w:rPr>
          <w:sz w:val="24"/>
          <w:szCs w:val="24"/>
        </w:rPr>
      </w:pPr>
    </w:p>
    <w:p w14:paraId="4F946E02" w14:textId="77777777" w:rsidR="009260DE" w:rsidRPr="00821780" w:rsidRDefault="009260DE" w:rsidP="009260DE">
      <w:pPr>
        <w:tabs>
          <w:tab w:val="left" w:pos="851"/>
        </w:tabs>
        <w:ind w:left="851" w:hanging="851"/>
        <w:rPr>
          <w:b/>
          <w:sz w:val="24"/>
          <w:szCs w:val="24"/>
        </w:rPr>
      </w:pPr>
      <w:r w:rsidRPr="00821780">
        <w:rPr>
          <w:b/>
          <w:sz w:val="24"/>
          <w:szCs w:val="24"/>
        </w:rPr>
        <w:t>2.</w:t>
      </w:r>
      <w:r w:rsidRPr="00821780">
        <w:rPr>
          <w:b/>
          <w:sz w:val="24"/>
          <w:szCs w:val="24"/>
        </w:rPr>
        <w:tab/>
        <w:t>KVALITATIV OG KVANTITATIV SAMMENSÆTNING</w:t>
      </w:r>
    </w:p>
    <w:p w14:paraId="6E46B5FC" w14:textId="77777777" w:rsidR="00C3312F" w:rsidRPr="00821780" w:rsidRDefault="00C3312F" w:rsidP="001333D0">
      <w:pPr>
        <w:ind w:left="851"/>
        <w:rPr>
          <w:bCs/>
          <w:sz w:val="24"/>
          <w:szCs w:val="24"/>
        </w:rPr>
      </w:pPr>
      <w:r w:rsidRPr="00821780">
        <w:rPr>
          <w:bCs/>
          <w:sz w:val="24"/>
          <w:szCs w:val="24"/>
        </w:rPr>
        <w:t>Hver hård kapsel indeholder 15 mg rivaroxaban.</w:t>
      </w:r>
    </w:p>
    <w:p w14:paraId="29C078D6" w14:textId="77777777" w:rsidR="00C3312F" w:rsidRPr="00821780" w:rsidRDefault="00C3312F" w:rsidP="001333D0">
      <w:pPr>
        <w:ind w:left="851"/>
        <w:rPr>
          <w:sz w:val="24"/>
          <w:szCs w:val="24"/>
          <w:u w:val="single"/>
        </w:rPr>
      </w:pPr>
    </w:p>
    <w:p w14:paraId="57E87FFC" w14:textId="77777777" w:rsidR="00C3312F" w:rsidRPr="00821780" w:rsidRDefault="00C3312F" w:rsidP="001333D0">
      <w:pPr>
        <w:ind w:left="851"/>
        <w:rPr>
          <w:sz w:val="24"/>
          <w:szCs w:val="24"/>
        </w:rPr>
      </w:pPr>
      <w:r w:rsidRPr="00821780">
        <w:rPr>
          <w:sz w:val="24"/>
          <w:szCs w:val="24"/>
          <w:u w:val="single"/>
        </w:rPr>
        <w:t>Hjælpestof, som behandleren skal være opmærksom på</w:t>
      </w:r>
    </w:p>
    <w:p w14:paraId="0D82C303" w14:textId="77777777" w:rsidR="00C3312F" w:rsidRPr="00821780" w:rsidRDefault="00C3312F" w:rsidP="001333D0">
      <w:pPr>
        <w:ind w:left="851"/>
        <w:rPr>
          <w:sz w:val="24"/>
          <w:szCs w:val="24"/>
        </w:rPr>
      </w:pPr>
      <w:r w:rsidRPr="00821780">
        <w:rPr>
          <w:sz w:val="24"/>
          <w:szCs w:val="24"/>
        </w:rPr>
        <w:t>Hver hård kapsel indeholder 37 mg lactose (som monohydrat).</w:t>
      </w:r>
    </w:p>
    <w:p w14:paraId="6C80031C" w14:textId="77777777" w:rsidR="00C3312F" w:rsidRPr="00821780" w:rsidRDefault="00C3312F" w:rsidP="001333D0">
      <w:pPr>
        <w:ind w:left="851"/>
        <w:rPr>
          <w:sz w:val="24"/>
          <w:szCs w:val="24"/>
        </w:rPr>
      </w:pPr>
    </w:p>
    <w:p w14:paraId="06042BC8" w14:textId="77777777" w:rsidR="00C3312F" w:rsidRPr="00821780" w:rsidRDefault="00C3312F" w:rsidP="001333D0">
      <w:pPr>
        <w:ind w:left="851"/>
        <w:rPr>
          <w:sz w:val="24"/>
          <w:szCs w:val="24"/>
        </w:rPr>
      </w:pPr>
      <w:r w:rsidRPr="00821780">
        <w:rPr>
          <w:sz w:val="24"/>
          <w:szCs w:val="24"/>
        </w:rPr>
        <w:t>Alle hjælpestoffer er anført under pkt. 6.1.</w:t>
      </w:r>
    </w:p>
    <w:p w14:paraId="04D21DEA" w14:textId="77777777" w:rsidR="009260DE" w:rsidRPr="00821780" w:rsidRDefault="009260DE" w:rsidP="009260DE">
      <w:pPr>
        <w:tabs>
          <w:tab w:val="left" w:pos="851"/>
        </w:tabs>
        <w:ind w:left="851"/>
        <w:rPr>
          <w:sz w:val="24"/>
          <w:szCs w:val="24"/>
        </w:rPr>
      </w:pPr>
    </w:p>
    <w:p w14:paraId="0BD23E6D" w14:textId="77777777" w:rsidR="009260DE" w:rsidRPr="00821780" w:rsidRDefault="009260DE" w:rsidP="009260DE">
      <w:pPr>
        <w:tabs>
          <w:tab w:val="left" w:pos="851"/>
        </w:tabs>
        <w:ind w:left="851" w:hanging="851"/>
        <w:rPr>
          <w:b/>
          <w:sz w:val="24"/>
          <w:szCs w:val="24"/>
        </w:rPr>
      </w:pPr>
      <w:r w:rsidRPr="00821780">
        <w:rPr>
          <w:b/>
          <w:sz w:val="24"/>
          <w:szCs w:val="24"/>
        </w:rPr>
        <w:t>3.</w:t>
      </w:r>
      <w:r w:rsidRPr="00821780">
        <w:rPr>
          <w:b/>
          <w:sz w:val="24"/>
          <w:szCs w:val="24"/>
        </w:rPr>
        <w:tab/>
        <w:t>LÆGEMIDDELFORM</w:t>
      </w:r>
    </w:p>
    <w:p w14:paraId="5FAF57BB" w14:textId="77777777" w:rsidR="00C3312F" w:rsidRPr="00821780" w:rsidRDefault="00C3312F" w:rsidP="001333D0">
      <w:pPr>
        <w:ind w:left="851"/>
        <w:rPr>
          <w:sz w:val="24"/>
          <w:szCs w:val="24"/>
          <w:lang w:eastAsia="fr-LU"/>
        </w:rPr>
      </w:pPr>
      <w:r w:rsidRPr="00821780">
        <w:rPr>
          <w:sz w:val="24"/>
          <w:szCs w:val="24"/>
        </w:rPr>
        <w:t>Hårde kapsler (kapsel)</w:t>
      </w:r>
    </w:p>
    <w:p w14:paraId="64C588A2" w14:textId="77777777" w:rsidR="00C3312F" w:rsidRPr="00821780" w:rsidRDefault="00C3312F" w:rsidP="001333D0">
      <w:pPr>
        <w:ind w:left="851"/>
        <w:rPr>
          <w:sz w:val="24"/>
          <w:szCs w:val="24"/>
        </w:rPr>
      </w:pPr>
      <w:r w:rsidRPr="00821780">
        <w:rPr>
          <w:sz w:val="24"/>
          <w:szCs w:val="24"/>
        </w:rPr>
        <w:t>Hård kapsel (længde: 22 mm) med rød orange skal (top og bund), fyldt med hvidt til råhvidt pulver.</w:t>
      </w:r>
    </w:p>
    <w:p w14:paraId="0762CB37" w14:textId="77777777" w:rsidR="009260DE" w:rsidRPr="00821780" w:rsidRDefault="009260DE" w:rsidP="009260DE">
      <w:pPr>
        <w:tabs>
          <w:tab w:val="left" w:pos="851"/>
        </w:tabs>
        <w:ind w:left="851"/>
        <w:rPr>
          <w:sz w:val="24"/>
          <w:szCs w:val="24"/>
        </w:rPr>
      </w:pPr>
    </w:p>
    <w:p w14:paraId="741AA643" w14:textId="77777777" w:rsidR="009260DE" w:rsidRPr="00821780" w:rsidRDefault="009260DE" w:rsidP="009260DE">
      <w:pPr>
        <w:tabs>
          <w:tab w:val="left" w:pos="851"/>
        </w:tabs>
        <w:ind w:left="851"/>
        <w:rPr>
          <w:sz w:val="24"/>
          <w:szCs w:val="24"/>
        </w:rPr>
      </w:pPr>
    </w:p>
    <w:p w14:paraId="3D695BC4" w14:textId="77777777" w:rsidR="009260DE" w:rsidRPr="00821780" w:rsidRDefault="009260DE" w:rsidP="009260DE">
      <w:pPr>
        <w:tabs>
          <w:tab w:val="left" w:pos="851"/>
        </w:tabs>
        <w:ind w:left="851" w:hanging="851"/>
        <w:rPr>
          <w:b/>
          <w:sz w:val="24"/>
          <w:szCs w:val="24"/>
        </w:rPr>
      </w:pPr>
      <w:r w:rsidRPr="00821780">
        <w:rPr>
          <w:b/>
          <w:sz w:val="24"/>
          <w:szCs w:val="24"/>
        </w:rPr>
        <w:t>4.</w:t>
      </w:r>
      <w:r w:rsidRPr="00821780">
        <w:rPr>
          <w:b/>
          <w:sz w:val="24"/>
          <w:szCs w:val="24"/>
        </w:rPr>
        <w:tab/>
        <w:t>KLINISKE OPLYSNINGER</w:t>
      </w:r>
    </w:p>
    <w:p w14:paraId="0DF238C3" w14:textId="77777777" w:rsidR="009260DE" w:rsidRPr="00821780" w:rsidRDefault="009260DE" w:rsidP="009260DE">
      <w:pPr>
        <w:tabs>
          <w:tab w:val="left" w:pos="851"/>
        </w:tabs>
        <w:ind w:left="851"/>
        <w:rPr>
          <w:b/>
          <w:sz w:val="24"/>
          <w:szCs w:val="24"/>
        </w:rPr>
      </w:pPr>
    </w:p>
    <w:p w14:paraId="20783A0D" w14:textId="77777777" w:rsidR="009260DE" w:rsidRPr="00821780" w:rsidRDefault="009260DE" w:rsidP="009260DE">
      <w:pPr>
        <w:tabs>
          <w:tab w:val="left" w:pos="851"/>
        </w:tabs>
        <w:ind w:left="851" w:hanging="851"/>
        <w:rPr>
          <w:b/>
          <w:sz w:val="24"/>
          <w:szCs w:val="24"/>
          <w:u w:val="single"/>
        </w:rPr>
      </w:pPr>
      <w:r w:rsidRPr="00821780">
        <w:rPr>
          <w:b/>
          <w:sz w:val="24"/>
          <w:szCs w:val="24"/>
        </w:rPr>
        <w:t>4.1</w:t>
      </w:r>
      <w:r w:rsidRPr="00821780">
        <w:rPr>
          <w:b/>
          <w:sz w:val="24"/>
          <w:szCs w:val="24"/>
        </w:rPr>
        <w:tab/>
        <w:t>Terapeutiske indikationer</w:t>
      </w:r>
    </w:p>
    <w:p w14:paraId="7373064B" w14:textId="77777777" w:rsidR="00F95686" w:rsidRPr="00821780" w:rsidRDefault="00F95686" w:rsidP="001333D0">
      <w:pPr>
        <w:ind w:left="851"/>
        <w:rPr>
          <w:sz w:val="24"/>
          <w:szCs w:val="24"/>
        </w:rPr>
      </w:pPr>
    </w:p>
    <w:p w14:paraId="5C485F93" w14:textId="18F11303" w:rsidR="00C3312F" w:rsidRPr="00821780" w:rsidRDefault="00C3312F" w:rsidP="001333D0">
      <w:pPr>
        <w:ind w:left="851"/>
        <w:rPr>
          <w:sz w:val="24"/>
          <w:szCs w:val="24"/>
          <w:u w:val="single"/>
          <w:lang w:eastAsia="fr-LU"/>
        </w:rPr>
      </w:pPr>
      <w:r w:rsidRPr="00821780">
        <w:rPr>
          <w:sz w:val="24"/>
          <w:szCs w:val="24"/>
          <w:u w:val="single"/>
        </w:rPr>
        <w:t>Voksne</w:t>
      </w:r>
    </w:p>
    <w:p w14:paraId="5F8778C5" w14:textId="77777777" w:rsidR="00C3312F" w:rsidRPr="00821780" w:rsidRDefault="00C3312F" w:rsidP="001333D0">
      <w:pPr>
        <w:ind w:left="851"/>
        <w:rPr>
          <w:sz w:val="24"/>
          <w:szCs w:val="24"/>
        </w:rPr>
      </w:pPr>
      <w:r w:rsidRPr="00821780">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w:t>
      </w:r>
    </w:p>
    <w:p w14:paraId="6B310CC2" w14:textId="77777777" w:rsidR="00C3312F" w:rsidRPr="00821780" w:rsidRDefault="00C3312F" w:rsidP="001333D0">
      <w:pPr>
        <w:ind w:left="851"/>
        <w:rPr>
          <w:sz w:val="24"/>
          <w:szCs w:val="24"/>
        </w:rPr>
      </w:pPr>
    </w:p>
    <w:p w14:paraId="53C35D98" w14:textId="77777777" w:rsidR="00C3312F" w:rsidRPr="00821780" w:rsidRDefault="00C3312F" w:rsidP="001333D0">
      <w:pPr>
        <w:ind w:left="851"/>
        <w:rPr>
          <w:sz w:val="24"/>
          <w:szCs w:val="24"/>
        </w:rPr>
      </w:pPr>
      <w:r w:rsidRPr="00821780">
        <w:rPr>
          <w:sz w:val="24"/>
          <w:szCs w:val="24"/>
        </w:rPr>
        <w:t>Behandling af dyb venetrombose (DVT) og lungeemboli (LE) samt forebyggelse af recidiverende DVT og LE hos voksne (se pkt. 4.4 vedrørende hæmodynamisk ustabile LE patienter)</w:t>
      </w:r>
    </w:p>
    <w:p w14:paraId="08EA7873" w14:textId="77777777" w:rsidR="00C3312F" w:rsidRPr="00821780" w:rsidRDefault="00C3312F" w:rsidP="001333D0">
      <w:pPr>
        <w:ind w:left="851"/>
        <w:rPr>
          <w:sz w:val="24"/>
          <w:szCs w:val="24"/>
        </w:rPr>
      </w:pPr>
    </w:p>
    <w:p w14:paraId="261B7A4B" w14:textId="77777777" w:rsidR="00C3312F" w:rsidRPr="00821780" w:rsidRDefault="00C3312F" w:rsidP="001333D0">
      <w:pPr>
        <w:ind w:left="851"/>
        <w:rPr>
          <w:sz w:val="24"/>
          <w:szCs w:val="24"/>
          <w:u w:val="single"/>
        </w:rPr>
      </w:pPr>
      <w:r w:rsidRPr="00821780">
        <w:rPr>
          <w:sz w:val="24"/>
          <w:szCs w:val="24"/>
          <w:u w:val="single"/>
        </w:rPr>
        <w:lastRenderedPageBreak/>
        <w:t xml:space="preserve">Pædiatrisk population </w:t>
      </w:r>
    </w:p>
    <w:p w14:paraId="072F50AA" w14:textId="77777777" w:rsidR="00C3312F" w:rsidRPr="00821780" w:rsidRDefault="00C3312F" w:rsidP="001333D0">
      <w:pPr>
        <w:ind w:left="851"/>
        <w:rPr>
          <w:sz w:val="24"/>
          <w:szCs w:val="24"/>
        </w:rPr>
      </w:pPr>
      <w:r w:rsidRPr="00821780">
        <w:rPr>
          <w:sz w:val="24"/>
          <w:szCs w:val="24"/>
        </w:rPr>
        <w:t>Behandling af venøs tromboemboli (VTE) og forebyggelse af recidiverende VTE hos børn og unge i alderen under 18 år, der vejer fra 30 kg til 50 kg efter mindst 5 dage med indledende parenteral antikoagulationsbehandling.</w:t>
      </w:r>
    </w:p>
    <w:p w14:paraId="28725274" w14:textId="77777777" w:rsidR="009260DE" w:rsidRPr="00821780" w:rsidRDefault="009260DE" w:rsidP="009260DE">
      <w:pPr>
        <w:tabs>
          <w:tab w:val="left" w:pos="851"/>
        </w:tabs>
        <w:ind w:left="851"/>
        <w:rPr>
          <w:sz w:val="24"/>
          <w:szCs w:val="24"/>
        </w:rPr>
      </w:pPr>
    </w:p>
    <w:p w14:paraId="44D1ED67" w14:textId="77777777" w:rsidR="009260DE" w:rsidRPr="00821780" w:rsidRDefault="009260DE" w:rsidP="009260DE">
      <w:pPr>
        <w:tabs>
          <w:tab w:val="left" w:pos="851"/>
        </w:tabs>
        <w:ind w:left="851" w:hanging="851"/>
        <w:rPr>
          <w:b/>
          <w:sz w:val="24"/>
          <w:szCs w:val="24"/>
        </w:rPr>
      </w:pPr>
      <w:r w:rsidRPr="00821780">
        <w:rPr>
          <w:b/>
          <w:sz w:val="24"/>
          <w:szCs w:val="24"/>
        </w:rPr>
        <w:t>4.2</w:t>
      </w:r>
      <w:r w:rsidRPr="00821780">
        <w:rPr>
          <w:b/>
          <w:sz w:val="24"/>
          <w:szCs w:val="24"/>
        </w:rPr>
        <w:tab/>
        <w:t xml:space="preserve">Dosering og </w:t>
      </w:r>
      <w:r w:rsidR="002C1EC0" w:rsidRPr="00821780">
        <w:rPr>
          <w:b/>
          <w:sz w:val="24"/>
          <w:szCs w:val="24"/>
        </w:rPr>
        <w:t>administration</w:t>
      </w:r>
    </w:p>
    <w:p w14:paraId="0A5E29B3" w14:textId="77777777" w:rsidR="00C3312F" w:rsidRPr="00821780" w:rsidRDefault="00C3312F" w:rsidP="001333D0">
      <w:pPr>
        <w:ind w:left="851"/>
        <w:rPr>
          <w:sz w:val="24"/>
          <w:szCs w:val="24"/>
          <w:lang w:eastAsia="fr-LU"/>
        </w:rPr>
      </w:pPr>
    </w:p>
    <w:p w14:paraId="59725E17" w14:textId="77777777" w:rsidR="00C3312F" w:rsidRPr="00821780" w:rsidRDefault="00C3312F" w:rsidP="001333D0">
      <w:pPr>
        <w:ind w:left="851"/>
        <w:rPr>
          <w:b/>
          <w:bCs/>
          <w:sz w:val="24"/>
          <w:szCs w:val="24"/>
          <w:u w:val="single"/>
        </w:rPr>
      </w:pPr>
      <w:r w:rsidRPr="00821780">
        <w:rPr>
          <w:b/>
          <w:bCs/>
          <w:sz w:val="24"/>
          <w:szCs w:val="24"/>
          <w:u w:val="single"/>
        </w:rPr>
        <w:t>Dosering</w:t>
      </w:r>
    </w:p>
    <w:p w14:paraId="13907CB0" w14:textId="77777777" w:rsidR="00C3312F" w:rsidRPr="00821780" w:rsidRDefault="00C3312F" w:rsidP="001333D0">
      <w:pPr>
        <w:ind w:left="851"/>
        <w:rPr>
          <w:sz w:val="24"/>
          <w:szCs w:val="24"/>
        </w:rPr>
      </w:pPr>
    </w:p>
    <w:p w14:paraId="290C27BB" w14:textId="77777777" w:rsidR="00C3312F" w:rsidRPr="00821780" w:rsidRDefault="00C3312F" w:rsidP="001333D0">
      <w:pPr>
        <w:ind w:left="851"/>
        <w:rPr>
          <w:sz w:val="24"/>
          <w:szCs w:val="24"/>
        </w:rPr>
      </w:pPr>
      <w:r w:rsidRPr="00821780">
        <w:rPr>
          <w:i/>
          <w:iCs/>
          <w:sz w:val="24"/>
          <w:szCs w:val="24"/>
        </w:rPr>
        <w:t>Forebyggelse af apopleksi og systemisk emboli hos voksne</w:t>
      </w:r>
      <w:r w:rsidRPr="00821780">
        <w:rPr>
          <w:sz w:val="24"/>
          <w:szCs w:val="24"/>
        </w:rPr>
        <w:t xml:space="preserve"> </w:t>
      </w:r>
    </w:p>
    <w:p w14:paraId="525D08D3" w14:textId="77777777" w:rsidR="00C3312F" w:rsidRPr="00821780" w:rsidRDefault="00C3312F" w:rsidP="001333D0">
      <w:pPr>
        <w:ind w:left="851"/>
        <w:rPr>
          <w:sz w:val="24"/>
          <w:szCs w:val="24"/>
        </w:rPr>
      </w:pPr>
      <w:r w:rsidRPr="00821780">
        <w:rPr>
          <w:sz w:val="24"/>
          <w:szCs w:val="24"/>
        </w:rPr>
        <w:t xml:space="preserve">Den anbefalede dosis er 20 mg én gang dagligt, hvilket samtidig er anbefalet maksimal dosis. </w:t>
      </w:r>
    </w:p>
    <w:p w14:paraId="562862F7" w14:textId="77777777" w:rsidR="00C3312F" w:rsidRPr="00821780" w:rsidRDefault="00C3312F" w:rsidP="001333D0">
      <w:pPr>
        <w:ind w:left="851"/>
        <w:rPr>
          <w:sz w:val="24"/>
          <w:szCs w:val="24"/>
        </w:rPr>
      </w:pPr>
    </w:p>
    <w:p w14:paraId="66696F2D" w14:textId="26B48FC7" w:rsidR="00C3312F" w:rsidRPr="00821780" w:rsidRDefault="00C3312F" w:rsidP="001333D0">
      <w:pPr>
        <w:ind w:left="851"/>
        <w:rPr>
          <w:sz w:val="24"/>
          <w:szCs w:val="24"/>
        </w:rPr>
      </w:pPr>
      <w:r w:rsidRPr="00821780">
        <w:rPr>
          <w:sz w:val="24"/>
          <w:szCs w:val="24"/>
        </w:rPr>
        <w:t xml:space="preserve">Behandling med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bør fortsættes langsigtet, forudsat fordelen ved forebyggelse af apopleksi og systemisk emboli overstiger risikoen ved blødning (se pkt. 4.4). </w:t>
      </w:r>
    </w:p>
    <w:p w14:paraId="75DAFC31" w14:textId="77777777" w:rsidR="00C3312F" w:rsidRPr="00821780" w:rsidRDefault="00C3312F" w:rsidP="001333D0">
      <w:pPr>
        <w:ind w:left="851"/>
        <w:rPr>
          <w:sz w:val="24"/>
          <w:szCs w:val="24"/>
        </w:rPr>
      </w:pPr>
    </w:p>
    <w:p w14:paraId="6D09E4C0" w14:textId="6CA101B2" w:rsidR="00C3312F" w:rsidRPr="00821780" w:rsidRDefault="00C3312F" w:rsidP="001333D0">
      <w:pPr>
        <w:ind w:left="851"/>
        <w:rPr>
          <w:sz w:val="24"/>
          <w:szCs w:val="24"/>
        </w:rPr>
      </w:pPr>
      <w:r w:rsidRPr="00821780">
        <w:rPr>
          <w:sz w:val="24"/>
          <w:szCs w:val="24"/>
        </w:rPr>
        <w:t xml:space="preserve">Hvis patienten kommer til at springe en dosis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over, skal denne dosis tages øjeblikkeligt og der fortsættes næste dag med den anbefalede daglige dosis. Der må ikke tages dobbelt dosis som erstatning for en glemt dosis.</w:t>
      </w:r>
    </w:p>
    <w:p w14:paraId="2F998AD1" w14:textId="77777777" w:rsidR="00C3312F" w:rsidRPr="00821780" w:rsidRDefault="00C3312F" w:rsidP="001333D0">
      <w:pPr>
        <w:ind w:left="851"/>
        <w:rPr>
          <w:sz w:val="24"/>
          <w:szCs w:val="24"/>
        </w:rPr>
      </w:pPr>
    </w:p>
    <w:p w14:paraId="306F5183" w14:textId="77777777" w:rsidR="00C3312F" w:rsidRPr="00821780" w:rsidRDefault="00C3312F" w:rsidP="001333D0">
      <w:pPr>
        <w:ind w:left="851"/>
        <w:rPr>
          <w:i/>
          <w:iCs/>
          <w:sz w:val="24"/>
          <w:szCs w:val="24"/>
        </w:rPr>
      </w:pPr>
      <w:r w:rsidRPr="00821780">
        <w:rPr>
          <w:i/>
          <w:iCs/>
          <w:sz w:val="24"/>
          <w:szCs w:val="24"/>
        </w:rPr>
        <w:t>Behandling af DVT, behandling af LE og forebyggelse af recidiverende DVT og LE hos voksne</w:t>
      </w:r>
    </w:p>
    <w:p w14:paraId="3996E369" w14:textId="77777777" w:rsidR="00C3312F" w:rsidRPr="00821780" w:rsidRDefault="00C3312F" w:rsidP="001333D0">
      <w:pPr>
        <w:ind w:left="851"/>
        <w:rPr>
          <w:sz w:val="24"/>
          <w:szCs w:val="24"/>
        </w:rPr>
      </w:pPr>
      <w:r w:rsidRPr="00821780">
        <w:rPr>
          <w:sz w:val="24"/>
          <w:szCs w:val="24"/>
        </w:rPr>
        <w:t>Anbefalet dosis for indledende behandling af akut DVT eller LE er 15 mg to gange dagligt i de første tre uger og derefter fortsat behandling og forebyggelse af recidiverende DVT og LE med 20 mg én gang dagligt.</w:t>
      </w:r>
    </w:p>
    <w:p w14:paraId="6C9EFE4C" w14:textId="77777777" w:rsidR="00C3312F" w:rsidRPr="00821780" w:rsidRDefault="00C3312F" w:rsidP="001333D0">
      <w:pPr>
        <w:ind w:left="851"/>
        <w:rPr>
          <w:sz w:val="24"/>
          <w:szCs w:val="24"/>
        </w:rPr>
      </w:pPr>
    </w:p>
    <w:p w14:paraId="2A8E8A91" w14:textId="77777777" w:rsidR="00C3312F" w:rsidRPr="00821780" w:rsidRDefault="00C3312F" w:rsidP="001333D0">
      <w:pPr>
        <w:ind w:left="851"/>
        <w:rPr>
          <w:sz w:val="24"/>
          <w:szCs w:val="24"/>
        </w:rPr>
      </w:pPr>
      <w:r w:rsidRPr="00821780">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uprovokeret DVT eller LE, eller en anamnese med recidiverende DVT eller LE.</w:t>
      </w:r>
    </w:p>
    <w:p w14:paraId="3966B850" w14:textId="77777777" w:rsidR="00C3312F" w:rsidRPr="00821780" w:rsidRDefault="00C3312F" w:rsidP="001333D0">
      <w:pPr>
        <w:ind w:left="851"/>
        <w:rPr>
          <w:sz w:val="24"/>
          <w:szCs w:val="24"/>
        </w:rPr>
      </w:pPr>
    </w:p>
    <w:p w14:paraId="34B9B486" w14:textId="35963EEB" w:rsidR="00C3312F" w:rsidRPr="00821780" w:rsidRDefault="00C3312F" w:rsidP="001333D0">
      <w:pPr>
        <w:ind w:left="851"/>
        <w:rPr>
          <w:sz w:val="24"/>
          <w:szCs w:val="24"/>
        </w:rPr>
      </w:pPr>
      <w:r w:rsidRPr="00821780">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 behandling med rivaroxaban 10 mg én gang dagligt, bør en dosis med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20 mg én gang dagligt overvejes. </w:t>
      </w:r>
    </w:p>
    <w:p w14:paraId="534F3BE4" w14:textId="77777777" w:rsidR="00C3312F" w:rsidRPr="00821780" w:rsidRDefault="00C3312F" w:rsidP="001333D0">
      <w:pPr>
        <w:ind w:left="851"/>
        <w:rPr>
          <w:sz w:val="24"/>
          <w:szCs w:val="24"/>
        </w:rPr>
      </w:pPr>
    </w:p>
    <w:p w14:paraId="21B9710C" w14:textId="77777777" w:rsidR="00C3312F" w:rsidRPr="00821780" w:rsidRDefault="00C3312F" w:rsidP="001333D0">
      <w:pPr>
        <w:ind w:left="851"/>
        <w:rPr>
          <w:sz w:val="24"/>
          <w:szCs w:val="24"/>
        </w:rPr>
      </w:pPr>
      <w:r w:rsidRPr="00821780">
        <w:rPr>
          <w:sz w:val="24"/>
          <w:szCs w:val="24"/>
        </w:rPr>
        <w:t>Behandlingens varighed og valg af dosis skal fastsættes individuelt efter omhyggelig afvejning af fordelen ved behandling mod risikoen for blødning (se pkt. 4.4).</w:t>
      </w:r>
    </w:p>
    <w:p w14:paraId="62329D51" w14:textId="77777777" w:rsidR="00C3312F" w:rsidRPr="00821780" w:rsidRDefault="00C3312F" w:rsidP="001333D0">
      <w:pPr>
        <w:ind w:left="851"/>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C3312F" w:rsidRPr="00821780" w14:paraId="2CEAFE8A" w14:textId="77777777" w:rsidTr="00F95686">
        <w:trPr>
          <w:trHeight w:val="372"/>
          <w:tblHeader/>
        </w:trPr>
        <w:tc>
          <w:tcPr>
            <w:tcW w:w="1250" w:type="pct"/>
            <w:tcBorders>
              <w:top w:val="single" w:sz="4" w:space="0" w:color="auto"/>
              <w:left w:val="single" w:sz="4" w:space="0" w:color="auto"/>
              <w:bottom w:val="single" w:sz="4" w:space="0" w:color="auto"/>
              <w:right w:val="single" w:sz="4" w:space="0" w:color="auto"/>
            </w:tcBorders>
          </w:tcPr>
          <w:p w14:paraId="4ACA22F6" w14:textId="77777777" w:rsidR="00C3312F" w:rsidRPr="00821780" w:rsidRDefault="00C3312F" w:rsidP="00F95686">
            <w:pPr>
              <w:jc w:val="left"/>
              <w:rPr>
                <w:rStyle w:val="Strk"/>
                <w:rFonts w:ascii="Times New Roman" w:hAnsi="Times New Roman" w:cs="Times New Roman"/>
                <w:sz w:val="24"/>
                <w:szCs w:val="24"/>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47AC1ED8" w14:textId="77777777" w:rsidR="00C3312F" w:rsidRPr="00821780" w:rsidRDefault="00C3312F" w:rsidP="00F95686">
            <w:pPr>
              <w:jc w:val="left"/>
              <w:rPr>
                <w:rStyle w:val="Strk"/>
                <w:rFonts w:ascii="Times New Roman" w:hAnsi="Times New Roman" w:cs="Times New Roman"/>
                <w:sz w:val="24"/>
                <w:szCs w:val="24"/>
                <w:lang w:val="da-DK"/>
              </w:rPr>
            </w:pPr>
            <w:r w:rsidRPr="00821780">
              <w:rPr>
                <w:rStyle w:val="Strk"/>
                <w:rFonts w:ascii="Times New Roman" w:hAnsi="Times New Roman" w:cs="Times New Roman"/>
                <w:sz w:val="24"/>
                <w:szCs w:val="24"/>
                <w:lang w:val="da-DK"/>
              </w:rPr>
              <w:t xml:space="preserve">Tidsperiode </w:t>
            </w:r>
          </w:p>
        </w:tc>
        <w:tc>
          <w:tcPr>
            <w:tcW w:w="1250" w:type="pct"/>
            <w:tcBorders>
              <w:top w:val="single" w:sz="4" w:space="0" w:color="auto"/>
              <w:left w:val="single" w:sz="4" w:space="0" w:color="auto"/>
              <w:bottom w:val="single" w:sz="4" w:space="0" w:color="auto"/>
              <w:right w:val="single" w:sz="4" w:space="0" w:color="auto"/>
            </w:tcBorders>
            <w:hideMark/>
          </w:tcPr>
          <w:p w14:paraId="31281864" w14:textId="77777777" w:rsidR="00C3312F" w:rsidRPr="00821780" w:rsidRDefault="00C3312F" w:rsidP="00F95686">
            <w:pPr>
              <w:jc w:val="left"/>
              <w:rPr>
                <w:rStyle w:val="Strk"/>
                <w:rFonts w:ascii="Times New Roman" w:hAnsi="Times New Roman" w:cs="Times New Roman"/>
                <w:sz w:val="24"/>
                <w:szCs w:val="24"/>
                <w:lang w:val="da-DK"/>
              </w:rPr>
            </w:pPr>
            <w:r w:rsidRPr="00821780">
              <w:rPr>
                <w:rStyle w:val="Strk"/>
                <w:rFonts w:ascii="Times New Roman" w:hAnsi="Times New Roman" w:cs="Times New Roman"/>
                <w:sz w:val="24"/>
                <w:szCs w:val="24"/>
                <w:lang w:val="da-DK"/>
              </w:rPr>
              <w:t xml:space="preserve">Doseringsplan </w:t>
            </w:r>
          </w:p>
        </w:tc>
        <w:tc>
          <w:tcPr>
            <w:tcW w:w="1250" w:type="pct"/>
            <w:tcBorders>
              <w:top w:val="single" w:sz="4" w:space="0" w:color="auto"/>
              <w:left w:val="single" w:sz="4" w:space="0" w:color="auto"/>
              <w:bottom w:val="single" w:sz="4" w:space="0" w:color="auto"/>
              <w:right w:val="single" w:sz="4" w:space="0" w:color="auto"/>
            </w:tcBorders>
            <w:hideMark/>
          </w:tcPr>
          <w:p w14:paraId="6A3C7896" w14:textId="77777777" w:rsidR="00C3312F" w:rsidRPr="00821780" w:rsidRDefault="00C3312F" w:rsidP="00F95686">
            <w:pPr>
              <w:jc w:val="left"/>
              <w:rPr>
                <w:rStyle w:val="Strk"/>
                <w:rFonts w:ascii="Times New Roman" w:hAnsi="Times New Roman" w:cs="Times New Roman"/>
                <w:sz w:val="24"/>
                <w:szCs w:val="24"/>
                <w:lang w:val="da-DK"/>
              </w:rPr>
            </w:pPr>
            <w:r w:rsidRPr="00821780">
              <w:rPr>
                <w:rStyle w:val="Strk"/>
                <w:rFonts w:ascii="Times New Roman" w:hAnsi="Times New Roman" w:cs="Times New Roman"/>
                <w:sz w:val="24"/>
                <w:szCs w:val="24"/>
                <w:lang w:val="da-DK"/>
              </w:rPr>
              <w:t>Total daglig dosis</w:t>
            </w:r>
          </w:p>
        </w:tc>
      </w:tr>
      <w:tr w:rsidR="00C3312F" w:rsidRPr="00821780" w14:paraId="683EADF6" w14:textId="77777777" w:rsidTr="00F95686">
        <w:trPr>
          <w:trHeight w:val="357"/>
        </w:trPr>
        <w:tc>
          <w:tcPr>
            <w:tcW w:w="1250" w:type="pct"/>
            <w:vMerge w:val="restart"/>
            <w:tcBorders>
              <w:top w:val="single" w:sz="4" w:space="0" w:color="auto"/>
              <w:left w:val="single" w:sz="4" w:space="0" w:color="auto"/>
              <w:bottom w:val="single" w:sz="4" w:space="0" w:color="auto"/>
              <w:right w:val="single" w:sz="4" w:space="0" w:color="auto"/>
            </w:tcBorders>
            <w:hideMark/>
          </w:tcPr>
          <w:p w14:paraId="4E33CB20" w14:textId="77777777" w:rsidR="00C3312F" w:rsidRPr="00821780" w:rsidRDefault="00C3312F" w:rsidP="00F95686">
            <w:pPr>
              <w:jc w:val="left"/>
              <w:rPr>
                <w:rStyle w:val="Strk"/>
                <w:rFonts w:ascii="Times New Roman" w:hAnsi="Times New Roman" w:cs="Times New Roman"/>
                <w:b w:val="0"/>
                <w:bCs w:val="0"/>
                <w:sz w:val="24"/>
                <w:szCs w:val="24"/>
                <w:lang w:val="da-DK"/>
              </w:rPr>
            </w:pPr>
            <w:r w:rsidRPr="00821780">
              <w:rPr>
                <w:rStyle w:val="Strk"/>
                <w:rFonts w:ascii="Times New Roman" w:hAnsi="Times New Roman" w:cs="Times New Roman"/>
                <w:b w:val="0"/>
                <w:sz w:val="24"/>
                <w:szCs w:val="24"/>
                <w:lang w:val="da-DK"/>
              </w:rPr>
              <w:t>Behandling og forebyggelse af recidiv af DVT og PE</w:t>
            </w:r>
          </w:p>
        </w:tc>
        <w:tc>
          <w:tcPr>
            <w:tcW w:w="1250" w:type="pct"/>
            <w:tcBorders>
              <w:top w:val="single" w:sz="4" w:space="0" w:color="auto"/>
              <w:left w:val="single" w:sz="4" w:space="0" w:color="auto"/>
              <w:bottom w:val="single" w:sz="4" w:space="0" w:color="auto"/>
              <w:right w:val="single" w:sz="4" w:space="0" w:color="auto"/>
            </w:tcBorders>
            <w:hideMark/>
          </w:tcPr>
          <w:p w14:paraId="3404600B" w14:textId="77777777" w:rsidR="00C3312F" w:rsidRPr="00821780" w:rsidRDefault="00C3312F" w:rsidP="00F95686">
            <w:pPr>
              <w:jc w:val="left"/>
              <w:rPr>
                <w:rStyle w:val="Strk"/>
                <w:rFonts w:ascii="Times New Roman" w:hAnsi="Times New Roman" w:cs="Times New Roman"/>
                <w:b w:val="0"/>
                <w:bCs w:val="0"/>
                <w:sz w:val="24"/>
                <w:szCs w:val="24"/>
                <w:lang w:val="da-DK"/>
              </w:rPr>
            </w:pPr>
            <w:r w:rsidRPr="00821780">
              <w:rPr>
                <w:rStyle w:val="Strk"/>
                <w:rFonts w:ascii="Times New Roman" w:hAnsi="Times New Roman" w:cs="Times New Roman"/>
                <w:b w:val="0"/>
                <w:sz w:val="24"/>
                <w:szCs w:val="24"/>
                <w:lang w:val="da-DK"/>
              </w:rPr>
              <w:t>Dag 1-21</w:t>
            </w:r>
          </w:p>
        </w:tc>
        <w:tc>
          <w:tcPr>
            <w:tcW w:w="1250" w:type="pct"/>
            <w:tcBorders>
              <w:top w:val="single" w:sz="4" w:space="0" w:color="auto"/>
              <w:left w:val="single" w:sz="4" w:space="0" w:color="auto"/>
              <w:bottom w:val="single" w:sz="4" w:space="0" w:color="auto"/>
              <w:right w:val="single" w:sz="4" w:space="0" w:color="auto"/>
            </w:tcBorders>
            <w:hideMark/>
          </w:tcPr>
          <w:p w14:paraId="26E56289" w14:textId="77777777" w:rsidR="00C3312F" w:rsidRPr="00821780" w:rsidRDefault="00C3312F" w:rsidP="00F95686">
            <w:pPr>
              <w:jc w:val="left"/>
              <w:rPr>
                <w:rStyle w:val="Strk"/>
                <w:rFonts w:ascii="Times New Roman" w:hAnsi="Times New Roman" w:cs="Times New Roman"/>
                <w:b w:val="0"/>
                <w:bCs w:val="0"/>
                <w:sz w:val="24"/>
                <w:szCs w:val="24"/>
                <w:lang w:val="da-DK"/>
              </w:rPr>
            </w:pPr>
            <w:r w:rsidRPr="00821780">
              <w:rPr>
                <w:rStyle w:val="Strk"/>
                <w:rFonts w:ascii="Times New Roman" w:hAnsi="Times New Roman" w:cs="Times New Roman"/>
                <w:b w:val="0"/>
                <w:sz w:val="24"/>
                <w:szCs w:val="24"/>
                <w:lang w:val="da-DK"/>
              </w:rPr>
              <w:t>15 mg to gange dagligt</w:t>
            </w:r>
          </w:p>
        </w:tc>
        <w:tc>
          <w:tcPr>
            <w:tcW w:w="1250" w:type="pct"/>
            <w:tcBorders>
              <w:top w:val="single" w:sz="4" w:space="0" w:color="auto"/>
              <w:left w:val="single" w:sz="4" w:space="0" w:color="auto"/>
              <w:bottom w:val="single" w:sz="4" w:space="0" w:color="auto"/>
              <w:right w:val="single" w:sz="4" w:space="0" w:color="auto"/>
            </w:tcBorders>
            <w:hideMark/>
          </w:tcPr>
          <w:p w14:paraId="4901E1C2" w14:textId="77777777" w:rsidR="00C3312F" w:rsidRPr="00821780" w:rsidRDefault="00C3312F" w:rsidP="00F95686">
            <w:pPr>
              <w:jc w:val="left"/>
              <w:rPr>
                <w:rStyle w:val="Strk"/>
                <w:rFonts w:ascii="Times New Roman" w:hAnsi="Times New Roman" w:cs="Times New Roman"/>
                <w:b w:val="0"/>
                <w:bCs w:val="0"/>
                <w:sz w:val="24"/>
                <w:szCs w:val="24"/>
                <w:lang w:val="da-DK"/>
              </w:rPr>
            </w:pPr>
            <w:r w:rsidRPr="00821780">
              <w:rPr>
                <w:rStyle w:val="Strk"/>
                <w:rFonts w:ascii="Times New Roman" w:hAnsi="Times New Roman" w:cs="Times New Roman"/>
                <w:b w:val="0"/>
                <w:sz w:val="24"/>
                <w:szCs w:val="24"/>
                <w:lang w:val="da-DK"/>
              </w:rPr>
              <w:t>30 mg</w:t>
            </w:r>
          </w:p>
        </w:tc>
      </w:tr>
      <w:tr w:rsidR="00C3312F" w:rsidRPr="00821780" w14:paraId="12886545" w14:textId="77777777" w:rsidTr="00F95686">
        <w:trPr>
          <w:trHeight w:val="506"/>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7A49214" w14:textId="77777777" w:rsidR="00C3312F" w:rsidRPr="00821780" w:rsidRDefault="00C3312F" w:rsidP="00F95686">
            <w:pPr>
              <w:jc w:val="left"/>
              <w:rPr>
                <w:rStyle w:val="Strk"/>
                <w:rFonts w:ascii="Times New Roman" w:eastAsia="Times New Roman" w:hAnsi="Times New Roman" w:cs="Times New Roman"/>
                <w:b w:val="0"/>
                <w:bCs w:val="0"/>
                <w:sz w:val="24"/>
                <w:szCs w:val="24"/>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0F84EFB2" w14:textId="77777777" w:rsidR="00C3312F" w:rsidRPr="00821780" w:rsidRDefault="00C3312F" w:rsidP="00F95686">
            <w:pPr>
              <w:jc w:val="left"/>
              <w:rPr>
                <w:rStyle w:val="Strk"/>
                <w:rFonts w:ascii="Times New Roman" w:hAnsi="Times New Roman" w:cs="Times New Roman"/>
                <w:b w:val="0"/>
                <w:bCs w:val="0"/>
                <w:sz w:val="24"/>
                <w:szCs w:val="24"/>
                <w:lang w:val="da-DK"/>
              </w:rPr>
            </w:pPr>
            <w:r w:rsidRPr="00821780">
              <w:rPr>
                <w:rStyle w:val="Strk"/>
                <w:rFonts w:ascii="Times New Roman" w:hAnsi="Times New Roman" w:cs="Times New Roman"/>
                <w:b w:val="0"/>
                <w:sz w:val="24"/>
                <w:szCs w:val="24"/>
                <w:lang w:val="da-DK"/>
              </w:rPr>
              <w:t>Fra og med dag 22</w:t>
            </w:r>
          </w:p>
        </w:tc>
        <w:tc>
          <w:tcPr>
            <w:tcW w:w="1250" w:type="pct"/>
            <w:tcBorders>
              <w:top w:val="single" w:sz="4" w:space="0" w:color="auto"/>
              <w:left w:val="single" w:sz="4" w:space="0" w:color="auto"/>
              <w:bottom w:val="single" w:sz="4" w:space="0" w:color="auto"/>
              <w:right w:val="single" w:sz="4" w:space="0" w:color="auto"/>
            </w:tcBorders>
            <w:hideMark/>
          </w:tcPr>
          <w:p w14:paraId="79EC3EC0" w14:textId="77777777" w:rsidR="00C3312F" w:rsidRPr="00821780" w:rsidRDefault="00C3312F" w:rsidP="00F95686">
            <w:pPr>
              <w:jc w:val="left"/>
              <w:rPr>
                <w:rStyle w:val="Strk"/>
                <w:rFonts w:ascii="Times New Roman" w:hAnsi="Times New Roman" w:cs="Times New Roman"/>
                <w:b w:val="0"/>
                <w:bCs w:val="0"/>
                <w:sz w:val="24"/>
                <w:szCs w:val="24"/>
                <w:lang w:val="da-DK"/>
              </w:rPr>
            </w:pPr>
            <w:r w:rsidRPr="00821780">
              <w:rPr>
                <w:rStyle w:val="Strk"/>
                <w:rFonts w:ascii="Times New Roman" w:hAnsi="Times New Roman" w:cs="Times New Roman"/>
                <w:b w:val="0"/>
                <w:sz w:val="24"/>
                <w:szCs w:val="24"/>
                <w:lang w:val="da-DK"/>
              </w:rPr>
              <w:t>20 mg én gang dagligt</w:t>
            </w:r>
          </w:p>
        </w:tc>
        <w:tc>
          <w:tcPr>
            <w:tcW w:w="1250" w:type="pct"/>
            <w:tcBorders>
              <w:top w:val="single" w:sz="4" w:space="0" w:color="auto"/>
              <w:left w:val="single" w:sz="4" w:space="0" w:color="auto"/>
              <w:bottom w:val="single" w:sz="4" w:space="0" w:color="auto"/>
              <w:right w:val="single" w:sz="4" w:space="0" w:color="auto"/>
            </w:tcBorders>
            <w:hideMark/>
          </w:tcPr>
          <w:p w14:paraId="773049B4" w14:textId="77777777" w:rsidR="00C3312F" w:rsidRPr="00821780" w:rsidRDefault="00C3312F" w:rsidP="00F95686">
            <w:pPr>
              <w:jc w:val="left"/>
              <w:rPr>
                <w:rStyle w:val="Strk"/>
                <w:rFonts w:ascii="Times New Roman" w:hAnsi="Times New Roman" w:cs="Times New Roman"/>
                <w:b w:val="0"/>
                <w:bCs w:val="0"/>
                <w:sz w:val="24"/>
                <w:szCs w:val="24"/>
                <w:lang w:val="da-DK"/>
              </w:rPr>
            </w:pPr>
            <w:r w:rsidRPr="00821780">
              <w:rPr>
                <w:rStyle w:val="Strk"/>
                <w:rFonts w:ascii="Times New Roman" w:hAnsi="Times New Roman" w:cs="Times New Roman"/>
                <w:b w:val="0"/>
                <w:sz w:val="24"/>
                <w:szCs w:val="24"/>
                <w:lang w:val="da-DK"/>
              </w:rPr>
              <w:t>20 mg</w:t>
            </w:r>
          </w:p>
        </w:tc>
      </w:tr>
      <w:tr w:rsidR="00C3312F" w:rsidRPr="00821780" w14:paraId="55A02896" w14:textId="77777777" w:rsidTr="00F95686">
        <w:trPr>
          <w:trHeight w:val="863"/>
        </w:trPr>
        <w:tc>
          <w:tcPr>
            <w:tcW w:w="1250" w:type="pct"/>
            <w:tcBorders>
              <w:top w:val="single" w:sz="4" w:space="0" w:color="auto"/>
              <w:left w:val="single" w:sz="4" w:space="0" w:color="auto"/>
              <w:bottom w:val="single" w:sz="4" w:space="0" w:color="auto"/>
              <w:right w:val="single" w:sz="4" w:space="0" w:color="auto"/>
            </w:tcBorders>
            <w:hideMark/>
          </w:tcPr>
          <w:p w14:paraId="15A1CAAE" w14:textId="77777777" w:rsidR="00C3312F" w:rsidRPr="00821780" w:rsidRDefault="00C3312F" w:rsidP="00F95686">
            <w:pPr>
              <w:jc w:val="left"/>
              <w:rPr>
                <w:rStyle w:val="Strk"/>
                <w:rFonts w:ascii="Times New Roman" w:hAnsi="Times New Roman" w:cs="Times New Roman"/>
                <w:b w:val="0"/>
                <w:bCs w:val="0"/>
                <w:sz w:val="24"/>
                <w:szCs w:val="24"/>
                <w:lang w:val="da-DK"/>
              </w:rPr>
            </w:pPr>
            <w:r w:rsidRPr="00821780">
              <w:rPr>
                <w:rStyle w:val="Strk"/>
                <w:rFonts w:ascii="Times New Roman" w:hAnsi="Times New Roman" w:cs="Times New Roman"/>
                <w:b w:val="0"/>
                <w:sz w:val="24"/>
                <w:szCs w:val="24"/>
                <w:lang w:val="da-DK"/>
              </w:rPr>
              <w:t>Forebyggelse af recidiv af DVT og PE</w:t>
            </w:r>
          </w:p>
        </w:tc>
        <w:tc>
          <w:tcPr>
            <w:tcW w:w="1250" w:type="pct"/>
            <w:tcBorders>
              <w:top w:val="single" w:sz="4" w:space="0" w:color="auto"/>
              <w:left w:val="single" w:sz="4" w:space="0" w:color="auto"/>
              <w:bottom w:val="single" w:sz="4" w:space="0" w:color="auto"/>
              <w:right w:val="single" w:sz="4" w:space="0" w:color="auto"/>
            </w:tcBorders>
            <w:hideMark/>
          </w:tcPr>
          <w:p w14:paraId="7AE93B0A" w14:textId="77777777" w:rsidR="00C3312F" w:rsidRPr="00821780" w:rsidRDefault="00C3312F" w:rsidP="00F95686">
            <w:pPr>
              <w:jc w:val="left"/>
              <w:rPr>
                <w:rStyle w:val="Strk"/>
                <w:rFonts w:ascii="Times New Roman" w:hAnsi="Times New Roman" w:cs="Times New Roman"/>
                <w:b w:val="0"/>
                <w:bCs w:val="0"/>
                <w:sz w:val="24"/>
                <w:szCs w:val="24"/>
                <w:lang w:val="da-DK"/>
              </w:rPr>
            </w:pPr>
            <w:r w:rsidRPr="00821780">
              <w:rPr>
                <w:rStyle w:val="Strk"/>
                <w:rFonts w:ascii="Times New Roman" w:hAnsi="Times New Roman" w:cs="Times New Roman"/>
                <w:b w:val="0"/>
                <w:sz w:val="24"/>
                <w:szCs w:val="24"/>
                <w:lang w:val="da-DK"/>
              </w:rPr>
              <w:t>Efter mindst 6 måneders behandling for DVT eller PE</w:t>
            </w:r>
          </w:p>
        </w:tc>
        <w:tc>
          <w:tcPr>
            <w:tcW w:w="1250" w:type="pct"/>
            <w:tcBorders>
              <w:top w:val="single" w:sz="4" w:space="0" w:color="auto"/>
              <w:left w:val="single" w:sz="4" w:space="0" w:color="auto"/>
              <w:bottom w:val="single" w:sz="4" w:space="0" w:color="auto"/>
              <w:right w:val="single" w:sz="4" w:space="0" w:color="auto"/>
            </w:tcBorders>
            <w:hideMark/>
          </w:tcPr>
          <w:p w14:paraId="608AF9EC" w14:textId="77777777" w:rsidR="00C3312F" w:rsidRPr="00821780" w:rsidRDefault="00C3312F" w:rsidP="00F95686">
            <w:pPr>
              <w:jc w:val="left"/>
              <w:rPr>
                <w:rStyle w:val="Strk"/>
                <w:rFonts w:ascii="Times New Roman" w:hAnsi="Times New Roman" w:cs="Times New Roman"/>
                <w:b w:val="0"/>
                <w:bCs w:val="0"/>
                <w:sz w:val="24"/>
                <w:szCs w:val="24"/>
                <w:lang w:val="da-DK"/>
              </w:rPr>
            </w:pPr>
            <w:r w:rsidRPr="00821780">
              <w:rPr>
                <w:rStyle w:val="Strk"/>
                <w:rFonts w:ascii="Times New Roman" w:hAnsi="Times New Roman" w:cs="Times New Roman"/>
                <w:b w:val="0"/>
                <w:sz w:val="24"/>
                <w:szCs w:val="24"/>
                <w:lang w:val="da-DK"/>
              </w:rPr>
              <w:t>10 mg én gang dagligt eller 20 mg én gang dagligt</w:t>
            </w:r>
          </w:p>
        </w:tc>
        <w:tc>
          <w:tcPr>
            <w:tcW w:w="1250" w:type="pct"/>
            <w:tcBorders>
              <w:top w:val="single" w:sz="4" w:space="0" w:color="auto"/>
              <w:left w:val="single" w:sz="4" w:space="0" w:color="auto"/>
              <w:bottom w:val="single" w:sz="4" w:space="0" w:color="auto"/>
              <w:right w:val="single" w:sz="4" w:space="0" w:color="auto"/>
            </w:tcBorders>
            <w:hideMark/>
          </w:tcPr>
          <w:p w14:paraId="4EA2C659" w14:textId="77777777" w:rsidR="00C3312F" w:rsidRPr="00821780" w:rsidRDefault="00C3312F" w:rsidP="00F95686">
            <w:pPr>
              <w:jc w:val="left"/>
              <w:rPr>
                <w:rStyle w:val="Strk"/>
                <w:rFonts w:ascii="Times New Roman" w:hAnsi="Times New Roman" w:cs="Times New Roman"/>
                <w:b w:val="0"/>
                <w:bCs w:val="0"/>
                <w:sz w:val="24"/>
                <w:szCs w:val="24"/>
                <w:lang w:val="da-DK"/>
              </w:rPr>
            </w:pPr>
            <w:r w:rsidRPr="00821780">
              <w:rPr>
                <w:rStyle w:val="Strk"/>
                <w:rFonts w:ascii="Times New Roman" w:hAnsi="Times New Roman" w:cs="Times New Roman"/>
                <w:b w:val="0"/>
                <w:sz w:val="24"/>
                <w:szCs w:val="24"/>
                <w:lang w:val="da-DK"/>
              </w:rPr>
              <w:t>10 mg eller 20 mg</w:t>
            </w:r>
          </w:p>
        </w:tc>
      </w:tr>
    </w:tbl>
    <w:p w14:paraId="7C41DDAD" w14:textId="77777777" w:rsidR="00C3312F" w:rsidRPr="00821780" w:rsidRDefault="00C3312F" w:rsidP="001333D0">
      <w:pPr>
        <w:ind w:left="851"/>
        <w:rPr>
          <w:sz w:val="24"/>
          <w:szCs w:val="24"/>
          <w:lang w:eastAsia="fr-LU"/>
        </w:rPr>
      </w:pPr>
    </w:p>
    <w:p w14:paraId="05E2383A" w14:textId="4A7162E6" w:rsidR="00C3312F" w:rsidRPr="00821780" w:rsidRDefault="00C3312F" w:rsidP="001333D0">
      <w:pPr>
        <w:ind w:left="851"/>
        <w:rPr>
          <w:sz w:val="24"/>
          <w:szCs w:val="24"/>
        </w:rPr>
      </w:pPr>
      <w:r w:rsidRPr="00821780">
        <w:rPr>
          <w:sz w:val="24"/>
          <w:szCs w:val="24"/>
        </w:rPr>
        <w:lastRenderedPageBreak/>
        <w:t xml:space="preserve">For at understøtte skiftet fra 15 mg til 20 mg efter dag 21 er en 4 ugers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-startpakning til behandling af DVT/LE tilgængelig.</w:t>
      </w:r>
    </w:p>
    <w:p w14:paraId="5293BEA5" w14:textId="77777777" w:rsidR="00C3312F" w:rsidRPr="00821780" w:rsidRDefault="00C3312F" w:rsidP="001333D0">
      <w:pPr>
        <w:ind w:left="851"/>
        <w:rPr>
          <w:sz w:val="24"/>
          <w:szCs w:val="24"/>
        </w:rPr>
      </w:pPr>
    </w:p>
    <w:p w14:paraId="090594EA" w14:textId="4E5FEB0B" w:rsidR="00C3312F" w:rsidRPr="00821780" w:rsidRDefault="00C3312F" w:rsidP="001333D0">
      <w:pPr>
        <w:ind w:left="851"/>
        <w:rPr>
          <w:sz w:val="24"/>
          <w:szCs w:val="24"/>
        </w:rPr>
      </w:pPr>
      <w:r w:rsidRPr="00821780">
        <w:rPr>
          <w:sz w:val="24"/>
          <w:szCs w:val="24"/>
        </w:rPr>
        <w:t xml:space="preserve">Hvis der glemmes at tage en dosis i den indledende behandlingsfase (dag 1-21) med 15 mg to gange dagligt, skal patienten straks tage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for at sikre en dosis på 30 mg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per dag. I dette tilfælde er det i orden at tage to 15 mg kapsler på én gang. Næste dag skal patienten fortsætte med den ordinerede dosering på 15 mg to gange dagligt. </w:t>
      </w:r>
    </w:p>
    <w:p w14:paraId="362E87BC" w14:textId="77777777" w:rsidR="00C3312F" w:rsidRPr="00821780" w:rsidRDefault="00C3312F" w:rsidP="001333D0">
      <w:pPr>
        <w:ind w:left="851"/>
        <w:rPr>
          <w:sz w:val="24"/>
          <w:szCs w:val="24"/>
        </w:rPr>
      </w:pPr>
    </w:p>
    <w:p w14:paraId="321A1003" w14:textId="31FB4F8D" w:rsidR="00C3312F" w:rsidRPr="00821780" w:rsidRDefault="00C3312F" w:rsidP="001333D0">
      <w:pPr>
        <w:ind w:left="851"/>
        <w:rPr>
          <w:sz w:val="24"/>
          <w:szCs w:val="24"/>
        </w:rPr>
      </w:pPr>
      <w:r w:rsidRPr="00821780">
        <w:rPr>
          <w:sz w:val="24"/>
          <w:szCs w:val="24"/>
        </w:rPr>
        <w:t xml:space="preserve">Hvis der glemmes at tage en dosis i den fortsatte behandlingsfase med én kapsel én gang dagligt, skal patienten straks tage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Næste dag skal patienten fortsætte med den ordinerede dosering på én kapsel én gang dagligt. Der må ikke tages dobbelt dosis samme dag for et indhente en oversprunget dosis.</w:t>
      </w:r>
    </w:p>
    <w:p w14:paraId="2CE51F54" w14:textId="77777777" w:rsidR="00C3312F" w:rsidRPr="00821780" w:rsidRDefault="00C3312F" w:rsidP="001333D0">
      <w:pPr>
        <w:ind w:left="851"/>
        <w:rPr>
          <w:sz w:val="24"/>
          <w:szCs w:val="24"/>
        </w:rPr>
      </w:pPr>
    </w:p>
    <w:p w14:paraId="6CEFA3FE" w14:textId="77777777" w:rsidR="00C3312F" w:rsidRPr="00821780" w:rsidRDefault="00C3312F" w:rsidP="001333D0">
      <w:pPr>
        <w:ind w:left="851"/>
        <w:rPr>
          <w:i/>
          <w:iCs/>
          <w:sz w:val="24"/>
          <w:szCs w:val="24"/>
        </w:rPr>
      </w:pPr>
      <w:r w:rsidRPr="00821780">
        <w:rPr>
          <w:i/>
          <w:iCs/>
          <w:sz w:val="24"/>
          <w:szCs w:val="24"/>
        </w:rPr>
        <w:t xml:space="preserve">Behandling af VTE og forebyggelse af recidiverende VTE hos børn og unge </w:t>
      </w:r>
    </w:p>
    <w:p w14:paraId="4073363E" w14:textId="0ECBA520" w:rsidR="00C3312F" w:rsidRPr="00821780" w:rsidRDefault="00C3312F" w:rsidP="001333D0">
      <w:pPr>
        <w:ind w:left="851"/>
        <w:rPr>
          <w:sz w:val="24"/>
          <w:szCs w:val="24"/>
        </w:rPr>
      </w:pPr>
      <w:r w:rsidRPr="00821780">
        <w:rPr>
          <w:sz w:val="24"/>
          <w:szCs w:val="24"/>
        </w:rPr>
        <w:t xml:space="preserve">Behandling med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hos børn og unge i alderen under 18 år skal påbegyndes efter mindst 5 dages indledende parenteral antikoagulerende behandling (se pkt. 5.1). </w:t>
      </w:r>
    </w:p>
    <w:p w14:paraId="1EF4C2D0" w14:textId="77777777" w:rsidR="00C3312F" w:rsidRPr="00821780" w:rsidRDefault="00C3312F" w:rsidP="001333D0">
      <w:pPr>
        <w:ind w:left="851"/>
        <w:rPr>
          <w:sz w:val="24"/>
          <w:szCs w:val="24"/>
        </w:rPr>
      </w:pPr>
    </w:p>
    <w:p w14:paraId="2EE27AAF" w14:textId="77777777" w:rsidR="00C3312F" w:rsidRPr="00821780" w:rsidRDefault="00C3312F" w:rsidP="001333D0">
      <w:pPr>
        <w:ind w:left="851"/>
        <w:rPr>
          <w:sz w:val="24"/>
          <w:szCs w:val="24"/>
        </w:rPr>
      </w:pPr>
      <w:r w:rsidRPr="00821780">
        <w:rPr>
          <w:sz w:val="24"/>
          <w:szCs w:val="24"/>
        </w:rPr>
        <w:t xml:space="preserve">Dosis for børn og unge beregnes baseret på legemsvægt. </w:t>
      </w:r>
    </w:p>
    <w:p w14:paraId="41894C3D" w14:textId="77777777" w:rsidR="00C3312F" w:rsidRPr="00821780" w:rsidRDefault="00C3312F" w:rsidP="00F95686">
      <w:pPr>
        <w:pStyle w:val="Listeafsnit"/>
        <w:numPr>
          <w:ilvl w:val="0"/>
          <w:numId w:val="11"/>
        </w:numPr>
        <w:ind w:left="1276" w:hanging="425"/>
        <w:rPr>
          <w:sz w:val="24"/>
          <w:szCs w:val="24"/>
          <w:lang w:val="da-DK"/>
        </w:rPr>
      </w:pPr>
      <w:r w:rsidRPr="00821780">
        <w:rPr>
          <w:sz w:val="24"/>
          <w:szCs w:val="24"/>
          <w:lang w:val="da-DK"/>
        </w:rPr>
        <w:t xml:space="preserve">Legemsvægt fra 30 til 50 kg: </w:t>
      </w:r>
    </w:p>
    <w:p w14:paraId="4B3E90A2" w14:textId="77777777" w:rsidR="00C3312F" w:rsidRPr="00821780" w:rsidRDefault="00C3312F" w:rsidP="00F95686">
      <w:pPr>
        <w:pStyle w:val="Listeafsnit"/>
        <w:ind w:left="1276"/>
        <w:rPr>
          <w:sz w:val="24"/>
          <w:szCs w:val="24"/>
          <w:lang w:val="da-DK"/>
        </w:rPr>
      </w:pPr>
      <w:r w:rsidRPr="00821780">
        <w:rPr>
          <w:sz w:val="24"/>
          <w:szCs w:val="24"/>
          <w:lang w:val="da-DK"/>
        </w:rPr>
        <w:t xml:space="preserve">en dosis på 15 mg rivaroxaban én gang dagligt anbefales. Dette er den maksimale daglige dosis. </w:t>
      </w:r>
    </w:p>
    <w:p w14:paraId="3A3F73D7" w14:textId="77777777" w:rsidR="00C3312F" w:rsidRPr="00821780" w:rsidRDefault="00C3312F" w:rsidP="00F95686">
      <w:pPr>
        <w:pStyle w:val="Listeafsnit"/>
        <w:numPr>
          <w:ilvl w:val="0"/>
          <w:numId w:val="11"/>
        </w:numPr>
        <w:ind w:left="1276" w:hanging="425"/>
        <w:rPr>
          <w:sz w:val="24"/>
          <w:szCs w:val="24"/>
          <w:lang w:val="da-DK"/>
        </w:rPr>
      </w:pPr>
      <w:r w:rsidRPr="00821780">
        <w:rPr>
          <w:sz w:val="24"/>
          <w:szCs w:val="24"/>
          <w:lang w:val="da-DK"/>
        </w:rPr>
        <w:t xml:space="preserve">Legemsvægt på 50 kg eller derover: </w:t>
      </w:r>
    </w:p>
    <w:p w14:paraId="2F4BC28B" w14:textId="77777777" w:rsidR="00C3312F" w:rsidRPr="00821780" w:rsidRDefault="00C3312F" w:rsidP="00F95686">
      <w:pPr>
        <w:pStyle w:val="Listeafsnit"/>
        <w:ind w:left="1276"/>
        <w:rPr>
          <w:sz w:val="24"/>
          <w:szCs w:val="24"/>
          <w:lang w:val="da-DK"/>
        </w:rPr>
      </w:pPr>
      <w:r w:rsidRPr="00821780">
        <w:rPr>
          <w:sz w:val="24"/>
          <w:szCs w:val="24"/>
          <w:lang w:val="da-DK"/>
        </w:rPr>
        <w:t xml:space="preserve">en dosis på 20 mg rivaroxaban én gang dagligt anbefales. Dette er den maksimale daglige dosis. </w:t>
      </w:r>
    </w:p>
    <w:p w14:paraId="08731442" w14:textId="77777777" w:rsidR="00C3312F" w:rsidRPr="00821780" w:rsidRDefault="00C3312F" w:rsidP="00F95686">
      <w:pPr>
        <w:pStyle w:val="Listeafsnit"/>
        <w:numPr>
          <w:ilvl w:val="0"/>
          <w:numId w:val="11"/>
        </w:numPr>
        <w:ind w:left="1276" w:hanging="425"/>
        <w:rPr>
          <w:sz w:val="24"/>
          <w:szCs w:val="24"/>
          <w:lang w:val="da-DK"/>
        </w:rPr>
      </w:pPr>
      <w:r w:rsidRPr="00821780">
        <w:rPr>
          <w:sz w:val="24"/>
          <w:szCs w:val="24"/>
          <w:lang w:val="da-DK"/>
        </w:rPr>
        <w:t>For patienter, med en legemsvægt mindre end 30 kg henvises til produktresuméet for rivaroxaban granulat til oral suspension.</w:t>
      </w:r>
    </w:p>
    <w:p w14:paraId="41DCDF93" w14:textId="77777777" w:rsidR="00C3312F" w:rsidRPr="00821780" w:rsidRDefault="00C3312F" w:rsidP="001333D0">
      <w:pPr>
        <w:ind w:left="851"/>
        <w:rPr>
          <w:sz w:val="24"/>
          <w:szCs w:val="24"/>
        </w:rPr>
      </w:pPr>
    </w:p>
    <w:p w14:paraId="5179DBB3" w14:textId="06D8F8B2" w:rsidR="00C3312F" w:rsidRPr="00821780" w:rsidRDefault="00C3312F" w:rsidP="001333D0">
      <w:pPr>
        <w:ind w:left="851"/>
        <w:rPr>
          <w:sz w:val="24"/>
          <w:szCs w:val="24"/>
        </w:rPr>
      </w:pPr>
      <w:r w:rsidRPr="00821780">
        <w:rPr>
          <w:sz w:val="24"/>
          <w:szCs w:val="24"/>
        </w:rPr>
        <w:t>Barnets vægt skal overvåges, og dosis skal regelmæssigt gennemgås. Dette er for at sikre, at en terapeutisk dosis opretholdes.</w:t>
      </w:r>
      <w:r w:rsidR="00E052A3">
        <w:rPr>
          <w:sz w:val="24"/>
          <w:szCs w:val="24"/>
        </w:rPr>
        <w:t xml:space="preserve"> </w:t>
      </w:r>
      <w:r w:rsidRPr="00821780">
        <w:rPr>
          <w:sz w:val="24"/>
          <w:szCs w:val="24"/>
        </w:rPr>
        <w:t xml:space="preserve">Dosisjusteringer bør kun foretages ved ændringer i kropsvægt. </w:t>
      </w:r>
    </w:p>
    <w:p w14:paraId="4AEE3EF0" w14:textId="77777777" w:rsidR="00C3312F" w:rsidRPr="00821780" w:rsidRDefault="00C3312F" w:rsidP="001333D0">
      <w:pPr>
        <w:ind w:left="851"/>
        <w:rPr>
          <w:sz w:val="24"/>
          <w:szCs w:val="24"/>
        </w:rPr>
      </w:pPr>
    </w:p>
    <w:p w14:paraId="30F16005" w14:textId="77777777" w:rsidR="00C3312F" w:rsidRPr="00821780" w:rsidRDefault="00C3312F" w:rsidP="001333D0">
      <w:pPr>
        <w:ind w:left="851"/>
        <w:rPr>
          <w:sz w:val="24"/>
          <w:szCs w:val="24"/>
        </w:rPr>
      </w:pPr>
      <w:r w:rsidRPr="00821780">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 </w:t>
      </w:r>
    </w:p>
    <w:p w14:paraId="36FD69B2" w14:textId="77777777" w:rsidR="00C3312F" w:rsidRPr="00821780" w:rsidRDefault="00C3312F" w:rsidP="001333D0">
      <w:pPr>
        <w:ind w:left="851"/>
        <w:rPr>
          <w:sz w:val="24"/>
          <w:szCs w:val="24"/>
        </w:rPr>
      </w:pPr>
    </w:p>
    <w:p w14:paraId="32CCAF40" w14:textId="77777777" w:rsidR="00C3312F" w:rsidRPr="00821780" w:rsidRDefault="00C3312F" w:rsidP="001333D0">
      <w:pPr>
        <w:ind w:left="851"/>
        <w:rPr>
          <w:sz w:val="24"/>
          <w:szCs w:val="24"/>
        </w:rPr>
      </w:pPr>
      <w:r w:rsidRPr="00821780">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to doser som erstatning for den glemte dosis.</w:t>
      </w:r>
    </w:p>
    <w:p w14:paraId="716BFF11" w14:textId="77777777" w:rsidR="00C3312F" w:rsidRPr="00821780" w:rsidRDefault="00C3312F" w:rsidP="001333D0">
      <w:pPr>
        <w:ind w:left="851"/>
        <w:rPr>
          <w:sz w:val="24"/>
          <w:szCs w:val="24"/>
        </w:rPr>
      </w:pPr>
    </w:p>
    <w:p w14:paraId="572520B1" w14:textId="763679A2" w:rsidR="00C3312F" w:rsidRPr="00821780" w:rsidRDefault="00C3312F" w:rsidP="001333D0">
      <w:pPr>
        <w:ind w:left="851"/>
        <w:rPr>
          <w:i/>
          <w:iCs/>
          <w:sz w:val="24"/>
          <w:szCs w:val="24"/>
        </w:rPr>
      </w:pPr>
      <w:r w:rsidRPr="00821780">
        <w:rPr>
          <w:i/>
          <w:iCs/>
          <w:sz w:val="24"/>
          <w:szCs w:val="24"/>
        </w:rPr>
        <w:t xml:space="preserve">Skift fra vitamin K-antagonister (VKA) til </w:t>
      </w:r>
      <w:r w:rsidR="00F95686" w:rsidRPr="00821780">
        <w:rPr>
          <w:i/>
          <w:iCs/>
          <w:sz w:val="24"/>
          <w:szCs w:val="24"/>
        </w:rPr>
        <w:t xml:space="preserve">Rivaroxaban </w:t>
      </w:r>
      <w:r w:rsidR="00DD7348">
        <w:rPr>
          <w:i/>
          <w:iCs/>
          <w:sz w:val="24"/>
          <w:szCs w:val="24"/>
        </w:rPr>
        <w:t>"</w:t>
      </w:r>
      <w:r w:rsidR="00F95686" w:rsidRPr="00821780">
        <w:rPr>
          <w:i/>
          <w:iCs/>
          <w:sz w:val="24"/>
          <w:szCs w:val="24"/>
        </w:rPr>
        <w:t>Stada</w:t>
      </w:r>
      <w:r w:rsidR="00DD7348">
        <w:rPr>
          <w:i/>
          <w:iCs/>
          <w:sz w:val="24"/>
          <w:szCs w:val="24"/>
        </w:rPr>
        <w:t>"</w:t>
      </w:r>
    </w:p>
    <w:p w14:paraId="46640755" w14:textId="77777777" w:rsidR="00C3312F" w:rsidRPr="00821780" w:rsidRDefault="00C3312F" w:rsidP="00F95686">
      <w:pPr>
        <w:pStyle w:val="Listeafsnit"/>
        <w:numPr>
          <w:ilvl w:val="0"/>
          <w:numId w:val="11"/>
        </w:numPr>
        <w:ind w:left="1276" w:hanging="425"/>
        <w:rPr>
          <w:sz w:val="24"/>
          <w:szCs w:val="24"/>
          <w:lang w:val="da-DK"/>
        </w:rPr>
      </w:pPr>
      <w:r w:rsidRPr="00821780">
        <w:rPr>
          <w:sz w:val="24"/>
          <w:szCs w:val="24"/>
          <w:lang w:val="da-DK"/>
        </w:rPr>
        <w:t>Forebyggelse af apopleksi og systemisk emboli:</w:t>
      </w:r>
    </w:p>
    <w:p w14:paraId="067A2A57" w14:textId="77777777" w:rsidR="00C3312F" w:rsidRPr="00821780" w:rsidRDefault="00C3312F" w:rsidP="00F95686">
      <w:pPr>
        <w:pStyle w:val="Listeafsnit"/>
        <w:ind w:left="1276"/>
        <w:rPr>
          <w:sz w:val="24"/>
          <w:szCs w:val="24"/>
          <w:lang w:val="da-DK"/>
        </w:rPr>
      </w:pPr>
      <w:r w:rsidRPr="00821780">
        <w:rPr>
          <w:sz w:val="24"/>
          <w:szCs w:val="24"/>
          <w:lang w:val="da-DK"/>
        </w:rPr>
        <w:t xml:space="preserve">VKA-behandlingen seponeres, og Rivarxaban STADA-behandlingen indledes, så snart INR (International Normalised </w:t>
      </w:r>
      <w:proofErr w:type="gramStart"/>
      <w:r w:rsidRPr="00821780">
        <w:rPr>
          <w:sz w:val="24"/>
          <w:szCs w:val="24"/>
          <w:lang w:val="da-DK"/>
        </w:rPr>
        <w:t>Ratio)-</w:t>
      </w:r>
      <w:proofErr w:type="gramEnd"/>
      <w:r w:rsidRPr="00821780">
        <w:rPr>
          <w:sz w:val="24"/>
          <w:szCs w:val="24"/>
          <w:lang w:val="da-DK"/>
        </w:rPr>
        <w:t xml:space="preserve">værdien er ≤ 3,0. </w:t>
      </w:r>
    </w:p>
    <w:p w14:paraId="17B6F2A5" w14:textId="77777777" w:rsidR="00C3312F" w:rsidRPr="00821780" w:rsidRDefault="00C3312F" w:rsidP="00F95686">
      <w:pPr>
        <w:pStyle w:val="Listeafsnit"/>
        <w:numPr>
          <w:ilvl w:val="0"/>
          <w:numId w:val="11"/>
        </w:numPr>
        <w:ind w:left="1276" w:hanging="425"/>
        <w:rPr>
          <w:sz w:val="24"/>
          <w:szCs w:val="24"/>
          <w:lang w:val="da-DK"/>
        </w:rPr>
      </w:pPr>
      <w:r w:rsidRPr="00821780">
        <w:rPr>
          <w:sz w:val="24"/>
          <w:szCs w:val="24"/>
          <w:lang w:val="da-DK"/>
        </w:rPr>
        <w:t>Behandling af DVT, LE og forebyggelse af recidiv hos voksne samt behandling af VTE og forebyggelse af recidiv hos pædiatriske patienter:</w:t>
      </w:r>
    </w:p>
    <w:p w14:paraId="60876FC4" w14:textId="4A599AE8" w:rsidR="00C3312F" w:rsidRPr="00821780" w:rsidRDefault="00C3312F" w:rsidP="00F95686">
      <w:pPr>
        <w:pStyle w:val="Listeafsnit"/>
        <w:numPr>
          <w:ilvl w:val="0"/>
          <w:numId w:val="11"/>
        </w:numPr>
        <w:ind w:left="1276" w:hanging="425"/>
        <w:rPr>
          <w:sz w:val="24"/>
          <w:szCs w:val="24"/>
          <w:lang w:val="da-DK"/>
        </w:rPr>
      </w:pPr>
      <w:r w:rsidRPr="00821780">
        <w:rPr>
          <w:sz w:val="24"/>
          <w:szCs w:val="24"/>
          <w:lang w:val="da-DK"/>
        </w:rPr>
        <w:lastRenderedPageBreak/>
        <w:t xml:space="preserve">VKA-behandlingen seponeres, og </w:t>
      </w:r>
      <w:r w:rsidR="00F95686" w:rsidRPr="00821780">
        <w:rPr>
          <w:sz w:val="24"/>
          <w:szCs w:val="24"/>
          <w:lang w:val="da-DK"/>
        </w:rPr>
        <w:t xml:space="preserve">Rivaroxaban </w:t>
      </w:r>
      <w:r w:rsidR="00DD7348">
        <w:rPr>
          <w:sz w:val="24"/>
          <w:szCs w:val="24"/>
          <w:lang w:val="da-DK"/>
        </w:rPr>
        <w:t>"</w:t>
      </w:r>
      <w:r w:rsidR="00F95686" w:rsidRPr="00821780">
        <w:rPr>
          <w:sz w:val="24"/>
          <w:szCs w:val="24"/>
          <w:lang w:val="da-DK"/>
        </w:rPr>
        <w:t>Stada</w:t>
      </w:r>
      <w:r w:rsidR="00DD7348">
        <w:rPr>
          <w:sz w:val="24"/>
          <w:szCs w:val="24"/>
          <w:lang w:val="da-DK"/>
        </w:rPr>
        <w:t>"</w:t>
      </w:r>
      <w:r w:rsidRPr="00821780">
        <w:rPr>
          <w:sz w:val="24"/>
          <w:szCs w:val="24"/>
          <w:lang w:val="da-DK"/>
        </w:rPr>
        <w:t>-behandlingen indledes, så snart INR ≤ 2,5.</w:t>
      </w:r>
    </w:p>
    <w:p w14:paraId="46D7AB83" w14:textId="3D833E0D" w:rsidR="00C3312F" w:rsidRPr="00821780" w:rsidRDefault="00C3312F" w:rsidP="001333D0">
      <w:pPr>
        <w:ind w:left="851"/>
        <w:rPr>
          <w:sz w:val="24"/>
          <w:szCs w:val="24"/>
        </w:rPr>
      </w:pPr>
      <w:r w:rsidRPr="00821780">
        <w:rPr>
          <w:sz w:val="24"/>
          <w:szCs w:val="24"/>
        </w:rPr>
        <w:t xml:space="preserve">Ved skift af patienter fra VKA til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vil der optræde en falsk stigning i INR-værdien efter indtagelse af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INR er ikke et pålideligt mål for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s antikoagulerende aktivitet og bør derfor ikke benyttes (se pkt. 4.5).</w:t>
      </w:r>
    </w:p>
    <w:p w14:paraId="5ADB9D5A" w14:textId="77777777" w:rsidR="00C3312F" w:rsidRPr="00821780" w:rsidRDefault="00C3312F" w:rsidP="001333D0">
      <w:pPr>
        <w:ind w:left="851"/>
        <w:rPr>
          <w:sz w:val="24"/>
          <w:szCs w:val="24"/>
        </w:rPr>
      </w:pPr>
    </w:p>
    <w:p w14:paraId="36305A97" w14:textId="2F3B72D9" w:rsidR="00C3312F" w:rsidRPr="00821780" w:rsidRDefault="00C3312F" w:rsidP="001333D0">
      <w:pPr>
        <w:ind w:left="851"/>
        <w:rPr>
          <w:i/>
          <w:iCs/>
          <w:sz w:val="24"/>
          <w:szCs w:val="24"/>
        </w:rPr>
      </w:pPr>
      <w:r w:rsidRPr="00821780">
        <w:rPr>
          <w:i/>
          <w:iCs/>
          <w:sz w:val="24"/>
          <w:szCs w:val="24"/>
        </w:rPr>
        <w:t xml:space="preserve">Skift fra </w:t>
      </w:r>
      <w:r w:rsidR="00F95686" w:rsidRPr="00821780">
        <w:rPr>
          <w:i/>
          <w:iCs/>
          <w:sz w:val="24"/>
          <w:szCs w:val="24"/>
        </w:rPr>
        <w:t xml:space="preserve">Rivaroxaban </w:t>
      </w:r>
      <w:r w:rsidR="00DD7348">
        <w:rPr>
          <w:i/>
          <w:iCs/>
          <w:sz w:val="24"/>
          <w:szCs w:val="24"/>
        </w:rPr>
        <w:t>"</w:t>
      </w:r>
      <w:r w:rsidR="00F95686" w:rsidRPr="00821780">
        <w:rPr>
          <w:i/>
          <w:iCs/>
          <w:sz w:val="24"/>
          <w:szCs w:val="24"/>
        </w:rPr>
        <w:t>Stada</w:t>
      </w:r>
      <w:r w:rsidR="00DD7348">
        <w:rPr>
          <w:i/>
          <w:iCs/>
          <w:sz w:val="24"/>
          <w:szCs w:val="24"/>
        </w:rPr>
        <w:t>"</w:t>
      </w:r>
      <w:r w:rsidRPr="00821780">
        <w:rPr>
          <w:i/>
          <w:iCs/>
          <w:sz w:val="24"/>
          <w:szCs w:val="24"/>
        </w:rPr>
        <w:t xml:space="preserve"> til vitamin K-antagonister (VKA) </w:t>
      </w:r>
    </w:p>
    <w:p w14:paraId="781024F9" w14:textId="305E3925" w:rsidR="00C3312F" w:rsidRPr="00821780" w:rsidRDefault="00C3312F" w:rsidP="001333D0">
      <w:pPr>
        <w:ind w:left="851"/>
        <w:rPr>
          <w:sz w:val="24"/>
          <w:szCs w:val="24"/>
        </w:rPr>
      </w:pPr>
      <w:r w:rsidRPr="00821780">
        <w:rPr>
          <w:sz w:val="24"/>
          <w:szCs w:val="24"/>
        </w:rPr>
        <w:t xml:space="preserve">Der er risiko for utilstrækkelig antikoagulation under skiftet fra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til VKA. Tilstrækkelig, kontinuerlig antikoagulation skal sikres under skift fra et antikoagulans til et andet. Det skal bemærkes, at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kan medføre forhøjet INR. </w:t>
      </w:r>
    </w:p>
    <w:p w14:paraId="1E6767A9" w14:textId="184BD1EE" w:rsidR="00C3312F" w:rsidRPr="00821780" w:rsidRDefault="00C3312F" w:rsidP="001333D0">
      <w:pPr>
        <w:ind w:left="851"/>
        <w:rPr>
          <w:sz w:val="24"/>
          <w:szCs w:val="24"/>
        </w:rPr>
      </w:pPr>
      <w:r w:rsidRPr="00821780">
        <w:rPr>
          <w:sz w:val="24"/>
          <w:szCs w:val="24"/>
        </w:rPr>
        <w:t xml:space="preserve">Hos patienter, der skifter fra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til VKA, skal VKA gives sideløbende, indtil INR ≥ 2,0. I de første to dage af skifteperioden skal standard-initialdosis af VKA benyttes, hvorefter VKA doseres ud fra INR-målinger. I den periode, hvor patienten tager både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og VKA, bør INR tidligst måles 24 timer efter den seneste dosis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men før den næste dosis. 24 timer efter seponering af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er det atter muligt at foretage pålidelige INR-målinger (se pkt. 4.5 og 5.2).</w:t>
      </w:r>
    </w:p>
    <w:p w14:paraId="000073F9" w14:textId="77777777" w:rsidR="00C3312F" w:rsidRPr="00821780" w:rsidRDefault="00C3312F" w:rsidP="001333D0">
      <w:pPr>
        <w:ind w:left="851"/>
        <w:rPr>
          <w:i/>
          <w:sz w:val="24"/>
          <w:szCs w:val="24"/>
        </w:rPr>
      </w:pPr>
    </w:p>
    <w:p w14:paraId="2C6DC610" w14:textId="77777777" w:rsidR="00C3312F" w:rsidRPr="00821780" w:rsidRDefault="00C3312F" w:rsidP="001333D0">
      <w:pPr>
        <w:ind w:left="851"/>
        <w:rPr>
          <w:sz w:val="24"/>
          <w:szCs w:val="24"/>
          <w:u w:val="single"/>
        </w:rPr>
      </w:pPr>
      <w:r w:rsidRPr="00821780">
        <w:rPr>
          <w:sz w:val="24"/>
          <w:szCs w:val="24"/>
          <w:u w:val="single"/>
        </w:rPr>
        <w:t>Pædiatriske patienter</w:t>
      </w:r>
    </w:p>
    <w:p w14:paraId="0A542CE8" w14:textId="005BCBB2" w:rsidR="00C3312F" w:rsidRPr="00821780" w:rsidRDefault="00C3312F" w:rsidP="001333D0">
      <w:pPr>
        <w:ind w:left="851"/>
        <w:rPr>
          <w:sz w:val="24"/>
          <w:szCs w:val="24"/>
        </w:rPr>
      </w:pPr>
      <w:r w:rsidRPr="00821780">
        <w:rPr>
          <w:sz w:val="24"/>
          <w:szCs w:val="24"/>
        </w:rPr>
        <w:t xml:space="preserve">Børn, som skifter fra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til VKA, skal fortsætte med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i 48 timer efter den første dosis af VKA. Efter 2 dages sideløbende administration skal der måles INR før den næste planlagte dosis af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Det tilrådes at fortsætte sideløbende administration af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og VKA, indtil INR er ≥ 2,0. 24 timer efter seponering af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er det atter muligt at foretage pålidelige INR-målinger (se ovenfor og pkt. 4.5). </w:t>
      </w:r>
    </w:p>
    <w:p w14:paraId="5A4B806B" w14:textId="77777777" w:rsidR="00C3312F" w:rsidRPr="00821780" w:rsidRDefault="00C3312F" w:rsidP="001333D0">
      <w:pPr>
        <w:ind w:left="851"/>
        <w:rPr>
          <w:sz w:val="24"/>
          <w:szCs w:val="24"/>
        </w:rPr>
      </w:pPr>
    </w:p>
    <w:p w14:paraId="1D8A754B" w14:textId="5CC40215" w:rsidR="00C3312F" w:rsidRPr="00821780" w:rsidRDefault="00C3312F" w:rsidP="001333D0">
      <w:pPr>
        <w:ind w:left="851"/>
        <w:rPr>
          <w:i/>
          <w:iCs/>
          <w:sz w:val="24"/>
          <w:szCs w:val="24"/>
        </w:rPr>
      </w:pPr>
      <w:r w:rsidRPr="00821780">
        <w:rPr>
          <w:i/>
          <w:iCs/>
          <w:sz w:val="24"/>
          <w:szCs w:val="24"/>
        </w:rPr>
        <w:t xml:space="preserve">Skift fra parenterale antikoagulantia til </w:t>
      </w:r>
      <w:r w:rsidR="00F95686" w:rsidRPr="00821780">
        <w:rPr>
          <w:i/>
          <w:iCs/>
          <w:sz w:val="24"/>
          <w:szCs w:val="24"/>
        </w:rPr>
        <w:t xml:space="preserve">Rivaroxaban </w:t>
      </w:r>
      <w:r w:rsidR="00DD7348">
        <w:rPr>
          <w:i/>
          <w:iCs/>
          <w:sz w:val="24"/>
          <w:szCs w:val="24"/>
        </w:rPr>
        <w:t>"</w:t>
      </w:r>
      <w:r w:rsidR="00F95686" w:rsidRPr="00821780">
        <w:rPr>
          <w:i/>
          <w:iCs/>
          <w:sz w:val="24"/>
          <w:szCs w:val="24"/>
        </w:rPr>
        <w:t>Stada</w:t>
      </w:r>
      <w:r w:rsidR="00DD7348">
        <w:rPr>
          <w:i/>
          <w:iCs/>
          <w:sz w:val="24"/>
          <w:szCs w:val="24"/>
        </w:rPr>
        <w:t>"</w:t>
      </w:r>
      <w:r w:rsidRPr="00821780">
        <w:rPr>
          <w:i/>
          <w:iCs/>
          <w:sz w:val="24"/>
          <w:szCs w:val="24"/>
        </w:rPr>
        <w:t xml:space="preserve"> </w:t>
      </w:r>
    </w:p>
    <w:p w14:paraId="63C291B7" w14:textId="10F8742A" w:rsidR="00C3312F" w:rsidRPr="00821780" w:rsidRDefault="00C3312F" w:rsidP="001333D0">
      <w:pPr>
        <w:ind w:left="851"/>
        <w:rPr>
          <w:sz w:val="24"/>
          <w:szCs w:val="24"/>
        </w:rPr>
      </w:pPr>
      <w:r w:rsidRPr="00821780">
        <w:rPr>
          <w:sz w:val="24"/>
          <w:szCs w:val="24"/>
        </w:rPr>
        <w:t xml:space="preserve">For voksne og pædiatriske patienter, der aktuelt tager et parenteralt antikoagulans, skal det parenterale antikoagulans seponeres og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 </w:t>
      </w:r>
    </w:p>
    <w:p w14:paraId="3A5D00A8" w14:textId="77777777" w:rsidR="00C3312F" w:rsidRPr="00821780" w:rsidRDefault="00C3312F" w:rsidP="001333D0">
      <w:pPr>
        <w:ind w:left="851"/>
        <w:rPr>
          <w:sz w:val="24"/>
          <w:szCs w:val="24"/>
        </w:rPr>
      </w:pPr>
    </w:p>
    <w:p w14:paraId="1CEF0B72" w14:textId="63FCA26A" w:rsidR="00C3312F" w:rsidRPr="00821780" w:rsidRDefault="00C3312F" w:rsidP="001333D0">
      <w:pPr>
        <w:ind w:left="851"/>
        <w:rPr>
          <w:i/>
          <w:iCs/>
          <w:sz w:val="24"/>
          <w:szCs w:val="24"/>
        </w:rPr>
      </w:pPr>
      <w:r w:rsidRPr="00821780">
        <w:rPr>
          <w:i/>
          <w:iCs/>
          <w:sz w:val="24"/>
          <w:szCs w:val="24"/>
        </w:rPr>
        <w:t xml:space="preserve">Skift fra </w:t>
      </w:r>
      <w:r w:rsidR="00F95686" w:rsidRPr="00821780">
        <w:rPr>
          <w:i/>
          <w:iCs/>
          <w:sz w:val="24"/>
          <w:szCs w:val="24"/>
        </w:rPr>
        <w:t xml:space="preserve">Rivaroxaban </w:t>
      </w:r>
      <w:r w:rsidR="00DD7348">
        <w:rPr>
          <w:i/>
          <w:iCs/>
          <w:sz w:val="24"/>
          <w:szCs w:val="24"/>
        </w:rPr>
        <w:t>"</w:t>
      </w:r>
      <w:r w:rsidR="00F95686" w:rsidRPr="00821780">
        <w:rPr>
          <w:i/>
          <w:iCs/>
          <w:sz w:val="24"/>
          <w:szCs w:val="24"/>
        </w:rPr>
        <w:t>Stada</w:t>
      </w:r>
      <w:r w:rsidR="00DD7348">
        <w:rPr>
          <w:i/>
          <w:iCs/>
          <w:sz w:val="24"/>
          <w:szCs w:val="24"/>
        </w:rPr>
        <w:t>"</w:t>
      </w:r>
      <w:r w:rsidRPr="00821780">
        <w:rPr>
          <w:i/>
          <w:iCs/>
          <w:sz w:val="24"/>
          <w:szCs w:val="24"/>
        </w:rPr>
        <w:t xml:space="preserve"> til parenterale antikoagulantia </w:t>
      </w:r>
    </w:p>
    <w:p w14:paraId="1996C2CC" w14:textId="541FF5AD" w:rsidR="00C3312F" w:rsidRPr="00821780" w:rsidRDefault="00F95686" w:rsidP="001333D0">
      <w:pPr>
        <w:ind w:left="851"/>
        <w:rPr>
          <w:sz w:val="24"/>
          <w:szCs w:val="24"/>
        </w:rPr>
      </w:pPr>
      <w:r w:rsidRPr="00821780">
        <w:rPr>
          <w:sz w:val="24"/>
          <w:szCs w:val="24"/>
        </w:rPr>
        <w:t xml:space="preserve">Rivaroxaban </w:t>
      </w:r>
      <w:r w:rsidR="00DD7348">
        <w:rPr>
          <w:sz w:val="24"/>
          <w:szCs w:val="24"/>
        </w:rPr>
        <w:t>"</w:t>
      </w:r>
      <w:r w:rsidRPr="00821780">
        <w:rPr>
          <w:sz w:val="24"/>
          <w:szCs w:val="24"/>
        </w:rPr>
        <w:t>Stada</w:t>
      </w:r>
      <w:r w:rsidR="00DD7348">
        <w:rPr>
          <w:sz w:val="24"/>
          <w:szCs w:val="24"/>
        </w:rPr>
        <w:t>"</w:t>
      </w:r>
      <w:r w:rsidR="00C3312F" w:rsidRPr="00821780">
        <w:rPr>
          <w:sz w:val="24"/>
          <w:szCs w:val="24"/>
        </w:rPr>
        <w:t xml:space="preserve"> seponeres, og den første dosis af det parenterale antikoagulans administreres på tidspunktet for næste planlagte administration af </w:t>
      </w:r>
      <w:r w:rsidRPr="00821780">
        <w:rPr>
          <w:sz w:val="24"/>
          <w:szCs w:val="24"/>
        </w:rPr>
        <w:t xml:space="preserve">Rivaroxaban </w:t>
      </w:r>
      <w:r w:rsidR="00DD7348">
        <w:rPr>
          <w:sz w:val="24"/>
          <w:szCs w:val="24"/>
        </w:rPr>
        <w:t>"</w:t>
      </w:r>
      <w:r w:rsidRPr="00821780">
        <w:rPr>
          <w:sz w:val="24"/>
          <w:szCs w:val="24"/>
        </w:rPr>
        <w:t>Stada</w:t>
      </w:r>
      <w:r w:rsidR="00DD7348">
        <w:rPr>
          <w:sz w:val="24"/>
          <w:szCs w:val="24"/>
        </w:rPr>
        <w:t>"</w:t>
      </w:r>
      <w:r w:rsidR="00C3312F" w:rsidRPr="00821780">
        <w:rPr>
          <w:sz w:val="24"/>
          <w:szCs w:val="24"/>
        </w:rPr>
        <w:t xml:space="preserve">.  </w:t>
      </w:r>
    </w:p>
    <w:p w14:paraId="47BBD04B" w14:textId="77777777" w:rsidR="00C3312F" w:rsidRPr="00821780" w:rsidRDefault="00C3312F" w:rsidP="001333D0">
      <w:pPr>
        <w:ind w:left="851"/>
        <w:rPr>
          <w:sz w:val="24"/>
          <w:szCs w:val="24"/>
          <w:u w:val="single"/>
        </w:rPr>
      </w:pPr>
    </w:p>
    <w:p w14:paraId="0B32B254" w14:textId="77777777" w:rsidR="00C3312F" w:rsidRPr="00821780" w:rsidRDefault="00C3312F" w:rsidP="001333D0">
      <w:pPr>
        <w:ind w:left="851"/>
        <w:rPr>
          <w:i/>
          <w:iCs/>
          <w:sz w:val="24"/>
          <w:szCs w:val="24"/>
          <w:u w:val="single"/>
        </w:rPr>
      </w:pPr>
      <w:r w:rsidRPr="00821780">
        <w:rPr>
          <w:i/>
          <w:iCs/>
          <w:sz w:val="24"/>
          <w:szCs w:val="24"/>
          <w:u w:val="single"/>
        </w:rPr>
        <w:t>Særlige populationer</w:t>
      </w:r>
    </w:p>
    <w:p w14:paraId="32EFF544" w14:textId="77777777" w:rsidR="00C3312F" w:rsidRPr="00821780" w:rsidRDefault="00C3312F" w:rsidP="001333D0">
      <w:pPr>
        <w:ind w:left="851"/>
        <w:rPr>
          <w:sz w:val="24"/>
          <w:szCs w:val="24"/>
          <w:u w:val="single"/>
        </w:rPr>
      </w:pPr>
    </w:p>
    <w:p w14:paraId="3AA106BF" w14:textId="77777777" w:rsidR="00C3312F" w:rsidRPr="00821780" w:rsidRDefault="00C3312F" w:rsidP="001333D0">
      <w:pPr>
        <w:ind w:left="851"/>
        <w:rPr>
          <w:sz w:val="24"/>
          <w:szCs w:val="24"/>
          <w:u w:val="single"/>
        </w:rPr>
      </w:pPr>
      <w:r w:rsidRPr="00821780">
        <w:rPr>
          <w:sz w:val="24"/>
          <w:szCs w:val="24"/>
          <w:u w:val="single"/>
        </w:rPr>
        <w:t>Nedsat nyrefunktion</w:t>
      </w:r>
    </w:p>
    <w:p w14:paraId="4E8CAD72" w14:textId="77777777" w:rsidR="00C3312F" w:rsidRPr="00821780" w:rsidRDefault="00C3312F" w:rsidP="001333D0">
      <w:pPr>
        <w:ind w:left="851"/>
        <w:rPr>
          <w:i/>
          <w:iCs/>
          <w:sz w:val="24"/>
          <w:szCs w:val="24"/>
        </w:rPr>
      </w:pPr>
      <w:r w:rsidRPr="00821780">
        <w:rPr>
          <w:i/>
          <w:iCs/>
          <w:sz w:val="24"/>
          <w:szCs w:val="24"/>
        </w:rPr>
        <w:t>Voksne</w:t>
      </w:r>
    </w:p>
    <w:p w14:paraId="05E6C303" w14:textId="6840DAC6" w:rsidR="00C3312F" w:rsidRPr="00821780" w:rsidRDefault="00C3312F" w:rsidP="001333D0">
      <w:pPr>
        <w:ind w:left="851"/>
        <w:rPr>
          <w:sz w:val="24"/>
          <w:szCs w:val="24"/>
        </w:rPr>
      </w:pPr>
      <w:r w:rsidRPr="00821780">
        <w:rPr>
          <w:sz w:val="24"/>
          <w:szCs w:val="24"/>
        </w:rPr>
        <w:t xml:space="preserve">Der foreligger begrænsede kliniske data for patienter med svært nedsat nyrefunktion (kreatininclearance 15-29 ml/min), og disse data indikerer, at plasmakoncentrationerne af rivaroxaban stiger signifikant.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skal derfor anvendes med forsigtighed hos disse patienter, og bør ikke anvendes til patienter med kreatininclearance &lt; 15 ml/min (se pkt. 4.4 og 5.2). </w:t>
      </w:r>
    </w:p>
    <w:p w14:paraId="00D40058" w14:textId="77777777" w:rsidR="00C3312F" w:rsidRPr="00821780" w:rsidRDefault="00C3312F" w:rsidP="001333D0">
      <w:pPr>
        <w:ind w:left="851"/>
        <w:rPr>
          <w:sz w:val="24"/>
          <w:szCs w:val="24"/>
        </w:rPr>
      </w:pPr>
    </w:p>
    <w:p w14:paraId="601DD090" w14:textId="77777777" w:rsidR="00C3312F" w:rsidRPr="00821780" w:rsidRDefault="00C3312F" w:rsidP="001333D0">
      <w:pPr>
        <w:ind w:left="851"/>
        <w:rPr>
          <w:sz w:val="24"/>
          <w:szCs w:val="24"/>
        </w:rPr>
      </w:pPr>
      <w:r w:rsidRPr="00821780">
        <w:rPr>
          <w:sz w:val="24"/>
          <w:szCs w:val="24"/>
        </w:rPr>
        <w:t>Hos patienter med moderat nedsat nyrefunktion (kreatininclearance 30-49 ml/min) eller svært nedsat nyrefunktion (kreatininclearance 15-29 ml/min) anbefales følgende dosis:</w:t>
      </w:r>
    </w:p>
    <w:p w14:paraId="72D6FEAD" w14:textId="77777777" w:rsidR="00C3312F" w:rsidRPr="00821780" w:rsidRDefault="00C3312F" w:rsidP="001333D0">
      <w:pPr>
        <w:ind w:left="851"/>
        <w:rPr>
          <w:iCs/>
          <w:sz w:val="24"/>
          <w:szCs w:val="24"/>
        </w:rPr>
      </w:pPr>
    </w:p>
    <w:p w14:paraId="3CF51A66" w14:textId="77777777" w:rsidR="00C3312F" w:rsidRPr="00821780" w:rsidRDefault="00C3312F" w:rsidP="00F95686">
      <w:pPr>
        <w:pStyle w:val="Listeafsnit"/>
        <w:numPr>
          <w:ilvl w:val="0"/>
          <w:numId w:val="12"/>
        </w:numPr>
        <w:ind w:left="1276" w:hanging="425"/>
        <w:rPr>
          <w:iCs/>
          <w:sz w:val="24"/>
          <w:szCs w:val="24"/>
          <w:lang w:val="da-DK"/>
        </w:rPr>
      </w:pPr>
      <w:r w:rsidRPr="00821780">
        <w:rPr>
          <w:sz w:val="24"/>
          <w:szCs w:val="24"/>
          <w:lang w:val="da-DK"/>
        </w:rPr>
        <w:t xml:space="preserve">Til forebyggelse af apopleksi og systemisk emboli hos patienter med ikke-valvulær atrieflimren er den anbefalede dosis 15 mg én gang dagligt (se pkt. 5.2).  </w:t>
      </w:r>
    </w:p>
    <w:p w14:paraId="22029618" w14:textId="77777777" w:rsidR="00C3312F" w:rsidRPr="00821780" w:rsidRDefault="00C3312F" w:rsidP="00F95686">
      <w:pPr>
        <w:ind w:left="1276" w:hanging="425"/>
        <w:rPr>
          <w:iCs/>
          <w:sz w:val="24"/>
          <w:szCs w:val="24"/>
        </w:rPr>
      </w:pPr>
    </w:p>
    <w:p w14:paraId="5844E4CB" w14:textId="77777777" w:rsidR="00C3312F" w:rsidRPr="00821780" w:rsidRDefault="00C3312F" w:rsidP="00F95686">
      <w:pPr>
        <w:pStyle w:val="Listeafsnit"/>
        <w:numPr>
          <w:ilvl w:val="0"/>
          <w:numId w:val="12"/>
        </w:numPr>
        <w:ind w:left="1276" w:hanging="425"/>
        <w:rPr>
          <w:sz w:val="24"/>
          <w:szCs w:val="24"/>
          <w:lang w:val="da-DK"/>
        </w:rPr>
      </w:pPr>
      <w:r w:rsidRPr="00821780">
        <w:rPr>
          <w:sz w:val="24"/>
          <w:szCs w:val="24"/>
          <w:lang w:val="da-DK"/>
        </w:rPr>
        <w:t xml:space="preserve">Til behandling af DVT, behandling af LE og forebyggelse af recidiverende DVT og LE, skal patienter behandles med 15 mg to gange dagligt i de første 3 uger. Derefter, når den anbefalede dosis 20 mg er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 </w:t>
      </w:r>
    </w:p>
    <w:p w14:paraId="660A23EC" w14:textId="77777777" w:rsidR="00C3312F" w:rsidRPr="00821780" w:rsidRDefault="00C3312F" w:rsidP="00F95686">
      <w:pPr>
        <w:pStyle w:val="Listeafsnit"/>
        <w:ind w:left="1276"/>
        <w:rPr>
          <w:sz w:val="24"/>
          <w:szCs w:val="24"/>
          <w:lang w:val="da-DK"/>
        </w:rPr>
      </w:pPr>
      <w:r w:rsidRPr="00821780">
        <w:rPr>
          <w:sz w:val="24"/>
          <w:szCs w:val="24"/>
          <w:lang w:val="da-DK"/>
        </w:rPr>
        <w:t>Når den anbefalede dosis er 10 mg én gang dagligt, kræves der ingen dosisjustering af den anbefalede dosis.</w:t>
      </w:r>
    </w:p>
    <w:p w14:paraId="2E110F52" w14:textId="77777777" w:rsidR="00C3312F" w:rsidRPr="00821780" w:rsidRDefault="00C3312F" w:rsidP="001333D0">
      <w:pPr>
        <w:ind w:left="851"/>
        <w:rPr>
          <w:iCs/>
          <w:sz w:val="24"/>
          <w:szCs w:val="24"/>
        </w:rPr>
      </w:pPr>
    </w:p>
    <w:p w14:paraId="5F85768F" w14:textId="77777777" w:rsidR="00C3312F" w:rsidRPr="00821780" w:rsidRDefault="00C3312F" w:rsidP="001333D0">
      <w:pPr>
        <w:ind w:left="851"/>
        <w:rPr>
          <w:sz w:val="24"/>
          <w:szCs w:val="24"/>
        </w:rPr>
      </w:pPr>
      <w:r w:rsidRPr="00821780">
        <w:rPr>
          <w:sz w:val="24"/>
          <w:szCs w:val="24"/>
        </w:rPr>
        <w:t>Dosisjustering er ikke nødvendig hos patienter med let nedsat nyrefunktion (kreatininclearance 50-80 ml/min, se pkt. 5.2).</w:t>
      </w:r>
    </w:p>
    <w:p w14:paraId="1E222784" w14:textId="77777777" w:rsidR="00C3312F" w:rsidRPr="00821780" w:rsidRDefault="00C3312F" w:rsidP="001333D0">
      <w:pPr>
        <w:ind w:left="851"/>
        <w:rPr>
          <w:sz w:val="24"/>
          <w:szCs w:val="24"/>
        </w:rPr>
      </w:pPr>
    </w:p>
    <w:p w14:paraId="1F52A515" w14:textId="77777777" w:rsidR="00C3312F" w:rsidRPr="00821780" w:rsidRDefault="00C3312F" w:rsidP="001333D0">
      <w:pPr>
        <w:ind w:left="851"/>
        <w:rPr>
          <w:i/>
          <w:iCs/>
          <w:sz w:val="24"/>
          <w:szCs w:val="24"/>
        </w:rPr>
      </w:pPr>
      <w:r w:rsidRPr="00821780">
        <w:rPr>
          <w:i/>
          <w:iCs/>
          <w:sz w:val="24"/>
          <w:szCs w:val="24"/>
        </w:rPr>
        <w:t xml:space="preserve">Pædiatrisk population: </w:t>
      </w:r>
    </w:p>
    <w:p w14:paraId="4093DDF6" w14:textId="7A563E64" w:rsidR="00C3312F" w:rsidRPr="00821780" w:rsidRDefault="00C3312F" w:rsidP="00F95686">
      <w:pPr>
        <w:pStyle w:val="Listeafsnit"/>
        <w:numPr>
          <w:ilvl w:val="0"/>
          <w:numId w:val="13"/>
        </w:numPr>
        <w:ind w:left="1276" w:hanging="425"/>
        <w:rPr>
          <w:sz w:val="24"/>
          <w:szCs w:val="24"/>
          <w:lang w:val="da-DK"/>
        </w:rPr>
      </w:pPr>
      <w:r w:rsidRPr="00821780">
        <w:rPr>
          <w:sz w:val="24"/>
          <w:szCs w:val="24"/>
          <w:lang w:val="da-DK"/>
        </w:rPr>
        <w:t>Børn og unge med let nedsat nyrefunktion (glomerulær filtrationsrate 50-80 ml/min/1,73</w:t>
      </w:r>
      <w:r w:rsidR="00F95686" w:rsidRPr="00821780">
        <w:rPr>
          <w:sz w:val="24"/>
          <w:szCs w:val="24"/>
          <w:lang w:val="da-DK"/>
        </w:rPr>
        <w:t> </w:t>
      </w:r>
      <w:r w:rsidRPr="00821780">
        <w:rPr>
          <w:sz w:val="24"/>
          <w:szCs w:val="24"/>
          <w:lang w:val="da-DK"/>
        </w:rPr>
        <w:t>m</w:t>
      </w:r>
      <w:r w:rsidRPr="00821780">
        <w:rPr>
          <w:sz w:val="24"/>
          <w:szCs w:val="24"/>
          <w:vertAlign w:val="superscript"/>
          <w:lang w:val="da-DK"/>
        </w:rPr>
        <w:t>2</w:t>
      </w:r>
      <w:r w:rsidRPr="00821780">
        <w:rPr>
          <w:sz w:val="24"/>
          <w:szCs w:val="24"/>
          <w:lang w:val="da-DK"/>
        </w:rPr>
        <w:t>): ingen dosisjustering er nødvendig, baseret på data hos voksne og begrænsede data hos pædiatriske patienter (se pkt. 5.2).</w:t>
      </w:r>
    </w:p>
    <w:p w14:paraId="03B6FD37" w14:textId="64B84776" w:rsidR="00C3312F" w:rsidRPr="00821780" w:rsidRDefault="00C3312F" w:rsidP="00F95686">
      <w:pPr>
        <w:pStyle w:val="Listeafsnit"/>
        <w:numPr>
          <w:ilvl w:val="0"/>
          <w:numId w:val="13"/>
        </w:numPr>
        <w:ind w:left="1276" w:hanging="425"/>
        <w:rPr>
          <w:sz w:val="24"/>
          <w:szCs w:val="24"/>
          <w:lang w:val="da-DK"/>
        </w:rPr>
      </w:pPr>
      <w:r w:rsidRPr="00821780">
        <w:rPr>
          <w:sz w:val="24"/>
          <w:szCs w:val="24"/>
          <w:lang w:val="da-DK"/>
        </w:rPr>
        <w:t>Børn og unge med moderat eller svært nedsat nyrefunktion (glomerulær filtrationsrate &lt; 50</w:t>
      </w:r>
      <w:r w:rsidR="00F95686" w:rsidRPr="00821780">
        <w:rPr>
          <w:sz w:val="24"/>
          <w:szCs w:val="24"/>
          <w:lang w:val="da-DK"/>
        </w:rPr>
        <w:t> </w:t>
      </w:r>
      <w:r w:rsidRPr="00821780">
        <w:rPr>
          <w:sz w:val="24"/>
          <w:szCs w:val="24"/>
          <w:lang w:val="da-DK"/>
        </w:rPr>
        <w:t>ml/min/1,73 m</w:t>
      </w:r>
      <w:r w:rsidRPr="00821780">
        <w:rPr>
          <w:sz w:val="24"/>
          <w:szCs w:val="24"/>
          <w:vertAlign w:val="superscript"/>
          <w:lang w:val="da-DK"/>
        </w:rPr>
        <w:t>2</w:t>
      </w:r>
      <w:r w:rsidRPr="00821780">
        <w:rPr>
          <w:sz w:val="24"/>
          <w:szCs w:val="24"/>
          <w:lang w:val="da-DK"/>
        </w:rPr>
        <w:t xml:space="preserve">): </w:t>
      </w:r>
      <w:r w:rsidR="00F95686" w:rsidRPr="00821780">
        <w:rPr>
          <w:sz w:val="24"/>
          <w:szCs w:val="24"/>
          <w:lang w:val="da-DK"/>
        </w:rPr>
        <w:t xml:space="preserve">Rivaroxaban </w:t>
      </w:r>
      <w:r w:rsidR="00DD7348">
        <w:rPr>
          <w:sz w:val="24"/>
          <w:szCs w:val="24"/>
          <w:lang w:val="da-DK"/>
        </w:rPr>
        <w:t>"</w:t>
      </w:r>
      <w:r w:rsidR="00F95686" w:rsidRPr="00821780">
        <w:rPr>
          <w:sz w:val="24"/>
          <w:szCs w:val="24"/>
          <w:lang w:val="da-DK"/>
        </w:rPr>
        <w:t>Stada</w:t>
      </w:r>
      <w:r w:rsidR="00DD7348">
        <w:rPr>
          <w:sz w:val="24"/>
          <w:szCs w:val="24"/>
          <w:lang w:val="da-DK"/>
        </w:rPr>
        <w:t>"</w:t>
      </w:r>
      <w:r w:rsidRPr="00821780">
        <w:rPr>
          <w:sz w:val="24"/>
          <w:szCs w:val="24"/>
          <w:lang w:val="da-DK"/>
        </w:rPr>
        <w:t xml:space="preserve"> bør ikke anvendes, da der ikke foreligger kliniske data (se pkt. 4.4).</w:t>
      </w:r>
    </w:p>
    <w:p w14:paraId="1E1CC81A" w14:textId="77777777" w:rsidR="00C3312F" w:rsidRPr="00821780" w:rsidRDefault="00C3312F" w:rsidP="001333D0">
      <w:pPr>
        <w:ind w:left="851"/>
        <w:rPr>
          <w:sz w:val="24"/>
          <w:szCs w:val="24"/>
          <w:u w:val="single"/>
        </w:rPr>
      </w:pPr>
    </w:p>
    <w:p w14:paraId="51354BDC" w14:textId="77777777" w:rsidR="00C3312F" w:rsidRPr="00821780" w:rsidRDefault="00C3312F" w:rsidP="001333D0">
      <w:pPr>
        <w:ind w:left="851"/>
        <w:rPr>
          <w:sz w:val="24"/>
          <w:szCs w:val="24"/>
          <w:u w:val="single"/>
        </w:rPr>
      </w:pPr>
      <w:r w:rsidRPr="00821780">
        <w:rPr>
          <w:sz w:val="24"/>
          <w:szCs w:val="24"/>
          <w:u w:val="single"/>
        </w:rPr>
        <w:t xml:space="preserve">Nedsat leverfunktion </w:t>
      </w:r>
    </w:p>
    <w:p w14:paraId="04AC1C87" w14:textId="4D86007F" w:rsidR="00C3312F" w:rsidRPr="00821780" w:rsidRDefault="00F95686" w:rsidP="001333D0">
      <w:pPr>
        <w:ind w:left="851"/>
        <w:rPr>
          <w:sz w:val="24"/>
          <w:szCs w:val="24"/>
        </w:rPr>
      </w:pPr>
      <w:r w:rsidRPr="00821780">
        <w:rPr>
          <w:sz w:val="24"/>
          <w:szCs w:val="24"/>
        </w:rPr>
        <w:t xml:space="preserve">Rivaroxaban </w:t>
      </w:r>
      <w:r w:rsidR="00DD7348">
        <w:rPr>
          <w:sz w:val="24"/>
          <w:szCs w:val="24"/>
        </w:rPr>
        <w:t>"</w:t>
      </w:r>
      <w:r w:rsidRPr="00821780">
        <w:rPr>
          <w:sz w:val="24"/>
          <w:szCs w:val="24"/>
        </w:rPr>
        <w:t>Stada</w:t>
      </w:r>
      <w:r w:rsidR="00DD7348">
        <w:rPr>
          <w:sz w:val="24"/>
          <w:szCs w:val="24"/>
        </w:rPr>
        <w:t>"</w:t>
      </w:r>
      <w:r w:rsidR="00C3312F" w:rsidRPr="00821780">
        <w:rPr>
          <w:sz w:val="24"/>
          <w:szCs w:val="24"/>
        </w:rPr>
        <w:t xml:space="preserve"> er kontraindiceret hos patienter med leversygdom, der er forbundet med koagulationsdefekt og en klinisk relevant blødningsrisiko, herunder cirrosepatienter med Child-Pugh B og C (se pkt. 4.3 og 5.2). </w:t>
      </w:r>
    </w:p>
    <w:p w14:paraId="59CF2635" w14:textId="77777777" w:rsidR="00C3312F" w:rsidRPr="00821780" w:rsidRDefault="00C3312F" w:rsidP="001333D0">
      <w:pPr>
        <w:ind w:left="851"/>
        <w:rPr>
          <w:sz w:val="24"/>
          <w:szCs w:val="24"/>
        </w:rPr>
      </w:pPr>
      <w:r w:rsidRPr="00821780">
        <w:rPr>
          <w:sz w:val="24"/>
          <w:szCs w:val="24"/>
        </w:rPr>
        <w:t xml:space="preserve">Der foreligger ingen kliniske data for børn med nedsat leverfunktion.  </w:t>
      </w:r>
    </w:p>
    <w:p w14:paraId="7AF99DCF" w14:textId="77777777" w:rsidR="00C3312F" w:rsidRPr="00821780" w:rsidRDefault="00C3312F" w:rsidP="001333D0">
      <w:pPr>
        <w:ind w:left="851"/>
        <w:rPr>
          <w:sz w:val="24"/>
          <w:szCs w:val="24"/>
        </w:rPr>
      </w:pPr>
    </w:p>
    <w:p w14:paraId="5528173E" w14:textId="77777777" w:rsidR="00C3312F" w:rsidRPr="00821780" w:rsidRDefault="00C3312F" w:rsidP="001333D0">
      <w:pPr>
        <w:ind w:left="851"/>
        <w:rPr>
          <w:sz w:val="24"/>
          <w:szCs w:val="24"/>
          <w:u w:val="single"/>
        </w:rPr>
      </w:pPr>
      <w:r w:rsidRPr="00821780">
        <w:rPr>
          <w:sz w:val="24"/>
          <w:szCs w:val="24"/>
          <w:u w:val="single"/>
        </w:rPr>
        <w:t xml:space="preserve">Ældre population </w:t>
      </w:r>
    </w:p>
    <w:p w14:paraId="7E1087E7" w14:textId="77777777" w:rsidR="00C3312F" w:rsidRPr="00821780" w:rsidRDefault="00C3312F" w:rsidP="001333D0">
      <w:pPr>
        <w:ind w:left="851"/>
        <w:rPr>
          <w:sz w:val="24"/>
          <w:szCs w:val="24"/>
        </w:rPr>
      </w:pPr>
      <w:r w:rsidRPr="00821780">
        <w:rPr>
          <w:sz w:val="24"/>
          <w:szCs w:val="24"/>
        </w:rPr>
        <w:t xml:space="preserve">Ingen dosisjustering (se pkt. 5.2) </w:t>
      </w:r>
    </w:p>
    <w:p w14:paraId="5B3A95B6" w14:textId="77777777" w:rsidR="00C3312F" w:rsidRPr="00821780" w:rsidRDefault="00C3312F" w:rsidP="001333D0">
      <w:pPr>
        <w:ind w:left="851"/>
        <w:rPr>
          <w:sz w:val="24"/>
          <w:szCs w:val="24"/>
        </w:rPr>
      </w:pPr>
    </w:p>
    <w:p w14:paraId="718E5D6D" w14:textId="77777777" w:rsidR="00C3312F" w:rsidRPr="00821780" w:rsidRDefault="00C3312F" w:rsidP="001333D0">
      <w:pPr>
        <w:ind w:left="851"/>
        <w:rPr>
          <w:sz w:val="24"/>
          <w:szCs w:val="24"/>
          <w:u w:val="single"/>
        </w:rPr>
      </w:pPr>
      <w:r w:rsidRPr="00821780">
        <w:rPr>
          <w:sz w:val="24"/>
          <w:szCs w:val="24"/>
          <w:u w:val="single"/>
        </w:rPr>
        <w:t xml:space="preserve">Legemsvægt </w:t>
      </w:r>
    </w:p>
    <w:p w14:paraId="7DA31787" w14:textId="77777777" w:rsidR="00C3312F" w:rsidRPr="00821780" w:rsidRDefault="00C3312F" w:rsidP="001333D0">
      <w:pPr>
        <w:ind w:left="851"/>
        <w:rPr>
          <w:sz w:val="24"/>
          <w:szCs w:val="24"/>
        </w:rPr>
      </w:pPr>
      <w:r w:rsidRPr="00821780">
        <w:rPr>
          <w:sz w:val="24"/>
          <w:szCs w:val="24"/>
        </w:rPr>
        <w:t>Ingen dosisjustering for voksne (se pkt. 5.2)</w:t>
      </w:r>
    </w:p>
    <w:p w14:paraId="74CA9CD6" w14:textId="77777777" w:rsidR="00C3312F" w:rsidRPr="00821780" w:rsidRDefault="00C3312F" w:rsidP="001333D0">
      <w:pPr>
        <w:ind w:left="851"/>
        <w:rPr>
          <w:sz w:val="24"/>
          <w:szCs w:val="24"/>
        </w:rPr>
      </w:pPr>
      <w:r w:rsidRPr="00821780">
        <w:rPr>
          <w:sz w:val="24"/>
          <w:szCs w:val="24"/>
        </w:rPr>
        <w:t xml:space="preserve">For pædiatriske patienter bestemmes dosis på basis af legemsvægten. </w:t>
      </w:r>
    </w:p>
    <w:p w14:paraId="1BEFB541" w14:textId="77777777" w:rsidR="00C3312F" w:rsidRPr="00821780" w:rsidRDefault="00C3312F" w:rsidP="001333D0">
      <w:pPr>
        <w:ind w:left="851"/>
        <w:rPr>
          <w:i/>
          <w:iCs/>
          <w:sz w:val="24"/>
          <w:szCs w:val="24"/>
        </w:rPr>
      </w:pPr>
    </w:p>
    <w:p w14:paraId="56094DA9" w14:textId="77777777" w:rsidR="00C3312F" w:rsidRPr="00821780" w:rsidRDefault="00C3312F" w:rsidP="001333D0">
      <w:pPr>
        <w:ind w:left="851"/>
        <w:rPr>
          <w:sz w:val="24"/>
          <w:szCs w:val="24"/>
          <w:u w:val="single"/>
        </w:rPr>
      </w:pPr>
      <w:r w:rsidRPr="00821780">
        <w:rPr>
          <w:sz w:val="24"/>
          <w:szCs w:val="24"/>
          <w:u w:val="single"/>
        </w:rPr>
        <w:t xml:space="preserve">Køn </w:t>
      </w:r>
    </w:p>
    <w:p w14:paraId="3DF53E70" w14:textId="77777777" w:rsidR="00C3312F" w:rsidRPr="00821780" w:rsidRDefault="00C3312F" w:rsidP="001333D0">
      <w:pPr>
        <w:ind w:left="851"/>
        <w:rPr>
          <w:sz w:val="24"/>
          <w:szCs w:val="24"/>
        </w:rPr>
      </w:pPr>
      <w:r w:rsidRPr="00821780">
        <w:rPr>
          <w:sz w:val="24"/>
          <w:szCs w:val="24"/>
        </w:rPr>
        <w:t xml:space="preserve">Ingen dosisjustering (se pkt. 5.2) </w:t>
      </w:r>
    </w:p>
    <w:p w14:paraId="046913B3" w14:textId="77777777" w:rsidR="00C3312F" w:rsidRPr="00821780" w:rsidRDefault="00C3312F" w:rsidP="001333D0">
      <w:pPr>
        <w:ind w:left="851"/>
        <w:rPr>
          <w:sz w:val="24"/>
          <w:szCs w:val="24"/>
        </w:rPr>
      </w:pPr>
    </w:p>
    <w:p w14:paraId="4E2578AB" w14:textId="77777777" w:rsidR="00C3312F" w:rsidRPr="00821780" w:rsidRDefault="00C3312F" w:rsidP="001333D0">
      <w:pPr>
        <w:ind w:left="851"/>
        <w:rPr>
          <w:sz w:val="24"/>
          <w:szCs w:val="24"/>
          <w:u w:val="single"/>
        </w:rPr>
      </w:pPr>
      <w:r w:rsidRPr="00821780">
        <w:rPr>
          <w:sz w:val="24"/>
          <w:szCs w:val="24"/>
          <w:u w:val="single"/>
        </w:rPr>
        <w:t>Patienter, der skal kardioverteres</w:t>
      </w:r>
    </w:p>
    <w:p w14:paraId="0E930C45" w14:textId="72A01286" w:rsidR="00C3312F" w:rsidRPr="00821780" w:rsidRDefault="00C3312F" w:rsidP="001333D0">
      <w:pPr>
        <w:ind w:left="851"/>
        <w:rPr>
          <w:sz w:val="24"/>
          <w:szCs w:val="24"/>
        </w:rPr>
      </w:pPr>
      <w:r w:rsidRPr="00821780">
        <w:rPr>
          <w:sz w:val="24"/>
          <w:szCs w:val="24"/>
        </w:rPr>
        <w:t xml:space="preserve">Behandling med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3A4A65DE" w14:textId="15AD6AD8" w:rsidR="00B44F5B" w:rsidRDefault="00B44F5B">
      <w:pPr>
        <w:rPr>
          <w:sz w:val="24"/>
          <w:szCs w:val="24"/>
        </w:rPr>
      </w:pPr>
      <w:r>
        <w:rPr>
          <w:sz w:val="24"/>
          <w:szCs w:val="24"/>
        </w:rPr>
        <w:br w:type="page"/>
      </w:r>
    </w:p>
    <w:p w14:paraId="38E8A421" w14:textId="77777777" w:rsidR="00C3312F" w:rsidRPr="00821780" w:rsidRDefault="00C3312F" w:rsidP="001333D0">
      <w:pPr>
        <w:ind w:left="851"/>
        <w:rPr>
          <w:sz w:val="24"/>
          <w:szCs w:val="24"/>
        </w:rPr>
      </w:pPr>
    </w:p>
    <w:p w14:paraId="5332D555" w14:textId="77777777" w:rsidR="00C3312F" w:rsidRPr="00821780" w:rsidRDefault="00C3312F" w:rsidP="001333D0">
      <w:pPr>
        <w:ind w:left="851"/>
        <w:rPr>
          <w:sz w:val="24"/>
          <w:szCs w:val="24"/>
        </w:rPr>
      </w:pPr>
      <w:r w:rsidRPr="00821780">
        <w:rPr>
          <w:sz w:val="24"/>
          <w:szCs w:val="24"/>
          <w:u w:val="single"/>
        </w:rPr>
        <w:t>Patienter med ikke-valvulær atrieflimren, som gennemgår PCI (perkutan koronar intervention) med indsat stent</w:t>
      </w:r>
      <w:r w:rsidRPr="00821780">
        <w:rPr>
          <w:sz w:val="24"/>
          <w:szCs w:val="24"/>
        </w:rPr>
        <w:t xml:space="preserve"> </w:t>
      </w:r>
    </w:p>
    <w:p w14:paraId="602EF5FE" w14:textId="77777777" w:rsidR="00C3312F" w:rsidRPr="00821780" w:rsidRDefault="00C3312F" w:rsidP="001333D0">
      <w:pPr>
        <w:ind w:left="851"/>
        <w:rPr>
          <w:sz w:val="24"/>
          <w:szCs w:val="24"/>
        </w:rPr>
      </w:pPr>
      <w:r w:rsidRPr="00821780">
        <w:rPr>
          <w:sz w:val="24"/>
          <w:szCs w:val="24"/>
        </w:rPr>
        <w:t>Der er begrænset erfaring med en reduceret dosis på 15 mg rivaroxaban én gang dagligt (eller 10 mg rivaroxaban én gang dagligt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04A0027E" w14:textId="77777777" w:rsidR="00C3312F" w:rsidRPr="00821780" w:rsidRDefault="00C3312F" w:rsidP="001333D0">
      <w:pPr>
        <w:ind w:left="851"/>
        <w:rPr>
          <w:sz w:val="24"/>
          <w:szCs w:val="24"/>
        </w:rPr>
      </w:pPr>
    </w:p>
    <w:p w14:paraId="098C60DC" w14:textId="77777777" w:rsidR="00C3312F" w:rsidRPr="00821780" w:rsidRDefault="00C3312F" w:rsidP="001333D0">
      <w:pPr>
        <w:ind w:left="851"/>
        <w:rPr>
          <w:sz w:val="24"/>
          <w:szCs w:val="24"/>
          <w:u w:val="single"/>
        </w:rPr>
      </w:pPr>
      <w:r w:rsidRPr="00821780">
        <w:rPr>
          <w:sz w:val="24"/>
          <w:szCs w:val="24"/>
          <w:u w:val="single"/>
        </w:rPr>
        <w:t xml:space="preserve">Pædiatrisk population </w:t>
      </w:r>
    </w:p>
    <w:p w14:paraId="696C9D87" w14:textId="77777777" w:rsidR="00C3312F" w:rsidRPr="00821780" w:rsidRDefault="00C3312F" w:rsidP="001333D0">
      <w:pPr>
        <w:ind w:left="851"/>
        <w:rPr>
          <w:sz w:val="24"/>
          <w:szCs w:val="24"/>
        </w:rPr>
      </w:pPr>
      <w:r w:rsidRPr="00821780">
        <w:rPr>
          <w:sz w:val="24"/>
          <w:szCs w:val="24"/>
        </w:rPr>
        <w:t>Rivaroxabans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06E43A6F" w14:textId="77777777" w:rsidR="00C3312F" w:rsidRPr="00821780" w:rsidRDefault="00C3312F" w:rsidP="001333D0">
      <w:pPr>
        <w:ind w:left="851"/>
        <w:rPr>
          <w:sz w:val="24"/>
          <w:szCs w:val="24"/>
        </w:rPr>
      </w:pPr>
    </w:p>
    <w:p w14:paraId="7CA2677F" w14:textId="77777777" w:rsidR="00C3312F" w:rsidRPr="00821780" w:rsidRDefault="00C3312F" w:rsidP="001333D0">
      <w:pPr>
        <w:ind w:left="851"/>
        <w:rPr>
          <w:b/>
          <w:bCs/>
          <w:iCs/>
          <w:sz w:val="24"/>
          <w:szCs w:val="24"/>
          <w:u w:val="single"/>
        </w:rPr>
      </w:pPr>
      <w:r w:rsidRPr="00821780">
        <w:rPr>
          <w:b/>
          <w:bCs/>
          <w:sz w:val="24"/>
          <w:szCs w:val="24"/>
          <w:u w:val="single"/>
        </w:rPr>
        <w:t>Administration</w:t>
      </w:r>
    </w:p>
    <w:p w14:paraId="7D6975A9" w14:textId="77777777" w:rsidR="00C3312F" w:rsidRPr="00821780" w:rsidRDefault="00C3312F" w:rsidP="001333D0">
      <w:pPr>
        <w:ind w:left="851"/>
        <w:rPr>
          <w:sz w:val="24"/>
          <w:szCs w:val="24"/>
          <w:u w:val="single"/>
        </w:rPr>
      </w:pPr>
    </w:p>
    <w:p w14:paraId="51D3BE6B" w14:textId="77777777" w:rsidR="00C3312F" w:rsidRPr="00821780" w:rsidRDefault="00C3312F" w:rsidP="001333D0">
      <w:pPr>
        <w:ind w:left="851"/>
        <w:rPr>
          <w:sz w:val="24"/>
          <w:szCs w:val="24"/>
          <w:u w:val="single"/>
        </w:rPr>
      </w:pPr>
      <w:r w:rsidRPr="00821780">
        <w:rPr>
          <w:sz w:val="24"/>
          <w:szCs w:val="24"/>
          <w:u w:val="single"/>
        </w:rPr>
        <w:t xml:space="preserve">Voksne </w:t>
      </w:r>
    </w:p>
    <w:p w14:paraId="433CE99C" w14:textId="3BD21284" w:rsidR="00C3312F" w:rsidRPr="00821780" w:rsidRDefault="00F95686" w:rsidP="001333D0">
      <w:pPr>
        <w:ind w:left="851"/>
        <w:rPr>
          <w:sz w:val="24"/>
          <w:szCs w:val="24"/>
        </w:rPr>
      </w:pPr>
      <w:r w:rsidRPr="00821780">
        <w:rPr>
          <w:sz w:val="24"/>
          <w:szCs w:val="24"/>
        </w:rPr>
        <w:t xml:space="preserve">Rivaroxaban </w:t>
      </w:r>
      <w:r w:rsidR="00DD7348">
        <w:rPr>
          <w:sz w:val="24"/>
          <w:szCs w:val="24"/>
        </w:rPr>
        <w:t>"</w:t>
      </w:r>
      <w:r w:rsidRPr="00821780">
        <w:rPr>
          <w:sz w:val="24"/>
          <w:szCs w:val="24"/>
        </w:rPr>
        <w:t>Stada</w:t>
      </w:r>
      <w:r w:rsidR="00DD7348">
        <w:rPr>
          <w:sz w:val="24"/>
          <w:szCs w:val="24"/>
        </w:rPr>
        <w:t>"</w:t>
      </w:r>
      <w:r w:rsidR="00C3312F" w:rsidRPr="00821780">
        <w:rPr>
          <w:sz w:val="24"/>
          <w:szCs w:val="24"/>
        </w:rPr>
        <w:t xml:space="preserve"> er til oral anvendelse. </w:t>
      </w:r>
    </w:p>
    <w:p w14:paraId="12DADE3D" w14:textId="77777777" w:rsidR="00C3312F" w:rsidRPr="00821780" w:rsidRDefault="00C3312F" w:rsidP="001333D0">
      <w:pPr>
        <w:ind w:left="851"/>
        <w:rPr>
          <w:iCs/>
          <w:sz w:val="24"/>
          <w:szCs w:val="24"/>
        </w:rPr>
      </w:pPr>
      <w:r w:rsidRPr="00821780">
        <w:rPr>
          <w:sz w:val="24"/>
          <w:szCs w:val="24"/>
        </w:rPr>
        <w:t>Kapslerne skal tages sammen med mad (se pkt. 5.2).</w:t>
      </w:r>
    </w:p>
    <w:p w14:paraId="718C9875" w14:textId="77777777" w:rsidR="00C3312F" w:rsidRPr="00821780" w:rsidRDefault="00C3312F" w:rsidP="001333D0">
      <w:pPr>
        <w:ind w:left="851"/>
        <w:rPr>
          <w:iCs/>
          <w:sz w:val="24"/>
          <w:szCs w:val="24"/>
        </w:rPr>
      </w:pPr>
    </w:p>
    <w:p w14:paraId="39C1B997" w14:textId="5528FE5C" w:rsidR="00C3312F" w:rsidRPr="00821780" w:rsidRDefault="00C3312F" w:rsidP="001333D0">
      <w:pPr>
        <w:ind w:left="851"/>
        <w:rPr>
          <w:sz w:val="24"/>
          <w:szCs w:val="24"/>
        </w:rPr>
      </w:pPr>
      <w:r w:rsidRPr="00821780">
        <w:rPr>
          <w:sz w:val="24"/>
          <w:szCs w:val="24"/>
        </w:rPr>
        <w:t xml:space="preserve">Til patienter, der ikke er i stand til at sluge hele kapsler, kan indholdet af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kapslen administreres oralt ved at opblande det med vand eller æblemos umiddelbart før indtagelse. Administration af opløst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15 mg eller 20</w:t>
      </w:r>
      <w:r w:rsidR="00E052A3">
        <w:rPr>
          <w:sz w:val="24"/>
          <w:szCs w:val="24"/>
        </w:rPr>
        <w:t> </w:t>
      </w:r>
      <w:r w:rsidRPr="00821780">
        <w:rPr>
          <w:sz w:val="24"/>
          <w:szCs w:val="24"/>
        </w:rPr>
        <w:t xml:space="preserve">mg kapsel indhold skal straks efterfølges af mad. </w:t>
      </w:r>
    </w:p>
    <w:p w14:paraId="57F99DB6" w14:textId="77777777" w:rsidR="00C3312F" w:rsidRPr="00821780" w:rsidRDefault="00C3312F" w:rsidP="001333D0">
      <w:pPr>
        <w:ind w:left="851"/>
        <w:rPr>
          <w:sz w:val="24"/>
          <w:szCs w:val="24"/>
        </w:rPr>
      </w:pPr>
      <w:r w:rsidRPr="00821780">
        <w:rPr>
          <w:sz w:val="24"/>
          <w:szCs w:val="24"/>
        </w:rPr>
        <w:t>Kapselindholdet kan også gives via en ventrikelsonde (se pkt. 5.2 og 6.6).</w:t>
      </w:r>
    </w:p>
    <w:p w14:paraId="1E243060" w14:textId="77777777" w:rsidR="00C3312F" w:rsidRPr="00821780" w:rsidRDefault="00C3312F" w:rsidP="001333D0">
      <w:pPr>
        <w:ind w:left="851"/>
        <w:rPr>
          <w:iCs/>
          <w:sz w:val="24"/>
          <w:szCs w:val="24"/>
        </w:rPr>
      </w:pPr>
    </w:p>
    <w:p w14:paraId="6D60A3DF" w14:textId="77777777" w:rsidR="00C3312F" w:rsidRPr="00821780" w:rsidRDefault="00C3312F" w:rsidP="001333D0">
      <w:pPr>
        <w:ind w:left="851"/>
        <w:rPr>
          <w:sz w:val="24"/>
          <w:szCs w:val="24"/>
          <w:u w:val="single"/>
        </w:rPr>
      </w:pPr>
      <w:r w:rsidRPr="00821780">
        <w:rPr>
          <w:sz w:val="24"/>
          <w:szCs w:val="24"/>
          <w:u w:val="single"/>
        </w:rPr>
        <w:t xml:space="preserve">Børn og unge, der vejer fra 30 kg til 50 kg </w:t>
      </w:r>
    </w:p>
    <w:p w14:paraId="2F7B896A" w14:textId="391F928E" w:rsidR="00C3312F" w:rsidRPr="00821780" w:rsidRDefault="00F95686" w:rsidP="001333D0">
      <w:pPr>
        <w:ind w:left="851"/>
        <w:rPr>
          <w:sz w:val="24"/>
          <w:szCs w:val="24"/>
        </w:rPr>
      </w:pPr>
      <w:r w:rsidRPr="00821780">
        <w:rPr>
          <w:sz w:val="24"/>
          <w:szCs w:val="24"/>
        </w:rPr>
        <w:t xml:space="preserve">Rivaroxaban </w:t>
      </w:r>
      <w:r w:rsidR="00DD7348">
        <w:rPr>
          <w:sz w:val="24"/>
          <w:szCs w:val="24"/>
        </w:rPr>
        <w:t>"</w:t>
      </w:r>
      <w:r w:rsidRPr="00821780">
        <w:rPr>
          <w:sz w:val="24"/>
          <w:szCs w:val="24"/>
        </w:rPr>
        <w:t>Stada</w:t>
      </w:r>
      <w:r w:rsidR="00DD7348">
        <w:rPr>
          <w:sz w:val="24"/>
          <w:szCs w:val="24"/>
        </w:rPr>
        <w:t>"</w:t>
      </w:r>
      <w:r w:rsidR="00C3312F" w:rsidRPr="00821780">
        <w:rPr>
          <w:sz w:val="24"/>
          <w:szCs w:val="24"/>
        </w:rPr>
        <w:t xml:space="preserve"> er til oral anvendelse. </w:t>
      </w:r>
    </w:p>
    <w:p w14:paraId="31537476" w14:textId="77777777" w:rsidR="00C3312F" w:rsidRPr="00821780" w:rsidRDefault="00C3312F" w:rsidP="001333D0">
      <w:pPr>
        <w:ind w:left="851"/>
        <w:rPr>
          <w:sz w:val="24"/>
          <w:szCs w:val="24"/>
        </w:rPr>
      </w:pPr>
      <w:r w:rsidRPr="00821780">
        <w:rPr>
          <w:sz w:val="24"/>
          <w:szCs w:val="24"/>
        </w:rPr>
        <w:t xml:space="preserve">Patienten skal rådes til at sluge kapslen sammen med væske. Den bør også tages sammen med mad (se pkt. 5.2). Kapslerne skal tages med ca. 24 timers mellemrum. </w:t>
      </w:r>
    </w:p>
    <w:p w14:paraId="69A79B3F" w14:textId="77777777" w:rsidR="00C3312F" w:rsidRPr="00821780" w:rsidRDefault="00C3312F" w:rsidP="001333D0">
      <w:pPr>
        <w:ind w:left="851"/>
        <w:rPr>
          <w:sz w:val="24"/>
          <w:szCs w:val="24"/>
        </w:rPr>
      </w:pPr>
    </w:p>
    <w:p w14:paraId="5DFBAB8F" w14:textId="77777777" w:rsidR="00C3312F" w:rsidRPr="00821780" w:rsidRDefault="00C3312F" w:rsidP="001333D0">
      <w:pPr>
        <w:ind w:left="851"/>
        <w:rPr>
          <w:sz w:val="24"/>
          <w:szCs w:val="24"/>
        </w:rPr>
      </w:pPr>
      <w:r w:rsidRPr="00821780">
        <w:rPr>
          <w:sz w:val="24"/>
          <w:szCs w:val="24"/>
        </w:rPr>
        <w:t xml:space="preserve">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 </w:t>
      </w:r>
    </w:p>
    <w:p w14:paraId="1AF16777" w14:textId="77777777" w:rsidR="00C3312F" w:rsidRPr="00821780" w:rsidRDefault="00C3312F" w:rsidP="001333D0">
      <w:pPr>
        <w:ind w:left="851"/>
        <w:rPr>
          <w:sz w:val="24"/>
          <w:szCs w:val="24"/>
        </w:rPr>
      </w:pPr>
    </w:p>
    <w:p w14:paraId="3A1B03E4" w14:textId="77777777" w:rsidR="00C3312F" w:rsidRPr="00821780" w:rsidRDefault="00C3312F" w:rsidP="001333D0">
      <w:pPr>
        <w:ind w:left="851"/>
        <w:rPr>
          <w:sz w:val="24"/>
          <w:szCs w:val="24"/>
        </w:rPr>
      </w:pPr>
      <w:r w:rsidRPr="00821780">
        <w:rPr>
          <w:sz w:val="24"/>
          <w:szCs w:val="24"/>
        </w:rPr>
        <w:t xml:space="preserve">For patienter, som ikke er i stand til at sluge kapslen hel, bør der anvendes rivaroxaban granulat til oral suspension. </w:t>
      </w:r>
    </w:p>
    <w:p w14:paraId="39711C7E" w14:textId="4FF4BD85" w:rsidR="00C3312F" w:rsidRPr="00821780" w:rsidRDefault="00C3312F" w:rsidP="001333D0">
      <w:pPr>
        <w:ind w:left="851"/>
        <w:rPr>
          <w:sz w:val="24"/>
          <w:szCs w:val="24"/>
        </w:rPr>
      </w:pPr>
      <w:r w:rsidRPr="00821780">
        <w:rPr>
          <w:sz w:val="24"/>
          <w:szCs w:val="24"/>
        </w:rPr>
        <w:t xml:space="preserve">Hvis den orale suspension ikke umiddelbart er tilgængelig, når doser på 15 mg eller 20 mg rivaroxaban ordineres, kan 15 mg eller 20 mg </w:t>
      </w:r>
      <w:r w:rsidR="00F95686" w:rsidRPr="00821780">
        <w:rPr>
          <w:sz w:val="24"/>
          <w:szCs w:val="24"/>
        </w:rPr>
        <w:t xml:space="preserve">Rivaroxaban </w:t>
      </w:r>
      <w:r w:rsidR="00DD7348">
        <w:rPr>
          <w:sz w:val="24"/>
          <w:szCs w:val="24"/>
        </w:rPr>
        <w:t>"</w:t>
      </w:r>
      <w:r w:rsidR="00F95686" w:rsidRPr="00821780">
        <w:rPr>
          <w:sz w:val="24"/>
          <w:szCs w:val="24"/>
        </w:rPr>
        <w:t>Stada</w:t>
      </w:r>
      <w:r w:rsidR="00DD7348">
        <w:rPr>
          <w:sz w:val="24"/>
          <w:szCs w:val="24"/>
        </w:rPr>
        <w:t>"</w:t>
      </w:r>
      <w:r w:rsidRPr="00821780">
        <w:rPr>
          <w:sz w:val="24"/>
          <w:szCs w:val="24"/>
        </w:rPr>
        <w:t xml:space="preserve"> kapselindhold opløses i vand eller æblemos umiddelbart før brug og administrere oralt. </w:t>
      </w:r>
    </w:p>
    <w:p w14:paraId="435EDF5F" w14:textId="77777777" w:rsidR="00C3312F" w:rsidRPr="00821780" w:rsidRDefault="00C3312F" w:rsidP="001333D0">
      <w:pPr>
        <w:ind w:left="851"/>
        <w:rPr>
          <w:sz w:val="24"/>
          <w:szCs w:val="24"/>
        </w:rPr>
      </w:pPr>
      <w:r w:rsidRPr="00821780">
        <w:rPr>
          <w:sz w:val="24"/>
          <w:szCs w:val="24"/>
        </w:rPr>
        <w:t>Kapselindholdet kan også gives via en nasogastrisk sonde eller anden ernæringssonde til ventriklen (se pkt. 5.2).</w:t>
      </w:r>
    </w:p>
    <w:p w14:paraId="0032E1D1" w14:textId="77777777" w:rsidR="009260DE" w:rsidRPr="00821780" w:rsidRDefault="009260DE" w:rsidP="009260DE">
      <w:pPr>
        <w:tabs>
          <w:tab w:val="left" w:pos="851"/>
        </w:tabs>
        <w:ind w:left="851"/>
        <w:rPr>
          <w:sz w:val="24"/>
          <w:szCs w:val="24"/>
        </w:rPr>
      </w:pPr>
    </w:p>
    <w:p w14:paraId="3B0DAEFF" w14:textId="77777777" w:rsidR="009260DE" w:rsidRPr="00821780" w:rsidRDefault="009260DE" w:rsidP="009260DE">
      <w:pPr>
        <w:tabs>
          <w:tab w:val="left" w:pos="851"/>
        </w:tabs>
        <w:ind w:left="851" w:hanging="851"/>
        <w:rPr>
          <w:b/>
          <w:sz w:val="24"/>
          <w:szCs w:val="24"/>
        </w:rPr>
      </w:pPr>
      <w:r w:rsidRPr="00821780">
        <w:rPr>
          <w:b/>
          <w:sz w:val="24"/>
          <w:szCs w:val="24"/>
        </w:rPr>
        <w:t>4.3</w:t>
      </w:r>
      <w:r w:rsidRPr="00821780">
        <w:rPr>
          <w:b/>
          <w:sz w:val="24"/>
          <w:szCs w:val="24"/>
        </w:rPr>
        <w:tab/>
        <w:t>Kontraindikationer</w:t>
      </w:r>
    </w:p>
    <w:p w14:paraId="541D5AFF" w14:textId="77777777" w:rsidR="00C3312F" w:rsidRPr="00821780" w:rsidRDefault="00C3312F" w:rsidP="001333D0">
      <w:pPr>
        <w:ind w:left="851"/>
        <w:rPr>
          <w:sz w:val="24"/>
          <w:szCs w:val="24"/>
          <w:lang w:eastAsia="fr-LU"/>
        </w:rPr>
      </w:pPr>
      <w:r w:rsidRPr="00821780">
        <w:rPr>
          <w:sz w:val="24"/>
          <w:szCs w:val="24"/>
        </w:rPr>
        <w:t xml:space="preserve">Overfølsomhed over for det aktive stof eller over for et eller flere af hjælpestofferne anført i pkt. 6.1. </w:t>
      </w:r>
    </w:p>
    <w:p w14:paraId="0538D177" w14:textId="77777777" w:rsidR="00C3312F" w:rsidRPr="00821780" w:rsidRDefault="00C3312F" w:rsidP="001333D0">
      <w:pPr>
        <w:ind w:left="851"/>
        <w:rPr>
          <w:sz w:val="24"/>
          <w:szCs w:val="24"/>
        </w:rPr>
      </w:pPr>
    </w:p>
    <w:p w14:paraId="6FC87A20" w14:textId="77777777" w:rsidR="00C3312F" w:rsidRPr="00821780" w:rsidRDefault="00C3312F" w:rsidP="001333D0">
      <w:pPr>
        <w:ind w:left="851"/>
        <w:rPr>
          <w:sz w:val="24"/>
          <w:szCs w:val="24"/>
        </w:rPr>
      </w:pPr>
      <w:r w:rsidRPr="00821780">
        <w:rPr>
          <w:sz w:val="24"/>
          <w:szCs w:val="24"/>
        </w:rPr>
        <w:t>Aktiv, klinisk signifikant blødning.</w:t>
      </w:r>
    </w:p>
    <w:p w14:paraId="79020ACB" w14:textId="77777777" w:rsidR="00C3312F" w:rsidRPr="00821780" w:rsidRDefault="00C3312F" w:rsidP="001333D0">
      <w:pPr>
        <w:ind w:left="851"/>
        <w:rPr>
          <w:sz w:val="24"/>
          <w:szCs w:val="24"/>
        </w:rPr>
      </w:pPr>
    </w:p>
    <w:p w14:paraId="5E65009C" w14:textId="77777777" w:rsidR="00C3312F" w:rsidRPr="00821780" w:rsidRDefault="00C3312F" w:rsidP="001333D0">
      <w:pPr>
        <w:ind w:left="851"/>
        <w:rPr>
          <w:sz w:val="24"/>
          <w:szCs w:val="24"/>
        </w:rPr>
      </w:pPr>
      <w:r w:rsidRPr="00821780">
        <w:rPr>
          <w:sz w:val="24"/>
          <w:szCs w:val="24"/>
        </w:rPr>
        <w:lastRenderedPageBreak/>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63D54C0B" w14:textId="77777777" w:rsidR="00C3312F" w:rsidRPr="00821780" w:rsidRDefault="00C3312F" w:rsidP="001333D0">
      <w:pPr>
        <w:ind w:left="851"/>
        <w:rPr>
          <w:sz w:val="24"/>
          <w:szCs w:val="24"/>
        </w:rPr>
      </w:pPr>
    </w:p>
    <w:p w14:paraId="08D32701" w14:textId="77777777" w:rsidR="00C3312F" w:rsidRPr="00821780" w:rsidRDefault="00C3312F" w:rsidP="001333D0">
      <w:pPr>
        <w:ind w:left="851"/>
        <w:rPr>
          <w:sz w:val="24"/>
          <w:szCs w:val="24"/>
        </w:rPr>
      </w:pPr>
      <w:r w:rsidRPr="00821780">
        <w:rPr>
          <w:sz w:val="24"/>
          <w:szCs w:val="24"/>
        </w:rPr>
        <w:t xml:space="preserve">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 </w:t>
      </w:r>
    </w:p>
    <w:p w14:paraId="278BFF25" w14:textId="77777777" w:rsidR="00C3312F" w:rsidRPr="00821780" w:rsidRDefault="00C3312F" w:rsidP="001333D0">
      <w:pPr>
        <w:ind w:left="851"/>
        <w:rPr>
          <w:sz w:val="24"/>
          <w:szCs w:val="24"/>
        </w:rPr>
      </w:pPr>
    </w:p>
    <w:p w14:paraId="40C8079B" w14:textId="77777777" w:rsidR="00C3312F" w:rsidRPr="00821780" w:rsidRDefault="00C3312F" w:rsidP="001333D0">
      <w:pPr>
        <w:ind w:left="851"/>
        <w:rPr>
          <w:sz w:val="24"/>
          <w:szCs w:val="24"/>
        </w:rPr>
      </w:pPr>
      <w:r w:rsidRPr="00821780">
        <w:rPr>
          <w:sz w:val="24"/>
          <w:szCs w:val="24"/>
        </w:rPr>
        <w:t xml:space="preserve">Leversygdom, der er forbundet med koagulationsdefekt og en klinisk relevant blødningsrisiko, herunder cirrosepatienter med Child-Pugh B og C (se pkt. 5.2). </w:t>
      </w:r>
    </w:p>
    <w:p w14:paraId="54D8A4FE" w14:textId="77777777" w:rsidR="00C3312F" w:rsidRPr="00821780" w:rsidRDefault="00C3312F" w:rsidP="001333D0">
      <w:pPr>
        <w:ind w:left="851"/>
        <w:rPr>
          <w:sz w:val="24"/>
          <w:szCs w:val="24"/>
        </w:rPr>
      </w:pPr>
    </w:p>
    <w:p w14:paraId="163E7C64" w14:textId="77777777" w:rsidR="00C3312F" w:rsidRPr="00821780" w:rsidRDefault="00C3312F" w:rsidP="001333D0">
      <w:pPr>
        <w:ind w:left="851"/>
        <w:rPr>
          <w:sz w:val="24"/>
          <w:szCs w:val="24"/>
        </w:rPr>
      </w:pPr>
      <w:r w:rsidRPr="00821780">
        <w:rPr>
          <w:sz w:val="24"/>
          <w:szCs w:val="24"/>
        </w:rPr>
        <w:t>Graviditet og amning (se pkt. 4.6).</w:t>
      </w:r>
    </w:p>
    <w:p w14:paraId="58C42773" w14:textId="77777777" w:rsidR="009260DE" w:rsidRPr="00821780" w:rsidRDefault="009260DE" w:rsidP="001333D0">
      <w:pPr>
        <w:ind w:left="851"/>
        <w:rPr>
          <w:sz w:val="24"/>
          <w:szCs w:val="24"/>
        </w:rPr>
      </w:pPr>
    </w:p>
    <w:p w14:paraId="782A4243" w14:textId="77777777" w:rsidR="009260DE" w:rsidRPr="00821780" w:rsidRDefault="009260DE" w:rsidP="009260DE">
      <w:pPr>
        <w:tabs>
          <w:tab w:val="left" w:pos="851"/>
        </w:tabs>
        <w:ind w:left="851" w:hanging="851"/>
        <w:rPr>
          <w:b/>
          <w:sz w:val="24"/>
          <w:szCs w:val="24"/>
        </w:rPr>
      </w:pPr>
      <w:r w:rsidRPr="00821780">
        <w:rPr>
          <w:b/>
          <w:sz w:val="24"/>
          <w:szCs w:val="24"/>
        </w:rPr>
        <w:t>4.4</w:t>
      </w:r>
      <w:r w:rsidRPr="00821780">
        <w:rPr>
          <w:b/>
          <w:sz w:val="24"/>
          <w:szCs w:val="24"/>
        </w:rPr>
        <w:tab/>
        <w:t>Særlige advarsler og forsigtighedsregler vedrørende brugen</w:t>
      </w:r>
    </w:p>
    <w:p w14:paraId="21394F89" w14:textId="77777777" w:rsidR="00C3312F" w:rsidRPr="00821780" w:rsidRDefault="00C3312F" w:rsidP="001333D0">
      <w:pPr>
        <w:ind w:left="851"/>
        <w:rPr>
          <w:sz w:val="24"/>
          <w:szCs w:val="24"/>
          <w:lang w:eastAsia="fr-LU"/>
        </w:rPr>
      </w:pPr>
      <w:r w:rsidRPr="00821780">
        <w:rPr>
          <w:sz w:val="24"/>
          <w:szCs w:val="24"/>
        </w:rPr>
        <w:t xml:space="preserve">Sædvanlig klinisk antikoagulationsovervågning anbefales i hele behandlingsperioden. </w:t>
      </w:r>
    </w:p>
    <w:p w14:paraId="2EACFA3C" w14:textId="77777777" w:rsidR="00C3312F" w:rsidRPr="00821780" w:rsidRDefault="00C3312F" w:rsidP="001333D0">
      <w:pPr>
        <w:ind w:left="851"/>
        <w:rPr>
          <w:sz w:val="24"/>
          <w:szCs w:val="24"/>
        </w:rPr>
      </w:pPr>
    </w:p>
    <w:p w14:paraId="3D08A3DE" w14:textId="77777777" w:rsidR="00C3312F" w:rsidRPr="00821780" w:rsidRDefault="00C3312F" w:rsidP="001333D0">
      <w:pPr>
        <w:ind w:left="851"/>
        <w:rPr>
          <w:sz w:val="24"/>
          <w:szCs w:val="24"/>
        </w:rPr>
      </w:pPr>
      <w:r w:rsidRPr="00821780">
        <w:rPr>
          <w:sz w:val="24"/>
          <w:szCs w:val="24"/>
          <w:u w:val="single"/>
        </w:rPr>
        <w:t>Blødningsrisiko</w:t>
      </w:r>
      <w:r w:rsidRPr="00821780">
        <w:rPr>
          <w:sz w:val="24"/>
          <w:szCs w:val="24"/>
        </w:rPr>
        <w:t xml:space="preserve"> </w:t>
      </w:r>
    </w:p>
    <w:p w14:paraId="3B4E3B46" w14:textId="1E493BE1" w:rsidR="00C3312F" w:rsidRPr="00821780" w:rsidRDefault="00C3312F" w:rsidP="001333D0">
      <w:pPr>
        <w:ind w:left="851"/>
        <w:rPr>
          <w:sz w:val="24"/>
          <w:szCs w:val="24"/>
        </w:rPr>
      </w:pPr>
      <w:r w:rsidRPr="00821780">
        <w:rPr>
          <w:sz w:val="24"/>
          <w:szCs w:val="24"/>
        </w:rPr>
        <w:t>Som ved andre antikoagulantia bør patienter, som tager rivaroxaban, overvåges nøje for tegn på</w:t>
      </w:r>
      <w:r w:rsidR="00F95686" w:rsidRPr="00821780">
        <w:rPr>
          <w:sz w:val="24"/>
          <w:szCs w:val="24"/>
        </w:rPr>
        <w:t xml:space="preserve"> </w:t>
      </w:r>
      <w:r w:rsidRPr="00821780">
        <w:rPr>
          <w:sz w:val="24"/>
          <w:szCs w:val="24"/>
        </w:rPr>
        <w:t>blødning. I tilfælde med øget risiko for blødning bør rivaroxaban anvendes med forsigtighed.</w:t>
      </w:r>
    </w:p>
    <w:p w14:paraId="4344C42C" w14:textId="77777777" w:rsidR="00C3312F" w:rsidRPr="00821780" w:rsidRDefault="00C3312F" w:rsidP="001333D0">
      <w:pPr>
        <w:ind w:left="851"/>
        <w:rPr>
          <w:sz w:val="24"/>
          <w:szCs w:val="24"/>
        </w:rPr>
      </w:pPr>
      <w:r w:rsidRPr="00821780">
        <w:rPr>
          <w:sz w:val="24"/>
          <w:szCs w:val="24"/>
        </w:rPr>
        <w:t>Behandlingen med rivaroxaban bør afbrydes, hvis der opstår svær blødning (se pkt. 4.9).</w:t>
      </w:r>
    </w:p>
    <w:p w14:paraId="40269A5C" w14:textId="77777777" w:rsidR="00C3312F" w:rsidRPr="00821780" w:rsidRDefault="00C3312F" w:rsidP="001333D0">
      <w:pPr>
        <w:ind w:left="851"/>
        <w:rPr>
          <w:sz w:val="24"/>
          <w:szCs w:val="24"/>
        </w:rPr>
      </w:pPr>
    </w:p>
    <w:p w14:paraId="118CD239" w14:textId="7A7B3C0A" w:rsidR="00C3312F" w:rsidRPr="00821780" w:rsidRDefault="00C3312F" w:rsidP="001333D0">
      <w:pPr>
        <w:ind w:left="851"/>
        <w:rPr>
          <w:sz w:val="24"/>
          <w:szCs w:val="24"/>
        </w:rPr>
      </w:pPr>
      <w:r w:rsidRPr="00821780">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6269A27B" w14:textId="77777777" w:rsidR="00C3312F" w:rsidRPr="00821780" w:rsidRDefault="00C3312F" w:rsidP="001333D0">
      <w:pPr>
        <w:ind w:left="851"/>
        <w:rPr>
          <w:sz w:val="24"/>
          <w:szCs w:val="24"/>
        </w:rPr>
      </w:pPr>
    </w:p>
    <w:p w14:paraId="2D0093B1" w14:textId="206F7CD2" w:rsidR="00C3312F" w:rsidRPr="00821780" w:rsidRDefault="00C3312F" w:rsidP="001333D0">
      <w:pPr>
        <w:ind w:left="851"/>
        <w:rPr>
          <w:sz w:val="24"/>
          <w:szCs w:val="24"/>
        </w:rPr>
      </w:pPr>
      <w:r w:rsidRPr="00821780">
        <w:rPr>
          <w:sz w:val="24"/>
          <w:szCs w:val="24"/>
        </w:rPr>
        <w:t>Flere patientgrupper har, som beskrevet nedenfor, øget risiko for blødning. Disse patienter skal omhyggeligt overvåges for tegn og symptomer på blødningskomplikationer og anæmi efter indledning</w:t>
      </w:r>
      <w:r w:rsidR="00F95686" w:rsidRPr="00821780">
        <w:rPr>
          <w:sz w:val="24"/>
          <w:szCs w:val="24"/>
        </w:rPr>
        <w:t xml:space="preserve"> </w:t>
      </w:r>
      <w:r w:rsidRPr="00821780">
        <w:rPr>
          <w:sz w:val="24"/>
          <w:szCs w:val="24"/>
        </w:rPr>
        <w:t>af behandlingen (se pkt. 4.8).</w:t>
      </w:r>
    </w:p>
    <w:p w14:paraId="0A2EB097" w14:textId="77777777" w:rsidR="00C3312F" w:rsidRPr="00821780" w:rsidRDefault="00C3312F" w:rsidP="001333D0">
      <w:pPr>
        <w:ind w:left="851"/>
        <w:rPr>
          <w:sz w:val="24"/>
          <w:szCs w:val="24"/>
        </w:rPr>
      </w:pPr>
      <w:r w:rsidRPr="00821780">
        <w:rPr>
          <w:sz w:val="24"/>
          <w:szCs w:val="24"/>
        </w:rPr>
        <w:t>Ethvert fald i hæmoglobin eller blodtryk bør medføre søgning efter blødningskilde.</w:t>
      </w:r>
    </w:p>
    <w:p w14:paraId="3C3948AD" w14:textId="77777777" w:rsidR="00C3312F" w:rsidRPr="00821780" w:rsidRDefault="00C3312F" w:rsidP="001333D0">
      <w:pPr>
        <w:ind w:left="851"/>
        <w:rPr>
          <w:sz w:val="24"/>
          <w:szCs w:val="24"/>
        </w:rPr>
      </w:pPr>
    </w:p>
    <w:p w14:paraId="0326F65E" w14:textId="1DA1C3FF" w:rsidR="00C3312F" w:rsidRPr="00821780" w:rsidRDefault="00C3312F" w:rsidP="001333D0">
      <w:pPr>
        <w:ind w:left="851"/>
        <w:rPr>
          <w:sz w:val="24"/>
          <w:szCs w:val="24"/>
        </w:rPr>
      </w:pPr>
      <w:r w:rsidRPr="00821780">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08C6362A" w14:textId="77777777" w:rsidR="00C3312F" w:rsidRPr="00821780" w:rsidRDefault="00C3312F" w:rsidP="001333D0">
      <w:pPr>
        <w:ind w:left="851"/>
        <w:rPr>
          <w:sz w:val="24"/>
          <w:szCs w:val="24"/>
        </w:rPr>
      </w:pPr>
    </w:p>
    <w:p w14:paraId="37189DB6" w14:textId="77777777" w:rsidR="00C3312F" w:rsidRPr="00821780" w:rsidRDefault="00C3312F" w:rsidP="001333D0">
      <w:pPr>
        <w:ind w:left="851"/>
        <w:rPr>
          <w:i/>
          <w:iCs/>
          <w:sz w:val="24"/>
          <w:szCs w:val="24"/>
        </w:rPr>
      </w:pPr>
      <w:r w:rsidRPr="00821780">
        <w:rPr>
          <w:i/>
          <w:iCs/>
          <w:sz w:val="24"/>
          <w:szCs w:val="24"/>
        </w:rPr>
        <w:t xml:space="preserve">Pædiatrisk population </w:t>
      </w:r>
    </w:p>
    <w:p w14:paraId="46671F48" w14:textId="77777777" w:rsidR="00C3312F" w:rsidRPr="00821780" w:rsidRDefault="00C3312F" w:rsidP="001333D0">
      <w:pPr>
        <w:ind w:left="851"/>
        <w:rPr>
          <w:sz w:val="24"/>
          <w:szCs w:val="24"/>
          <w:u w:val="single"/>
        </w:rPr>
      </w:pPr>
      <w:r w:rsidRPr="00821780">
        <w:rPr>
          <w:sz w:val="24"/>
          <w:szCs w:val="24"/>
        </w:rPr>
        <w:t>Der er begrænsede data hos børn med cerebralvene- og sinustrombose, som har en CNS-infektion (se pkt. 5.1). Risikoen for blødning bør nøje vurderes før og under behandling med rivaroxaban.</w:t>
      </w:r>
    </w:p>
    <w:p w14:paraId="7D27E558" w14:textId="4FED60A7" w:rsidR="00B44F5B" w:rsidRDefault="00B44F5B">
      <w:pPr>
        <w:rPr>
          <w:sz w:val="24"/>
          <w:szCs w:val="24"/>
          <w:u w:val="single"/>
        </w:rPr>
      </w:pPr>
      <w:r>
        <w:rPr>
          <w:sz w:val="24"/>
          <w:szCs w:val="24"/>
          <w:u w:val="single"/>
        </w:rPr>
        <w:br w:type="page"/>
      </w:r>
    </w:p>
    <w:p w14:paraId="60A1B843" w14:textId="77777777" w:rsidR="00C3312F" w:rsidRPr="00821780" w:rsidRDefault="00C3312F" w:rsidP="001333D0">
      <w:pPr>
        <w:ind w:left="851"/>
        <w:rPr>
          <w:sz w:val="24"/>
          <w:szCs w:val="24"/>
          <w:u w:val="single"/>
        </w:rPr>
      </w:pPr>
    </w:p>
    <w:p w14:paraId="7E965926" w14:textId="77777777" w:rsidR="00C3312F" w:rsidRPr="00821780" w:rsidRDefault="00C3312F" w:rsidP="001333D0">
      <w:pPr>
        <w:ind w:left="851"/>
        <w:rPr>
          <w:sz w:val="24"/>
          <w:szCs w:val="24"/>
          <w:u w:val="single"/>
        </w:rPr>
      </w:pPr>
      <w:r w:rsidRPr="00821780">
        <w:rPr>
          <w:sz w:val="24"/>
          <w:szCs w:val="24"/>
          <w:u w:val="single"/>
        </w:rPr>
        <w:t xml:space="preserve">Nedsat nyrefunktion </w:t>
      </w:r>
    </w:p>
    <w:p w14:paraId="68E7147E" w14:textId="77777777" w:rsidR="00C3312F" w:rsidRPr="00821780" w:rsidRDefault="00C3312F" w:rsidP="001333D0">
      <w:pPr>
        <w:ind w:left="851"/>
        <w:rPr>
          <w:sz w:val="24"/>
          <w:szCs w:val="24"/>
        </w:rPr>
      </w:pPr>
      <w:r w:rsidRPr="00821780">
        <w:rPr>
          <w:sz w:val="24"/>
          <w:szCs w:val="24"/>
        </w:rPr>
        <w:t xml:space="preserve">Hos patienter med svært nedsat nyrefunktion (kreatininclearance &lt; 30 ml/min) kan plasmakoncentrationerne af rivaroxaban være signifikant forhøjet (i gennemsnit 1,6 gange), hvilket kan medføre en øget blødningsrisiko. </w:t>
      </w:r>
    </w:p>
    <w:p w14:paraId="040A1233" w14:textId="77777777" w:rsidR="00C3312F" w:rsidRPr="00821780" w:rsidRDefault="00C3312F" w:rsidP="001333D0">
      <w:pPr>
        <w:ind w:left="851"/>
        <w:rPr>
          <w:sz w:val="24"/>
          <w:szCs w:val="24"/>
        </w:rPr>
      </w:pPr>
      <w:r w:rsidRPr="00821780">
        <w:rPr>
          <w:sz w:val="24"/>
          <w:szCs w:val="24"/>
        </w:rPr>
        <w:t>Rivaroxaban skal anvendes med forsigtighed til patienter med en kreatininclearance på 15-29 ml/min. Bør ikke anvendes til patienter med kreatininclearance &lt; 15 ml/min (se pkt. 4.2 og 5.2).</w:t>
      </w:r>
    </w:p>
    <w:p w14:paraId="1168DBA3" w14:textId="77777777" w:rsidR="00C3312F" w:rsidRPr="00821780" w:rsidRDefault="00C3312F" w:rsidP="001333D0">
      <w:pPr>
        <w:ind w:left="851"/>
        <w:rPr>
          <w:sz w:val="24"/>
          <w:szCs w:val="24"/>
        </w:rPr>
      </w:pPr>
      <w:r w:rsidRPr="00821780">
        <w:rPr>
          <w:sz w:val="24"/>
          <w:szCs w:val="24"/>
        </w:rPr>
        <w:t xml:space="preserve">Rivaroxaban skal anvendes med forsigtighed til patienter med nedsat nyrefunktion, når de samtidig får andre lægemidler, som øger plasmakoncentrationen af rivaroxaban (se pkt. 4.5). </w:t>
      </w:r>
    </w:p>
    <w:p w14:paraId="7EBEBD06" w14:textId="1C0396FD" w:rsidR="00C3312F" w:rsidRPr="00821780" w:rsidRDefault="00F95686" w:rsidP="001333D0">
      <w:pPr>
        <w:ind w:left="851"/>
        <w:rPr>
          <w:sz w:val="24"/>
          <w:szCs w:val="24"/>
        </w:rPr>
      </w:pPr>
      <w:r w:rsidRPr="00821780">
        <w:rPr>
          <w:sz w:val="24"/>
          <w:szCs w:val="24"/>
        </w:rPr>
        <w:t xml:space="preserve">Rivaroxaban </w:t>
      </w:r>
      <w:r w:rsidR="00DD7348">
        <w:rPr>
          <w:sz w:val="24"/>
          <w:szCs w:val="24"/>
        </w:rPr>
        <w:t>"</w:t>
      </w:r>
      <w:r w:rsidRPr="00821780">
        <w:rPr>
          <w:sz w:val="24"/>
          <w:szCs w:val="24"/>
        </w:rPr>
        <w:t>Stada</w:t>
      </w:r>
      <w:r w:rsidR="00DD7348">
        <w:rPr>
          <w:sz w:val="24"/>
          <w:szCs w:val="24"/>
        </w:rPr>
        <w:t>"</w:t>
      </w:r>
      <w:r w:rsidR="00C3312F" w:rsidRPr="00821780">
        <w:rPr>
          <w:sz w:val="24"/>
          <w:szCs w:val="24"/>
        </w:rPr>
        <w:t xml:space="preserve"> bør ikke anvendes til børn og unge med moderat eller svært nedsat nyrefunktion (glomerulær filtrationsrate &lt; 50 ml/min/1,73 m</w:t>
      </w:r>
      <w:r w:rsidR="00C3312F" w:rsidRPr="00821780">
        <w:rPr>
          <w:sz w:val="24"/>
          <w:szCs w:val="24"/>
          <w:vertAlign w:val="superscript"/>
        </w:rPr>
        <w:t>2</w:t>
      </w:r>
      <w:r w:rsidR="00C3312F" w:rsidRPr="00821780">
        <w:rPr>
          <w:sz w:val="24"/>
          <w:szCs w:val="24"/>
        </w:rPr>
        <w:t xml:space="preserve">), da der ikke foreligger nogen kliniske data. </w:t>
      </w:r>
    </w:p>
    <w:p w14:paraId="766693F3" w14:textId="77777777" w:rsidR="00C3312F" w:rsidRPr="00821780" w:rsidRDefault="00C3312F" w:rsidP="001333D0">
      <w:pPr>
        <w:ind w:left="851"/>
        <w:rPr>
          <w:sz w:val="24"/>
          <w:szCs w:val="24"/>
        </w:rPr>
      </w:pPr>
    </w:p>
    <w:p w14:paraId="5846CC62" w14:textId="77777777" w:rsidR="00C3312F" w:rsidRPr="00821780" w:rsidRDefault="00C3312F" w:rsidP="001333D0">
      <w:pPr>
        <w:ind w:left="851"/>
        <w:rPr>
          <w:sz w:val="24"/>
          <w:szCs w:val="24"/>
        </w:rPr>
      </w:pPr>
      <w:r w:rsidRPr="00821780">
        <w:rPr>
          <w:sz w:val="24"/>
          <w:szCs w:val="24"/>
          <w:u w:val="single"/>
        </w:rPr>
        <w:t>Interaktion med andre lægemidler</w:t>
      </w:r>
      <w:r w:rsidRPr="00821780">
        <w:rPr>
          <w:sz w:val="24"/>
          <w:szCs w:val="24"/>
        </w:rPr>
        <w:t xml:space="preserve"> </w:t>
      </w:r>
    </w:p>
    <w:p w14:paraId="2F1BB63A" w14:textId="77777777" w:rsidR="00C3312F" w:rsidRPr="00821780" w:rsidRDefault="00C3312F" w:rsidP="001333D0">
      <w:pPr>
        <w:ind w:left="851"/>
        <w:rPr>
          <w:sz w:val="24"/>
          <w:szCs w:val="24"/>
        </w:rPr>
      </w:pPr>
      <w:r w:rsidRPr="00821780">
        <w:rPr>
          <w:sz w:val="24"/>
          <w:szCs w:val="24"/>
        </w:rPr>
        <w:t xml:space="preserve">Rivaroxaban bør ikke anvendes til patienter, der samtidig får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 3A4 og P-gp hæmmere (se pkt. 4.5). </w:t>
      </w:r>
    </w:p>
    <w:p w14:paraId="552A94C1" w14:textId="77777777" w:rsidR="00C3312F" w:rsidRPr="00821780" w:rsidRDefault="00C3312F" w:rsidP="001333D0">
      <w:pPr>
        <w:ind w:left="851"/>
        <w:rPr>
          <w:sz w:val="24"/>
          <w:szCs w:val="24"/>
        </w:rPr>
      </w:pPr>
    </w:p>
    <w:p w14:paraId="5D99871B" w14:textId="77777777" w:rsidR="00C3312F" w:rsidRPr="00821780" w:rsidRDefault="00C3312F" w:rsidP="001333D0">
      <w:pPr>
        <w:ind w:left="851"/>
        <w:rPr>
          <w:sz w:val="24"/>
          <w:szCs w:val="24"/>
        </w:rPr>
      </w:pPr>
      <w:r w:rsidRPr="00821780">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serotoninreuptake-hæmmere (SSRI-præparater) og serotonin-noradrenalinreuptake-hæmmere (SNRI-præparater). Hos patienter, der har risiko for at få gastrointestinal ulceration, bør passende profylakse overvejes (se pkt. 4.5).</w:t>
      </w:r>
    </w:p>
    <w:p w14:paraId="65E0EC3A" w14:textId="77777777" w:rsidR="00C3312F" w:rsidRPr="00821780" w:rsidRDefault="00C3312F" w:rsidP="001333D0">
      <w:pPr>
        <w:ind w:left="851"/>
        <w:rPr>
          <w:sz w:val="24"/>
          <w:szCs w:val="24"/>
        </w:rPr>
      </w:pPr>
    </w:p>
    <w:p w14:paraId="00D3499C" w14:textId="77777777" w:rsidR="00C3312F" w:rsidRPr="00821780" w:rsidRDefault="00C3312F" w:rsidP="001333D0">
      <w:pPr>
        <w:ind w:left="851"/>
        <w:rPr>
          <w:sz w:val="24"/>
          <w:szCs w:val="24"/>
          <w:u w:val="single"/>
        </w:rPr>
      </w:pPr>
      <w:r w:rsidRPr="00821780">
        <w:rPr>
          <w:sz w:val="24"/>
          <w:szCs w:val="24"/>
          <w:u w:val="single"/>
        </w:rPr>
        <w:t xml:space="preserve">Andre risikofaktorer for blødning </w:t>
      </w:r>
    </w:p>
    <w:p w14:paraId="44BBA5A9" w14:textId="77777777" w:rsidR="00C3312F" w:rsidRPr="00821780" w:rsidRDefault="00C3312F" w:rsidP="001333D0">
      <w:pPr>
        <w:ind w:left="851"/>
        <w:rPr>
          <w:sz w:val="24"/>
          <w:szCs w:val="24"/>
        </w:rPr>
      </w:pPr>
      <w:r w:rsidRPr="00821780">
        <w:rPr>
          <w:sz w:val="24"/>
          <w:szCs w:val="24"/>
        </w:rPr>
        <w:t xml:space="preserve">Som ved andre antitrombotika anbefales rivaroxaban ikke til patienter med øget blødningsrisiko, f.eks. i tilfælde af: </w:t>
      </w:r>
    </w:p>
    <w:p w14:paraId="6DCF22E1" w14:textId="77777777" w:rsidR="00C3312F" w:rsidRPr="00821780" w:rsidRDefault="00C3312F" w:rsidP="00F95686">
      <w:pPr>
        <w:pStyle w:val="Listeafsnit"/>
        <w:numPr>
          <w:ilvl w:val="0"/>
          <w:numId w:val="14"/>
        </w:numPr>
        <w:ind w:left="1276" w:hanging="425"/>
        <w:rPr>
          <w:sz w:val="24"/>
          <w:szCs w:val="24"/>
          <w:lang w:val="da-DK"/>
        </w:rPr>
      </w:pPr>
      <w:r w:rsidRPr="00821780">
        <w:rPr>
          <w:sz w:val="24"/>
          <w:szCs w:val="24"/>
          <w:lang w:val="da-DK"/>
        </w:rPr>
        <w:t xml:space="preserve">medfødte eller erhvervede blødningsforstyrrelser </w:t>
      </w:r>
    </w:p>
    <w:p w14:paraId="3E79F8EA" w14:textId="77777777" w:rsidR="00C3312F" w:rsidRPr="00821780" w:rsidRDefault="00C3312F" w:rsidP="00F95686">
      <w:pPr>
        <w:pStyle w:val="Listeafsnit"/>
        <w:numPr>
          <w:ilvl w:val="0"/>
          <w:numId w:val="14"/>
        </w:numPr>
        <w:ind w:left="1276" w:hanging="425"/>
        <w:rPr>
          <w:sz w:val="24"/>
          <w:szCs w:val="24"/>
          <w:lang w:val="da-DK"/>
        </w:rPr>
      </w:pPr>
      <w:r w:rsidRPr="00821780">
        <w:rPr>
          <w:sz w:val="24"/>
          <w:szCs w:val="24"/>
          <w:lang w:val="da-DK"/>
        </w:rPr>
        <w:t>ukontrolleret, svær arteriel hypertension</w:t>
      </w:r>
    </w:p>
    <w:p w14:paraId="684F077E" w14:textId="77777777" w:rsidR="00C3312F" w:rsidRPr="00821780" w:rsidRDefault="00C3312F" w:rsidP="00F95686">
      <w:pPr>
        <w:pStyle w:val="Listeafsnit"/>
        <w:numPr>
          <w:ilvl w:val="0"/>
          <w:numId w:val="14"/>
        </w:numPr>
        <w:ind w:left="1276" w:hanging="425"/>
        <w:rPr>
          <w:sz w:val="24"/>
          <w:szCs w:val="24"/>
          <w:lang w:val="da-DK"/>
        </w:rPr>
      </w:pPr>
      <w:r w:rsidRPr="00821780">
        <w:rPr>
          <w:sz w:val="24"/>
          <w:szCs w:val="24"/>
          <w:lang w:val="da-DK"/>
        </w:rPr>
        <w:t>anden gastrointestinal sygdom uden aktiv ulceration, der potentielt kan medføre blødningskomplikationer (f.eks. inflammatorisk tarmsygdom, øsofagitis, gastritis og gastroøsofageal refluks)</w:t>
      </w:r>
    </w:p>
    <w:p w14:paraId="3ADF487C" w14:textId="77777777" w:rsidR="00C3312F" w:rsidRPr="00821780" w:rsidRDefault="00C3312F" w:rsidP="00F95686">
      <w:pPr>
        <w:pStyle w:val="Listeafsnit"/>
        <w:numPr>
          <w:ilvl w:val="0"/>
          <w:numId w:val="14"/>
        </w:numPr>
        <w:ind w:left="1276" w:hanging="425"/>
        <w:rPr>
          <w:sz w:val="24"/>
          <w:szCs w:val="24"/>
          <w:lang w:val="da-DK"/>
        </w:rPr>
      </w:pPr>
      <w:r w:rsidRPr="00821780">
        <w:rPr>
          <w:sz w:val="24"/>
          <w:szCs w:val="24"/>
          <w:lang w:val="da-DK"/>
        </w:rPr>
        <w:t>vaskulær retinopati</w:t>
      </w:r>
    </w:p>
    <w:p w14:paraId="22ECA37A" w14:textId="77777777" w:rsidR="00C3312F" w:rsidRPr="00821780" w:rsidRDefault="00C3312F" w:rsidP="00F95686">
      <w:pPr>
        <w:pStyle w:val="Listeafsnit"/>
        <w:numPr>
          <w:ilvl w:val="0"/>
          <w:numId w:val="14"/>
        </w:numPr>
        <w:ind w:left="1276" w:hanging="425"/>
        <w:rPr>
          <w:sz w:val="24"/>
          <w:szCs w:val="24"/>
          <w:lang w:val="da-DK"/>
        </w:rPr>
      </w:pPr>
      <w:r w:rsidRPr="00821780">
        <w:rPr>
          <w:sz w:val="24"/>
          <w:szCs w:val="24"/>
          <w:lang w:val="da-DK"/>
        </w:rPr>
        <w:t xml:space="preserve">bronkiektase eller lungeblødning i anamnesen </w:t>
      </w:r>
    </w:p>
    <w:p w14:paraId="6B483E68" w14:textId="77777777" w:rsidR="00C3312F" w:rsidRPr="00821780" w:rsidRDefault="00C3312F" w:rsidP="001333D0">
      <w:pPr>
        <w:ind w:left="851"/>
        <w:rPr>
          <w:sz w:val="24"/>
          <w:szCs w:val="24"/>
        </w:rPr>
      </w:pPr>
    </w:p>
    <w:p w14:paraId="4D8F19BC" w14:textId="77777777" w:rsidR="00C3312F" w:rsidRPr="00821780" w:rsidRDefault="00C3312F" w:rsidP="001333D0">
      <w:pPr>
        <w:ind w:left="851"/>
        <w:rPr>
          <w:sz w:val="24"/>
          <w:szCs w:val="24"/>
        </w:rPr>
      </w:pPr>
      <w:r w:rsidRPr="00821780">
        <w:rPr>
          <w:sz w:val="24"/>
          <w:szCs w:val="24"/>
          <w:u w:val="single"/>
        </w:rPr>
        <w:t>Patienter med cancer</w:t>
      </w:r>
      <w:r w:rsidRPr="00821780">
        <w:rPr>
          <w:sz w:val="24"/>
          <w:szCs w:val="24"/>
        </w:rPr>
        <w:t xml:space="preserve"> </w:t>
      </w:r>
    </w:p>
    <w:p w14:paraId="05DB282D" w14:textId="77777777" w:rsidR="00C3312F" w:rsidRPr="00821780" w:rsidRDefault="00C3312F" w:rsidP="001333D0">
      <w:pPr>
        <w:ind w:left="851"/>
        <w:rPr>
          <w:sz w:val="24"/>
          <w:szCs w:val="24"/>
        </w:rPr>
      </w:pPr>
      <w:r w:rsidRPr="00821780">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w:t>
      </w:r>
    </w:p>
    <w:p w14:paraId="43A108E2" w14:textId="77777777" w:rsidR="00C3312F" w:rsidRPr="00821780" w:rsidRDefault="00C3312F" w:rsidP="001333D0">
      <w:pPr>
        <w:ind w:left="851"/>
        <w:rPr>
          <w:sz w:val="24"/>
          <w:szCs w:val="24"/>
        </w:rPr>
      </w:pPr>
      <w:r w:rsidRPr="00821780">
        <w:rPr>
          <w:sz w:val="24"/>
          <w:szCs w:val="24"/>
        </w:rPr>
        <w:t>Hos patienter med maligne neoplasmer med en høj blødningsrisiko, er anvendelsen af rivaroxaban kontraindiceret (se pkt. 4.3).</w:t>
      </w:r>
    </w:p>
    <w:p w14:paraId="13DEAB55" w14:textId="77777777" w:rsidR="00C3312F" w:rsidRPr="00821780" w:rsidRDefault="00C3312F" w:rsidP="001333D0">
      <w:pPr>
        <w:ind w:left="851"/>
        <w:rPr>
          <w:sz w:val="24"/>
          <w:szCs w:val="24"/>
        </w:rPr>
      </w:pPr>
    </w:p>
    <w:p w14:paraId="605F9E90" w14:textId="77777777" w:rsidR="00C3312F" w:rsidRPr="00821780" w:rsidRDefault="00C3312F" w:rsidP="001333D0">
      <w:pPr>
        <w:ind w:left="851"/>
        <w:rPr>
          <w:sz w:val="24"/>
          <w:szCs w:val="24"/>
          <w:u w:val="single"/>
        </w:rPr>
      </w:pPr>
      <w:r w:rsidRPr="00821780">
        <w:rPr>
          <w:sz w:val="24"/>
          <w:szCs w:val="24"/>
          <w:u w:val="single"/>
        </w:rPr>
        <w:t xml:space="preserve">Patienter med kunstige hjerteklapper </w:t>
      </w:r>
    </w:p>
    <w:p w14:paraId="4F52ED7A" w14:textId="77777777" w:rsidR="00C3312F" w:rsidRPr="00821780" w:rsidRDefault="00C3312F" w:rsidP="001333D0">
      <w:pPr>
        <w:ind w:left="851"/>
        <w:rPr>
          <w:sz w:val="24"/>
          <w:szCs w:val="24"/>
        </w:rPr>
      </w:pPr>
      <w:r w:rsidRPr="00821780">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 </w:t>
      </w:r>
    </w:p>
    <w:p w14:paraId="3B6D4221" w14:textId="77777777" w:rsidR="00C3312F" w:rsidRPr="00821780" w:rsidRDefault="00C3312F" w:rsidP="001333D0">
      <w:pPr>
        <w:ind w:left="851"/>
        <w:rPr>
          <w:sz w:val="24"/>
          <w:szCs w:val="24"/>
        </w:rPr>
      </w:pPr>
    </w:p>
    <w:p w14:paraId="698EB989" w14:textId="77777777" w:rsidR="00C3312F" w:rsidRPr="00821780" w:rsidRDefault="00C3312F" w:rsidP="001333D0">
      <w:pPr>
        <w:ind w:left="851"/>
        <w:rPr>
          <w:sz w:val="24"/>
          <w:szCs w:val="24"/>
        </w:rPr>
      </w:pPr>
      <w:r w:rsidRPr="00821780">
        <w:rPr>
          <w:sz w:val="24"/>
          <w:szCs w:val="24"/>
          <w:u w:val="single"/>
        </w:rPr>
        <w:t>Patienter med antifosfolipidsyndrom</w:t>
      </w:r>
      <w:r w:rsidRPr="00821780">
        <w:rPr>
          <w:sz w:val="24"/>
          <w:szCs w:val="24"/>
        </w:rPr>
        <w:t xml:space="preserve"> </w:t>
      </w:r>
    </w:p>
    <w:p w14:paraId="2370BCE6" w14:textId="77777777" w:rsidR="00C3312F" w:rsidRPr="00821780" w:rsidRDefault="00C3312F" w:rsidP="001333D0">
      <w:pPr>
        <w:ind w:left="851"/>
        <w:rPr>
          <w:sz w:val="24"/>
          <w:szCs w:val="24"/>
        </w:rPr>
      </w:pPr>
      <w:r w:rsidRPr="00821780">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DOAKs være forbundet med øget forekomst af recidiverende trombotiske hændelser i forhold til behandling med vitamin K-antagonister.</w:t>
      </w:r>
    </w:p>
    <w:p w14:paraId="370B8E42" w14:textId="77777777" w:rsidR="00C3312F" w:rsidRPr="00821780" w:rsidRDefault="00C3312F" w:rsidP="001333D0">
      <w:pPr>
        <w:ind w:left="851"/>
        <w:rPr>
          <w:sz w:val="24"/>
          <w:szCs w:val="24"/>
        </w:rPr>
      </w:pPr>
    </w:p>
    <w:p w14:paraId="515D577D" w14:textId="77777777" w:rsidR="00C3312F" w:rsidRPr="00821780" w:rsidRDefault="00C3312F" w:rsidP="001333D0">
      <w:pPr>
        <w:ind w:left="851"/>
        <w:rPr>
          <w:sz w:val="24"/>
          <w:szCs w:val="24"/>
          <w:u w:val="single"/>
        </w:rPr>
      </w:pPr>
      <w:r w:rsidRPr="00821780">
        <w:rPr>
          <w:sz w:val="24"/>
          <w:szCs w:val="24"/>
          <w:u w:val="single"/>
        </w:rPr>
        <w:t xml:space="preserve">Patienter med ikke-valvulær atrieflimren, som gennemgår PCI med indsat stent </w:t>
      </w:r>
    </w:p>
    <w:p w14:paraId="04F22444" w14:textId="77777777" w:rsidR="00C3312F" w:rsidRPr="00821780" w:rsidRDefault="00C3312F" w:rsidP="001333D0">
      <w:pPr>
        <w:ind w:left="851"/>
        <w:rPr>
          <w:sz w:val="24"/>
          <w:szCs w:val="24"/>
        </w:rPr>
      </w:pPr>
      <w:r w:rsidRPr="00821780">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14:paraId="5865ED9D" w14:textId="77777777" w:rsidR="00C3312F" w:rsidRPr="00821780" w:rsidRDefault="00C3312F" w:rsidP="001333D0">
      <w:pPr>
        <w:ind w:left="851"/>
        <w:rPr>
          <w:sz w:val="24"/>
          <w:szCs w:val="24"/>
        </w:rPr>
      </w:pPr>
    </w:p>
    <w:p w14:paraId="5959809E" w14:textId="77777777" w:rsidR="00C3312F" w:rsidRPr="00821780" w:rsidRDefault="00C3312F" w:rsidP="001333D0">
      <w:pPr>
        <w:ind w:left="851"/>
        <w:rPr>
          <w:sz w:val="24"/>
          <w:szCs w:val="24"/>
          <w:u w:val="single"/>
        </w:rPr>
      </w:pPr>
      <w:r w:rsidRPr="00821780">
        <w:rPr>
          <w:sz w:val="24"/>
          <w:szCs w:val="24"/>
          <w:u w:val="single"/>
        </w:rPr>
        <w:t>Hæmodynamisk ustabile LE-patienter eller patienter, der har behov for trombolyse eller lungeembolektomi</w:t>
      </w:r>
    </w:p>
    <w:p w14:paraId="59A80C68" w14:textId="77777777" w:rsidR="00C3312F" w:rsidRPr="00821780" w:rsidRDefault="00C3312F" w:rsidP="001333D0">
      <w:pPr>
        <w:ind w:left="851"/>
        <w:rPr>
          <w:sz w:val="24"/>
          <w:szCs w:val="24"/>
        </w:rPr>
      </w:pPr>
      <w:r w:rsidRPr="00821780">
        <w:rPr>
          <w:sz w:val="24"/>
          <w:szCs w:val="24"/>
        </w:rPr>
        <w:t xml:space="preserve">Rivaroxaban anbefales ikke som alternativ til ufraktioneret heparin til patienter med lungeemboli, som er hæmodynamisk ustabile, eller som kan få behov for trombolyse eller lungeembolektomi, da rivaroxabans sikkerhed og virkning ikke er klarlagt i disse kliniske situationer. </w:t>
      </w:r>
    </w:p>
    <w:p w14:paraId="1EF0D7E9" w14:textId="77777777" w:rsidR="00C3312F" w:rsidRPr="00821780" w:rsidRDefault="00C3312F" w:rsidP="001333D0">
      <w:pPr>
        <w:ind w:left="851"/>
        <w:rPr>
          <w:sz w:val="24"/>
          <w:szCs w:val="24"/>
        </w:rPr>
      </w:pPr>
    </w:p>
    <w:p w14:paraId="1897CF3A" w14:textId="77777777" w:rsidR="00C3312F" w:rsidRPr="00821780" w:rsidRDefault="00C3312F" w:rsidP="001333D0">
      <w:pPr>
        <w:ind w:left="851"/>
        <w:rPr>
          <w:sz w:val="24"/>
          <w:szCs w:val="24"/>
          <w:u w:val="single"/>
        </w:rPr>
      </w:pPr>
      <w:r w:rsidRPr="00821780">
        <w:rPr>
          <w:sz w:val="24"/>
          <w:szCs w:val="24"/>
          <w:u w:val="single"/>
        </w:rPr>
        <w:t>Spinal/epiduralanæstesi eller -punktur</w:t>
      </w:r>
    </w:p>
    <w:p w14:paraId="12F5A5C9" w14:textId="071D95EF" w:rsidR="00C3312F" w:rsidRPr="00821780" w:rsidRDefault="00C3312F" w:rsidP="001333D0">
      <w:pPr>
        <w:ind w:left="851"/>
        <w:rPr>
          <w:sz w:val="24"/>
          <w:szCs w:val="24"/>
        </w:rPr>
      </w:pPr>
      <w:r w:rsidRPr="00821780">
        <w:rPr>
          <w:sz w:val="24"/>
          <w:szCs w:val="24"/>
        </w:rPr>
        <w:t>I forbindelse med neuraksial anæstesi (spinal/epiduralanæstesi) eller spinal/epidural</w:t>
      </w:r>
      <w:r w:rsidR="00F95686" w:rsidRPr="00821780">
        <w:rPr>
          <w:sz w:val="24"/>
          <w:szCs w:val="24"/>
        </w:rPr>
        <w:softHyphen/>
      </w:r>
      <w:r w:rsidRPr="00821780">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Patienter skal overvåges hyppigt for tegn og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 </w:t>
      </w:r>
    </w:p>
    <w:p w14:paraId="74E5CEF5" w14:textId="77777777" w:rsidR="00C3312F" w:rsidRPr="00821780" w:rsidRDefault="00C3312F" w:rsidP="001333D0">
      <w:pPr>
        <w:ind w:left="851"/>
        <w:rPr>
          <w:sz w:val="24"/>
          <w:szCs w:val="24"/>
        </w:rPr>
      </w:pPr>
      <w:r w:rsidRPr="00821780">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w:t>
      </w:r>
      <w:r w:rsidRPr="00821780">
        <w:rPr>
          <w:sz w:val="24"/>
          <w:szCs w:val="24"/>
        </w:rPr>
        <w:lastRenderedPageBreak/>
        <w:t xml:space="preserve">virkning nås hos den enkelte patient og tidspunktet skal opvejes mod hvor akut en diagnostisk procedure er. </w:t>
      </w:r>
    </w:p>
    <w:p w14:paraId="2F417D06" w14:textId="77777777" w:rsidR="00C3312F" w:rsidRPr="00821780" w:rsidRDefault="00C3312F" w:rsidP="001333D0">
      <w:pPr>
        <w:ind w:left="851"/>
        <w:rPr>
          <w:sz w:val="24"/>
          <w:szCs w:val="24"/>
        </w:rPr>
      </w:pPr>
      <w:r w:rsidRPr="00821780">
        <w:rPr>
          <w:sz w:val="24"/>
          <w:szCs w:val="24"/>
        </w:rPr>
        <w:t xml:space="preserve">Ved fjernelse af et epiduralkateter skal der, ud fra de generelle farmakokinetiske karakteristika, gå mindst 2 gange halveringstiden efter sidste administration af rivaroxaban, dvs. mindst 18 timer for unge voksne patienter og 26 timer for ældre patienter (se pkt. 5.2). Efter fjernelse af katetret skal der gå mindst 6 timer, før den næste rivaroxaban-dosis administreres. </w:t>
      </w:r>
    </w:p>
    <w:p w14:paraId="7E6617EE" w14:textId="77777777" w:rsidR="00C3312F" w:rsidRPr="00821780" w:rsidRDefault="00C3312F" w:rsidP="001333D0">
      <w:pPr>
        <w:ind w:left="851"/>
        <w:rPr>
          <w:sz w:val="24"/>
          <w:szCs w:val="24"/>
        </w:rPr>
      </w:pPr>
    </w:p>
    <w:p w14:paraId="2DB113FA" w14:textId="77777777" w:rsidR="00C3312F" w:rsidRPr="00821780" w:rsidRDefault="00C3312F" w:rsidP="001333D0">
      <w:pPr>
        <w:ind w:left="851"/>
        <w:rPr>
          <w:sz w:val="24"/>
          <w:szCs w:val="24"/>
        </w:rPr>
      </w:pPr>
      <w:r w:rsidRPr="00821780">
        <w:rPr>
          <w:sz w:val="24"/>
          <w:szCs w:val="24"/>
        </w:rPr>
        <w:t>Hvis traumatisk punktur forekommer, skal indtagelse af rivaroxaban udskydes i 24 timer.</w:t>
      </w:r>
    </w:p>
    <w:p w14:paraId="7D5823E0" w14:textId="77777777" w:rsidR="00C3312F" w:rsidRPr="00821780" w:rsidRDefault="00C3312F" w:rsidP="001333D0">
      <w:pPr>
        <w:ind w:left="851"/>
        <w:rPr>
          <w:sz w:val="24"/>
          <w:szCs w:val="24"/>
        </w:rPr>
      </w:pPr>
      <w:r w:rsidRPr="00821780">
        <w:rPr>
          <w:sz w:val="24"/>
          <w:szCs w:val="24"/>
        </w:rPr>
        <w:t>Der foreligger ingen data vedrørende timingen af indsættelsen eller fjernelsen af neuraksialt kateter hos børn, mens de får rivaroxaban. I sådanne tilfælde seponeres rivaroxaban, og en korttidsvarende parenteral antikoagulant overvejes.</w:t>
      </w:r>
    </w:p>
    <w:p w14:paraId="39654236" w14:textId="77777777" w:rsidR="00C3312F" w:rsidRPr="00821780" w:rsidRDefault="00C3312F" w:rsidP="001333D0">
      <w:pPr>
        <w:ind w:left="851"/>
        <w:rPr>
          <w:sz w:val="24"/>
          <w:szCs w:val="24"/>
        </w:rPr>
      </w:pPr>
    </w:p>
    <w:p w14:paraId="7CA9D294" w14:textId="77777777" w:rsidR="00C3312F" w:rsidRPr="00821780" w:rsidRDefault="00C3312F" w:rsidP="001333D0">
      <w:pPr>
        <w:ind w:left="851"/>
        <w:rPr>
          <w:sz w:val="24"/>
          <w:szCs w:val="24"/>
          <w:u w:val="single"/>
        </w:rPr>
      </w:pPr>
      <w:r w:rsidRPr="00821780">
        <w:rPr>
          <w:sz w:val="24"/>
          <w:szCs w:val="24"/>
          <w:u w:val="single"/>
        </w:rPr>
        <w:t xml:space="preserve">Dosisanbefaling før og efter invasive indgreb og kirurgi </w:t>
      </w:r>
    </w:p>
    <w:p w14:paraId="1A00641D" w14:textId="77777777" w:rsidR="00C3312F" w:rsidRPr="00821780" w:rsidRDefault="00C3312F" w:rsidP="001333D0">
      <w:pPr>
        <w:ind w:left="851"/>
        <w:rPr>
          <w:sz w:val="24"/>
          <w:szCs w:val="24"/>
        </w:rPr>
      </w:pPr>
      <w:r w:rsidRPr="00821780">
        <w:rPr>
          <w:sz w:val="24"/>
          <w:szCs w:val="24"/>
        </w:rPr>
        <w:t xml:space="preserve">Hvis der er behov for invasive indgreb eller kirurgi, skal rivaroxaban 15 mg så vidt muligt seponeres mindst 24 timer før indgrebet baseret på den behandlende læges kliniske vurdering. </w:t>
      </w:r>
    </w:p>
    <w:p w14:paraId="1C0D7930" w14:textId="77777777" w:rsidR="00C3312F" w:rsidRPr="00821780" w:rsidRDefault="00C3312F" w:rsidP="001333D0">
      <w:pPr>
        <w:ind w:left="851"/>
        <w:rPr>
          <w:sz w:val="24"/>
          <w:szCs w:val="24"/>
        </w:rPr>
      </w:pPr>
      <w:r w:rsidRPr="00821780">
        <w:rPr>
          <w:sz w:val="24"/>
          <w:szCs w:val="24"/>
        </w:rPr>
        <w:t>Hvis indgrebet ikke kan udskydes, må den øgede blødningsrisiko afvejes mod behovet for hurtig intervention.</w:t>
      </w:r>
    </w:p>
    <w:p w14:paraId="4BEEF94F" w14:textId="77777777" w:rsidR="00C3312F" w:rsidRPr="00821780" w:rsidRDefault="00C3312F" w:rsidP="001333D0">
      <w:pPr>
        <w:ind w:left="851"/>
        <w:rPr>
          <w:sz w:val="24"/>
          <w:szCs w:val="24"/>
        </w:rPr>
      </w:pPr>
      <w:r w:rsidRPr="00821780">
        <w:rPr>
          <w:sz w:val="24"/>
          <w:szCs w:val="24"/>
        </w:rPr>
        <w:t xml:space="preserve">Efter invasive indgreb eller kirurgi skal rivaroxaban startes op igen hurtigst muligt, forudsat patientens kliniske tilstand tillader det, og der efter den behandlende læges vurdering er sikret tilstrækkelig hæmostase (se pkt. 5.2). </w:t>
      </w:r>
    </w:p>
    <w:p w14:paraId="29DF217E" w14:textId="77777777" w:rsidR="00C3312F" w:rsidRPr="00821780" w:rsidRDefault="00C3312F" w:rsidP="001333D0">
      <w:pPr>
        <w:ind w:left="851"/>
        <w:rPr>
          <w:sz w:val="24"/>
          <w:szCs w:val="24"/>
        </w:rPr>
      </w:pPr>
    </w:p>
    <w:p w14:paraId="7014B7C9" w14:textId="77777777" w:rsidR="00C3312F" w:rsidRPr="00821780" w:rsidRDefault="00C3312F" w:rsidP="001333D0">
      <w:pPr>
        <w:ind w:left="851"/>
        <w:rPr>
          <w:sz w:val="24"/>
          <w:szCs w:val="24"/>
          <w:u w:val="single"/>
        </w:rPr>
      </w:pPr>
      <w:r w:rsidRPr="00821780">
        <w:rPr>
          <w:sz w:val="24"/>
          <w:szCs w:val="24"/>
          <w:u w:val="single"/>
        </w:rPr>
        <w:t xml:space="preserve">Ældre population </w:t>
      </w:r>
    </w:p>
    <w:p w14:paraId="65DB9221" w14:textId="77777777" w:rsidR="00C3312F" w:rsidRPr="00821780" w:rsidRDefault="00C3312F" w:rsidP="001333D0">
      <w:pPr>
        <w:ind w:left="851"/>
        <w:rPr>
          <w:sz w:val="24"/>
          <w:szCs w:val="24"/>
        </w:rPr>
      </w:pPr>
      <w:r w:rsidRPr="00821780">
        <w:rPr>
          <w:sz w:val="24"/>
          <w:szCs w:val="24"/>
        </w:rPr>
        <w:t>Stigende alder kan øge blødningsrisikoen (se pkt. 5.2).</w:t>
      </w:r>
    </w:p>
    <w:p w14:paraId="3381DC6C" w14:textId="77777777" w:rsidR="00C3312F" w:rsidRPr="00821780" w:rsidRDefault="00C3312F" w:rsidP="001333D0">
      <w:pPr>
        <w:ind w:left="851"/>
        <w:rPr>
          <w:sz w:val="24"/>
          <w:szCs w:val="24"/>
        </w:rPr>
      </w:pPr>
    </w:p>
    <w:p w14:paraId="17F1EC4F" w14:textId="77777777" w:rsidR="00C3312F" w:rsidRPr="00821780" w:rsidRDefault="00C3312F" w:rsidP="001333D0">
      <w:pPr>
        <w:ind w:left="851"/>
        <w:rPr>
          <w:sz w:val="24"/>
          <w:szCs w:val="24"/>
        </w:rPr>
      </w:pPr>
      <w:r w:rsidRPr="00821780">
        <w:rPr>
          <w:sz w:val="24"/>
          <w:szCs w:val="24"/>
          <w:u w:val="single"/>
        </w:rPr>
        <w:t>Dermatologiske reaktioner</w:t>
      </w:r>
      <w:r w:rsidRPr="00821780">
        <w:rPr>
          <w:sz w:val="24"/>
          <w:szCs w:val="24"/>
        </w:rPr>
        <w:t xml:space="preserve"> </w:t>
      </w:r>
    </w:p>
    <w:p w14:paraId="37035AB5" w14:textId="150DAC6C" w:rsidR="00C3312F" w:rsidRPr="00821780" w:rsidRDefault="00C3312F" w:rsidP="001333D0">
      <w:pPr>
        <w:ind w:left="851"/>
        <w:rPr>
          <w:sz w:val="24"/>
          <w:szCs w:val="24"/>
        </w:rPr>
      </w:pPr>
      <w:r w:rsidRPr="00821780">
        <w:rPr>
          <w:sz w:val="24"/>
          <w:szCs w:val="24"/>
        </w:rPr>
        <w:t>Alvorlige hudreaktioner, herunder Stevens-Johnsons syndrom/toksisk epidermal nekrolyse og DRESS 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F95686" w:rsidRPr="00821780">
        <w:rPr>
          <w:sz w:val="24"/>
          <w:szCs w:val="24"/>
        </w:rPr>
        <w:t>.</w:t>
      </w:r>
      <w:r w:rsidRPr="00821780">
        <w:rPr>
          <w:sz w:val="24"/>
          <w:szCs w:val="24"/>
        </w:rPr>
        <w:t xml:space="preserve"> spredning, svært udslæt og/eller blisterdannelse) eller andre tegn på overfølsomhed i forbindelse med slimhindelæsioner. </w:t>
      </w:r>
    </w:p>
    <w:p w14:paraId="16BB9A96" w14:textId="77777777" w:rsidR="00C3312F" w:rsidRPr="00821780" w:rsidRDefault="00C3312F" w:rsidP="001333D0">
      <w:pPr>
        <w:ind w:left="851"/>
        <w:rPr>
          <w:sz w:val="24"/>
          <w:szCs w:val="24"/>
        </w:rPr>
      </w:pPr>
    </w:p>
    <w:p w14:paraId="36263540" w14:textId="77777777" w:rsidR="00C3312F" w:rsidRPr="00821780" w:rsidRDefault="00C3312F" w:rsidP="001333D0">
      <w:pPr>
        <w:ind w:left="851"/>
        <w:rPr>
          <w:sz w:val="24"/>
          <w:szCs w:val="24"/>
          <w:u w:val="single"/>
        </w:rPr>
      </w:pPr>
      <w:r w:rsidRPr="00821780">
        <w:rPr>
          <w:sz w:val="24"/>
          <w:szCs w:val="24"/>
          <w:u w:val="single"/>
        </w:rPr>
        <w:t>Oplysninger om hjælpestofferne</w:t>
      </w:r>
    </w:p>
    <w:p w14:paraId="72D59A09" w14:textId="26681138" w:rsidR="00C3312F" w:rsidRPr="00821780" w:rsidRDefault="00F95686" w:rsidP="001333D0">
      <w:pPr>
        <w:ind w:left="851"/>
        <w:rPr>
          <w:sz w:val="24"/>
          <w:szCs w:val="24"/>
        </w:rPr>
      </w:pPr>
      <w:r w:rsidRPr="00821780">
        <w:rPr>
          <w:sz w:val="24"/>
          <w:szCs w:val="24"/>
        </w:rPr>
        <w:t xml:space="preserve">Rivaroxaban </w:t>
      </w:r>
      <w:r w:rsidR="00DD7348">
        <w:rPr>
          <w:sz w:val="24"/>
          <w:szCs w:val="24"/>
        </w:rPr>
        <w:t>"</w:t>
      </w:r>
      <w:r w:rsidRPr="00821780">
        <w:rPr>
          <w:sz w:val="24"/>
          <w:szCs w:val="24"/>
        </w:rPr>
        <w:t>Stada</w:t>
      </w:r>
      <w:r w:rsidR="00DD7348">
        <w:rPr>
          <w:sz w:val="24"/>
          <w:szCs w:val="24"/>
        </w:rPr>
        <w:t>"</w:t>
      </w:r>
      <w:r w:rsidR="00C3312F" w:rsidRPr="00821780">
        <w:rPr>
          <w:sz w:val="24"/>
          <w:szCs w:val="24"/>
        </w:rPr>
        <w:t xml:space="preserve"> indeholder lactose. Bør ikke anvendes til patienter med hereditær galactoseintolerans, total lactasemangel eller glucose-galactose-malabsorption. </w:t>
      </w:r>
    </w:p>
    <w:p w14:paraId="0783378B" w14:textId="77777777" w:rsidR="00C3312F" w:rsidRPr="00821780" w:rsidRDefault="00C3312F" w:rsidP="001333D0">
      <w:pPr>
        <w:ind w:left="851"/>
        <w:rPr>
          <w:sz w:val="24"/>
          <w:szCs w:val="24"/>
        </w:rPr>
      </w:pPr>
    </w:p>
    <w:p w14:paraId="4FF6951B" w14:textId="489C605C" w:rsidR="00C3312F" w:rsidRPr="00821780" w:rsidRDefault="00C3312F" w:rsidP="001333D0">
      <w:pPr>
        <w:ind w:left="851"/>
        <w:rPr>
          <w:sz w:val="24"/>
          <w:szCs w:val="24"/>
        </w:rPr>
      </w:pPr>
      <w:r w:rsidRPr="00821780">
        <w:rPr>
          <w:sz w:val="24"/>
          <w:szCs w:val="24"/>
        </w:rPr>
        <w:t>Dette lægemiddel indeholder mindre end 1 mmol (23 mg) natrium pr. kapsel, dvs. det er i det væsentlige natriumfrit</w:t>
      </w:r>
      <w:r w:rsidR="00F95686" w:rsidRPr="00821780">
        <w:rPr>
          <w:sz w:val="24"/>
          <w:szCs w:val="24"/>
        </w:rPr>
        <w:t>.</w:t>
      </w:r>
    </w:p>
    <w:p w14:paraId="26A50886" w14:textId="77777777" w:rsidR="009260DE" w:rsidRPr="00821780" w:rsidRDefault="009260DE" w:rsidP="009260DE">
      <w:pPr>
        <w:tabs>
          <w:tab w:val="left" w:pos="851"/>
        </w:tabs>
        <w:ind w:left="851"/>
        <w:rPr>
          <w:sz w:val="24"/>
          <w:szCs w:val="24"/>
        </w:rPr>
      </w:pPr>
    </w:p>
    <w:p w14:paraId="2444D326" w14:textId="77777777" w:rsidR="009260DE" w:rsidRPr="00821780" w:rsidRDefault="009260DE" w:rsidP="009260DE">
      <w:pPr>
        <w:tabs>
          <w:tab w:val="left" w:pos="851"/>
        </w:tabs>
        <w:ind w:left="851" w:hanging="851"/>
        <w:rPr>
          <w:b/>
          <w:sz w:val="24"/>
          <w:szCs w:val="24"/>
        </w:rPr>
      </w:pPr>
      <w:r w:rsidRPr="00821780">
        <w:rPr>
          <w:b/>
          <w:sz w:val="24"/>
          <w:szCs w:val="24"/>
        </w:rPr>
        <w:t>4.5</w:t>
      </w:r>
      <w:r w:rsidRPr="00821780">
        <w:rPr>
          <w:b/>
          <w:sz w:val="24"/>
          <w:szCs w:val="24"/>
        </w:rPr>
        <w:tab/>
        <w:t>Interaktion med andre lægemidler og andre former for interaktion</w:t>
      </w:r>
    </w:p>
    <w:p w14:paraId="0863BE0B" w14:textId="77777777" w:rsidR="00C3312F" w:rsidRPr="00821780" w:rsidRDefault="00C3312F" w:rsidP="001333D0">
      <w:pPr>
        <w:ind w:left="851"/>
        <w:rPr>
          <w:sz w:val="24"/>
          <w:szCs w:val="24"/>
          <w:lang w:eastAsia="fr-LU"/>
        </w:rPr>
      </w:pPr>
      <w:r w:rsidRPr="00821780">
        <w:rPr>
          <w:sz w:val="24"/>
          <w:szCs w:val="24"/>
        </w:rPr>
        <w:t>Omfanget af interaktioner hos den pædiatriske population er ukendt. De nedenfor nævnte interaktionsdata blev indhentet hos voksne, og advarslerne i pkt. 4.4 skal overvejes for den pædiatriske population.</w:t>
      </w:r>
    </w:p>
    <w:p w14:paraId="757E5D4C" w14:textId="77777777" w:rsidR="00C3312F" w:rsidRPr="00821780" w:rsidRDefault="00C3312F" w:rsidP="001333D0">
      <w:pPr>
        <w:ind w:left="851"/>
        <w:rPr>
          <w:sz w:val="24"/>
          <w:szCs w:val="24"/>
          <w:u w:val="single"/>
        </w:rPr>
      </w:pPr>
    </w:p>
    <w:p w14:paraId="0BCE1A62" w14:textId="77777777" w:rsidR="00C3312F" w:rsidRPr="00821780" w:rsidRDefault="00C3312F" w:rsidP="001333D0">
      <w:pPr>
        <w:ind w:left="851"/>
        <w:rPr>
          <w:sz w:val="24"/>
          <w:szCs w:val="24"/>
          <w:u w:val="single"/>
        </w:rPr>
      </w:pPr>
      <w:r w:rsidRPr="00821780">
        <w:rPr>
          <w:sz w:val="24"/>
          <w:szCs w:val="24"/>
          <w:u w:val="single"/>
        </w:rPr>
        <w:t xml:space="preserve">CYP3A4- og P-gp-hæmmere </w:t>
      </w:r>
    </w:p>
    <w:p w14:paraId="7CD6D91F" w14:textId="77777777" w:rsidR="00C3312F" w:rsidRPr="00821780" w:rsidRDefault="00C3312F" w:rsidP="001333D0">
      <w:pPr>
        <w:ind w:left="851"/>
        <w:rPr>
          <w:sz w:val="24"/>
          <w:szCs w:val="24"/>
        </w:rPr>
      </w:pPr>
      <w:r w:rsidRPr="00821780">
        <w:rPr>
          <w:sz w:val="24"/>
          <w:szCs w:val="24"/>
        </w:rPr>
        <w:t xml:space="preserve">Samtidig indtagelse af rivaroxaban og ketoconazol (400 mg én gang dagligt) eller ritonavir (600 mg to gange dagligt) førte til en stigning på 2,6 gange / 2,5 gange i det gennemsnitlige AUC for rivaroxaban og en stigning på 1,7 gange / 1,6 gange i den gennemsnitlige </w:t>
      </w:r>
      <w:r w:rsidRPr="00821780">
        <w:rPr>
          <w:sz w:val="24"/>
          <w:szCs w:val="24"/>
        </w:rPr>
        <w:lastRenderedPageBreak/>
        <w:t>C</w:t>
      </w:r>
      <w:r w:rsidRPr="00821780">
        <w:rPr>
          <w:sz w:val="24"/>
          <w:szCs w:val="24"/>
          <w:vertAlign w:val="subscript"/>
        </w:rPr>
        <w:t>max</w:t>
      </w:r>
      <w:r w:rsidRPr="00821780">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59546AF4" w14:textId="77777777" w:rsidR="00C3312F" w:rsidRPr="00821780" w:rsidRDefault="00C3312F" w:rsidP="001333D0">
      <w:pPr>
        <w:ind w:left="851"/>
        <w:rPr>
          <w:sz w:val="24"/>
          <w:szCs w:val="24"/>
        </w:rPr>
      </w:pPr>
    </w:p>
    <w:p w14:paraId="1697F3AD" w14:textId="77777777" w:rsidR="00C3312F" w:rsidRPr="00821780" w:rsidRDefault="00C3312F" w:rsidP="001333D0">
      <w:pPr>
        <w:ind w:left="851"/>
        <w:rPr>
          <w:sz w:val="24"/>
          <w:szCs w:val="24"/>
        </w:rPr>
      </w:pPr>
      <w:r w:rsidRPr="00821780">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 AUC for rivaroxaban med en faktor 1,5 og C</w:t>
      </w:r>
      <w:r w:rsidRPr="00821780">
        <w:rPr>
          <w:sz w:val="24"/>
          <w:szCs w:val="24"/>
          <w:vertAlign w:val="subscript"/>
        </w:rPr>
        <w:t>max</w:t>
      </w:r>
      <w:r w:rsidRPr="00821780">
        <w:rPr>
          <w:sz w:val="24"/>
          <w:szCs w:val="24"/>
        </w:rPr>
        <w:t xml:space="preserve"> med en faktor 1,4. Interaktionen med clarithromycin er sandsynligvis ikke klinisk relevant hos de fleste patienter, men kan være potentielt signifikant hos højrisikopatienter (for patienter med nedsat nyrefunktion: se pkt. 4.4). </w:t>
      </w:r>
    </w:p>
    <w:p w14:paraId="5E6BEFF0" w14:textId="77777777" w:rsidR="00C3312F" w:rsidRPr="00821780" w:rsidRDefault="00C3312F" w:rsidP="001333D0">
      <w:pPr>
        <w:ind w:left="851"/>
        <w:rPr>
          <w:sz w:val="24"/>
          <w:szCs w:val="24"/>
        </w:rPr>
      </w:pPr>
    </w:p>
    <w:p w14:paraId="6DE0BDF3" w14:textId="77777777" w:rsidR="00C3312F" w:rsidRPr="00821780" w:rsidRDefault="00C3312F" w:rsidP="001333D0">
      <w:pPr>
        <w:ind w:left="851"/>
        <w:rPr>
          <w:sz w:val="24"/>
          <w:szCs w:val="24"/>
        </w:rPr>
      </w:pPr>
      <w:r w:rsidRPr="00821780">
        <w:rPr>
          <w:sz w:val="24"/>
          <w:szCs w:val="24"/>
        </w:rPr>
        <w:t>Erythromycin (500 mg tre gange dagligt), der hæmmer CYP3A4 og P-gp i moderat grad, medførte en stigning på 1,3 gange i det gennemsnitlige AUC og C</w:t>
      </w:r>
      <w:r w:rsidRPr="00821780">
        <w:rPr>
          <w:sz w:val="24"/>
          <w:szCs w:val="24"/>
          <w:vertAlign w:val="subscript"/>
        </w:rPr>
        <w:t>max</w:t>
      </w:r>
      <w:r w:rsidRPr="00821780">
        <w:rPr>
          <w:sz w:val="24"/>
          <w:szCs w:val="24"/>
        </w:rPr>
        <w:t xml:space="preserve"> for rivaroxaban. Interaktionen med erythromycin er sandsynligvis ikke klinisk relevant hos de fleste patienter, men kan være potentielt signifikant hos højrisikopatienter. </w:t>
      </w:r>
    </w:p>
    <w:p w14:paraId="61E40577" w14:textId="77777777" w:rsidR="00C3312F" w:rsidRPr="00821780" w:rsidRDefault="00C3312F" w:rsidP="001333D0">
      <w:pPr>
        <w:ind w:left="851"/>
        <w:rPr>
          <w:sz w:val="24"/>
          <w:szCs w:val="24"/>
        </w:rPr>
      </w:pPr>
      <w:r w:rsidRPr="00821780">
        <w:rPr>
          <w:sz w:val="24"/>
          <w:szCs w:val="24"/>
        </w:rPr>
        <w:t>Hos personer med let nedsat nyrefunktion medførte erythromycin (500 mg tre gange dagligt) en 1,8 gange forhøjelse i gennemsnitlig rivaroxaban AUC og en 1,6 gange forhøjelse i C</w:t>
      </w:r>
      <w:r w:rsidRPr="00821780">
        <w:rPr>
          <w:sz w:val="24"/>
          <w:szCs w:val="24"/>
          <w:vertAlign w:val="subscript"/>
        </w:rPr>
        <w:t>max</w:t>
      </w:r>
      <w:r w:rsidRPr="00821780">
        <w:rPr>
          <w:sz w:val="24"/>
          <w:szCs w:val="24"/>
        </w:rPr>
        <w:t xml:space="preserve"> sammenlignet med personer med let nedsat nyrefunktion, sammenlignet med personer med normal nyrefunktion. Hos personer med moderat nedsat nyrefunktion medførte erythromycin en 2,0 gange forhøjelse i gennemsnitlig rivaroxaban AUC og en 1,6 gange forhøjelse i C</w:t>
      </w:r>
      <w:r w:rsidRPr="00821780">
        <w:rPr>
          <w:sz w:val="24"/>
          <w:szCs w:val="24"/>
          <w:vertAlign w:val="subscript"/>
        </w:rPr>
        <w:t>max</w:t>
      </w:r>
      <w:r w:rsidRPr="00821780">
        <w:rPr>
          <w:sz w:val="24"/>
          <w:szCs w:val="24"/>
        </w:rPr>
        <w:t xml:space="preserve">, sammenlignet med personer med normal nyrefunktion. Virkningen af erythromycin og virkningen af nedsat nyrefunktion er additive (se pkt. 4.4). </w:t>
      </w:r>
    </w:p>
    <w:p w14:paraId="03B29F8B" w14:textId="77777777" w:rsidR="00C3312F" w:rsidRPr="00821780" w:rsidRDefault="00C3312F" w:rsidP="001333D0">
      <w:pPr>
        <w:ind w:left="851"/>
        <w:rPr>
          <w:sz w:val="24"/>
          <w:szCs w:val="24"/>
        </w:rPr>
      </w:pPr>
    </w:p>
    <w:p w14:paraId="769F4DE4" w14:textId="77777777" w:rsidR="00C3312F" w:rsidRPr="00821780" w:rsidRDefault="00C3312F" w:rsidP="001333D0">
      <w:pPr>
        <w:ind w:left="851"/>
        <w:rPr>
          <w:sz w:val="24"/>
          <w:szCs w:val="24"/>
        </w:rPr>
      </w:pPr>
      <w:r w:rsidRPr="00821780">
        <w:rPr>
          <w:sz w:val="24"/>
          <w:szCs w:val="24"/>
        </w:rPr>
        <w:t>Fluconazol (400 mg én gang dagligt), der anses for at være en moderat CYP3A4-hæmmer, medførte en stigning i gennemsnitlig rivaroxaban AUC med en faktor 1,4 og en stigning i gennemsnitlig C</w:t>
      </w:r>
      <w:r w:rsidRPr="00821780">
        <w:rPr>
          <w:sz w:val="24"/>
          <w:szCs w:val="24"/>
          <w:vertAlign w:val="subscript"/>
        </w:rPr>
        <w:t>max</w:t>
      </w:r>
      <w:r w:rsidRPr="00821780">
        <w:rPr>
          <w:sz w:val="24"/>
          <w:szCs w:val="24"/>
        </w:rPr>
        <w:t xml:space="preserve"> med en faktor 1,3. Interaktionen med fluconazol er sandsynligvis ikke klinisk relevant hos de fleste patienter, men kan potentielt være signifikant hos højrisikopatienter (for patienter med nedsat nyrefunktion, se pkt. 4.4). </w:t>
      </w:r>
    </w:p>
    <w:p w14:paraId="587C1F16" w14:textId="77777777" w:rsidR="00C3312F" w:rsidRPr="00821780" w:rsidRDefault="00C3312F" w:rsidP="001333D0">
      <w:pPr>
        <w:ind w:left="851"/>
        <w:rPr>
          <w:sz w:val="24"/>
          <w:szCs w:val="24"/>
        </w:rPr>
      </w:pPr>
    </w:p>
    <w:p w14:paraId="2CC16131" w14:textId="77777777" w:rsidR="00C3312F" w:rsidRPr="00821780" w:rsidRDefault="00C3312F" w:rsidP="001333D0">
      <w:pPr>
        <w:ind w:left="851"/>
        <w:rPr>
          <w:sz w:val="24"/>
          <w:szCs w:val="24"/>
        </w:rPr>
      </w:pPr>
      <w:r w:rsidRPr="00821780">
        <w:rPr>
          <w:sz w:val="24"/>
          <w:szCs w:val="24"/>
        </w:rPr>
        <w:t>Da der kun er begrænsede kliniske data vedrørende dronedaron, bør det ikke gives sammen med rivaroxaban.</w:t>
      </w:r>
    </w:p>
    <w:p w14:paraId="11BA523F" w14:textId="77777777" w:rsidR="00C3312F" w:rsidRPr="00821780" w:rsidRDefault="00C3312F" w:rsidP="001333D0">
      <w:pPr>
        <w:ind w:left="851"/>
        <w:rPr>
          <w:sz w:val="24"/>
          <w:szCs w:val="24"/>
        </w:rPr>
      </w:pPr>
    </w:p>
    <w:p w14:paraId="33F1EC44" w14:textId="77777777" w:rsidR="00C3312F" w:rsidRPr="00821780" w:rsidRDefault="00C3312F" w:rsidP="001333D0">
      <w:pPr>
        <w:ind w:left="851"/>
        <w:rPr>
          <w:sz w:val="24"/>
          <w:szCs w:val="24"/>
          <w:u w:val="single"/>
        </w:rPr>
      </w:pPr>
      <w:r w:rsidRPr="00821780">
        <w:rPr>
          <w:sz w:val="24"/>
          <w:szCs w:val="24"/>
          <w:u w:val="single"/>
        </w:rPr>
        <w:t xml:space="preserve">Antikoagulantia </w:t>
      </w:r>
    </w:p>
    <w:p w14:paraId="6301BB14" w14:textId="77777777" w:rsidR="00C3312F" w:rsidRPr="00821780" w:rsidRDefault="00C3312F" w:rsidP="001333D0">
      <w:pPr>
        <w:ind w:left="851"/>
        <w:rPr>
          <w:sz w:val="24"/>
          <w:szCs w:val="24"/>
        </w:rPr>
      </w:pPr>
      <w:r w:rsidRPr="00821780">
        <w:rPr>
          <w:sz w:val="24"/>
          <w:szCs w:val="24"/>
        </w:rPr>
        <w:t xml:space="preserve">Efter kombineret indtagelse af enoxaparin (enkeltdosis på 40 mg) og rivaroxaban (enkeltdosis på 10 mg) blev der observeret en </w:t>
      </w:r>
      <w:proofErr w:type="gramStart"/>
      <w:r w:rsidRPr="00821780">
        <w:rPr>
          <w:sz w:val="24"/>
          <w:szCs w:val="24"/>
        </w:rPr>
        <w:t>additiv indvirkning</w:t>
      </w:r>
      <w:proofErr w:type="gramEnd"/>
      <w:r w:rsidRPr="00821780">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 </w:t>
      </w:r>
    </w:p>
    <w:p w14:paraId="5472C7F4" w14:textId="77777777" w:rsidR="00C3312F" w:rsidRPr="00821780" w:rsidRDefault="00C3312F" w:rsidP="001333D0">
      <w:pPr>
        <w:ind w:left="851"/>
        <w:rPr>
          <w:sz w:val="24"/>
          <w:szCs w:val="24"/>
        </w:rPr>
      </w:pPr>
    </w:p>
    <w:p w14:paraId="526DC5BD" w14:textId="77777777" w:rsidR="00C3312F" w:rsidRPr="00821780" w:rsidRDefault="00C3312F" w:rsidP="001333D0">
      <w:pPr>
        <w:ind w:left="851"/>
        <w:rPr>
          <w:sz w:val="24"/>
          <w:szCs w:val="24"/>
        </w:rPr>
      </w:pPr>
      <w:r w:rsidRPr="00821780">
        <w:rPr>
          <w:sz w:val="24"/>
          <w:szCs w:val="24"/>
          <w:u w:val="single"/>
        </w:rPr>
        <w:t>NSAID'er/trombocytaggregationshæmmere</w:t>
      </w:r>
    </w:p>
    <w:p w14:paraId="5847C54A" w14:textId="77777777" w:rsidR="00C3312F" w:rsidRPr="00821780" w:rsidRDefault="00C3312F" w:rsidP="001333D0">
      <w:pPr>
        <w:ind w:left="851"/>
        <w:rPr>
          <w:sz w:val="24"/>
          <w:szCs w:val="24"/>
        </w:rPr>
      </w:pPr>
      <w:r w:rsidRPr="00821780">
        <w:rPr>
          <w:sz w:val="24"/>
          <w:szCs w:val="24"/>
        </w:rPr>
        <w:t xml:space="preserve">Der blev ikke observeret en klinisk relevant forlængelse af blødningstiden efter samtidig indtagelse af rivaroxaban (15 mg) og 500 mg naproxen. Hos nogle patienter kan der dog opstå en mere udtalt farmakodynamisk respons. </w:t>
      </w:r>
    </w:p>
    <w:p w14:paraId="54689BB9" w14:textId="77777777" w:rsidR="00C3312F" w:rsidRPr="00821780" w:rsidRDefault="00C3312F" w:rsidP="001333D0">
      <w:pPr>
        <w:ind w:left="851"/>
        <w:rPr>
          <w:sz w:val="24"/>
          <w:szCs w:val="24"/>
        </w:rPr>
      </w:pPr>
      <w:r w:rsidRPr="00821780">
        <w:rPr>
          <w:sz w:val="24"/>
          <w:szCs w:val="24"/>
        </w:rPr>
        <w:t>Der blev ikke observeret nogen klinisk signifikante farmakokinetiske eller farmakodynamiske interaktioner ved samtidig indtagelse af rivaroxaban og 500 mg acetylsalicylsyre.</w:t>
      </w:r>
    </w:p>
    <w:p w14:paraId="4C2ADB01" w14:textId="77777777" w:rsidR="00C3312F" w:rsidRPr="00821780" w:rsidRDefault="00C3312F" w:rsidP="001333D0">
      <w:pPr>
        <w:ind w:left="851"/>
        <w:rPr>
          <w:sz w:val="24"/>
          <w:szCs w:val="24"/>
        </w:rPr>
      </w:pPr>
      <w:r w:rsidRPr="00821780">
        <w:rPr>
          <w:sz w:val="24"/>
          <w:szCs w:val="24"/>
        </w:rPr>
        <w:t xml:space="preserve">Der sås ingen farmakokinetisk interaktion mellem rivaroxaban (15 mg) og clopidogrel (initialdosis på 300 mg efterfulgt af en vedligeholdelsesdosis på 75 mg), men hos en </w:t>
      </w:r>
      <w:r w:rsidRPr="00821780">
        <w:rPr>
          <w:sz w:val="24"/>
          <w:szCs w:val="24"/>
        </w:rPr>
        <w:lastRenderedPageBreak/>
        <w:t xml:space="preserve">undergruppe af patienter blev der observeret en relevant forlængelse af blødningstiden, der ikke var korreleret med trombocytaggregation, P-selektin eller GPIIb-/IIIa-receptorniveauerne. </w:t>
      </w:r>
    </w:p>
    <w:p w14:paraId="23208431" w14:textId="77777777" w:rsidR="00C3312F" w:rsidRPr="00821780" w:rsidRDefault="00C3312F" w:rsidP="001333D0">
      <w:pPr>
        <w:ind w:left="851"/>
        <w:rPr>
          <w:sz w:val="24"/>
          <w:szCs w:val="24"/>
        </w:rPr>
      </w:pPr>
      <w:r w:rsidRPr="00821780">
        <w:rPr>
          <w:sz w:val="24"/>
          <w:szCs w:val="24"/>
        </w:rPr>
        <w:t xml:space="preserve">Der skal udvises forsigtighed hos patienter, der får samtidig behandling med NSAID'er (herunder acetylsalicylsyre) og trombocytaggregationshæmmere, da disse lægemidler typisk øger blødningsrisikoen (se pkt. 4.4). </w:t>
      </w:r>
    </w:p>
    <w:p w14:paraId="317C0293" w14:textId="77777777" w:rsidR="00C3312F" w:rsidRPr="00821780" w:rsidRDefault="00C3312F" w:rsidP="001333D0">
      <w:pPr>
        <w:ind w:left="851"/>
        <w:rPr>
          <w:sz w:val="24"/>
          <w:szCs w:val="24"/>
        </w:rPr>
      </w:pPr>
    </w:p>
    <w:p w14:paraId="7D7B92C5" w14:textId="77777777" w:rsidR="00C3312F" w:rsidRPr="00821780" w:rsidRDefault="00C3312F" w:rsidP="001333D0">
      <w:pPr>
        <w:ind w:left="851"/>
        <w:rPr>
          <w:sz w:val="24"/>
          <w:szCs w:val="24"/>
        </w:rPr>
      </w:pPr>
      <w:r w:rsidRPr="00821780">
        <w:rPr>
          <w:sz w:val="24"/>
          <w:szCs w:val="24"/>
          <w:u w:val="single"/>
        </w:rPr>
        <w:t>SSRI-/SNRI-præparater</w:t>
      </w:r>
      <w:r w:rsidRPr="00821780">
        <w:rPr>
          <w:sz w:val="24"/>
          <w:szCs w:val="24"/>
        </w:rPr>
        <w:t xml:space="preserve"> </w:t>
      </w:r>
    </w:p>
    <w:p w14:paraId="08BA99D0" w14:textId="77777777" w:rsidR="00C3312F" w:rsidRPr="00821780" w:rsidRDefault="00C3312F" w:rsidP="001333D0">
      <w:pPr>
        <w:ind w:left="851"/>
        <w:rPr>
          <w:sz w:val="24"/>
          <w:szCs w:val="24"/>
        </w:rPr>
      </w:pPr>
      <w:r w:rsidRPr="00821780">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79AB78FB" w14:textId="77777777" w:rsidR="00C3312F" w:rsidRPr="00821780" w:rsidRDefault="00C3312F" w:rsidP="001333D0">
      <w:pPr>
        <w:ind w:left="851"/>
        <w:rPr>
          <w:sz w:val="24"/>
          <w:szCs w:val="24"/>
        </w:rPr>
      </w:pPr>
    </w:p>
    <w:p w14:paraId="424D2CC5" w14:textId="77777777" w:rsidR="00C3312F" w:rsidRPr="00821780" w:rsidRDefault="00C3312F" w:rsidP="001333D0">
      <w:pPr>
        <w:ind w:left="851"/>
        <w:rPr>
          <w:sz w:val="24"/>
          <w:szCs w:val="24"/>
          <w:u w:val="single"/>
        </w:rPr>
      </w:pPr>
      <w:r w:rsidRPr="00821780">
        <w:rPr>
          <w:sz w:val="24"/>
          <w:szCs w:val="24"/>
          <w:u w:val="single"/>
        </w:rPr>
        <w:t xml:space="preserve">Warfarin </w:t>
      </w:r>
    </w:p>
    <w:p w14:paraId="25BB5783" w14:textId="77777777" w:rsidR="00C3312F" w:rsidRPr="00821780" w:rsidRDefault="00C3312F" w:rsidP="001333D0">
      <w:pPr>
        <w:ind w:left="851"/>
        <w:rPr>
          <w:sz w:val="24"/>
          <w:szCs w:val="24"/>
        </w:rPr>
      </w:pPr>
      <w:r w:rsidRPr="00821780">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1F18FD2E" w14:textId="77777777" w:rsidR="00C3312F" w:rsidRPr="00821780" w:rsidRDefault="00C3312F" w:rsidP="001333D0">
      <w:pPr>
        <w:ind w:left="851"/>
        <w:rPr>
          <w:sz w:val="24"/>
          <w:szCs w:val="24"/>
        </w:rPr>
      </w:pPr>
    </w:p>
    <w:p w14:paraId="1CB59738" w14:textId="77777777" w:rsidR="00C3312F" w:rsidRPr="00821780" w:rsidRDefault="00C3312F" w:rsidP="001333D0">
      <w:pPr>
        <w:ind w:left="851"/>
        <w:rPr>
          <w:sz w:val="24"/>
          <w:szCs w:val="24"/>
        </w:rPr>
      </w:pPr>
      <w:r w:rsidRPr="00821780">
        <w:rPr>
          <w:sz w:val="24"/>
          <w:szCs w:val="24"/>
        </w:rPr>
        <w:t xml:space="preserve">Hvis den farmakodynamiske virkning af rivaroxaban ønskes undersøgt i skifteperioden, kan antifaktor Xa-aktiviteten, PiCT og Heptest benyttes, idet disse test ikke påvirkes af warfarin. På fjerde dag efter sidste dosis warfarin afspejler samtlige test (herunder PT, aPTT, hæmning af faktor Xa-aktivitet og ETP) kun effekten af rivaroxaban. </w:t>
      </w:r>
    </w:p>
    <w:p w14:paraId="7D76FA16" w14:textId="77777777" w:rsidR="00C3312F" w:rsidRPr="00821780" w:rsidRDefault="00C3312F" w:rsidP="001333D0">
      <w:pPr>
        <w:ind w:left="851"/>
        <w:rPr>
          <w:sz w:val="24"/>
          <w:szCs w:val="24"/>
        </w:rPr>
      </w:pPr>
      <w:r w:rsidRPr="00821780">
        <w:rPr>
          <w:sz w:val="24"/>
          <w:szCs w:val="24"/>
        </w:rPr>
        <w:t>Hvis den farmakodynamiske virkning af warfarin ønskes undersøgt i skifteperioden, kan INR-måling benyttes ved rivaroxabans C</w:t>
      </w:r>
      <w:r w:rsidRPr="00821780">
        <w:rPr>
          <w:sz w:val="24"/>
          <w:szCs w:val="24"/>
          <w:vertAlign w:val="subscript"/>
        </w:rPr>
        <w:t>dal</w:t>
      </w:r>
      <w:r w:rsidRPr="00821780">
        <w:rPr>
          <w:sz w:val="24"/>
          <w:szCs w:val="24"/>
        </w:rPr>
        <w:t xml:space="preserve"> (24 timer efter seneste indtagelse af rivaroxaban), idet denne test på dette tidspunkt påvirkes minimalt af rivaroxaban. </w:t>
      </w:r>
    </w:p>
    <w:p w14:paraId="5865076A" w14:textId="77777777" w:rsidR="00C3312F" w:rsidRPr="00821780" w:rsidRDefault="00C3312F" w:rsidP="001333D0">
      <w:pPr>
        <w:ind w:left="851"/>
        <w:rPr>
          <w:sz w:val="24"/>
          <w:szCs w:val="24"/>
        </w:rPr>
      </w:pPr>
    </w:p>
    <w:p w14:paraId="36DA5D3A" w14:textId="77777777" w:rsidR="00C3312F" w:rsidRPr="00821780" w:rsidRDefault="00C3312F" w:rsidP="001333D0">
      <w:pPr>
        <w:ind w:left="851"/>
        <w:rPr>
          <w:sz w:val="24"/>
          <w:szCs w:val="24"/>
        </w:rPr>
      </w:pPr>
      <w:r w:rsidRPr="00821780">
        <w:rPr>
          <w:sz w:val="24"/>
          <w:szCs w:val="24"/>
        </w:rPr>
        <w:t xml:space="preserve">Der er ikke iagttaget nogen farmakokinetisk interaktion mellem warfarin og rivaroxaban. </w:t>
      </w:r>
    </w:p>
    <w:p w14:paraId="72374D3D" w14:textId="77777777" w:rsidR="00C3312F" w:rsidRPr="00821780" w:rsidRDefault="00C3312F" w:rsidP="001333D0">
      <w:pPr>
        <w:ind w:left="851"/>
        <w:rPr>
          <w:sz w:val="24"/>
          <w:szCs w:val="24"/>
        </w:rPr>
      </w:pPr>
    </w:p>
    <w:p w14:paraId="4E9B0ED3" w14:textId="77777777" w:rsidR="00C3312F" w:rsidRPr="00821780" w:rsidRDefault="00C3312F" w:rsidP="001333D0">
      <w:pPr>
        <w:ind w:left="851"/>
        <w:rPr>
          <w:sz w:val="24"/>
          <w:szCs w:val="24"/>
        </w:rPr>
      </w:pPr>
      <w:r w:rsidRPr="00821780">
        <w:rPr>
          <w:sz w:val="24"/>
          <w:szCs w:val="24"/>
          <w:u w:val="single"/>
        </w:rPr>
        <w:t>CYP3A4-induktorer</w:t>
      </w:r>
      <w:r w:rsidRPr="00821780">
        <w:rPr>
          <w:sz w:val="24"/>
          <w:szCs w:val="24"/>
        </w:rPr>
        <w:t xml:space="preserve"> </w:t>
      </w:r>
    </w:p>
    <w:p w14:paraId="2D94A39F" w14:textId="77777777" w:rsidR="00C3312F" w:rsidRPr="00821780" w:rsidRDefault="00C3312F" w:rsidP="001333D0">
      <w:pPr>
        <w:ind w:left="851"/>
        <w:rPr>
          <w:sz w:val="24"/>
          <w:szCs w:val="24"/>
        </w:rPr>
      </w:pPr>
      <w:r w:rsidRPr="00821780">
        <w:rPr>
          <w:sz w:val="24"/>
          <w:szCs w:val="24"/>
        </w:rPr>
        <w:t xml:space="preserve">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821780">
        <w:rPr>
          <w:i/>
          <w:iCs/>
          <w:sz w:val="24"/>
          <w:szCs w:val="24"/>
        </w:rPr>
        <w:t>(Hypericum perforatum)</w:t>
      </w:r>
      <w:r w:rsidRPr="00821780">
        <w:rPr>
          <w:sz w:val="24"/>
          <w:szCs w:val="24"/>
        </w:rPr>
        <w:t xml:space="preserve">) kan også medføre et fald i plasmakoncentrationerne af rivaroxaban. Samtidig indtagelse af stærke CYP3A4-induktorer bør derfor undgås, medmindre patienten observeres nøje for tegn og symptomer på trombose. </w:t>
      </w:r>
    </w:p>
    <w:p w14:paraId="3A55E4FA" w14:textId="77777777" w:rsidR="00C3312F" w:rsidRPr="00821780" w:rsidRDefault="00C3312F" w:rsidP="001333D0">
      <w:pPr>
        <w:ind w:left="851"/>
        <w:rPr>
          <w:sz w:val="24"/>
          <w:szCs w:val="24"/>
        </w:rPr>
      </w:pPr>
    </w:p>
    <w:p w14:paraId="0C3E18F9" w14:textId="77777777" w:rsidR="00C3312F" w:rsidRPr="00821780" w:rsidRDefault="00C3312F" w:rsidP="001333D0">
      <w:pPr>
        <w:ind w:left="851"/>
        <w:rPr>
          <w:sz w:val="24"/>
          <w:szCs w:val="24"/>
        </w:rPr>
      </w:pPr>
      <w:r w:rsidRPr="00821780">
        <w:rPr>
          <w:sz w:val="24"/>
          <w:szCs w:val="24"/>
          <w:u w:val="single"/>
        </w:rPr>
        <w:t>Anden samtidig behandling</w:t>
      </w:r>
      <w:r w:rsidRPr="00821780">
        <w:rPr>
          <w:sz w:val="24"/>
          <w:szCs w:val="24"/>
        </w:rPr>
        <w:t xml:space="preserve"> </w:t>
      </w:r>
    </w:p>
    <w:p w14:paraId="4550CD3E" w14:textId="77777777" w:rsidR="00C3312F" w:rsidRPr="00821780" w:rsidRDefault="00C3312F" w:rsidP="001333D0">
      <w:pPr>
        <w:ind w:left="851"/>
        <w:rPr>
          <w:sz w:val="24"/>
          <w:szCs w:val="24"/>
        </w:rPr>
      </w:pPr>
      <w:r w:rsidRPr="00821780">
        <w:rPr>
          <w:sz w:val="24"/>
          <w:szCs w:val="24"/>
        </w:rPr>
        <w:t xml:space="preserve">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 </w:t>
      </w:r>
    </w:p>
    <w:p w14:paraId="47DE939F" w14:textId="77777777" w:rsidR="00C3312F" w:rsidRPr="00821780" w:rsidRDefault="00C3312F" w:rsidP="001333D0">
      <w:pPr>
        <w:ind w:left="851"/>
        <w:rPr>
          <w:sz w:val="24"/>
          <w:szCs w:val="24"/>
        </w:rPr>
      </w:pPr>
    </w:p>
    <w:p w14:paraId="40D21B45" w14:textId="77777777" w:rsidR="00C3312F" w:rsidRPr="00821780" w:rsidRDefault="00C3312F" w:rsidP="001333D0">
      <w:pPr>
        <w:ind w:left="851"/>
        <w:rPr>
          <w:sz w:val="24"/>
          <w:szCs w:val="24"/>
        </w:rPr>
      </w:pPr>
      <w:r w:rsidRPr="00821780">
        <w:rPr>
          <w:sz w:val="24"/>
          <w:szCs w:val="24"/>
          <w:u w:val="single"/>
        </w:rPr>
        <w:t>Laboratorieparametre</w:t>
      </w:r>
      <w:r w:rsidRPr="00821780">
        <w:rPr>
          <w:sz w:val="24"/>
          <w:szCs w:val="24"/>
        </w:rPr>
        <w:t xml:space="preserve"> </w:t>
      </w:r>
    </w:p>
    <w:p w14:paraId="576CFE1B" w14:textId="77777777" w:rsidR="00C3312F" w:rsidRPr="00821780" w:rsidRDefault="00C3312F" w:rsidP="001333D0">
      <w:pPr>
        <w:ind w:left="851"/>
        <w:rPr>
          <w:sz w:val="24"/>
          <w:szCs w:val="24"/>
        </w:rPr>
      </w:pPr>
      <w:r w:rsidRPr="00821780">
        <w:rPr>
          <w:sz w:val="24"/>
          <w:szCs w:val="24"/>
        </w:rPr>
        <w:t>Koagulationsparametrene (f.eks. PT, aPTT, HepTest) påvirkes som forventet af rivaroxabans virkningsmekanisme (se pkt. 5.1).</w:t>
      </w:r>
    </w:p>
    <w:p w14:paraId="661B8F38" w14:textId="77777777" w:rsidR="009260DE" w:rsidRPr="00821780" w:rsidRDefault="009260DE" w:rsidP="009260DE">
      <w:pPr>
        <w:tabs>
          <w:tab w:val="left" w:pos="851"/>
        </w:tabs>
        <w:ind w:left="851"/>
        <w:rPr>
          <w:sz w:val="24"/>
          <w:szCs w:val="24"/>
        </w:rPr>
      </w:pPr>
    </w:p>
    <w:p w14:paraId="4A523B13" w14:textId="77777777" w:rsidR="009260DE" w:rsidRPr="00821780" w:rsidRDefault="009260DE" w:rsidP="009260DE">
      <w:pPr>
        <w:tabs>
          <w:tab w:val="left" w:pos="851"/>
        </w:tabs>
        <w:ind w:left="851" w:hanging="851"/>
        <w:rPr>
          <w:b/>
          <w:sz w:val="24"/>
          <w:szCs w:val="24"/>
        </w:rPr>
      </w:pPr>
      <w:r w:rsidRPr="00821780">
        <w:rPr>
          <w:b/>
          <w:sz w:val="24"/>
          <w:szCs w:val="24"/>
        </w:rPr>
        <w:lastRenderedPageBreak/>
        <w:t>4.6</w:t>
      </w:r>
      <w:r w:rsidRPr="00821780">
        <w:rPr>
          <w:b/>
          <w:sz w:val="24"/>
          <w:szCs w:val="24"/>
        </w:rPr>
        <w:tab/>
      </w:r>
      <w:r w:rsidR="0071241E" w:rsidRPr="00821780">
        <w:rPr>
          <w:b/>
          <w:sz w:val="24"/>
          <w:szCs w:val="24"/>
        </w:rPr>
        <w:t>Fertilitet, g</w:t>
      </w:r>
      <w:r w:rsidRPr="00821780">
        <w:rPr>
          <w:b/>
          <w:sz w:val="24"/>
          <w:szCs w:val="24"/>
        </w:rPr>
        <w:t>raviditet og amning</w:t>
      </w:r>
    </w:p>
    <w:p w14:paraId="7C5E615D" w14:textId="77777777" w:rsidR="00F95686" w:rsidRPr="00821780" w:rsidRDefault="00F95686" w:rsidP="001333D0">
      <w:pPr>
        <w:ind w:left="851"/>
        <w:rPr>
          <w:sz w:val="24"/>
          <w:szCs w:val="24"/>
        </w:rPr>
      </w:pPr>
    </w:p>
    <w:p w14:paraId="0995DF4C" w14:textId="32297AF2" w:rsidR="00C3312F" w:rsidRPr="00821780" w:rsidRDefault="00C3312F" w:rsidP="001333D0">
      <w:pPr>
        <w:ind w:left="851"/>
        <w:rPr>
          <w:sz w:val="24"/>
          <w:szCs w:val="24"/>
          <w:u w:val="single"/>
          <w:lang w:eastAsia="fr-LU"/>
        </w:rPr>
      </w:pPr>
      <w:r w:rsidRPr="00821780">
        <w:rPr>
          <w:sz w:val="24"/>
          <w:szCs w:val="24"/>
          <w:u w:val="single"/>
        </w:rPr>
        <w:t xml:space="preserve">Graviditet </w:t>
      </w:r>
    </w:p>
    <w:p w14:paraId="55A41703" w14:textId="77777777" w:rsidR="00C3312F" w:rsidRPr="00821780" w:rsidRDefault="00C3312F" w:rsidP="001333D0">
      <w:pPr>
        <w:ind w:left="851"/>
        <w:rPr>
          <w:sz w:val="24"/>
          <w:szCs w:val="24"/>
        </w:rPr>
      </w:pPr>
      <w:r w:rsidRPr="00821780">
        <w:rPr>
          <w:sz w:val="24"/>
          <w:szCs w:val="24"/>
        </w:rPr>
        <w:t xml:space="preserve">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 </w:t>
      </w:r>
    </w:p>
    <w:p w14:paraId="1313B4F8" w14:textId="77777777" w:rsidR="00C3312F" w:rsidRPr="00821780" w:rsidRDefault="00C3312F" w:rsidP="001333D0">
      <w:pPr>
        <w:ind w:left="851"/>
        <w:rPr>
          <w:sz w:val="24"/>
          <w:szCs w:val="24"/>
        </w:rPr>
      </w:pPr>
    </w:p>
    <w:p w14:paraId="761250A1" w14:textId="77777777" w:rsidR="00C3312F" w:rsidRPr="00821780" w:rsidRDefault="00C3312F" w:rsidP="001333D0">
      <w:pPr>
        <w:ind w:left="851"/>
        <w:rPr>
          <w:sz w:val="24"/>
          <w:szCs w:val="24"/>
        </w:rPr>
      </w:pPr>
      <w:r w:rsidRPr="00821780">
        <w:rPr>
          <w:sz w:val="24"/>
          <w:szCs w:val="24"/>
        </w:rPr>
        <w:t>Fertile kvinder bør undgå at blive gravide under behandling med rivaroxaban.</w:t>
      </w:r>
    </w:p>
    <w:p w14:paraId="37AC15B8" w14:textId="77777777" w:rsidR="00C3312F" w:rsidRPr="00821780" w:rsidRDefault="00C3312F" w:rsidP="001333D0">
      <w:pPr>
        <w:ind w:left="851"/>
        <w:rPr>
          <w:sz w:val="24"/>
          <w:szCs w:val="24"/>
        </w:rPr>
      </w:pPr>
    </w:p>
    <w:p w14:paraId="5FC9F69A" w14:textId="77777777" w:rsidR="00C3312F" w:rsidRPr="00821780" w:rsidRDefault="00C3312F" w:rsidP="001333D0">
      <w:pPr>
        <w:ind w:left="851"/>
        <w:rPr>
          <w:sz w:val="24"/>
          <w:szCs w:val="24"/>
          <w:u w:val="single"/>
        </w:rPr>
      </w:pPr>
      <w:r w:rsidRPr="00821780">
        <w:rPr>
          <w:sz w:val="24"/>
          <w:szCs w:val="24"/>
          <w:u w:val="single"/>
        </w:rPr>
        <w:t xml:space="preserve">Amning </w:t>
      </w:r>
    </w:p>
    <w:p w14:paraId="62066C14" w14:textId="77777777" w:rsidR="00C3312F" w:rsidRPr="00821780" w:rsidRDefault="00C3312F" w:rsidP="001333D0">
      <w:pPr>
        <w:ind w:left="851"/>
        <w:rPr>
          <w:sz w:val="24"/>
          <w:szCs w:val="24"/>
        </w:rPr>
      </w:pPr>
      <w:r w:rsidRPr="00821780">
        <w:rPr>
          <w:sz w:val="24"/>
          <w:szCs w:val="24"/>
        </w:rPr>
        <w:t xml:space="preserve">Rivaroxabans sikkerhed og virkning hos ammende kvinder er ikke klarlagt. Data fra dyrestudier indikerer, at rivaroxaban udskilles i mælk. Rivaroxaban er derfor kontraindiceret under amning (se pkt. 4.3). Det må besluttes enten at afbryde amningen eller at afbryde/undgå behandlingen. </w:t>
      </w:r>
    </w:p>
    <w:p w14:paraId="2B6D17F4" w14:textId="77777777" w:rsidR="00C3312F" w:rsidRPr="00821780" w:rsidRDefault="00C3312F" w:rsidP="001333D0">
      <w:pPr>
        <w:ind w:left="851"/>
        <w:rPr>
          <w:sz w:val="24"/>
          <w:szCs w:val="24"/>
        </w:rPr>
      </w:pPr>
    </w:p>
    <w:p w14:paraId="133CB992" w14:textId="77777777" w:rsidR="00C3312F" w:rsidRPr="00821780" w:rsidRDefault="00C3312F" w:rsidP="001333D0">
      <w:pPr>
        <w:ind w:left="851"/>
        <w:rPr>
          <w:sz w:val="24"/>
          <w:szCs w:val="24"/>
          <w:u w:val="single"/>
        </w:rPr>
      </w:pPr>
      <w:r w:rsidRPr="00821780">
        <w:rPr>
          <w:sz w:val="24"/>
          <w:szCs w:val="24"/>
          <w:u w:val="single"/>
        </w:rPr>
        <w:t xml:space="preserve">Fertilitet </w:t>
      </w:r>
    </w:p>
    <w:p w14:paraId="1BA7C5EC" w14:textId="77777777" w:rsidR="00C3312F" w:rsidRPr="00821780" w:rsidRDefault="00C3312F" w:rsidP="001333D0">
      <w:pPr>
        <w:ind w:left="851"/>
        <w:rPr>
          <w:i/>
          <w:sz w:val="24"/>
          <w:szCs w:val="24"/>
        </w:rPr>
      </w:pPr>
      <w:r w:rsidRPr="00821780">
        <w:rPr>
          <w:sz w:val="24"/>
          <w:szCs w:val="24"/>
        </w:rPr>
        <w:t>Der er ikke foretaget specifikke studier hos mennesker for at evaluere rivaroxabans virkning på fertiliteten. I et fertilitetsstudie hos han- og hunrotter sås ingen virkninger (se pkt. 5.3).</w:t>
      </w:r>
    </w:p>
    <w:p w14:paraId="580C7758" w14:textId="77777777" w:rsidR="009260DE" w:rsidRPr="00821780" w:rsidRDefault="009260DE" w:rsidP="009260DE">
      <w:pPr>
        <w:tabs>
          <w:tab w:val="left" w:pos="851"/>
        </w:tabs>
        <w:ind w:left="851"/>
        <w:rPr>
          <w:sz w:val="24"/>
          <w:szCs w:val="24"/>
        </w:rPr>
      </w:pPr>
    </w:p>
    <w:p w14:paraId="714B4448" w14:textId="77777777" w:rsidR="009260DE" w:rsidRPr="00821780" w:rsidRDefault="009260DE" w:rsidP="009260DE">
      <w:pPr>
        <w:tabs>
          <w:tab w:val="left" w:pos="851"/>
        </w:tabs>
        <w:ind w:left="851" w:hanging="851"/>
        <w:rPr>
          <w:b/>
          <w:sz w:val="24"/>
          <w:szCs w:val="24"/>
        </w:rPr>
      </w:pPr>
      <w:r w:rsidRPr="00821780">
        <w:rPr>
          <w:b/>
          <w:sz w:val="24"/>
          <w:szCs w:val="24"/>
        </w:rPr>
        <w:t>4.7</w:t>
      </w:r>
      <w:r w:rsidRPr="00821780">
        <w:rPr>
          <w:b/>
          <w:sz w:val="24"/>
          <w:szCs w:val="24"/>
        </w:rPr>
        <w:tab/>
        <w:t xml:space="preserve">Virkning på evnen til at føre motorkøretøj </w:t>
      </w:r>
      <w:r w:rsidR="0071241E" w:rsidRPr="00821780">
        <w:rPr>
          <w:b/>
          <w:sz w:val="24"/>
          <w:szCs w:val="24"/>
        </w:rPr>
        <w:t>og</w:t>
      </w:r>
      <w:r w:rsidRPr="00821780">
        <w:rPr>
          <w:b/>
          <w:sz w:val="24"/>
          <w:szCs w:val="24"/>
        </w:rPr>
        <w:t xml:space="preserve"> betjene maskiner</w:t>
      </w:r>
    </w:p>
    <w:p w14:paraId="3A8F7A03" w14:textId="77777777" w:rsidR="00F95686" w:rsidRPr="00821780" w:rsidRDefault="00F95686" w:rsidP="001333D0">
      <w:pPr>
        <w:ind w:left="851"/>
        <w:rPr>
          <w:sz w:val="24"/>
          <w:szCs w:val="24"/>
        </w:rPr>
      </w:pPr>
      <w:r w:rsidRPr="00821780">
        <w:rPr>
          <w:sz w:val="24"/>
          <w:szCs w:val="24"/>
        </w:rPr>
        <w:t>Ikke mærkning.</w:t>
      </w:r>
    </w:p>
    <w:p w14:paraId="2A698979" w14:textId="4F8BA03F" w:rsidR="00C3312F" w:rsidRPr="00821780" w:rsidRDefault="00C3312F" w:rsidP="001333D0">
      <w:pPr>
        <w:ind w:left="851"/>
        <w:rPr>
          <w:sz w:val="24"/>
          <w:szCs w:val="24"/>
        </w:rPr>
      </w:pPr>
      <w:r w:rsidRPr="00821780">
        <w:rPr>
          <w:sz w:val="24"/>
          <w:szCs w:val="24"/>
        </w:rPr>
        <w:t xml:space="preserve">Rivaroxaban påvirker i mindre grad evnen til at føre motorkøretøj eller betjene maskiner. Der er set bivirkninger som besvimelse (hyppighed: ikke almindelig) og svimmelhed (hyppighed: almindelig) (se pkt. 4.8). </w:t>
      </w:r>
    </w:p>
    <w:p w14:paraId="2DCBB449" w14:textId="77777777" w:rsidR="00C3312F" w:rsidRPr="00821780" w:rsidRDefault="00C3312F" w:rsidP="001333D0">
      <w:pPr>
        <w:ind w:left="851"/>
        <w:rPr>
          <w:sz w:val="24"/>
          <w:szCs w:val="24"/>
        </w:rPr>
      </w:pPr>
      <w:r w:rsidRPr="00821780">
        <w:rPr>
          <w:sz w:val="24"/>
          <w:szCs w:val="24"/>
        </w:rPr>
        <w:t>Patienter, der oplever disse bivirkninger, bør ikke føre motorkøretøj eller betjene maskiner.</w:t>
      </w:r>
    </w:p>
    <w:p w14:paraId="393E813E" w14:textId="77777777" w:rsidR="009260DE" w:rsidRPr="00821780" w:rsidRDefault="009260DE" w:rsidP="001333D0">
      <w:pPr>
        <w:ind w:left="851"/>
        <w:rPr>
          <w:sz w:val="24"/>
          <w:szCs w:val="24"/>
        </w:rPr>
      </w:pPr>
    </w:p>
    <w:p w14:paraId="2DF0FA2C" w14:textId="77777777" w:rsidR="009260DE" w:rsidRPr="00821780" w:rsidRDefault="009260DE" w:rsidP="009260DE">
      <w:pPr>
        <w:tabs>
          <w:tab w:val="left" w:pos="851"/>
        </w:tabs>
        <w:ind w:left="851" w:hanging="851"/>
        <w:rPr>
          <w:b/>
          <w:sz w:val="24"/>
          <w:szCs w:val="24"/>
        </w:rPr>
      </w:pPr>
      <w:r w:rsidRPr="00821780">
        <w:rPr>
          <w:b/>
          <w:sz w:val="24"/>
          <w:szCs w:val="24"/>
        </w:rPr>
        <w:t>4.8</w:t>
      </w:r>
      <w:r w:rsidRPr="00821780">
        <w:rPr>
          <w:b/>
          <w:sz w:val="24"/>
          <w:szCs w:val="24"/>
        </w:rPr>
        <w:tab/>
        <w:t>Bivirkninger</w:t>
      </w:r>
    </w:p>
    <w:p w14:paraId="551D0C9B" w14:textId="77777777" w:rsidR="00F95686" w:rsidRPr="00821780" w:rsidRDefault="00F95686" w:rsidP="001333D0">
      <w:pPr>
        <w:ind w:left="851"/>
        <w:rPr>
          <w:sz w:val="24"/>
          <w:szCs w:val="24"/>
        </w:rPr>
      </w:pPr>
    </w:p>
    <w:p w14:paraId="36940802" w14:textId="2D4898DC" w:rsidR="00C3312F" w:rsidRPr="00821780" w:rsidRDefault="00C3312F" w:rsidP="001333D0">
      <w:pPr>
        <w:ind w:left="851"/>
        <w:rPr>
          <w:sz w:val="24"/>
          <w:szCs w:val="24"/>
          <w:u w:val="single"/>
          <w:lang w:eastAsia="fr-LU"/>
        </w:rPr>
      </w:pPr>
      <w:r w:rsidRPr="00821780">
        <w:rPr>
          <w:sz w:val="24"/>
          <w:szCs w:val="24"/>
          <w:u w:val="single"/>
        </w:rPr>
        <w:t xml:space="preserve">Sammendrag af sikkerhedsprofilen </w:t>
      </w:r>
    </w:p>
    <w:p w14:paraId="680409C5" w14:textId="0FC6E5D4" w:rsidR="00C3312F" w:rsidRPr="00821780" w:rsidRDefault="00C3312F" w:rsidP="001333D0">
      <w:pPr>
        <w:ind w:left="851"/>
        <w:rPr>
          <w:sz w:val="24"/>
          <w:szCs w:val="24"/>
        </w:rPr>
      </w:pPr>
      <w:r w:rsidRPr="00821780">
        <w:rPr>
          <w:sz w:val="24"/>
          <w:szCs w:val="24"/>
        </w:rPr>
        <w:t>Sikkerheden af rivaroxaban er blevet undersøgt i tretten pivotale fase III-studier (se tabel</w:t>
      </w:r>
      <w:r w:rsidR="00F95686" w:rsidRPr="00821780">
        <w:rPr>
          <w:sz w:val="24"/>
          <w:szCs w:val="24"/>
        </w:rPr>
        <w:t> </w:t>
      </w:r>
      <w:r w:rsidRPr="00821780">
        <w:rPr>
          <w:sz w:val="24"/>
          <w:szCs w:val="24"/>
        </w:rPr>
        <w:t xml:space="preserve">1). </w:t>
      </w:r>
    </w:p>
    <w:p w14:paraId="7DF7AA9F" w14:textId="77777777" w:rsidR="00C3312F" w:rsidRPr="00821780" w:rsidRDefault="00C3312F" w:rsidP="001333D0">
      <w:pPr>
        <w:ind w:left="851"/>
        <w:rPr>
          <w:sz w:val="24"/>
          <w:szCs w:val="24"/>
        </w:rPr>
      </w:pPr>
    </w:p>
    <w:p w14:paraId="215990B9" w14:textId="77777777" w:rsidR="00C3312F" w:rsidRPr="00821780" w:rsidRDefault="00C3312F" w:rsidP="001333D0">
      <w:pPr>
        <w:ind w:left="851"/>
        <w:rPr>
          <w:sz w:val="24"/>
          <w:szCs w:val="24"/>
        </w:rPr>
      </w:pPr>
      <w:r w:rsidRPr="00821780">
        <w:rPr>
          <w:sz w:val="24"/>
          <w:szCs w:val="24"/>
        </w:rPr>
        <w:t>Samlet blev 69.608 voksne patienter i 19 fase III-studier, og 488 pædiatriske patienter i to fase II-studier og to fase III-studie eksponeret for rivaroxaban.</w:t>
      </w:r>
    </w:p>
    <w:p w14:paraId="0411BF89" w14:textId="77777777" w:rsidR="00C3312F" w:rsidRPr="00821780" w:rsidRDefault="00C3312F" w:rsidP="001333D0">
      <w:pPr>
        <w:ind w:left="851"/>
        <w:rPr>
          <w:sz w:val="24"/>
          <w:szCs w:val="24"/>
        </w:rPr>
      </w:pPr>
    </w:p>
    <w:p w14:paraId="37ED9255" w14:textId="77777777" w:rsidR="00C3312F" w:rsidRPr="00821780" w:rsidRDefault="00C3312F" w:rsidP="00C3312F">
      <w:pPr>
        <w:rPr>
          <w:b/>
          <w:bCs/>
          <w:sz w:val="24"/>
          <w:szCs w:val="24"/>
        </w:rPr>
      </w:pPr>
      <w:r w:rsidRPr="00821780">
        <w:rPr>
          <w:b/>
          <w:bCs/>
          <w:sz w:val="24"/>
          <w:szCs w:val="24"/>
        </w:rPr>
        <w:t>Tabel 1: Antal undersøgte patienter, total daglig dosis og maksimal behandlingsvarighed i fase III-studier hos voksne og pædiatriske patienter</w:t>
      </w:r>
    </w:p>
    <w:p w14:paraId="30139D1F" w14:textId="77777777" w:rsidR="00C3312F" w:rsidRPr="00821780" w:rsidRDefault="00C3312F" w:rsidP="00C3312F">
      <w:pPr>
        <w:rPr>
          <w:sz w:val="24"/>
          <w:szCs w:val="24"/>
        </w:rPr>
      </w:pPr>
    </w:p>
    <w:tbl>
      <w:tblPr>
        <w:tblStyle w:val="Tabel-Gitter"/>
        <w:tblW w:w="5000" w:type="pct"/>
        <w:tblInd w:w="0" w:type="dxa"/>
        <w:tblLook w:val="04A0" w:firstRow="1" w:lastRow="0" w:firstColumn="1" w:lastColumn="0" w:noHBand="0" w:noVBand="1"/>
      </w:tblPr>
      <w:tblGrid>
        <w:gridCol w:w="4055"/>
        <w:gridCol w:w="1394"/>
        <w:gridCol w:w="2407"/>
        <w:gridCol w:w="1772"/>
      </w:tblGrid>
      <w:tr w:rsidR="00C3312F" w:rsidRPr="00E052A3" w14:paraId="19B8BDBC" w14:textId="77777777" w:rsidTr="00F95686">
        <w:trPr>
          <w:tblHeader/>
        </w:trPr>
        <w:tc>
          <w:tcPr>
            <w:tcW w:w="2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7F8AB8" w14:textId="77777777" w:rsidR="00C3312F" w:rsidRPr="00E052A3" w:rsidRDefault="00C3312F" w:rsidP="00F95686">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Indikation</w:t>
            </w: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F9BA97" w14:textId="77777777" w:rsidR="00C3312F" w:rsidRPr="00E052A3" w:rsidRDefault="00C3312F" w:rsidP="00F95686">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Antal patienter *</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8158A" w14:textId="77777777" w:rsidR="00C3312F" w:rsidRPr="00E052A3" w:rsidRDefault="00C3312F" w:rsidP="00F95686">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Total daglig dosis</w:t>
            </w:r>
          </w:p>
        </w:tc>
        <w:tc>
          <w:tcPr>
            <w:tcW w:w="9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F0B13" w14:textId="77777777" w:rsidR="00C3312F" w:rsidRPr="00E052A3" w:rsidRDefault="00C3312F" w:rsidP="00F95686">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Maksimal varighed af behandlingen</w:t>
            </w:r>
          </w:p>
        </w:tc>
      </w:tr>
      <w:tr w:rsidR="00C3312F" w:rsidRPr="00E052A3" w14:paraId="1CEDDAF0" w14:textId="77777777" w:rsidTr="00F95686">
        <w:tc>
          <w:tcPr>
            <w:tcW w:w="2106" w:type="pct"/>
            <w:tcBorders>
              <w:top w:val="single" w:sz="4" w:space="0" w:color="auto"/>
              <w:left w:val="single" w:sz="4" w:space="0" w:color="auto"/>
              <w:bottom w:val="single" w:sz="4" w:space="0" w:color="auto"/>
              <w:right w:val="single" w:sz="4" w:space="0" w:color="auto"/>
            </w:tcBorders>
            <w:hideMark/>
          </w:tcPr>
          <w:p w14:paraId="5F538300" w14:textId="77777777" w:rsidR="00C3312F" w:rsidRPr="00E052A3" w:rsidRDefault="00C3312F" w:rsidP="00F95686">
            <w:pPr>
              <w:jc w:val="left"/>
              <w:rPr>
                <w:rStyle w:val="Strk"/>
                <w:rFonts w:ascii="Times New Roman" w:hAnsi="Times New Roman" w:cs="Times New Roman"/>
                <w:b w:val="0"/>
                <w:sz w:val="22"/>
                <w:lang w:val="da-DK"/>
              </w:rPr>
            </w:pPr>
            <w:r w:rsidRPr="00E052A3">
              <w:rPr>
                <w:rFonts w:ascii="Times New Roman" w:hAnsi="Times New Roman" w:cs="Times New Roman"/>
                <w:sz w:val="22"/>
                <w:lang w:val="da-DK"/>
              </w:rPr>
              <w:t>Forebyggelse af venøs tromboemboli (VTE) hos voksne patienter, der gennemgår planlagt hofteleds- eller knæledsalloplastik</w:t>
            </w:r>
          </w:p>
        </w:tc>
        <w:tc>
          <w:tcPr>
            <w:tcW w:w="724" w:type="pct"/>
            <w:tcBorders>
              <w:top w:val="single" w:sz="4" w:space="0" w:color="auto"/>
              <w:left w:val="single" w:sz="4" w:space="0" w:color="auto"/>
              <w:bottom w:val="single" w:sz="4" w:space="0" w:color="auto"/>
              <w:right w:val="single" w:sz="4" w:space="0" w:color="auto"/>
            </w:tcBorders>
            <w:hideMark/>
          </w:tcPr>
          <w:p w14:paraId="21D58F90"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6.097</w:t>
            </w:r>
          </w:p>
        </w:tc>
        <w:tc>
          <w:tcPr>
            <w:tcW w:w="1250" w:type="pct"/>
            <w:tcBorders>
              <w:top w:val="single" w:sz="4" w:space="0" w:color="auto"/>
              <w:left w:val="single" w:sz="4" w:space="0" w:color="auto"/>
              <w:bottom w:val="single" w:sz="4" w:space="0" w:color="auto"/>
              <w:right w:val="single" w:sz="4" w:space="0" w:color="auto"/>
            </w:tcBorders>
            <w:hideMark/>
          </w:tcPr>
          <w:p w14:paraId="18F144C2"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10 mg</w:t>
            </w:r>
          </w:p>
        </w:tc>
        <w:tc>
          <w:tcPr>
            <w:tcW w:w="920" w:type="pct"/>
            <w:tcBorders>
              <w:top w:val="single" w:sz="4" w:space="0" w:color="auto"/>
              <w:left w:val="single" w:sz="4" w:space="0" w:color="auto"/>
              <w:bottom w:val="single" w:sz="4" w:space="0" w:color="auto"/>
              <w:right w:val="single" w:sz="4" w:space="0" w:color="auto"/>
            </w:tcBorders>
            <w:hideMark/>
          </w:tcPr>
          <w:p w14:paraId="7AE777DA"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39 dage</w:t>
            </w:r>
          </w:p>
        </w:tc>
      </w:tr>
      <w:tr w:rsidR="00C3312F" w:rsidRPr="00E052A3" w14:paraId="7ED1AF44" w14:textId="77777777" w:rsidTr="00F95686">
        <w:tc>
          <w:tcPr>
            <w:tcW w:w="2106" w:type="pct"/>
            <w:tcBorders>
              <w:top w:val="single" w:sz="4" w:space="0" w:color="auto"/>
              <w:left w:val="single" w:sz="4" w:space="0" w:color="auto"/>
              <w:bottom w:val="single" w:sz="4" w:space="0" w:color="auto"/>
              <w:right w:val="single" w:sz="4" w:space="0" w:color="auto"/>
            </w:tcBorders>
            <w:hideMark/>
          </w:tcPr>
          <w:p w14:paraId="6BF4DCA9" w14:textId="77777777" w:rsidR="00C3312F" w:rsidRPr="00E052A3" w:rsidRDefault="00C3312F" w:rsidP="00F95686">
            <w:pPr>
              <w:jc w:val="left"/>
              <w:rPr>
                <w:rStyle w:val="Strk"/>
                <w:rFonts w:ascii="Times New Roman" w:hAnsi="Times New Roman" w:cs="Times New Roman"/>
                <w:b w:val="0"/>
                <w:sz w:val="22"/>
                <w:lang w:val="da-DK"/>
              </w:rPr>
            </w:pPr>
            <w:r w:rsidRPr="00E052A3">
              <w:rPr>
                <w:rFonts w:ascii="Times New Roman" w:hAnsi="Times New Roman" w:cs="Times New Roman"/>
                <w:sz w:val="22"/>
                <w:lang w:val="da-DK"/>
              </w:rPr>
              <w:t>Forebyggelse af VTE hos medicinsk syge patienter</w:t>
            </w:r>
          </w:p>
        </w:tc>
        <w:tc>
          <w:tcPr>
            <w:tcW w:w="724" w:type="pct"/>
            <w:tcBorders>
              <w:top w:val="single" w:sz="4" w:space="0" w:color="auto"/>
              <w:left w:val="single" w:sz="4" w:space="0" w:color="auto"/>
              <w:bottom w:val="single" w:sz="4" w:space="0" w:color="auto"/>
              <w:right w:val="single" w:sz="4" w:space="0" w:color="auto"/>
            </w:tcBorders>
            <w:hideMark/>
          </w:tcPr>
          <w:p w14:paraId="2BC2376E"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3.997</w:t>
            </w:r>
          </w:p>
        </w:tc>
        <w:tc>
          <w:tcPr>
            <w:tcW w:w="1250" w:type="pct"/>
            <w:tcBorders>
              <w:top w:val="single" w:sz="4" w:space="0" w:color="auto"/>
              <w:left w:val="single" w:sz="4" w:space="0" w:color="auto"/>
              <w:bottom w:val="single" w:sz="4" w:space="0" w:color="auto"/>
              <w:right w:val="single" w:sz="4" w:space="0" w:color="auto"/>
            </w:tcBorders>
            <w:hideMark/>
          </w:tcPr>
          <w:p w14:paraId="54D55080"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10 mg</w:t>
            </w:r>
          </w:p>
        </w:tc>
        <w:tc>
          <w:tcPr>
            <w:tcW w:w="920" w:type="pct"/>
            <w:tcBorders>
              <w:top w:val="single" w:sz="4" w:space="0" w:color="auto"/>
              <w:left w:val="single" w:sz="4" w:space="0" w:color="auto"/>
              <w:bottom w:val="single" w:sz="4" w:space="0" w:color="auto"/>
              <w:right w:val="single" w:sz="4" w:space="0" w:color="auto"/>
            </w:tcBorders>
            <w:hideMark/>
          </w:tcPr>
          <w:p w14:paraId="167E1AAA"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39 dage</w:t>
            </w:r>
          </w:p>
        </w:tc>
      </w:tr>
      <w:tr w:rsidR="00C3312F" w:rsidRPr="00E052A3" w14:paraId="0BBEA1E6" w14:textId="77777777" w:rsidTr="00F95686">
        <w:tc>
          <w:tcPr>
            <w:tcW w:w="2106" w:type="pct"/>
            <w:tcBorders>
              <w:top w:val="single" w:sz="4" w:space="0" w:color="auto"/>
              <w:left w:val="single" w:sz="4" w:space="0" w:color="auto"/>
              <w:bottom w:val="single" w:sz="4" w:space="0" w:color="auto"/>
              <w:right w:val="single" w:sz="4" w:space="0" w:color="auto"/>
            </w:tcBorders>
            <w:hideMark/>
          </w:tcPr>
          <w:p w14:paraId="4D3DB6CB" w14:textId="25F2E485" w:rsidR="00C3312F" w:rsidRPr="004359BB" w:rsidRDefault="004359BB" w:rsidP="00F95686">
            <w:pPr>
              <w:jc w:val="left"/>
              <w:rPr>
                <w:rStyle w:val="Strk"/>
                <w:rFonts w:ascii="Times New Roman" w:hAnsi="Times New Roman" w:cs="Times New Roman"/>
                <w:b w:val="0"/>
                <w:bCs w:val="0"/>
                <w:sz w:val="22"/>
                <w:lang w:val="da-DK"/>
              </w:rPr>
            </w:pPr>
            <w:r w:rsidRPr="004359BB">
              <w:rPr>
                <w:rFonts w:ascii="Times New Roman" w:hAnsi="Times New Roman" w:cs="Times New Roman"/>
                <w:sz w:val="22"/>
              </w:rPr>
              <w:t>Behandling af dyb vene trombose (DVT), lungeemboli (LE) og forebyggelse af recidiv</w:t>
            </w:r>
          </w:p>
        </w:tc>
        <w:tc>
          <w:tcPr>
            <w:tcW w:w="724" w:type="pct"/>
            <w:tcBorders>
              <w:top w:val="single" w:sz="4" w:space="0" w:color="auto"/>
              <w:left w:val="single" w:sz="4" w:space="0" w:color="auto"/>
              <w:bottom w:val="single" w:sz="4" w:space="0" w:color="auto"/>
              <w:right w:val="single" w:sz="4" w:space="0" w:color="auto"/>
            </w:tcBorders>
            <w:hideMark/>
          </w:tcPr>
          <w:p w14:paraId="539A6396"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6.790</w:t>
            </w:r>
          </w:p>
        </w:tc>
        <w:tc>
          <w:tcPr>
            <w:tcW w:w="1250" w:type="pct"/>
            <w:tcBorders>
              <w:top w:val="single" w:sz="4" w:space="0" w:color="auto"/>
              <w:left w:val="single" w:sz="4" w:space="0" w:color="auto"/>
              <w:bottom w:val="single" w:sz="4" w:space="0" w:color="auto"/>
              <w:right w:val="single" w:sz="4" w:space="0" w:color="auto"/>
            </w:tcBorders>
            <w:hideMark/>
          </w:tcPr>
          <w:p w14:paraId="64EB4329"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Dag 1-21: 30 mg</w:t>
            </w:r>
          </w:p>
          <w:p w14:paraId="307C7BA6"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Fra og med dag 22: 20 mg</w:t>
            </w:r>
          </w:p>
          <w:p w14:paraId="32A05D88"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lastRenderedPageBreak/>
              <w:t>Efter mindst 6 måneder:</w:t>
            </w:r>
          </w:p>
          <w:p w14:paraId="4D30F629"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10 mg eller 20 mg</w:t>
            </w:r>
          </w:p>
        </w:tc>
        <w:tc>
          <w:tcPr>
            <w:tcW w:w="920" w:type="pct"/>
            <w:tcBorders>
              <w:top w:val="single" w:sz="4" w:space="0" w:color="auto"/>
              <w:left w:val="single" w:sz="4" w:space="0" w:color="auto"/>
              <w:bottom w:val="single" w:sz="4" w:space="0" w:color="auto"/>
              <w:right w:val="single" w:sz="4" w:space="0" w:color="auto"/>
            </w:tcBorders>
            <w:hideMark/>
          </w:tcPr>
          <w:p w14:paraId="6A604EDF"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lastRenderedPageBreak/>
              <w:t>21 måneder</w:t>
            </w:r>
          </w:p>
        </w:tc>
      </w:tr>
      <w:tr w:rsidR="00C3312F" w:rsidRPr="00E052A3" w14:paraId="6641FA07" w14:textId="77777777" w:rsidTr="00F95686">
        <w:tc>
          <w:tcPr>
            <w:tcW w:w="2106" w:type="pct"/>
            <w:tcBorders>
              <w:top w:val="single" w:sz="4" w:space="0" w:color="auto"/>
              <w:left w:val="single" w:sz="4" w:space="0" w:color="auto"/>
              <w:bottom w:val="single" w:sz="4" w:space="0" w:color="auto"/>
              <w:right w:val="single" w:sz="4" w:space="0" w:color="auto"/>
            </w:tcBorders>
            <w:hideMark/>
          </w:tcPr>
          <w:p w14:paraId="2B55A2B6"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724" w:type="pct"/>
            <w:tcBorders>
              <w:top w:val="single" w:sz="4" w:space="0" w:color="auto"/>
              <w:left w:val="single" w:sz="4" w:space="0" w:color="auto"/>
              <w:bottom w:val="single" w:sz="4" w:space="0" w:color="auto"/>
              <w:right w:val="single" w:sz="4" w:space="0" w:color="auto"/>
            </w:tcBorders>
            <w:hideMark/>
          </w:tcPr>
          <w:p w14:paraId="0F4FF5C3"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329</w:t>
            </w:r>
          </w:p>
        </w:tc>
        <w:tc>
          <w:tcPr>
            <w:tcW w:w="1250" w:type="pct"/>
            <w:tcBorders>
              <w:top w:val="single" w:sz="4" w:space="0" w:color="auto"/>
              <w:left w:val="single" w:sz="4" w:space="0" w:color="auto"/>
              <w:bottom w:val="single" w:sz="4" w:space="0" w:color="auto"/>
              <w:right w:val="single" w:sz="4" w:space="0" w:color="auto"/>
            </w:tcBorders>
            <w:hideMark/>
          </w:tcPr>
          <w:p w14:paraId="099404EC"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Legemsvægtjusteret dosis til at opnå en eksponering, der svarer til eksponeringen hos voksne behandlet mod DVT med 20 mg rivaroxaban én gang dagligt</w:t>
            </w:r>
          </w:p>
        </w:tc>
        <w:tc>
          <w:tcPr>
            <w:tcW w:w="920" w:type="pct"/>
            <w:tcBorders>
              <w:top w:val="single" w:sz="4" w:space="0" w:color="auto"/>
              <w:left w:val="single" w:sz="4" w:space="0" w:color="auto"/>
              <w:bottom w:val="single" w:sz="4" w:space="0" w:color="auto"/>
              <w:right w:val="single" w:sz="4" w:space="0" w:color="auto"/>
            </w:tcBorders>
            <w:hideMark/>
          </w:tcPr>
          <w:p w14:paraId="0E8D855D"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12 måneder</w:t>
            </w:r>
          </w:p>
        </w:tc>
      </w:tr>
      <w:tr w:rsidR="00C3312F" w:rsidRPr="00E052A3" w14:paraId="47186AD4" w14:textId="77777777" w:rsidTr="00F95686">
        <w:tc>
          <w:tcPr>
            <w:tcW w:w="2106" w:type="pct"/>
            <w:tcBorders>
              <w:top w:val="single" w:sz="4" w:space="0" w:color="auto"/>
              <w:left w:val="single" w:sz="4" w:space="0" w:color="auto"/>
              <w:bottom w:val="single" w:sz="4" w:space="0" w:color="auto"/>
              <w:right w:val="single" w:sz="4" w:space="0" w:color="auto"/>
            </w:tcBorders>
            <w:hideMark/>
          </w:tcPr>
          <w:p w14:paraId="0C21D60F"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Forebyggelse af apopleksi og systemisk emboli hos patienter med ikke-valvulær atrieflimren</w:t>
            </w:r>
          </w:p>
        </w:tc>
        <w:tc>
          <w:tcPr>
            <w:tcW w:w="724" w:type="pct"/>
            <w:tcBorders>
              <w:top w:val="single" w:sz="4" w:space="0" w:color="auto"/>
              <w:left w:val="single" w:sz="4" w:space="0" w:color="auto"/>
              <w:bottom w:val="single" w:sz="4" w:space="0" w:color="auto"/>
              <w:right w:val="single" w:sz="4" w:space="0" w:color="auto"/>
            </w:tcBorders>
            <w:hideMark/>
          </w:tcPr>
          <w:p w14:paraId="091DA610"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7.750</w:t>
            </w:r>
          </w:p>
        </w:tc>
        <w:tc>
          <w:tcPr>
            <w:tcW w:w="1250" w:type="pct"/>
            <w:tcBorders>
              <w:top w:val="single" w:sz="4" w:space="0" w:color="auto"/>
              <w:left w:val="single" w:sz="4" w:space="0" w:color="auto"/>
              <w:bottom w:val="single" w:sz="4" w:space="0" w:color="auto"/>
              <w:right w:val="single" w:sz="4" w:space="0" w:color="auto"/>
            </w:tcBorders>
            <w:hideMark/>
          </w:tcPr>
          <w:p w14:paraId="51787885"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20 mg</w:t>
            </w:r>
          </w:p>
        </w:tc>
        <w:tc>
          <w:tcPr>
            <w:tcW w:w="920" w:type="pct"/>
            <w:tcBorders>
              <w:top w:val="single" w:sz="4" w:space="0" w:color="auto"/>
              <w:left w:val="single" w:sz="4" w:space="0" w:color="auto"/>
              <w:bottom w:val="single" w:sz="4" w:space="0" w:color="auto"/>
              <w:right w:val="single" w:sz="4" w:space="0" w:color="auto"/>
            </w:tcBorders>
            <w:hideMark/>
          </w:tcPr>
          <w:p w14:paraId="15B475D0"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41 måneder</w:t>
            </w:r>
          </w:p>
        </w:tc>
      </w:tr>
      <w:tr w:rsidR="00C3312F" w:rsidRPr="00E052A3" w14:paraId="1FC5D8CB" w14:textId="77777777" w:rsidTr="00F95686">
        <w:tc>
          <w:tcPr>
            <w:tcW w:w="2106" w:type="pct"/>
            <w:tcBorders>
              <w:top w:val="single" w:sz="4" w:space="0" w:color="auto"/>
              <w:left w:val="single" w:sz="4" w:space="0" w:color="auto"/>
              <w:bottom w:val="single" w:sz="4" w:space="0" w:color="auto"/>
              <w:right w:val="single" w:sz="4" w:space="0" w:color="auto"/>
            </w:tcBorders>
            <w:hideMark/>
          </w:tcPr>
          <w:p w14:paraId="0EC71EAF"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Forebyggelse af aterotrombotiske hændelser hos patienter efter et akut koronarsyndrom (AKS)</w:t>
            </w:r>
          </w:p>
        </w:tc>
        <w:tc>
          <w:tcPr>
            <w:tcW w:w="724" w:type="pct"/>
            <w:tcBorders>
              <w:top w:val="single" w:sz="4" w:space="0" w:color="auto"/>
              <w:left w:val="single" w:sz="4" w:space="0" w:color="auto"/>
              <w:bottom w:val="single" w:sz="4" w:space="0" w:color="auto"/>
              <w:right w:val="single" w:sz="4" w:space="0" w:color="auto"/>
            </w:tcBorders>
            <w:hideMark/>
          </w:tcPr>
          <w:p w14:paraId="07F0E6FC"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10.225</w:t>
            </w:r>
          </w:p>
        </w:tc>
        <w:tc>
          <w:tcPr>
            <w:tcW w:w="1250" w:type="pct"/>
            <w:tcBorders>
              <w:top w:val="single" w:sz="4" w:space="0" w:color="auto"/>
              <w:left w:val="single" w:sz="4" w:space="0" w:color="auto"/>
              <w:bottom w:val="single" w:sz="4" w:space="0" w:color="auto"/>
              <w:right w:val="single" w:sz="4" w:space="0" w:color="auto"/>
            </w:tcBorders>
            <w:hideMark/>
          </w:tcPr>
          <w:p w14:paraId="3FDA08FF"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Henholdsvis 5 mg eller 10 mg administreret sammen med enten acetylsalicylsyre eller acetylsalicylsyre plus clopidogrel eller ticlopidin</w:t>
            </w:r>
          </w:p>
        </w:tc>
        <w:tc>
          <w:tcPr>
            <w:tcW w:w="920" w:type="pct"/>
            <w:tcBorders>
              <w:top w:val="single" w:sz="4" w:space="0" w:color="auto"/>
              <w:left w:val="single" w:sz="4" w:space="0" w:color="auto"/>
              <w:bottom w:val="single" w:sz="4" w:space="0" w:color="auto"/>
              <w:right w:val="single" w:sz="4" w:space="0" w:color="auto"/>
            </w:tcBorders>
            <w:hideMark/>
          </w:tcPr>
          <w:p w14:paraId="2A97E200"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31 måneder</w:t>
            </w:r>
          </w:p>
        </w:tc>
      </w:tr>
      <w:tr w:rsidR="00C3312F" w:rsidRPr="00E052A3" w14:paraId="619E3DD3" w14:textId="77777777" w:rsidTr="00F95686">
        <w:tc>
          <w:tcPr>
            <w:tcW w:w="2106" w:type="pct"/>
            <w:vMerge w:val="restart"/>
            <w:tcBorders>
              <w:top w:val="single" w:sz="4" w:space="0" w:color="auto"/>
              <w:left w:val="single" w:sz="4" w:space="0" w:color="auto"/>
              <w:bottom w:val="single" w:sz="4" w:space="0" w:color="auto"/>
              <w:right w:val="single" w:sz="4" w:space="0" w:color="auto"/>
            </w:tcBorders>
            <w:hideMark/>
          </w:tcPr>
          <w:p w14:paraId="041A9F78"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Forebyggelse af aterotrombotiske hændelser hos patienter med koronararteriesygdom (CAD) /perifer arteriesygdom (PAD)</w:t>
            </w:r>
          </w:p>
        </w:tc>
        <w:tc>
          <w:tcPr>
            <w:tcW w:w="724" w:type="pct"/>
            <w:tcBorders>
              <w:top w:val="single" w:sz="4" w:space="0" w:color="auto"/>
              <w:left w:val="single" w:sz="4" w:space="0" w:color="auto"/>
              <w:bottom w:val="single" w:sz="4" w:space="0" w:color="auto"/>
              <w:right w:val="single" w:sz="4" w:space="0" w:color="auto"/>
            </w:tcBorders>
            <w:hideMark/>
          </w:tcPr>
          <w:p w14:paraId="0C646928"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18.244</w:t>
            </w:r>
          </w:p>
        </w:tc>
        <w:tc>
          <w:tcPr>
            <w:tcW w:w="1250" w:type="pct"/>
            <w:tcBorders>
              <w:top w:val="single" w:sz="4" w:space="0" w:color="auto"/>
              <w:left w:val="single" w:sz="4" w:space="0" w:color="auto"/>
              <w:bottom w:val="single" w:sz="4" w:space="0" w:color="auto"/>
              <w:right w:val="single" w:sz="4" w:space="0" w:color="auto"/>
            </w:tcBorders>
            <w:hideMark/>
          </w:tcPr>
          <w:p w14:paraId="0322DD9B"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5 mg administreret sammen med ASA eller 10 mg alene</w:t>
            </w:r>
          </w:p>
        </w:tc>
        <w:tc>
          <w:tcPr>
            <w:tcW w:w="920" w:type="pct"/>
            <w:tcBorders>
              <w:top w:val="single" w:sz="4" w:space="0" w:color="auto"/>
              <w:left w:val="single" w:sz="4" w:space="0" w:color="auto"/>
              <w:bottom w:val="single" w:sz="4" w:space="0" w:color="auto"/>
              <w:right w:val="single" w:sz="4" w:space="0" w:color="auto"/>
            </w:tcBorders>
            <w:hideMark/>
          </w:tcPr>
          <w:p w14:paraId="6B9C2E04"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47 måneder</w:t>
            </w:r>
          </w:p>
        </w:tc>
      </w:tr>
      <w:tr w:rsidR="00C3312F" w:rsidRPr="00E052A3" w14:paraId="6F6B2615" w14:textId="77777777" w:rsidTr="00F95686">
        <w:tc>
          <w:tcPr>
            <w:tcW w:w="2106" w:type="pct"/>
            <w:vMerge/>
            <w:tcBorders>
              <w:top w:val="single" w:sz="4" w:space="0" w:color="auto"/>
              <w:left w:val="single" w:sz="4" w:space="0" w:color="auto"/>
              <w:bottom w:val="single" w:sz="4" w:space="0" w:color="auto"/>
              <w:right w:val="single" w:sz="4" w:space="0" w:color="auto"/>
            </w:tcBorders>
            <w:vAlign w:val="center"/>
            <w:hideMark/>
          </w:tcPr>
          <w:p w14:paraId="0EB6A77D" w14:textId="77777777" w:rsidR="00C3312F" w:rsidRPr="00E052A3" w:rsidRDefault="00C3312F" w:rsidP="00F95686">
            <w:pPr>
              <w:jc w:val="left"/>
              <w:rPr>
                <w:rStyle w:val="Strk"/>
                <w:rFonts w:ascii="Times New Roman" w:eastAsia="Times New Roman" w:hAnsi="Times New Roman" w:cs="Times New Roman"/>
                <w:b w:val="0"/>
                <w:bCs w:val="0"/>
                <w:sz w:val="22"/>
                <w:lang w:val="da-DK" w:eastAsia="fr-LU"/>
              </w:rPr>
            </w:pPr>
          </w:p>
        </w:tc>
        <w:tc>
          <w:tcPr>
            <w:tcW w:w="724" w:type="pct"/>
            <w:tcBorders>
              <w:top w:val="single" w:sz="4" w:space="0" w:color="auto"/>
              <w:left w:val="single" w:sz="4" w:space="0" w:color="auto"/>
              <w:bottom w:val="single" w:sz="4" w:space="0" w:color="auto"/>
              <w:right w:val="single" w:sz="4" w:space="0" w:color="auto"/>
            </w:tcBorders>
            <w:hideMark/>
          </w:tcPr>
          <w:p w14:paraId="1044261A"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3.256 **</w:t>
            </w:r>
          </w:p>
        </w:tc>
        <w:tc>
          <w:tcPr>
            <w:tcW w:w="1250" w:type="pct"/>
            <w:tcBorders>
              <w:top w:val="single" w:sz="4" w:space="0" w:color="auto"/>
              <w:left w:val="single" w:sz="4" w:space="0" w:color="auto"/>
              <w:bottom w:val="single" w:sz="4" w:space="0" w:color="auto"/>
              <w:right w:val="single" w:sz="4" w:space="0" w:color="auto"/>
            </w:tcBorders>
            <w:hideMark/>
          </w:tcPr>
          <w:p w14:paraId="2176760F"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5 mg administreret sammen med ASA</w:t>
            </w:r>
          </w:p>
        </w:tc>
        <w:tc>
          <w:tcPr>
            <w:tcW w:w="920" w:type="pct"/>
            <w:tcBorders>
              <w:top w:val="single" w:sz="4" w:space="0" w:color="auto"/>
              <w:left w:val="single" w:sz="4" w:space="0" w:color="auto"/>
              <w:bottom w:val="single" w:sz="4" w:space="0" w:color="auto"/>
              <w:right w:val="single" w:sz="4" w:space="0" w:color="auto"/>
            </w:tcBorders>
            <w:hideMark/>
          </w:tcPr>
          <w:p w14:paraId="589BE348"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42 måneder</w:t>
            </w:r>
          </w:p>
        </w:tc>
      </w:tr>
    </w:tbl>
    <w:p w14:paraId="7CA0E72A" w14:textId="77777777" w:rsidR="00C3312F" w:rsidRPr="00821780" w:rsidRDefault="00C3312F" w:rsidP="00C3312F">
      <w:pPr>
        <w:rPr>
          <w:sz w:val="24"/>
          <w:szCs w:val="24"/>
          <w:lang w:eastAsia="fr-LU"/>
        </w:rPr>
      </w:pPr>
      <w:r w:rsidRPr="00821780">
        <w:rPr>
          <w:sz w:val="24"/>
          <w:szCs w:val="24"/>
        </w:rPr>
        <w:t xml:space="preserve">* Patienter, der har fået mindst én dosis rivaroxaban </w:t>
      </w:r>
    </w:p>
    <w:p w14:paraId="43D13A0F" w14:textId="77777777" w:rsidR="00C3312F" w:rsidRPr="00821780" w:rsidRDefault="00C3312F" w:rsidP="00C3312F">
      <w:pPr>
        <w:rPr>
          <w:sz w:val="24"/>
          <w:szCs w:val="24"/>
        </w:rPr>
      </w:pPr>
      <w:r w:rsidRPr="00821780">
        <w:rPr>
          <w:sz w:val="24"/>
          <w:szCs w:val="24"/>
        </w:rPr>
        <w:t xml:space="preserve">** Fra VOYAGER PAD-studiet </w:t>
      </w:r>
    </w:p>
    <w:p w14:paraId="4CAD1868" w14:textId="77777777" w:rsidR="00C3312F" w:rsidRPr="00821780" w:rsidRDefault="00C3312F" w:rsidP="00C3312F">
      <w:pPr>
        <w:rPr>
          <w:sz w:val="24"/>
          <w:szCs w:val="24"/>
        </w:rPr>
      </w:pPr>
    </w:p>
    <w:p w14:paraId="278E2826" w14:textId="7338EB25" w:rsidR="00C3312F" w:rsidRPr="00821780" w:rsidRDefault="00C3312F" w:rsidP="001333D0">
      <w:pPr>
        <w:ind w:left="851"/>
        <w:rPr>
          <w:sz w:val="24"/>
          <w:szCs w:val="24"/>
        </w:rPr>
      </w:pPr>
      <w:r w:rsidRPr="00821780">
        <w:rPr>
          <w:sz w:val="24"/>
          <w:szCs w:val="24"/>
        </w:rPr>
        <w:t xml:space="preserve">De hyppigst rapporterede bivirkninger hos patienter, der fik rivaroxaban, var blødning (Tabel 2) (se pkt. 4.4. </w:t>
      </w:r>
      <w:r w:rsidR="00DD7348">
        <w:rPr>
          <w:sz w:val="24"/>
          <w:szCs w:val="24"/>
        </w:rPr>
        <w:t>"</w:t>
      </w:r>
      <w:r w:rsidRPr="00821780">
        <w:rPr>
          <w:sz w:val="24"/>
          <w:szCs w:val="24"/>
        </w:rPr>
        <w:t>Beskrivelse af udvalgte bivirkninger</w:t>
      </w:r>
      <w:r w:rsidR="00DD7348">
        <w:rPr>
          <w:sz w:val="24"/>
          <w:szCs w:val="24"/>
        </w:rPr>
        <w:t>"</w:t>
      </w:r>
      <w:r w:rsidRPr="00821780">
        <w:rPr>
          <w:sz w:val="24"/>
          <w:szCs w:val="24"/>
        </w:rPr>
        <w:t xml:space="preserve"> nedenfor). De hyppigst rapporterede blødninger var epistaxis (4,5 %) og blødning fra mave-tarm-kanalen (3,8 %).</w:t>
      </w:r>
    </w:p>
    <w:p w14:paraId="13A6EF88" w14:textId="77777777" w:rsidR="00C3312F" w:rsidRPr="00821780" w:rsidRDefault="00C3312F" w:rsidP="001333D0">
      <w:pPr>
        <w:ind w:left="851"/>
        <w:rPr>
          <w:sz w:val="24"/>
          <w:szCs w:val="24"/>
        </w:rPr>
      </w:pPr>
    </w:p>
    <w:p w14:paraId="063FF0F4" w14:textId="77777777" w:rsidR="00C3312F" w:rsidRPr="00821780" w:rsidRDefault="00C3312F" w:rsidP="00C3312F">
      <w:pPr>
        <w:rPr>
          <w:b/>
          <w:bCs/>
          <w:sz w:val="24"/>
          <w:szCs w:val="24"/>
        </w:rPr>
      </w:pPr>
      <w:r w:rsidRPr="00821780">
        <w:rPr>
          <w:b/>
          <w:bCs/>
          <w:sz w:val="24"/>
          <w:szCs w:val="24"/>
        </w:rPr>
        <w:t>Tabel 2: Forekomst af blødning* og anæmi hos patienter eksponeret for rivaroxaban i alle gennemførte fase III-studier hos voksne og pædiatriske patienter</w:t>
      </w:r>
    </w:p>
    <w:p w14:paraId="5E0B6B20" w14:textId="77777777" w:rsidR="00C3312F" w:rsidRPr="00821780" w:rsidRDefault="00C3312F" w:rsidP="00C3312F">
      <w:pPr>
        <w:rPr>
          <w:b/>
          <w:bCs/>
          <w:sz w:val="24"/>
          <w:szCs w:val="24"/>
        </w:rPr>
      </w:pPr>
    </w:p>
    <w:tbl>
      <w:tblPr>
        <w:tblStyle w:val="Tabel-Gitter"/>
        <w:tblW w:w="5000" w:type="pct"/>
        <w:tblInd w:w="0" w:type="dxa"/>
        <w:tblLook w:val="04A0" w:firstRow="1" w:lastRow="0" w:firstColumn="1" w:lastColumn="0" w:noHBand="0" w:noVBand="1"/>
      </w:tblPr>
      <w:tblGrid>
        <w:gridCol w:w="4941"/>
        <w:gridCol w:w="2407"/>
        <w:gridCol w:w="2280"/>
      </w:tblGrid>
      <w:tr w:rsidR="00C3312F" w:rsidRPr="00E052A3" w14:paraId="4AC418C8" w14:textId="77777777" w:rsidTr="00F95686">
        <w:trPr>
          <w:tblHeader/>
        </w:trPr>
        <w:tc>
          <w:tcPr>
            <w:tcW w:w="2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198416" w14:textId="77777777" w:rsidR="00C3312F" w:rsidRPr="00E052A3" w:rsidRDefault="00C3312F" w:rsidP="00F95686">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Indikation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D3B8D" w14:textId="77777777" w:rsidR="00C3312F" w:rsidRPr="00E052A3" w:rsidRDefault="00C3312F" w:rsidP="00F95686">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Blødning</w:t>
            </w:r>
          </w:p>
        </w:tc>
        <w:tc>
          <w:tcPr>
            <w:tcW w:w="11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257EE" w14:textId="77777777" w:rsidR="00C3312F" w:rsidRPr="00E052A3" w:rsidRDefault="00C3312F" w:rsidP="00F95686">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Anæmi</w:t>
            </w:r>
          </w:p>
        </w:tc>
      </w:tr>
      <w:tr w:rsidR="00C3312F" w:rsidRPr="00E052A3" w14:paraId="1A80A676" w14:textId="77777777" w:rsidTr="00F95686">
        <w:tc>
          <w:tcPr>
            <w:tcW w:w="2566" w:type="pct"/>
            <w:tcBorders>
              <w:top w:val="single" w:sz="4" w:space="0" w:color="auto"/>
              <w:left w:val="single" w:sz="4" w:space="0" w:color="auto"/>
              <w:bottom w:val="single" w:sz="4" w:space="0" w:color="auto"/>
              <w:right w:val="single" w:sz="4" w:space="0" w:color="auto"/>
            </w:tcBorders>
            <w:hideMark/>
          </w:tcPr>
          <w:p w14:paraId="5FF789E5" w14:textId="3677CC81" w:rsidR="00C3312F" w:rsidRPr="00E052A3" w:rsidRDefault="00C3312F" w:rsidP="00F95686">
            <w:pPr>
              <w:jc w:val="left"/>
              <w:rPr>
                <w:rStyle w:val="Strk"/>
                <w:rFonts w:ascii="Times New Roman" w:hAnsi="Times New Roman" w:cs="Times New Roman"/>
                <w:b w:val="0"/>
                <w:bCs w:val="0"/>
                <w:sz w:val="22"/>
                <w:lang w:val="da-DK"/>
              </w:rPr>
            </w:pPr>
            <w:r w:rsidRPr="002D42F3">
              <w:rPr>
                <w:rFonts w:ascii="Times New Roman" w:hAnsi="Times New Roman" w:cs="Times New Roman"/>
                <w:sz w:val="22"/>
                <w:lang w:val="da-DK"/>
              </w:rPr>
              <w:t xml:space="preserve">Forebyggelse af </w:t>
            </w:r>
            <w:r w:rsidR="002D42F3" w:rsidRPr="002D42F3">
              <w:rPr>
                <w:rFonts w:ascii="Times New Roman" w:hAnsi="Times New Roman" w:cs="Times New Roman"/>
                <w:sz w:val="22"/>
              </w:rPr>
              <w:t xml:space="preserve">venøs tromboemboli (VTE) </w:t>
            </w:r>
            <w:r w:rsidRPr="002D42F3">
              <w:rPr>
                <w:rFonts w:ascii="Times New Roman" w:hAnsi="Times New Roman" w:cs="Times New Roman"/>
                <w:sz w:val="22"/>
                <w:lang w:val="da-DK"/>
              </w:rPr>
              <w:t>hos</w:t>
            </w:r>
            <w:r w:rsidRPr="00E052A3">
              <w:rPr>
                <w:rFonts w:ascii="Times New Roman" w:hAnsi="Times New Roman" w:cs="Times New Roman"/>
                <w:sz w:val="22"/>
                <w:lang w:val="da-DK"/>
              </w:rPr>
              <w:t xml:space="preserve"> voksne patienter, der gennemgår planlagt hofteleds- eller knæledsalloplastik</w:t>
            </w:r>
          </w:p>
        </w:tc>
        <w:tc>
          <w:tcPr>
            <w:tcW w:w="1250" w:type="pct"/>
            <w:tcBorders>
              <w:top w:val="single" w:sz="4" w:space="0" w:color="auto"/>
              <w:left w:val="single" w:sz="4" w:space="0" w:color="auto"/>
              <w:bottom w:val="single" w:sz="4" w:space="0" w:color="auto"/>
              <w:right w:val="single" w:sz="4" w:space="0" w:color="auto"/>
            </w:tcBorders>
            <w:hideMark/>
          </w:tcPr>
          <w:p w14:paraId="3671FCD8"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6,8 % af patienterne</w:t>
            </w:r>
          </w:p>
        </w:tc>
        <w:tc>
          <w:tcPr>
            <w:tcW w:w="1184" w:type="pct"/>
            <w:tcBorders>
              <w:top w:val="single" w:sz="4" w:space="0" w:color="auto"/>
              <w:left w:val="single" w:sz="4" w:space="0" w:color="auto"/>
              <w:bottom w:val="single" w:sz="4" w:space="0" w:color="auto"/>
              <w:right w:val="single" w:sz="4" w:space="0" w:color="auto"/>
            </w:tcBorders>
            <w:hideMark/>
          </w:tcPr>
          <w:p w14:paraId="4DFDBE76"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5,9 % af patienterne</w:t>
            </w:r>
          </w:p>
        </w:tc>
      </w:tr>
      <w:tr w:rsidR="00C3312F" w:rsidRPr="00E052A3" w14:paraId="5AFE5370" w14:textId="77777777" w:rsidTr="00F95686">
        <w:tc>
          <w:tcPr>
            <w:tcW w:w="2566" w:type="pct"/>
            <w:tcBorders>
              <w:top w:val="single" w:sz="4" w:space="0" w:color="auto"/>
              <w:left w:val="single" w:sz="4" w:space="0" w:color="auto"/>
              <w:bottom w:val="single" w:sz="4" w:space="0" w:color="auto"/>
              <w:right w:val="single" w:sz="4" w:space="0" w:color="auto"/>
            </w:tcBorders>
            <w:hideMark/>
          </w:tcPr>
          <w:p w14:paraId="547EBE6E" w14:textId="0DF84338" w:rsidR="00C3312F" w:rsidRPr="00E052A3" w:rsidRDefault="002D42F3" w:rsidP="00F95686">
            <w:pPr>
              <w:jc w:val="left"/>
              <w:rPr>
                <w:rStyle w:val="Strk"/>
                <w:rFonts w:ascii="Times New Roman" w:hAnsi="Times New Roman" w:cs="Times New Roman"/>
                <w:b w:val="0"/>
                <w:bCs w:val="0"/>
                <w:sz w:val="22"/>
                <w:lang w:val="da-DK"/>
              </w:rPr>
            </w:pPr>
            <w:r w:rsidRPr="002D42F3">
              <w:rPr>
                <w:rFonts w:ascii="Times New Roman" w:hAnsi="Times New Roman" w:cs="Times New Roman"/>
                <w:sz w:val="22"/>
                <w:lang w:val="fr-LU"/>
              </w:rPr>
              <w:t>Forebyggelse af venøs tromboemboli  hos medicinsk syge patienter</w:t>
            </w:r>
          </w:p>
        </w:tc>
        <w:tc>
          <w:tcPr>
            <w:tcW w:w="1250" w:type="pct"/>
            <w:tcBorders>
              <w:top w:val="single" w:sz="4" w:space="0" w:color="auto"/>
              <w:left w:val="single" w:sz="4" w:space="0" w:color="auto"/>
              <w:bottom w:val="single" w:sz="4" w:space="0" w:color="auto"/>
              <w:right w:val="single" w:sz="4" w:space="0" w:color="auto"/>
            </w:tcBorders>
            <w:hideMark/>
          </w:tcPr>
          <w:p w14:paraId="1D5C5954"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12,6 % af patienterne</w:t>
            </w:r>
          </w:p>
        </w:tc>
        <w:tc>
          <w:tcPr>
            <w:tcW w:w="1184" w:type="pct"/>
            <w:tcBorders>
              <w:top w:val="single" w:sz="4" w:space="0" w:color="auto"/>
              <w:left w:val="single" w:sz="4" w:space="0" w:color="auto"/>
              <w:bottom w:val="single" w:sz="4" w:space="0" w:color="auto"/>
              <w:right w:val="single" w:sz="4" w:space="0" w:color="auto"/>
            </w:tcBorders>
            <w:hideMark/>
          </w:tcPr>
          <w:p w14:paraId="7ADBBD69"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2,1 % af patienterne</w:t>
            </w:r>
          </w:p>
        </w:tc>
      </w:tr>
      <w:tr w:rsidR="00C3312F" w:rsidRPr="00E052A3" w14:paraId="4442CA3E" w14:textId="77777777" w:rsidTr="00F95686">
        <w:tc>
          <w:tcPr>
            <w:tcW w:w="2566" w:type="pct"/>
            <w:tcBorders>
              <w:top w:val="single" w:sz="4" w:space="0" w:color="auto"/>
              <w:left w:val="single" w:sz="4" w:space="0" w:color="auto"/>
              <w:bottom w:val="single" w:sz="4" w:space="0" w:color="auto"/>
              <w:right w:val="single" w:sz="4" w:space="0" w:color="auto"/>
            </w:tcBorders>
            <w:hideMark/>
          </w:tcPr>
          <w:p w14:paraId="69D3D7E9" w14:textId="19B599CE" w:rsidR="00C3312F" w:rsidRPr="00E052A3" w:rsidRDefault="002D42F3" w:rsidP="00F95686">
            <w:pPr>
              <w:jc w:val="left"/>
              <w:rPr>
                <w:rStyle w:val="Strk"/>
                <w:rFonts w:ascii="Times New Roman" w:hAnsi="Times New Roman" w:cs="Times New Roman"/>
                <w:b w:val="0"/>
                <w:bCs w:val="0"/>
                <w:sz w:val="22"/>
                <w:lang w:val="da-DK"/>
              </w:rPr>
            </w:pPr>
            <w:r w:rsidRPr="002D42F3">
              <w:rPr>
                <w:rFonts w:ascii="Times New Roman" w:hAnsi="Times New Roman" w:cs="Times New Roman"/>
                <w:sz w:val="22"/>
                <w:lang w:val="fr-LU"/>
              </w:rPr>
              <w:t>Behandling af DVT, LE og forebyggelse af recidiv</w:t>
            </w:r>
          </w:p>
        </w:tc>
        <w:tc>
          <w:tcPr>
            <w:tcW w:w="1250" w:type="pct"/>
            <w:tcBorders>
              <w:top w:val="single" w:sz="4" w:space="0" w:color="auto"/>
              <w:left w:val="single" w:sz="4" w:space="0" w:color="auto"/>
              <w:bottom w:val="single" w:sz="4" w:space="0" w:color="auto"/>
              <w:right w:val="single" w:sz="4" w:space="0" w:color="auto"/>
            </w:tcBorders>
            <w:hideMark/>
          </w:tcPr>
          <w:p w14:paraId="7F0EF8E1"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23 % af patienterne</w:t>
            </w:r>
          </w:p>
        </w:tc>
        <w:tc>
          <w:tcPr>
            <w:tcW w:w="1184" w:type="pct"/>
            <w:tcBorders>
              <w:top w:val="single" w:sz="4" w:space="0" w:color="auto"/>
              <w:left w:val="single" w:sz="4" w:space="0" w:color="auto"/>
              <w:bottom w:val="single" w:sz="4" w:space="0" w:color="auto"/>
              <w:right w:val="single" w:sz="4" w:space="0" w:color="auto"/>
            </w:tcBorders>
            <w:hideMark/>
          </w:tcPr>
          <w:p w14:paraId="7C6EDDE0"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1,6 % af patienterne</w:t>
            </w:r>
          </w:p>
        </w:tc>
      </w:tr>
      <w:tr w:rsidR="00C3312F" w:rsidRPr="00E052A3" w14:paraId="1BAF374A" w14:textId="77777777" w:rsidTr="00F95686">
        <w:tc>
          <w:tcPr>
            <w:tcW w:w="2566" w:type="pct"/>
            <w:tcBorders>
              <w:top w:val="single" w:sz="4" w:space="0" w:color="auto"/>
              <w:left w:val="single" w:sz="4" w:space="0" w:color="auto"/>
              <w:bottom w:val="single" w:sz="4" w:space="0" w:color="auto"/>
              <w:right w:val="single" w:sz="4" w:space="0" w:color="auto"/>
            </w:tcBorders>
            <w:hideMark/>
          </w:tcPr>
          <w:p w14:paraId="51558DB4"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1250" w:type="pct"/>
            <w:tcBorders>
              <w:top w:val="single" w:sz="4" w:space="0" w:color="auto"/>
              <w:left w:val="single" w:sz="4" w:space="0" w:color="auto"/>
              <w:bottom w:val="single" w:sz="4" w:space="0" w:color="auto"/>
              <w:right w:val="single" w:sz="4" w:space="0" w:color="auto"/>
            </w:tcBorders>
            <w:hideMark/>
          </w:tcPr>
          <w:p w14:paraId="5A2A22C8"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39,5 % af patienterne</w:t>
            </w:r>
          </w:p>
        </w:tc>
        <w:tc>
          <w:tcPr>
            <w:tcW w:w="1184" w:type="pct"/>
            <w:tcBorders>
              <w:top w:val="single" w:sz="4" w:space="0" w:color="auto"/>
              <w:left w:val="single" w:sz="4" w:space="0" w:color="auto"/>
              <w:bottom w:val="single" w:sz="4" w:space="0" w:color="auto"/>
              <w:right w:val="single" w:sz="4" w:space="0" w:color="auto"/>
            </w:tcBorders>
            <w:hideMark/>
          </w:tcPr>
          <w:p w14:paraId="1D853E2E"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4,6 % af patienterne</w:t>
            </w:r>
          </w:p>
        </w:tc>
      </w:tr>
      <w:tr w:rsidR="00C3312F" w:rsidRPr="00E052A3" w14:paraId="39EB1880" w14:textId="77777777" w:rsidTr="00F95686">
        <w:tc>
          <w:tcPr>
            <w:tcW w:w="2566" w:type="pct"/>
            <w:tcBorders>
              <w:top w:val="single" w:sz="4" w:space="0" w:color="auto"/>
              <w:left w:val="single" w:sz="4" w:space="0" w:color="auto"/>
              <w:bottom w:val="single" w:sz="4" w:space="0" w:color="auto"/>
              <w:right w:val="single" w:sz="4" w:space="0" w:color="auto"/>
            </w:tcBorders>
            <w:hideMark/>
          </w:tcPr>
          <w:p w14:paraId="2BE8DDC9"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Forebyggelse af apopleksi og systemisk emboli hos patienter med ikke-valvulær atrieflimren</w:t>
            </w:r>
          </w:p>
        </w:tc>
        <w:tc>
          <w:tcPr>
            <w:tcW w:w="1250" w:type="pct"/>
            <w:tcBorders>
              <w:top w:val="single" w:sz="4" w:space="0" w:color="auto"/>
              <w:left w:val="single" w:sz="4" w:space="0" w:color="auto"/>
              <w:bottom w:val="single" w:sz="4" w:space="0" w:color="auto"/>
              <w:right w:val="single" w:sz="4" w:space="0" w:color="auto"/>
            </w:tcBorders>
            <w:hideMark/>
          </w:tcPr>
          <w:p w14:paraId="1F9141F0"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28 per 100 patientår</w:t>
            </w:r>
          </w:p>
        </w:tc>
        <w:tc>
          <w:tcPr>
            <w:tcW w:w="1184" w:type="pct"/>
            <w:tcBorders>
              <w:top w:val="single" w:sz="4" w:space="0" w:color="auto"/>
              <w:left w:val="single" w:sz="4" w:space="0" w:color="auto"/>
              <w:bottom w:val="single" w:sz="4" w:space="0" w:color="auto"/>
              <w:right w:val="single" w:sz="4" w:space="0" w:color="auto"/>
            </w:tcBorders>
            <w:hideMark/>
          </w:tcPr>
          <w:p w14:paraId="229B4677"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2,5 per 100 patientår</w:t>
            </w:r>
          </w:p>
        </w:tc>
      </w:tr>
      <w:tr w:rsidR="00C3312F" w:rsidRPr="00E052A3" w14:paraId="48E5F6E2" w14:textId="77777777" w:rsidTr="00F95686">
        <w:tc>
          <w:tcPr>
            <w:tcW w:w="2566" w:type="pct"/>
            <w:tcBorders>
              <w:top w:val="single" w:sz="4" w:space="0" w:color="auto"/>
              <w:left w:val="single" w:sz="4" w:space="0" w:color="auto"/>
              <w:bottom w:val="single" w:sz="4" w:space="0" w:color="auto"/>
              <w:right w:val="single" w:sz="4" w:space="0" w:color="auto"/>
            </w:tcBorders>
            <w:hideMark/>
          </w:tcPr>
          <w:p w14:paraId="0B17B51A"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Forebyggelse af aterotrombotiske hændelser hos patienter efter akut koronarsyndrom (AKS)</w:t>
            </w:r>
          </w:p>
        </w:tc>
        <w:tc>
          <w:tcPr>
            <w:tcW w:w="1250" w:type="pct"/>
            <w:tcBorders>
              <w:top w:val="single" w:sz="4" w:space="0" w:color="auto"/>
              <w:left w:val="single" w:sz="4" w:space="0" w:color="auto"/>
              <w:bottom w:val="single" w:sz="4" w:space="0" w:color="auto"/>
              <w:right w:val="single" w:sz="4" w:space="0" w:color="auto"/>
            </w:tcBorders>
            <w:hideMark/>
          </w:tcPr>
          <w:p w14:paraId="278B6EAE"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22 per 100 patientår</w:t>
            </w:r>
          </w:p>
        </w:tc>
        <w:tc>
          <w:tcPr>
            <w:tcW w:w="1184" w:type="pct"/>
            <w:tcBorders>
              <w:top w:val="single" w:sz="4" w:space="0" w:color="auto"/>
              <w:left w:val="single" w:sz="4" w:space="0" w:color="auto"/>
              <w:bottom w:val="single" w:sz="4" w:space="0" w:color="auto"/>
              <w:right w:val="single" w:sz="4" w:space="0" w:color="auto"/>
            </w:tcBorders>
            <w:hideMark/>
          </w:tcPr>
          <w:p w14:paraId="2B21C096"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1,4 per 100 patientår</w:t>
            </w:r>
          </w:p>
        </w:tc>
      </w:tr>
      <w:tr w:rsidR="00C3312F" w:rsidRPr="00E052A3" w14:paraId="368E7B27" w14:textId="77777777" w:rsidTr="00F95686">
        <w:tc>
          <w:tcPr>
            <w:tcW w:w="2566" w:type="pct"/>
            <w:vMerge w:val="restart"/>
            <w:tcBorders>
              <w:top w:val="single" w:sz="4" w:space="0" w:color="auto"/>
              <w:left w:val="single" w:sz="4" w:space="0" w:color="auto"/>
              <w:bottom w:val="single" w:sz="4" w:space="0" w:color="auto"/>
              <w:right w:val="single" w:sz="4" w:space="0" w:color="auto"/>
            </w:tcBorders>
            <w:hideMark/>
          </w:tcPr>
          <w:p w14:paraId="393D2560"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lastRenderedPageBreak/>
              <w:t>Forebyggelse af aterotrombotiske hændelser hos patienter med koronararteriesygdom (CAD) /perifer arteriesygdom (PAD)</w:t>
            </w:r>
          </w:p>
        </w:tc>
        <w:tc>
          <w:tcPr>
            <w:tcW w:w="1250" w:type="pct"/>
            <w:tcBorders>
              <w:top w:val="single" w:sz="4" w:space="0" w:color="auto"/>
              <w:left w:val="single" w:sz="4" w:space="0" w:color="auto"/>
              <w:bottom w:val="single" w:sz="4" w:space="0" w:color="auto"/>
              <w:right w:val="single" w:sz="4" w:space="0" w:color="auto"/>
            </w:tcBorders>
            <w:hideMark/>
          </w:tcPr>
          <w:p w14:paraId="79CFB594"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6,7 per 100 patientår</w:t>
            </w:r>
          </w:p>
        </w:tc>
        <w:tc>
          <w:tcPr>
            <w:tcW w:w="1184" w:type="pct"/>
            <w:tcBorders>
              <w:top w:val="single" w:sz="4" w:space="0" w:color="auto"/>
              <w:left w:val="single" w:sz="4" w:space="0" w:color="auto"/>
              <w:bottom w:val="single" w:sz="4" w:space="0" w:color="auto"/>
              <w:right w:val="single" w:sz="4" w:space="0" w:color="auto"/>
            </w:tcBorders>
            <w:hideMark/>
          </w:tcPr>
          <w:p w14:paraId="3075E993"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0,15 per 100 patientår **</w:t>
            </w:r>
          </w:p>
        </w:tc>
      </w:tr>
      <w:tr w:rsidR="00C3312F" w:rsidRPr="00E052A3" w14:paraId="647656B4" w14:textId="77777777" w:rsidTr="00F95686">
        <w:tc>
          <w:tcPr>
            <w:tcW w:w="2566" w:type="pct"/>
            <w:vMerge/>
            <w:tcBorders>
              <w:top w:val="single" w:sz="4" w:space="0" w:color="auto"/>
              <w:left w:val="single" w:sz="4" w:space="0" w:color="auto"/>
              <w:bottom w:val="single" w:sz="4" w:space="0" w:color="auto"/>
              <w:right w:val="single" w:sz="4" w:space="0" w:color="auto"/>
            </w:tcBorders>
            <w:vAlign w:val="center"/>
            <w:hideMark/>
          </w:tcPr>
          <w:p w14:paraId="13175D57" w14:textId="77777777" w:rsidR="00C3312F" w:rsidRPr="00E052A3" w:rsidRDefault="00C3312F" w:rsidP="00F95686">
            <w:pPr>
              <w:jc w:val="left"/>
              <w:rPr>
                <w:rStyle w:val="Strk"/>
                <w:rFonts w:ascii="Times New Roman" w:eastAsia="Times New Roman" w:hAnsi="Times New Roman" w:cs="Times New Roman"/>
                <w:b w:val="0"/>
                <w:bCs w:val="0"/>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026481BD"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8,38 per 100 patientår </w:t>
            </w:r>
            <w:r w:rsidRPr="00E052A3">
              <w:rPr>
                <w:rStyle w:val="Strk"/>
                <w:rFonts w:ascii="Times New Roman" w:hAnsi="Times New Roman" w:cs="Times New Roman"/>
                <w:b w:val="0"/>
                <w:sz w:val="22"/>
                <w:vertAlign w:val="superscript"/>
                <w:lang w:val="da-DK"/>
              </w:rPr>
              <w:t>#</w:t>
            </w:r>
          </w:p>
        </w:tc>
        <w:tc>
          <w:tcPr>
            <w:tcW w:w="1184" w:type="pct"/>
            <w:tcBorders>
              <w:top w:val="single" w:sz="4" w:space="0" w:color="auto"/>
              <w:left w:val="single" w:sz="4" w:space="0" w:color="auto"/>
              <w:bottom w:val="single" w:sz="4" w:space="0" w:color="auto"/>
              <w:right w:val="single" w:sz="4" w:space="0" w:color="auto"/>
            </w:tcBorders>
            <w:hideMark/>
          </w:tcPr>
          <w:p w14:paraId="64D1ECCD" w14:textId="77777777" w:rsidR="00C3312F" w:rsidRPr="00E052A3" w:rsidRDefault="00C3312F" w:rsidP="00F95686">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0,74 per 100 patientår ***</w:t>
            </w:r>
            <w:r w:rsidRPr="00E052A3">
              <w:rPr>
                <w:rStyle w:val="Strk"/>
                <w:rFonts w:ascii="Times New Roman" w:hAnsi="Times New Roman" w:cs="Times New Roman"/>
                <w:b w:val="0"/>
                <w:sz w:val="22"/>
                <w:vertAlign w:val="superscript"/>
                <w:lang w:val="da-DK"/>
              </w:rPr>
              <w:t>#</w:t>
            </w:r>
          </w:p>
        </w:tc>
      </w:tr>
    </w:tbl>
    <w:p w14:paraId="2AE92D41" w14:textId="77777777" w:rsidR="00C3312F" w:rsidRPr="00821780" w:rsidRDefault="00C3312F" w:rsidP="00C3312F">
      <w:pPr>
        <w:rPr>
          <w:sz w:val="24"/>
          <w:szCs w:val="24"/>
          <w:lang w:eastAsia="fr-LU"/>
        </w:rPr>
      </w:pPr>
      <w:r w:rsidRPr="00821780">
        <w:rPr>
          <w:sz w:val="24"/>
          <w:szCs w:val="24"/>
        </w:rPr>
        <w:t xml:space="preserve">* For alle rivaroxaban-studierne blev alle blødningshændelser indsamlet, rapporteret og bedømt. </w:t>
      </w:r>
    </w:p>
    <w:p w14:paraId="4E79E5BD" w14:textId="77777777" w:rsidR="00C3312F" w:rsidRPr="00821780" w:rsidRDefault="00C3312F" w:rsidP="00C3312F">
      <w:pPr>
        <w:rPr>
          <w:sz w:val="24"/>
          <w:szCs w:val="24"/>
        </w:rPr>
      </w:pPr>
      <w:r w:rsidRPr="00821780">
        <w:rPr>
          <w:sz w:val="24"/>
          <w:szCs w:val="24"/>
        </w:rPr>
        <w:t xml:space="preserve">** I COMPASS-studiet er der en lav forekomst af anæmi, da der blev benyttet en selektiv metode for indsamlingen af uønskede hændelser </w:t>
      </w:r>
    </w:p>
    <w:p w14:paraId="356F564F" w14:textId="77777777" w:rsidR="00C3312F" w:rsidRPr="00821780" w:rsidRDefault="00C3312F" w:rsidP="00C3312F">
      <w:pPr>
        <w:rPr>
          <w:sz w:val="24"/>
          <w:szCs w:val="24"/>
        </w:rPr>
      </w:pPr>
      <w:r w:rsidRPr="00821780">
        <w:rPr>
          <w:sz w:val="24"/>
          <w:szCs w:val="24"/>
        </w:rPr>
        <w:t xml:space="preserve">*** En selektiv indfaldsvinkel til indsamling af uønskede hændelser blev anvendt </w:t>
      </w:r>
    </w:p>
    <w:p w14:paraId="0B4ED597" w14:textId="77777777" w:rsidR="00C3312F" w:rsidRPr="00821780" w:rsidRDefault="00C3312F" w:rsidP="00C3312F">
      <w:pPr>
        <w:rPr>
          <w:sz w:val="24"/>
          <w:szCs w:val="24"/>
        </w:rPr>
      </w:pPr>
      <w:r w:rsidRPr="00821780">
        <w:rPr>
          <w:sz w:val="24"/>
          <w:szCs w:val="24"/>
        </w:rPr>
        <w:t># Fra VOYAGER PAD-studiet</w:t>
      </w:r>
    </w:p>
    <w:p w14:paraId="6A64C0DE" w14:textId="77777777" w:rsidR="00C3312F" w:rsidRPr="00821780" w:rsidRDefault="00C3312F" w:rsidP="00C3312F">
      <w:pPr>
        <w:rPr>
          <w:sz w:val="24"/>
          <w:szCs w:val="24"/>
        </w:rPr>
      </w:pPr>
    </w:p>
    <w:p w14:paraId="3647FBA3" w14:textId="77777777" w:rsidR="00C3312F" w:rsidRPr="00821780" w:rsidRDefault="00C3312F" w:rsidP="001333D0">
      <w:pPr>
        <w:ind w:left="851"/>
        <w:rPr>
          <w:sz w:val="24"/>
          <w:szCs w:val="24"/>
          <w:u w:val="single"/>
        </w:rPr>
      </w:pPr>
      <w:r w:rsidRPr="00821780">
        <w:rPr>
          <w:sz w:val="24"/>
          <w:szCs w:val="24"/>
          <w:u w:val="single"/>
        </w:rPr>
        <w:t xml:space="preserve">Oversigt over bivirkninger i tabelform </w:t>
      </w:r>
    </w:p>
    <w:p w14:paraId="028D60C7" w14:textId="77777777" w:rsidR="00C3312F" w:rsidRPr="00821780" w:rsidRDefault="00C3312F" w:rsidP="001333D0">
      <w:pPr>
        <w:ind w:left="851"/>
        <w:rPr>
          <w:sz w:val="24"/>
          <w:szCs w:val="24"/>
        </w:rPr>
      </w:pPr>
      <w:r w:rsidRPr="00821780">
        <w:rPr>
          <w:sz w:val="24"/>
          <w:szCs w:val="24"/>
        </w:rPr>
        <w:t>Frekvenserne af de bivirkninger, der er indberettet for rivaroxaban hos voksne og pædiatriske patienter, er opsummeret i tabel 3 nedenfor, opdelt efter systemorganklasse (i MedDRA) og hyppighed.</w:t>
      </w:r>
    </w:p>
    <w:p w14:paraId="04C66D7E" w14:textId="77777777" w:rsidR="00C3312F" w:rsidRPr="00821780" w:rsidRDefault="00C3312F" w:rsidP="001333D0">
      <w:pPr>
        <w:ind w:left="851"/>
        <w:rPr>
          <w:sz w:val="24"/>
          <w:szCs w:val="24"/>
        </w:rPr>
      </w:pPr>
    </w:p>
    <w:p w14:paraId="4B631AEB" w14:textId="77777777" w:rsidR="00C3312F" w:rsidRPr="00821780" w:rsidRDefault="00C3312F" w:rsidP="001333D0">
      <w:pPr>
        <w:ind w:left="851"/>
        <w:rPr>
          <w:sz w:val="24"/>
          <w:szCs w:val="24"/>
        </w:rPr>
      </w:pPr>
      <w:r w:rsidRPr="00821780">
        <w:rPr>
          <w:sz w:val="24"/>
          <w:szCs w:val="24"/>
        </w:rPr>
        <w:t xml:space="preserve">Hyppighed defineres som: </w:t>
      </w:r>
    </w:p>
    <w:p w14:paraId="340C9748" w14:textId="77777777" w:rsidR="00C3312F" w:rsidRPr="00821780" w:rsidRDefault="00C3312F" w:rsidP="001333D0">
      <w:pPr>
        <w:ind w:left="851"/>
        <w:rPr>
          <w:sz w:val="24"/>
          <w:szCs w:val="24"/>
        </w:rPr>
      </w:pPr>
      <w:r w:rsidRPr="00821780">
        <w:rPr>
          <w:sz w:val="24"/>
          <w:szCs w:val="24"/>
        </w:rPr>
        <w:t xml:space="preserve">Meget almindelig (≥ 1/10) </w:t>
      </w:r>
    </w:p>
    <w:p w14:paraId="6214819E" w14:textId="77777777" w:rsidR="00C3312F" w:rsidRPr="00821780" w:rsidRDefault="00C3312F" w:rsidP="001333D0">
      <w:pPr>
        <w:ind w:left="851"/>
        <w:rPr>
          <w:sz w:val="24"/>
          <w:szCs w:val="24"/>
        </w:rPr>
      </w:pPr>
      <w:r w:rsidRPr="00821780">
        <w:rPr>
          <w:sz w:val="24"/>
          <w:szCs w:val="24"/>
        </w:rPr>
        <w:t xml:space="preserve">Almindelig (≥ 1/100 til &lt; 1/10) </w:t>
      </w:r>
    </w:p>
    <w:p w14:paraId="47BD69C8" w14:textId="77777777" w:rsidR="00C3312F" w:rsidRPr="00821780" w:rsidRDefault="00C3312F" w:rsidP="001333D0">
      <w:pPr>
        <w:ind w:left="851"/>
        <w:rPr>
          <w:sz w:val="24"/>
          <w:szCs w:val="24"/>
        </w:rPr>
      </w:pPr>
      <w:r w:rsidRPr="00821780">
        <w:rPr>
          <w:sz w:val="24"/>
          <w:szCs w:val="24"/>
        </w:rPr>
        <w:t xml:space="preserve">Ikke almindelig (≥ 1/1.000 til &lt; 1/100) </w:t>
      </w:r>
    </w:p>
    <w:p w14:paraId="48900043" w14:textId="77777777" w:rsidR="00C3312F" w:rsidRPr="00821780" w:rsidRDefault="00C3312F" w:rsidP="001333D0">
      <w:pPr>
        <w:ind w:left="851"/>
        <w:rPr>
          <w:sz w:val="24"/>
          <w:szCs w:val="24"/>
        </w:rPr>
      </w:pPr>
      <w:r w:rsidRPr="00821780">
        <w:rPr>
          <w:sz w:val="24"/>
          <w:szCs w:val="24"/>
        </w:rPr>
        <w:t xml:space="preserve">Sjælden (≥ 1/10.000 til &lt; 1/1.000) </w:t>
      </w:r>
    </w:p>
    <w:p w14:paraId="5766E5AD" w14:textId="77777777" w:rsidR="00C3312F" w:rsidRPr="00821780" w:rsidRDefault="00C3312F" w:rsidP="001333D0">
      <w:pPr>
        <w:ind w:left="851"/>
        <w:rPr>
          <w:sz w:val="24"/>
          <w:szCs w:val="24"/>
        </w:rPr>
      </w:pPr>
      <w:r w:rsidRPr="00821780">
        <w:rPr>
          <w:sz w:val="24"/>
          <w:szCs w:val="24"/>
        </w:rPr>
        <w:t xml:space="preserve">Meget sjælden (&lt; 1/10.000) </w:t>
      </w:r>
    </w:p>
    <w:p w14:paraId="218607CC" w14:textId="77777777" w:rsidR="00C3312F" w:rsidRPr="00821780" w:rsidRDefault="00C3312F" w:rsidP="001333D0">
      <w:pPr>
        <w:ind w:left="851"/>
        <w:rPr>
          <w:b/>
          <w:bCs/>
          <w:sz w:val="24"/>
          <w:szCs w:val="24"/>
        </w:rPr>
      </w:pPr>
      <w:r w:rsidRPr="00821780">
        <w:rPr>
          <w:sz w:val="24"/>
          <w:szCs w:val="24"/>
        </w:rPr>
        <w:t>Ikke kendt (kan ikke estimeres ud fra de forhåndenværende data)</w:t>
      </w:r>
    </w:p>
    <w:p w14:paraId="2DE5F0CE" w14:textId="77777777" w:rsidR="00C3312F" w:rsidRPr="00821780" w:rsidRDefault="00C3312F" w:rsidP="001333D0">
      <w:pPr>
        <w:ind w:left="851"/>
        <w:rPr>
          <w:b/>
          <w:bCs/>
          <w:sz w:val="24"/>
          <w:szCs w:val="24"/>
        </w:rPr>
      </w:pPr>
    </w:p>
    <w:p w14:paraId="6953E48D" w14:textId="77777777" w:rsidR="00C3312F" w:rsidRPr="00821780" w:rsidRDefault="00C3312F" w:rsidP="00C3312F">
      <w:pPr>
        <w:rPr>
          <w:b/>
          <w:bCs/>
          <w:sz w:val="24"/>
          <w:szCs w:val="24"/>
        </w:rPr>
      </w:pPr>
      <w:r w:rsidRPr="00821780">
        <w:rPr>
          <w:b/>
          <w:bCs/>
          <w:sz w:val="24"/>
          <w:szCs w:val="24"/>
        </w:rPr>
        <w:t>Tabel 3: Alle indberettede bivirkninger hos voksne patienter i kliniske fase III-studier eller efter markedsføring* og i 2 fase II-studier og 2 fase III-studier hos pædiatriske patienter</w:t>
      </w:r>
    </w:p>
    <w:p w14:paraId="5273EDA2" w14:textId="77777777" w:rsidR="00C3312F" w:rsidRPr="00821780" w:rsidRDefault="00C3312F" w:rsidP="00C3312F">
      <w:pPr>
        <w:rPr>
          <w:b/>
          <w:bCs/>
          <w:sz w:val="24"/>
          <w:szCs w:val="24"/>
        </w:rPr>
      </w:pPr>
    </w:p>
    <w:tbl>
      <w:tblPr>
        <w:tblStyle w:val="Tabel-Gitter"/>
        <w:tblW w:w="5000" w:type="pct"/>
        <w:tblInd w:w="0" w:type="dxa"/>
        <w:tblLook w:val="04A0" w:firstRow="1" w:lastRow="0" w:firstColumn="1" w:lastColumn="0" w:noHBand="0" w:noVBand="1"/>
      </w:tblPr>
      <w:tblGrid>
        <w:gridCol w:w="2027"/>
        <w:gridCol w:w="2085"/>
        <w:gridCol w:w="1810"/>
        <w:gridCol w:w="1596"/>
        <w:gridCol w:w="2110"/>
      </w:tblGrid>
      <w:tr w:rsidR="00C3312F" w:rsidRPr="00821780" w14:paraId="4DC17FD3" w14:textId="77777777" w:rsidTr="00C04277">
        <w:trPr>
          <w:tblHeader/>
        </w:trPr>
        <w:tc>
          <w:tcPr>
            <w:tcW w:w="10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035B8"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Almindelig</w:t>
            </w:r>
          </w:p>
        </w:tc>
        <w:tc>
          <w:tcPr>
            <w:tcW w:w="10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9B3D4"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Ikke almindelig</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0499A5"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Sjælden</w:t>
            </w:r>
          </w:p>
        </w:tc>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870951"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Meget sjælden</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7D08A4"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Ikke kendt</w:t>
            </w:r>
          </w:p>
        </w:tc>
      </w:tr>
      <w:tr w:rsidR="00C3312F" w:rsidRPr="00821780" w14:paraId="40369ADF"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1351B26C"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Blod og lymfesystem</w:t>
            </w:r>
          </w:p>
        </w:tc>
      </w:tr>
      <w:tr w:rsidR="00C3312F" w:rsidRPr="00821780" w14:paraId="32A0ED1A"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09E03B5A"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Anæmi (herunder respektive laboratorieparametre)</w:t>
            </w:r>
          </w:p>
        </w:tc>
        <w:tc>
          <w:tcPr>
            <w:tcW w:w="1083" w:type="pct"/>
            <w:tcBorders>
              <w:top w:val="single" w:sz="4" w:space="0" w:color="auto"/>
              <w:left w:val="single" w:sz="4" w:space="0" w:color="auto"/>
              <w:bottom w:val="single" w:sz="4" w:space="0" w:color="auto"/>
              <w:right w:val="single" w:sz="4" w:space="0" w:color="auto"/>
            </w:tcBorders>
            <w:hideMark/>
          </w:tcPr>
          <w:p w14:paraId="7A51931B"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 xml:space="preserve">Trombocytose (inkl. forhøjet </w:t>
            </w:r>
            <w:proofErr w:type="gramStart"/>
            <w:r w:rsidRPr="00E052A3">
              <w:rPr>
                <w:rFonts w:ascii="Times New Roman" w:hAnsi="Times New Roman" w:cs="Times New Roman"/>
                <w:sz w:val="22"/>
                <w:lang w:val="da-DK"/>
              </w:rPr>
              <w:t>trombocyttal)</w:t>
            </w:r>
            <w:r w:rsidRPr="00E052A3">
              <w:rPr>
                <w:rFonts w:ascii="Times New Roman" w:hAnsi="Times New Roman" w:cs="Times New Roman"/>
                <w:sz w:val="22"/>
                <w:vertAlign w:val="superscript"/>
                <w:lang w:val="da-DK"/>
              </w:rPr>
              <w:t>A</w:t>
            </w:r>
            <w:proofErr w:type="gramEnd"/>
            <w:r w:rsidRPr="00E052A3">
              <w:rPr>
                <w:rFonts w:ascii="Times New Roman" w:hAnsi="Times New Roman" w:cs="Times New Roman"/>
                <w:sz w:val="22"/>
                <w:lang w:val="da-DK"/>
              </w:rPr>
              <w:t>, trombocytopeni</w:t>
            </w:r>
          </w:p>
        </w:tc>
        <w:tc>
          <w:tcPr>
            <w:tcW w:w="940" w:type="pct"/>
            <w:tcBorders>
              <w:top w:val="single" w:sz="4" w:space="0" w:color="auto"/>
              <w:left w:val="single" w:sz="4" w:space="0" w:color="auto"/>
              <w:bottom w:val="single" w:sz="4" w:space="0" w:color="auto"/>
              <w:right w:val="single" w:sz="4" w:space="0" w:color="auto"/>
            </w:tcBorders>
          </w:tcPr>
          <w:p w14:paraId="2685617B" w14:textId="77777777" w:rsidR="00C3312F" w:rsidRPr="00E052A3" w:rsidRDefault="00C3312F" w:rsidP="00C04277">
            <w:pPr>
              <w:jc w:val="left"/>
              <w:rPr>
                <w:rStyle w:val="Strk"/>
                <w:rFonts w:ascii="Times New Roman" w:hAnsi="Times New Roman" w:cs="Times New Roman"/>
                <w:b w:val="0"/>
                <w:bCs w:val="0"/>
                <w:sz w:val="22"/>
                <w:lang w:val="da-DK"/>
              </w:rPr>
            </w:pPr>
          </w:p>
        </w:tc>
        <w:tc>
          <w:tcPr>
            <w:tcW w:w="829" w:type="pct"/>
            <w:tcBorders>
              <w:top w:val="single" w:sz="4" w:space="0" w:color="auto"/>
              <w:left w:val="single" w:sz="4" w:space="0" w:color="auto"/>
              <w:bottom w:val="single" w:sz="4" w:space="0" w:color="auto"/>
              <w:right w:val="single" w:sz="4" w:space="0" w:color="auto"/>
            </w:tcBorders>
          </w:tcPr>
          <w:p w14:paraId="65F96A19"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tcPr>
          <w:p w14:paraId="2C6826B0" w14:textId="77777777" w:rsidR="00C3312F" w:rsidRPr="00E052A3" w:rsidRDefault="00C3312F" w:rsidP="00C04277">
            <w:pPr>
              <w:jc w:val="left"/>
              <w:rPr>
                <w:rStyle w:val="Strk"/>
                <w:rFonts w:ascii="Times New Roman" w:hAnsi="Times New Roman" w:cs="Times New Roman"/>
                <w:b w:val="0"/>
                <w:bCs w:val="0"/>
                <w:sz w:val="22"/>
                <w:lang w:val="da-DK"/>
              </w:rPr>
            </w:pPr>
          </w:p>
        </w:tc>
      </w:tr>
      <w:tr w:rsidR="00C3312F" w:rsidRPr="00821780" w14:paraId="4F8F520B"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62B4DD01"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Immunsystemet</w:t>
            </w:r>
          </w:p>
        </w:tc>
      </w:tr>
      <w:tr w:rsidR="00C3312F" w:rsidRPr="00821780" w14:paraId="0FE0008E" w14:textId="77777777" w:rsidTr="00C04277">
        <w:tc>
          <w:tcPr>
            <w:tcW w:w="1052" w:type="pct"/>
            <w:tcBorders>
              <w:top w:val="single" w:sz="4" w:space="0" w:color="auto"/>
              <w:left w:val="single" w:sz="4" w:space="0" w:color="auto"/>
              <w:bottom w:val="single" w:sz="4" w:space="0" w:color="auto"/>
              <w:right w:val="single" w:sz="4" w:space="0" w:color="auto"/>
            </w:tcBorders>
          </w:tcPr>
          <w:p w14:paraId="484B524D"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hideMark/>
          </w:tcPr>
          <w:p w14:paraId="0CA139CE"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Allergisk reaktion, allergisk dermatitis, angioødem og allergisk ødem</w:t>
            </w:r>
          </w:p>
        </w:tc>
        <w:tc>
          <w:tcPr>
            <w:tcW w:w="940" w:type="pct"/>
            <w:tcBorders>
              <w:top w:val="single" w:sz="4" w:space="0" w:color="auto"/>
              <w:left w:val="single" w:sz="4" w:space="0" w:color="auto"/>
              <w:bottom w:val="single" w:sz="4" w:space="0" w:color="auto"/>
              <w:right w:val="single" w:sz="4" w:space="0" w:color="auto"/>
            </w:tcBorders>
          </w:tcPr>
          <w:p w14:paraId="2033418B" w14:textId="77777777" w:rsidR="00C3312F" w:rsidRPr="00E052A3" w:rsidRDefault="00C3312F" w:rsidP="00C04277">
            <w:pPr>
              <w:jc w:val="left"/>
              <w:rPr>
                <w:rStyle w:val="Strk"/>
                <w:rFonts w:ascii="Times New Roman" w:hAnsi="Times New Roman" w:cs="Times New Roman"/>
                <w:b w:val="0"/>
                <w:bCs w:val="0"/>
                <w:sz w:val="22"/>
                <w:lang w:val="da-DK"/>
              </w:rPr>
            </w:pPr>
          </w:p>
        </w:tc>
        <w:tc>
          <w:tcPr>
            <w:tcW w:w="829" w:type="pct"/>
            <w:tcBorders>
              <w:top w:val="single" w:sz="4" w:space="0" w:color="auto"/>
              <w:left w:val="single" w:sz="4" w:space="0" w:color="auto"/>
              <w:bottom w:val="single" w:sz="4" w:space="0" w:color="auto"/>
              <w:right w:val="single" w:sz="4" w:space="0" w:color="auto"/>
            </w:tcBorders>
            <w:hideMark/>
          </w:tcPr>
          <w:p w14:paraId="696643B1"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Anafylaktiske reaktioner, herunder anafylaktisk shock</w:t>
            </w:r>
          </w:p>
        </w:tc>
        <w:tc>
          <w:tcPr>
            <w:tcW w:w="1095" w:type="pct"/>
            <w:tcBorders>
              <w:top w:val="single" w:sz="4" w:space="0" w:color="auto"/>
              <w:left w:val="single" w:sz="4" w:space="0" w:color="auto"/>
              <w:bottom w:val="single" w:sz="4" w:space="0" w:color="auto"/>
              <w:right w:val="single" w:sz="4" w:space="0" w:color="auto"/>
            </w:tcBorders>
          </w:tcPr>
          <w:p w14:paraId="133FC11C" w14:textId="77777777" w:rsidR="00C3312F" w:rsidRPr="00E052A3" w:rsidRDefault="00C3312F" w:rsidP="00C04277">
            <w:pPr>
              <w:jc w:val="left"/>
              <w:rPr>
                <w:rStyle w:val="Strk"/>
                <w:rFonts w:ascii="Times New Roman" w:hAnsi="Times New Roman" w:cs="Times New Roman"/>
                <w:b w:val="0"/>
                <w:bCs w:val="0"/>
                <w:sz w:val="22"/>
                <w:lang w:val="da-DK"/>
              </w:rPr>
            </w:pPr>
          </w:p>
        </w:tc>
      </w:tr>
      <w:tr w:rsidR="00C3312F" w:rsidRPr="00821780" w14:paraId="56D19A45"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1F81EF9A"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Nervesystemet</w:t>
            </w:r>
          </w:p>
        </w:tc>
      </w:tr>
      <w:tr w:rsidR="00C3312F" w:rsidRPr="00821780" w14:paraId="47B55C7C"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4218332A"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sz w:val="22"/>
                <w:lang w:val="da-DK"/>
              </w:rPr>
              <w:t>Svimmelhed, hovedpine</w:t>
            </w:r>
          </w:p>
        </w:tc>
        <w:tc>
          <w:tcPr>
            <w:tcW w:w="1083" w:type="pct"/>
            <w:tcBorders>
              <w:top w:val="single" w:sz="4" w:space="0" w:color="auto"/>
              <w:left w:val="single" w:sz="4" w:space="0" w:color="auto"/>
              <w:bottom w:val="single" w:sz="4" w:space="0" w:color="auto"/>
              <w:right w:val="single" w:sz="4" w:space="0" w:color="auto"/>
            </w:tcBorders>
            <w:hideMark/>
          </w:tcPr>
          <w:p w14:paraId="356FB3E4"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Cerebral og intrakraniel blødning, synkope</w:t>
            </w:r>
          </w:p>
        </w:tc>
        <w:tc>
          <w:tcPr>
            <w:tcW w:w="940" w:type="pct"/>
            <w:tcBorders>
              <w:top w:val="single" w:sz="4" w:space="0" w:color="auto"/>
              <w:left w:val="single" w:sz="4" w:space="0" w:color="auto"/>
              <w:bottom w:val="single" w:sz="4" w:space="0" w:color="auto"/>
              <w:right w:val="single" w:sz="4" w:space="0" w:color="auto"/>
            </w:tcBorders>
          </w:tcPr>
          <w:p w14:paraId="1954FF4F" w14:textId="77777777" w:rsidR="00C3312F" w:rsidRPr="00E052A3" w:rsidRDefault="00C3312F" w:rsidP="00C04277">
            <w:pPr>
              <w:jc w:val="left"/>
              <w:rPr>
                <w:rStyle w:val="Strk"/>
                <w:rFonts w:ascii="Times New Roman" w:hAnsi="Times New Roman" w:cs="Times New Roman"/>
                <w:b w:val="0"/>
                <w:bCs w:val="0"/>
                <w:sz w:val="22"/>
                <w:lang w:val="da-DK"/>
              </w:rPr>
            </w:pPr>
          </w:p>
        </w:tc>
        <w:tc>
          <w:tcPr>
            <w:tcW w:w="829" w:type="pct"/>
            <w:tcBorders>
              <w:top w:val="single" w:sz="4" w:space="0" w:color="auto"/>
              <w:left w:val="single" w:sz="4" w:space="0" w:color="auto"/>
              <w:bottom w:val="single" w:sz="4" w:space="0" w:color="auto"/>
              <w:right w:val="single" w:sz="4" w:space="0" w:color="auto"/>
            </w:tcBorders>
          </w:tcPr>
          <w:p w14:paraId="6CD32621"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tcPr>
          <w:p w14:paraId="7B6AB52C" w14:textId="77777777" w:rsidR="00C3312F" w:rsidRPr="00E052A3" w:rsidRDefault="00C3312F" w:rsidP="00C04277">
            <w:pPr>
              <w:jc w:val="left"/>
              <w:rPr>
                <w:rStyle w:val="Strk"/>
                <w:rFonts w:ascii="Times New Roman" w:hAnsi="Times New Roman" w:cs="Times New Roman"/>
                <w:b w:val="0"/>
                <w:bCs w:val="0"/>
                <w:sz w:val="22"/>
                <w:lang w:val="da-DK"/>
              </w:rPr>
            </w:pPr>
          </w:p>
        </w:tc>
      </w:tr>
      <w:tr w:rsidR="00C3312F" w:rsidRPr="00821780" w14:paraId="74FD169E"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13A9D27F"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Øjne</w:t>
            </w:r>
          </w:p>
        </w:tc>
      </w:tr>
      <w:tr w:rsidR="00C3312F" w:rsidRPr="00821780" w14:paraId="5DB05F28"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2C59AC5A"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Blødning i øjet (herunder konjunktiva)</w:t>
            </w:r>
          </w:p>
        </w:tc>
        <w:tc>
          <w:tcPr>
            <w:tcW w:w="1083" w:type="pct"/>
            <w:tcBorders>
              <w:top w:val="single" w:sz="4" w:space="0" w:color="auto"/>
              <w:left w:val="single" w:sz="4" w:space="0" w:color="auto"/>
              <w:bottom w:val="single" w:sz="4" w:space="0" w:color="auto"/>
              <w:right w:val="single" w:sz="4" w:space="0" w:color="auto"/>
            </w:tcBorders>
          </w:tcPr>
          <w:p w14:paraId="0735C367" w14:textId="77777777" w:rsidR="00C3312F" w:rsidRPr="00E052A3" w:rsidRDefault="00C3312F" w:rsidP="00C04277">
            <w:pPr>
              <w:jc w:val="left"/>
              <w:rPr>
                <w:rStyle w:val="Strk"/>
                <w:rFonts w:ascii="Times New Roman" w:hAnsi="Times New Roman" w:cs="Times New Roman"/>
                <w:b w:val="0"/>
                <w:bCs w:val="0"/>
                <w:sz w:val="22"/>
                <w:lang w:val="da-DK"/>
              </w:rPr>
            </w:pPr>
          </w:p>
        </w:tc>
        <w:tc>
          <w:tcPr>
            <w:tcW w:w="940" w:type="pct"/>
            <w:tcBorders>
              <w:top w:val="single" w:sz="4" w:space="0" w:color="auto"/>
              <w:left w:val="single" w:sz="4" w:space="0" w:color="auto"/>
              <w:bottom w:val="single" w:sz="4" w:space="0" w:color="auto"/>
              <w:right w:val="single" w:sz="4" w:space="0" w:color="auto"/>
            </w:tcBorders>
          </w:tcPr>
          <w:p w14:paraId="3495FD91" w14:textId="77777777" w:rsidR="00C3312F" w:rsidRPr="00E052A3" w:rsidRDefault="00C3312F" w:rsidP="00C04277">
            <w:pPr>
              <w:jc w:val="left"/>
              <w:rPr>
                <w:rStyle w:val="Strk"/>
                <w:rFonts w:ascii="Times New Roman" w:hAnsi="Times New Roman" w:cs="Times New Roman"/>
                <w:b w:val="0"/>
                <w:bCs w:val="0"/>
                <w:sz w:val="22"/>
                <w:lang w:val="da-DK"/>
              </w:rPr>
            </w:pPr>
          </w:p>
        </w:tc>
        <w:tc>
          <w:tcPr>
            <w:tcW w:w="829" w:type="pct"/>
            <w:tcBorders>
              <w:top w:val="single" w:sz="4" w:space="0" w:color="auto"/>
              <w:left w:val="single" w:sz="4" w:space="0" w:color="auto"/>
              <w:bottom w:val="single" w:sz="4" w:space="0" w:color="auto"/>
              <w:right w:val="single" w:sz="4" w:space="0" w:color="auto"/>
            </w:tcBorders>
          </w:tcPr>
          <w:p w14:paraId="792D7186"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tcPr>
          <w:p w14:paraId="5F691751" w14:textId="77777777" w:rsidR="00C3312F" w:rsidRPr="00E052A3" w:rsidRDefault="00C3312F" w:rsidP="00C04277">
            <w:pPr>
              <w:jc w:val="left"/>
              <w:rPr>
                <w:rStyle w:val="Strk"/>
                <w:rFonts w:ascii="Times New Roman" w:hAnsi="Times New Roman" w:cs="Times New Roman"/>
                <w:b w:val="0"/>
                <w:bCs w:val="0"/>
                <w:sz w:val="22"/>
                <w:lang w:val="da-DK"/>
              </w:rPr>
            </w:pPr>
          </w:p>
        </w:tc>
      </w:tr>
      <w:tr w:rsidR="00C3312F" w:rsidRPr="00821780" w14:paraId="667E1C34"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523F6E7A"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Hjerte</w:t>
            </w:r>
          </w:p>
        </w:tc>
      </w:tr>
      <w:tr w:rsidR="00C3312F" w:rsidRPr="00821780" w14:paraId="2DFF105F" w14:textId="77777777" w:rsidTr="00C04277">
        <w:tc>
          <w:tcPr>
            <w:tcW w:w="1052" w:type="pct"/>
            <w:tcBorders>
              <w:top w:val="single" w:sz="4" w:space="0" w:color="auto"/>
              <w:left w:val="single" w:sz="4" w:space="0" w:color="auto"/>
              <w:bottom w:val="single" w:sz="4" w:space="0" w:color="auto"/>
              <w:right w:val="single" w:sz="4" w:space="0" w:color="auto"/>
            </w:tcBorders>
          </w:tcPr>
          <w:p w14:paraId="0F0CE796"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hideMark/>
          </w:tcPr>
          <w:p w14:paraId="7D1D2028"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Takykardi</w:t>
            </w:r>
          </w:p>
        </w:tc>
        <w:tc>
          <w:tcPr>
            <w:tcW w:w="940" w:type="pct"/>
            <w:tcBorders>
              <w:top w:val="single" w:sz="4" w:space="0" w:color="auto"/>
              <w:left w:val="single" w:sz="4" w:space="0" w:color="auto"/>
              <w:bottom w:val="single" w:sz="4" w:space="0" w:color="auto"/>
              <w:right w:val="single" w:sz="4" w:space="0" w:color="auto"/>
            </w:tcBorders>
          </w:tcPr>
          <w:p w14:paraId="6167A759" w14:textId="77777777" w:rsidR="00C3312F" w:rsidRPr="00E052A3" w:rsidRDefault="00C3312F" w:rsidP="00C04277">
            <w:pPr>
              <w:jc w:val="left"/>
              <w:rPr>
                <w:rStyle w:val="Strk"/>
                <w:rFonts w:ascii="Times New Roman" w:hAnsi="Times New Roman" w:cs="Times New Roman"/>
                <w:b w:val="0"/>
                <w:bCs w:val="0"/>
                <w:sz w:val="22"/>
                <w:lang w:val="da-DK"/>
              </w:rPr>
            </w:pPr>
          </w:p>
        </w:tc>
        <w:tc>
          <w:tcPr>
            <w:tcW w:w="829" w:type="pct"/>
            <w:tcBorders>
              <w:top w:val="single" w:sz="4" w:space="0" w:color="auto"/>
              <w:left w:val="single" w:sz="4" w:space="0" w:color="auto"/>
              <w:bottom w:val="single" w:sz="4" w:space="0" w:color="auto"/>
              <w:right w:val="single" w:sz="4" w:space="0" w:color="auto"/>
            </w:tcBorders>
          </w:tcPr>
          <w:p w14:paraId="608BF53F"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tcPr>
          <w:p w14:paraId="744C4BA6" w14:textId="77777777" w:rsidR="00C3312F" w:rsidRPr="00E052A3" w:rsidRDefault="00C3312F" w:rsidP="00C04277">
            <w:pPr>
              <w:jc w:val="left"/>
              <w:rPr>
                <w:rStyle w:val="Strk"/>
                <w:rFonts w:ascii="Times New Roman" w:hAnsi="Times New Roman" w:cs="Times New Roman"/>
                <w:b w:val="0"/>
                <w:bCs w:val="0"/>
                <w:sz w:val="22"/>
                <w:lang w:val="da-DK"/>
              </w:rPr>
            </w:pPr>
          </w:p>
        </w:tc>
      </w:tr>
      <w:tr w:rsidR="00C3312F" w:rsidRPr="00821780" w14:paraId="55D895E6"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2D23EA19"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Vaskulære sygdomme</w:t>
            </w:r>
          </w:p>
        </w:tc>
      </w:tr>
      <w:tr w:rsidR="00C3312F" w:rsidRPr="00821780" w14:paraId="69F773DB"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70FB8A12"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Hypotension,</w:t>
            </w:r>
          </w:p>
          <w:p w14:paraId="7CECB57E"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hæmatom</w:t>
            </w:r>
          </w:p>
        </w:tc>
        <w:tc>
          <w:tcPr>
            <w:tcW w:w="1083" w:type="pct"/>
            <w:tcBorders>
              <w:top w:val="single" w:sz="4" w:space="0" w:color="auto"/>
              <w:left w:val="single" w:sz="4" w:space="0" w:color="auto"/>
              <w:bottom w:val="single" w:sz="4" w:space="0" w:color="auto"/>
              <w:right w:val="single" w:sz="4" w:space="0" w:color="auto"/>
            </w:tcBorders>
          </w:tcPr>
          <w:p w14:paraId="1FFBA4C7" w14:textId="77777777" w:rsidR="00C3312F" w:rsidRPr="00E052A3" w:rsidRDefault="00C3312F" w:rsidP="00C04277">
            <w:pPr>
              <w:jc w:val="left"/>
              <w:rPr>
                <w:rStyle w:val="Strk"/>
                <w:rFonts w:ascii="Times New Roman" w:hAnsi="Times New Roman" w:cs="Times New Roman"/>
                <w:b w:val="0"/>
                <w:bCs w:val="0"/>
                <w:sz w:val="22"/>
                <w:lang w:val="da-DK"/>
              </w:rPr>
            </w:pPr>
          </w:p>
        </w:tc>
        <w:tc>
          <w:tcPr>
            <w:tcW w:w="940" w:type="pct"/>
            <w:tcBorders>
              <w:top w:val="single" w:sz="4" w:space="0" w:color="auto"/>
              <w:left w:val="single" w:sz="4" w:space="0" w:color="auto"/>
              <w:bottom w:val="single" w:sz="4" w:space="0" w:color="auto"/>
              <w:right w:val="single" w:sz="4" w:space="0" w:color="auto"/>
            </w:tcBorders>
          </w:tcPr>
          <w:p w14:paraId="13ED1F77" w14:textId="77777777" w:rsidR="00C3312F" w:rsidRPr="00E052A3" w:rsidRDefault="00C3312F" w:rsidP="00C04277">
            <w:pPr>
              <w:jc w:val="left"/>
              <w:rPr>
                <w:rStyle w:val="Strk"/>
                <w:rFonts w:ascii="Times New Roman" w:hAnsi="Times New Roman" w:cs="Times New Roman"/>
                <w:b w:val="0"/>
                <w:bCs w:val="0"/>
                <w:sz w:val="22"/>
                <w:lang w:val="da-DK"/>
              </w:rPr>
            </w:pPr>
          </w:p>
        </w:tc>
        <w:tc>
          <w:tcPr>
            <w:tcW w:w="829" w:type="pct"/>
            <w:tcBorders>
              <w:top w:val="single" w:sz="4" w:space="0" w:color="auto"/>
              <w:left w:val="single" w:sz="4" w:space="0" w:color="auto"/>
              <w:bottom w:val="single" w:sz="4" w:space="0" w:color="auto"/>
              <w:right w:val="single" w:sz="4" w:space="0" w:color="auto"/>
            </w:tcBorders>
          </w:tcPr>
          <w:p w14:paraId="0ADCE26A"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tcPr>
          <w:p w14:paraId="56E6A93D" w14:textId="77777777" w:rsidR="00C3312F" w:rsidRPr="00E052A3" w:rsidRDefault="00C3312F" w:rsidP="00C04277">
            <w:pPr>
              <w:jc w:val="left"/>
              <w:rPr>
                <w:rStyle w:val="Strk"/>
                <w:rFonts w:ascii="Times New Roman" w:hAnsi="Times New Roman" w:cs="Times New Roman"/>
                <w:b w:val="0"/>
                <w:bCs w:val="0"/>
                <w:sz w:val="22"/>
                <w:lang w:val="da-DK"/>
              </w:rPr>
            </w:pPr>
          </w:p>
        </w:tc>
      </w:tr>
      <w:tr w:rsidR="00C3312F" w:rsidRPr="00821780" w14:paraId="760B5945"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55248B93"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Luftveje, thorax og mediastinum</w:t>
            </w:r>
          </w:p>
        </w:tc>
      </w:tr>
      <w:tr w:rsidR="00C3312F" w:rsidRPr="00821780" w14:paraId="296ED74E"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2C6CA839"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lastRenderedPageBreak/>
              <w:t>Epistaxis, hæmoptyse</w:t>
            </w:r>
          </w:p>
        </w:tc>
        <w:tc>
          <w:tcPr>
            <w:tcW w:w="1083" w:type="pct"/>
            <w:tcBorders>
              <w:top w:val="single" w:sz="4" w:space="0" w:color="auto"/>
              <w:left w:val="single" w:sz="4" w:space="0" w:color="auto"/>
              <w:bottom w:val="single" w:sz="4" w:space="0" w:color="auto"/>
              <w:right w:val="single" w:sz="4" w:space="0" w:color="auto"/>
            </w:tcBorders>
          </w:tcPr>
          <w:p w14:paraId="5F7E6BCC" w14:textId="77777777" w:rsidR="00C3312F" w:rsidRPr="00E052A3" w:rsidRDefault="00C3312F" w:rsidP="00C04277">
            <w:pPr>
              <w:jc w:val="left"/>
              <w:rPr>
                <w:rStyle w:val="Strk"/>
                <w:rFonts w:ascii="Times New Roman" w:hAnsi="Times New Roman" w:cs="Times New Roman"/>
                <w:b w:val="0"/>
                <w:bCs w:val="0"/>
                <w:sz w:val="22"/>
                <w:lang w:val="da-DK"/>
              </w:rPr>
            </w:pPr>
          </w:p>
        </w:tc>
        <w:tc>
          <w:tcPr>
            <w:tcW w:w="940" w:type="pct"/>
            <w:tcBorders>
              <w:top w:val="single" w:sz="4" w:space="0" w:color="auto"/>
              <w:left w:val="single" w:sz="4" w:space="0" w:color="auto"/>
              <w:bottom w:val="single" w:sz="4" w:space="0" w:color="auto"/>
              <w:right w:val="single" w:sz="4" w:space="0" w:color="auto"/>
            </w:tcBorders>
          </w:tcPr>
          <w:p w14:paraId="0FFA49D4" w14:textId="77777777" w:rsidR="00C3312F" w:rsidRPr="00E052A3" w:rsidRDefault="00C3312F" w:rsidP="00C04277">
            <w:pPr>
              <w:jc w:val="left"/>
              <w:rPr>
                <w:rStyle w:val="Strk"/>
                <w:rFonts w:ascii="Times New Roman" w:hAnsi="Times New Roman" w:cs="Times New Roman"/>
                <w:b w:val="0"/>
                <w:bCs w:val="0"/>
                <w:sz w:val="22"/>
                <w:lang w:val="da-DK"/>
              </w:rPr>
            </w:pPr>
          </w:p>
        </w:tc>
        <w:tc>
          <w:tcPr>
            <w:tcW w:w="829" w:type="pct"/>
            <w:tcBorders>
              <w:top w:val="single" w:sz="4" w:space="0" w:color="auto"/>
              <w:left w:val="single" w:sz="4" w:space="0" w:color="auto"/>
              <w:bottom w:val="single" w:sz="4" w:space="0" w:color="auto"/>
              <w:right w:val="single" w:sz="4" w:space="0" w:color="auto"/>
            </w:tcBorders>
            <w:hideMark/>
          </w:tcPr>
          <w:p w14:paraId="0FEEFFE4"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Eosinofil pneumoni</w:t>
            </w:r>
          </w:p>
        </w:tc>
        <w:tc>
          <w:tcPr>
            <w:tcW w:w="1095" w:type="pct"/>
            <w:tcBorders>
              <w:top w:val="single" w:sz="4" w:space="0" w:color="auto"/>
              <w:left w:val="single" w:sz="4" w:space="0" w:color="auto"/>
              <w:bottom w:val="single" w:sz="4" w:space="0" w:color="auto"/>
              <w:right w:val="single" w:sz="4" w:space="0" w:color="auto"/>
            </w:tcBorders>
          </w:tcPr>
          <w:p w14:paraId="5EDB984E" w14:textId="77777777" w:rsidR="00C3312F" w:rsidRPr="00E052A3" w:rsidRDefault="00C3312F" w:rsidP="00C04277">
            <w:pPr>
              <w:jc w:val="left"/>
              <w:rPr>
                <w:rStyle w:val="Strk"/>
                <w:rFonts w:ascii="Times New Roman" w:hAnsi="Times New Roman" w:cs="Times New Roman"/>
                <w:b w:val="0"/>
                <w:bCs w:val="0"/>
                <w:sz w:val="22"/>
                <w:lang w:val="da-DK"/>
              </w:rPr>
            </w:pPr>
          </w:p>
        </w:tc>
      </w:tr>
      <w:tr w:rsidR="00C3312F" w:rsidRPr="00821780" w14:paraId="5D49E05F"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1C46A58D"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Mave-tarm-kanalen</w:t>
            </w:r>
          </w:p>
        </w:tc>
      </w:tr>
      <w:tr w:rsidR="00C3312F" w:rsidRPr="00821780" w14:paraId="3ECF4DEA"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763187A8"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Gingival blødning, blødning fra mavetarm-kanalen (herunder rektal blødning), gastrointestinale og abdominale smerter, dyspepsi, nausea, obstipation</w:t>
            </w:r>
            <w:r w:rsidRPr="00E052A3">
              <w:rPr>
                <w:rFonts w:ascii="Times New Roman" w:hAnsi="Times New Roman" w:cs="Times New Roman"/>
                <w:sz w:val="22"/>
                <w:vertAlign w:val="superscript"/>
                <w:lang w:val="da-DK"/>
              </w:rPr>
              <w:t>A</w:t>
            </w:r>
            <w:r w:rsidRPr="00E052A3">
              <w:rPr>
                <w:rFonts w:ascii="Times New Roman" w:hAnsi="Times New Roman" w:cs="Times New Roman"/>
                <w:sz w:val="22"/>
                <w:lang w:val="da-DK"/>
              </w:rPr>
              <w:t>, diarré, opkastning</w:t>
            </w:r>
            <w:r w:rsidRPr="00E052A3">
              <w:rPr>
                <w:rFonts w:ascii="Times New Roman" w:hAnsi="Times New Roman" w:cs="Times New Roman"/>
                <w:sz w:val="22"/>
                <w:vertAlign w:val="superscript"/>
                <w:lang w:val="da-DK"/>
              </w:rPr>
              <w:t>A</w:t>
            </w:r>
          </w:p>
        </w:tc>
        <w:tc>
          <w:tcPr>
            <w:tcW w:w="1083" w:type="pct"/>
            <w:tcBorders>
              <w:top w:val="single" w:sz="4" w:space="0" w:color="auto"/>
              <w:left w:val="single" w:sz="4" w:space="0" w:color="auto"/>
              <w:bottom w:val="single" w:sz="4" w:space="0" w:color="auto"/>
              <w:right w:val="single" w:sz="4" w:space="0" w:color="auto"/>
            </w:tcBorders>
            <w:hideMark/>
          </w:tcPr>
          <w:p w14:paraId="652E2E7E"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Mundtørhed</w:t>
            </w:r>
          </w:p>
        </w:tc>
        <w:tc>
          <w:tcPr>
            <w:tcW w:w="940" w:type="pct"/>
            <w:tcBorders>
              <w:top w:val="single" w:sz="4" w:space="0" w:color="auto"/>
              <w:left w:val="single" w:sz="4" w:space="0" w:color="auto"/>
              <w:bottom w:val="single" w:sz="4" w:space="0" w:color="auto"/>
              <w:right w:val="single" w:sz="4" w:space="0" w:color="auto"/>
            </w:tcBorders>
          </w:tcPr>
          <w:p w14:paraId="37BA785B" w14:textId="77777777" w:rsidR="00C3312F" w:rsidRPr="00E052A3" w:rsidRDefault="00C3312F" w:rsidP="00C04277">
            <w:pPr>
              <w:jc w:val="left"/>
              <w:rPr>
                <w:rStyle w:val="Strk"/>
                <w:rFonts w:ascii="Times New Roman" w:hAnsi="Times New Roman" w:cs="Times New Roman"/>
                <w:b w:val="0"/>
                <w:bCs w:val="0"/>
                <w:sz w:val="22"/>
                <w:lang w:val="da-DK"/>
              </w:rPr>
            </w:pPr>
          </w:p>
        </w:tc>
        <w:tc>
          <w:tcPr>
            <w:tcW w:w="829" w:type="pct"/>
            <w:tcBorders>
              <w:top w:val="single" w:sz="4" w:space="0" w:color="auto"/>
              <w:left w:val="single" w:sz="4" w:space="0" w:color="auto"/>
              <w:bottom w:val="single" w:sz="4" w:space="0" w:color="auto"/>
              <w:right w:val="single" w:sz="4" w:space="0" w:color="auto"/>
            </w:tcBorders>
          </w:tcPr>
          <w:p w14:paraId="07A81A12"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tcPr>
          <w:p w14:paraId="56FCE44D" w14:textId="77777777" w:rsidR="00C3312F" w:rsidRPr="00E052A3" w:rsidRDefault="00C3312F" w:rsidP="00C04277">
            <w:pPr>
              <w:jc w:val="left"/>
              <w:rPr>
                <w:rStyle w:val="Strk"/>
                <w:rFonts w:ascii="Times New Roman" w:hAnsi="Times New Roman" w:cs="Times New Roman"/>
                <w:b w:val="0"/>
                <w:bCs w:val="0"/>
                <w:sz w:val="22"/>
                <w:lang w:val="da-DK"/>
              </w:rPr>
            </w:pPr>
          </w:p>
        </w:tc>
      </w:tr>
      <w:tr w:rsidR="00C3312F" w:rsidRPr="00821780" w14:paraId="6A0FF4EE"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31ECF216"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Lever og galdeveje</w:t>
            </w:r>
          </w:p>
        </w:tc>
      </w:tr>
      <w:tr w:rsidR="00C3312F" w:rsidRPr="00821780" w14:paraId="57E675DE"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01343E7C"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Forhøjede transaminase</w:t>
            </w:r>
          </w:p>
        </w:tc>
        <w:tc>
          <w:tcPr>
            <w:tcW w:w="1083" w:type="pct"/>
            <w:tcBorders>
              <w:top w:val="single" w:sz="4" w:space="0" w:color="auto"/>
              <w:left w:val="single" w:sz="4" w:space="0" w:color="auto"/>
              <w:bottom w:val="single" w:sz="4" w:space="0" w:color="auto"/>
              <w:right w:val="single" w:sz="4" w:space="0" w:color="auto"/>
            </w:tcBorders>
            <w:hideMark/>
          </w:tcPr>
          <w:p w14:paraId="4C4DBD5D"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Nedsat leverfunktion, forhøjet bilirubin, forhøjet basisk serumfosfatase</w:t>
            </w:r>
            <w:r w:rsidRPr="00E052A3">
              <w:rPr>
                <w:rFonts w:ascii="Times New Roman" w:hAnsi="Times New Roman" w:cs="Times New Roman"/>
                <w:sz w:val="22"/>
                <w:vertAlign w:val="superscript"/>
                <w:lang w:val="da-DK"/>
              </w:rPr>
              <w:t>A</w:t>
            </w:r>
            <w:r w:rsidRPr="00E052A3">
              <w:rPr>
                <w:rFonts w:ascii="Times New Roman" w:hAnsi="Times New Roman" w:cs="Times New Roman"/>
                <w:sz w:val="22"/>
                <w:lang w:val="da-DK"/>
              </w:rPr>
              <w:t>, forhøjet GGT</w:t>
            </w:r>
            <w:r w:rsidRPr="00E052A3">
              <w:rPr>
                <w:rFonts w:ascii="Times New Roman" w:hAnsi="Times New Roman" w:cs="Times New Roman"/>
                <w:sz w:val="22"/>
                <w:vertAlign w:val="superscript"/>
                <w:lang w:val="da-DK"/>
              </w:rPr>
              <w:t>A</w:t>
            </w:r>
          </w:p>
        </w:tc>
        <w:tc>
          <w:tcPr>
            <w:tcW w:w="940" w:type="pct"/>
            <w:tcBorders>
              <w:top w:val="single" w:sz="4" w:space="0" w:color="auto"/>
              <w:left w:val="single" w:sz="4" w:space="0" w:color="auto"/>
              <w:bottom w:val="single" w:sz="4" w:space="0" w:color="auto"/>
              <w:right w:val="single" w:sz="4" w:space="0" w:color="auto"/>
            </w:tcBorders>
            <w:hideMark/>
          </w:tcPr>
          <w:p w14:paraId="5D6679F8"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Gulsot, stigning i konjungeret bilirubin (med eller uden samtidig stigning i ALAT), koletase, hepatitis (inklusive hepatocellulær skade)</w:t>
            </w:r>
          </w:p>
        </w:tc>
        <w:tc>
          <w:tcPr>
            <w:tcW w:w="829" w:type="pct"/>
            <w:tcBorders>
              <w:top w:val="single" w:sz="4" w:space="0" w:color="auto"/>
              <w:left w:val="single" w:sz="4" w:space="0" w:color="auto"/>
              <w:bottom w:val="single" w:sz="4" w:space="0" w:color="auto"/>
              <w:right w:val="single" w:sz="4" w:space="0" w:color="auto"/>
            </w:tcBorders>
          </w:tcPr>
          <w:p w14:paraId="3F61F496"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tcPr>
          <w:p w14:paraId="2BF10200" w14:textId="77777777" w:rsidR="00C3312F" w:rsidRPr="00E052A3" w:rsidRDefault="00C3312F" w:rsidP="00C04277">
            <w:pPr>
              <w:jc w:val="left"/>
              <w:rPr>
                <w:rStyle w:val="Strk"/>
                <w:rFonts w:ascii="Times New Roman" w:hAnsi="Times New Roman" w:cs="Times New Roman"/>
                <w:b w:val="0"/>
                <w:bCs w:val="0"/>
                <w:sz w:val="22"/>
                <w:lang w:val="da-DK"/>
              </w:rPr>
            </w:pPr>
          </w:p>
        </w:tc>
      </w:tr>
      <w:tr w:rsidR="00C3312F" w:rsidRPr="00821780" w14:paraId="4767E76B"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3F44A482"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Hud og subkutane væv</w:t>
            </w:r>
          </w:p>
        </w:tc>
      </w:tr>
      <w:tr w:rsidR="00C3312F" w:rsidRPr="003E06E5" w14:paraId="23AF67CA"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7825C5B1"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Pruritus (herunder ikke almindelige tilfælde af generaliseret pruritus), udslæt, ekkymose, kutan og subkutan blødning</w:t>
            </w:r>
          </w:p>
        </w:tc>
        <w:tc>
          <w:tcPr>
            <w:tcW w:w="1083" w:type="pct"/>
            <w:tcBorders>
              <w:top w:val="single" w:sz="4" w:space="0" w:color="auto"/>
              <w:left w:val="single" w:sz="4" w:space="0" w:color="auto"/>
              <w:bottom w:val="single" w:sz="4" w:space="0" w:color="auto"/>
              <w:right w:val="single" w:sz="4" w:space="0" w:color="auto"/>
            </w:tcBorders>
            <w:hideMark/>
          </w:tcPr>
          <w:p w14:paraId="5C1DFEA0"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Urticaria</w:t>
            </w:r>
          </w:p>
        </w:tc>
        <w:tc>
          <w:tcPr>
            <w:tcW w:w="940" w:type="pct"/>
            <w:tcBorders>
              <w:top w:val="single" w:sz="4" w:space="0" w:color="auto"/>
              <w:left w:val="single" w:sz="4" w:space="0" w:color="auto"/>
              <w:bottom w:val="single" w:sz="4" w:space="0" w:color="auto"/>
              <w:right w:val="single" w:sz="4" w:space="0" w:color="auto"/>
            </w:tcBorders>
          </w:tcPr>
          <w:p w14:paraId="05BE2C8D" w14:textId="77777777" w:rsidR="00C3312F" w:rsidRPr="00E052A3" w:rsidRDefault="00C3312F" w:rsidP="00C04277">
            <w:pPr>
              <w:jc w:val="left"/>
              <w:rPr>
                <w:rStyle w:val="Strk"/>
                <w:rFonts w:ascii="Times New Roman" w:hAnsi="Times New Roman" w:cs="Times New Roman"/>
                <w:b w:val="0"/>
                <w:bCs w:val="0"/>
                <w:sz w:val="22"/>
                <w:lang w:val="da-DK"/>
              </w:rPr>
            </w:pPr>
          </w:p>
        </w:tc>
        <w:tc>
          <w:tcPr>
            <w:tcW w:w="829" w:type="pct"/>
            <w:tcBorders>
              <w:top w:val="single" w:sz="4" w:space="0" w:color="auto"/>
              <w:left w:val="single" w:sz="4" w:space="0" w:color="auto"/>
              <w:bottom w:val="single" w:sz="4" w:space="0" w:color="auto"/>
              <w:right w:val="single" w:sz="4" w:space="0" w:color="auto"/>
            </w:tcBorders>
            <w:hideMark/>
          </w:tcPr>
          <w:p w14:paraId="6BBFCA54" w14:textId="77777777" w:rsidR="00C3312F" w:rsidRPr="004359BB" w:rsidRDefault="00C3312F" w:rsidP="00C04277">
            <w:pPr>
              <w:jc w:val="left"/>
              <w:rPr>
                <w:rStyle w:val="Strk"/>
                <w:rFonts w:ascii="Times New Roman" w:hAnsi="Times New Roman" w:cs="Times New Roman"/>
                <w:b w:val="0"/>
                <w:bCs w:val="0"/>
                <w:sz w:val="22"/>
                <w:lang w:val="sv-SE"/>
              </w:rPr>
            </w:pPr>
            <w:r w:rsidRPr="004359BB">
              <w:rPr>
                <w:rFonts w:ascii="Times New Roman" w:hAnsi="Times New Roman" w:cs="Times New Roman"/>
                <w:sz w:val="22"/>
                <w:lang w:val="sv-SE"/>
              </w:rPr>
              <w:t>Stevens-Johnsons syndrom/toksisk epidermal nekrolyse, DRESS syndrom</w:t>
            </w:r>
          </w:p>
        </w:tc>
        <w:tc>
          <w:tcPr>
            <w:tcW w:w="1095" w:type="pct"/>
            <w:tcBorders>
              <w:top w:val="single" w:sz="4" w:space="0" w:color="auto"/>
              <w:left w:val="single" w:sz="4" w:space="0" w:color="auto"/>
              <w:bottom w:val="single" w:sz="4" w:space="0" w:color="auto"/>
              <w:right w:val="single" w:sz="4" w:space="0" w:color="auto"/>
            </w:tcBorders>
          </w:tcPr>
          <w:p w14:paraId="37C1DFB1" w14:textId="77777777" w:rsidR="00C3312F" w:rsidRPr="004359BB" w:rsidRDefault="00C3312F" w:rsidP="00C04277">
            <w:pPr>
              <w:jc w:val="left"/>
              <w:rPr>
                <w:rStyle w:val="Strk"/>
                <w:rFonts w:ascii="Times New Roman" w:hAnsi="Times New Roman" w:cs="Times New Roman"/>
                <w:b w:val="0"/>
                <w:bCs w:val="0"/>
                <w:sz w:val="22"/>
                <w:lang w:val="sv-SE"/>
              </w:rPr>
            </w:pPr>
          </w:p>
        </w:tc>
      </w:tr>
      <w:tr w:rsidR="00C3312F" w:rsidRPr="00821780" w14:paraId="37A49D5D"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1B2D65BC"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Knogler, led, muskler og bindevæv</w:t>
            </w:r>
          </w:p>
        </w:tc>
      </w:tr>
      <w:tr w:rsidR="00C3312F" w:rsidRPr="00821780" w14:paraId="15022589"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4135B7E0"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Ekstremitetssmerter</w:t>
            </w:r>
            <w:r w:rsidRPr="00E052A3">
              <w:rPr>
                <w:rFonts w:ascii="Times New Roman" w:hAnsi="Times New Roman" w:cs="Times New Roman"/>
                <w:sz w:val="22"/>
                <w:vertAlign w:val="superscript"/>
                <w:lang w:val="da-DK"/>
              </w:rPr>
              <w:t>A</w:t>
            </w:r>
          </w:p>
        </w:tc>
        <w:tc>
          <w:tcPr>
            <w:tcW w:w="1083" w:type="pct"/>
            <w:tcBorders>
              <w:top w:val="single" w:sz="4" w:space="0" w:color="auto"/>
              <w:left w:val="single" w:sz="4" w:space="0" w:color="auto"/>
              <w:bottom w:val="single" w:sz="4" w:space="0" w:color="auto"/>
              <w:right w:val="single" w:sz="4" w:space="0" w:color="auto"/>
            </w:tcBorders>
            <w:hideMark/>
          </w:tcPr>
          <w:p w14:paraId="44DBE3F7"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Hæmartrose</w:t>
            </w:r>
          </w:p>
        </w:tc>
        <w:tc>
          <w:tcPr>
            <w:tcW w:w="940" w:type="pct"/>
            <w:tcBorders>
              <w:top w:val="single" w:sz="4" w:space="0" w:color="auto"/>
              <w:left w:val="single" w:sz="4" w:space="0" w:color="auto"/>
              <w:bottom w:val="single" w:sz="4" w:space="0" w:color="auto"/>
              <w:right w:val="single" w:sz="4" w:space="0" w:color="auto"/>
            </w:tcBorders>
            <w:hideMark/>
          </w:tcPr>
          <w:p w14:paraId="42C56188"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Muskelblødning</w:t>
            </w:r>
          </w:p>
        </w:tc>
        <w:tc>
          <w:tcPr>
            <w:tcW w:w="829" w:type="pct"/>
            <w:tcBorders>
              <w:top w:val="single" w:sz="4" w:space="0" w:color="auto"/>
              <w:left w:val="single" w:sz="4" w:space="0" w:color="auto"/>
              <w:bottom w:val="single" w:sz="4" w:space="0" w:color="auto"/>
              <w:right w:val="single" w:sz="4" w:space="0" w:color="auto"/>
            </w:tcBorders>
          </w:tcPr>
          <w:p w14:paraId="293B8057"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hideMark/>
          </w:tcPr>
          <w:p w14:paraId="6AB74C97"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Kompartmentsyndrom sekundært til blødning</w:t>
            </w:r>
          </w:p>
        </w:tc>
      </w:tr>
      <w:tr w:rsidR="00C3312F" w:rsidRPr="00821780" w14:paraId="127DAEFC"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0E66A2BC"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Nyrer og urinveje</w:t>
            </w:r>
          </w:p>
        </w:tc>
      </w:tr>
      <w:tr w:rsidR="00C3312F" w:rsidRPr="00821780" w14:paraId="3489468B"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7AAEC539"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Blødning i urogenitalkanalen (herunder hæmaturi og menoragi</w:t>
            </w:r>
            <w:r w:rsidRPr="00E052A3">
              <w:rPr>
                <w:rFonts w:ascii="Times New Roman" w:hAnsi="Times New Roman" w:cs="Times New Roman"/>
                <w:sz w:val="22"/>
                <w:vertAlign w:val="superscript"/>
                <w:lang w:val="da-DK"/>
              </w:rPr>
              <w:t>B</w:t>
            </w:r>
            <w:r w:rsidRPr="00E052A3">
              <w:rPr>
                <w:rFonts w:ascii="Times New Roman" w:hAnsi="Times New Roman" w:cs="Times New Roman"/>
                <w:sz w:val="22"/>
                <w:lang w:val="da-DK"/>
              </w:rPr>
              <w:t>), nedsat nyrefunktion (herunder forhøjet blod-kreatinin og blod-urinstof)</w:t>
            </w:r>
          </w:p>
        </w:tc>
        <w:tc>
          <w:tcPr>
            <w:tcW w:w="1083" w:type="pct"/>
            <w:tcBorders>
              <w:top w:val="single" w:sz="4" w:space="0" w:color="auto"/>
              <w:left w:val="single" w:sz="4" w:space="0" w:color="auto"/>
              <w:bottom w:val="single" w:sz="4" w:space="0" w:color="auto"/>
              <w:right w:val="single" w:sz="4" w:space="0" w:color="auto"/>
            </w:tcBorders>
          </w:tcPr>
          <w:p w14:paraId="1DD10715" w14:textId="77777777" w:rsidR="00C3312F" w:rsidRPr="00E052A3" w:rsidRDefault="00C3312F" w:rsidP="00C04277">
            <w:pPr>
              <w:jc w:val="left"/>
              <w:rPr>
                <w:rStyle w:val="Strk"/>
                <w:rFonts w:ascii="Times New Roman" w:hAnsi="Times New Roman" w:cs="Times New Roman"/>
                <w:b w:val="0"/>
                <w:bCs w:val="0"/>
                <w:sz w:val="22"/>
                <w:lang w:val="da-DK"/>
              </w:rPr>
            </w:pPr>
          </w:p>
        </w:tc>
        <w:tc>
          <w:tcPr>
            <w:tcW w:w="940" w:type="pct"/>
            <w:tcBorders>
              <w:top w:val="single" w:sz="4" w:space="0" w:color="auto"/>
              <w:left w:val="single" w:sz="4" w:space="0" w:color="auto"/>
              <w:bottom w:val="single" w:sz="4" w:space="0" w:color="auto"/>
              <w:right w:val="single" w:sz="4" w:space="0" w:color="auto"/>
            </w:tcBorders>
          </w:tcPr>
          <w:p w14:paraId="77096F57" w14:textId="77777777" w:rsidR="00C3312F" w:rsidRPr="00E052A3" w:rsidRDefault="00C3312F" w:rsidP="00C04277">
            <w:pPr>
              <w:jc w:val="left"/>
              <w:rPr>
                <w:rStyle w:val="Strk"/>
                <w:rFonts w:ascii="Times New Roman" w:hAnsi="Times New Roman" w:cs="Times New Roman"/>
                <w:b w:val="0"/>
                <w:bCs w:val="0"/>
                <w:sz w:val="22"/>
                <w:lang w:val="da-DK"/>
              </w:rPr>
            </w:pPr>
          </w:p>
        </w:tc>
        <w:tc>
          <w:tcPr>
            <w:tcW w:w="829" w:type="pct"/>
            <w:tcBorders>
              <w:top w:val="single" w:sz="4" w:space="0" w:color="auto"/>
              <w:left w:val="single" w:sz="4" w:space="0" w:color="auto"/>
              <w:bottom w:val="single" w:sz="4" w:space="0" w:color="auto"/>
              <w:right w:val="single" w:sz="4" w:space="0" w:color="auto"/>
            </w:tcBorders>
          </w:tcPr>
          <w:p w14:paraId="40015E15"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hideMark/>
          </w:tcPr>
          <w:p w14:paraId="0F8320AD" w14:textId="232D7F2A"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 xml:space="preserve">Nyresvigt/akut nyresvigt sekundært til blødning, der er tilstrækkelig til at medføre </w:t>
            </w:r>
            <w:r w:rsidR="002D42F3" w:rsidRPr="002D42F3">
              <w:rPr>
                <w:rFonts w:ascii="Times New Roman" w:hAnsi="Times New Roman" w:cs="Times New Roman"/>
                <w:sz w:val="22"/>
                <w:lang w:val="fr-LU"/>
              </w:rPr>
              <w:t>hypoperfusion, antikoagulantia-relateret nefropati</w:t>
            </w:r>
          </w:p>
        </w:tc>
      </w:tr>
      <w:tr w:rsidR="00C3312F" w:rsidRPr="00821780" w14:paraId="47D6A9F7"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11641718"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Almene symptomer og reaktioner på administrationsstedet</w:t>
            </w:r>
          </w:p>
        </w:tc>
      </w:tr>
      <w:tr w:rsidR="00C3312F" w:rsidRPr="00821780" w14:paraId="169BC1D9"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1143560E"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Feber</w:t>
            </w:r>
            <w:r w:rsidRPr="00E052A3">
              <w:rPr>
                <w:rFonts w:ascii="Times New Roman" w:hAnsi="Times New Roman" w:cs="Times New Roman"/>
                <w:sz w:val="22"/>
                <w:vertAlign w:val="superscript"/>
                <w:lang w:val="da-DK"/>
              </w:rPr>
              <w:t>A</w:t>
            </w:r>
            <w:r w:rsidRPr="00E052A3">
              <w:rPr>
                <w:rFonts w:ascii="Times New Roman" w:hAnsi="Times New Roman" w:cs="Times New Roman"/>
                <w:sz w:val="22"/>
                <w:lang w:val="da-DK"/>
              </w:rPr>
              <w:t>, perifert ødem, nedsat generel styrke og energi (herunder træthed og asteni)</w:t>
            </w:r>
          </w:p>
        </w:tc>
        <w:tc>
          <w:tcPr>
            <w:tcW w:w="1083" w:type="pct"/>
            <w:tcBorders>
              <w:top w:val="single" w:sz="4" w:space="0" w:color="auto"/>
              <w:left w:val="single" w:sz="4" w:space="0" w:color="auto"/>
              <w:bottom w:val="single" w:sz="4" w:space="0" w:color="auto"/>
              <w:right w:val="single" w:sz="4" w:space="0" w:color="auto"/>
            </w:tcBorders>
            <w:hideMark/>
          </w:tcPr>
          <w:p w14:paraId="5F490B16"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Utilpashed</w:t>
            </w:r>
          </w:p>
        </w:tc>
        <w:tc>
          <w:tcPr>
            <w:tcW w:w="940" w:type="pct"/>
            <w:tcBorders>
              <w:top w:val="single" w:sz="4" w:space="0" w:color="auto"/>
              <w:left w:val="single" w:sz="4" w:space="0" w:color="auto"/>
              <w:bottom w:val="single" w:sz="4" w:space="0" w:color="auto"/>
              <w:right w:val="single" w:sz="4" w:space="0" w:color="auto"/>
            </w:tcBorders>
            <w:hideMark/>
          </w:tcPr>
          <w:p w14:paraId="103B2715"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Lokaliseret ødem </w:t>
            </w:r>
            <w:r w:rsidRPr="00E052A3">
              <w:rPr>
                <w:rStyle w:val="Strk"/>
                <w:rFonts w:ascii="Times New Roman" w:hAnsi="Times New Roman" w:cs="Times New Roman"/>
                <w:b w:val="0"/>
                <w:sz w:val="22"/>
                <w:vertAlign w:val="superscript"/>
                <w:lang w:val="da-DK"/>
              </w:rPr>
              <w:t>A</w:t>
            </w:r>
          </w:p>
        </w:tc>
        <w:tc>
          <w:tcPr>
            <w:tcW w:w="829" w:type="pct"/>
            <w:tcBorders>
              <w:top w:val="single" w:sz="4" w:space="0" w:color="auto"/>
              <w:left w:val="single" w:sz="4" w:space="0" w:color="auto"/>
              <w:bottom w:val="single" w:sz="4" w:space="0" w:color="auto"/>
              <w:right w:val="single" w:sz="4" w:space="0" w:color="auto"/>
            </w:tcBorders>
          </w:tcPr>
          <w:p w14:paraId="48570D2C"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tcPr>
          <w:p w14:paraId="4EA121D5" w14:textId="77777777" w:rsidR="00C3312F" w:rsidRPr="00E052A3" w:rsidRDefault="00C3312F" w:rsidP="00C04277">
            <w:pPr>
              <w:jc w:val="left"/>
              <w:rPr>
                <w:rStyle w:val="Strk"/>
                <w:rFonts w:ascii="Times New Roman" w:hAnsi="Times New Roman" w:cs="Times New Roman"/>
                <w:b w:val="0"/>
                <w:bCs w:val="0"/>
                <w:sz w:val="22"/>
                <w:lang w:val="da-DK"/>
              </w:rPr>
            </w:pPr>
          </w:p>
        </w:tc>
      </w:tr>
      <w:tr w:rsidR="00C3312F" w:rsidRPr="00821780" w14:paraId="6CEB5163"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706850A9"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Undersøgelser</w:t>
            </w:r>
          </w:p>
        </w:tc>
      </w:tr>
      <w:tr w:rsidR="00C3312F" w:rsidRPr="00821780" w14:paraId="6C2A63F7" w14:textId="77777777" w:rsidTr="00C04277">
        <w:tc>
          <w:tcPr>
            <w:tcW w:w="1052" w:type="pct"/>
            <w:tcBorders>
              <w:top w:val="single" w:sz="4" w:space="0" w:color="auto"/>
              <w:left w:val="single" w:sz="4" w:space="0" w:color="auto"/>
              <w:bottom w:val="single" w:sz="4" w:space="0" w:color="auto"/>
              <w:right w:val="single" w:sz="4" w:space="0" w:color="auto"/>
            </w:tcBorders>
          </w:tcPr>
          <w:p w14:paraId="1A9E35AF"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83" w:type="pct"/>
            <w:tcBorders>
              <w:top w:val="single" w:sz="4" w:space="0" w:color="auto"/>
              <w:left w:val="single" w:sz="4" w:space="0" w:color="auto"/>
              <w:bottom w:val="single" w:sz="4" w:space="0" w:color="auto"/>
              <w:right w:val="single" w:sz="4" w:space="0" w:color="auto"/>
            </w:tcBorders>
            <w:hideMark/>
          </w:tcPr>
          <w:p w14:paraId="427E31A6"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Forhøjet laktatdehydrogenase</w:t>
            </w:r>
            <w:r w:rsidRPr="00E052A3">
              <w:rPr>
                <w:rFonts w:ascii="Times New Roman" w:hAnsi="Times New Roman" w:cs="Times New Roman"/>
                <w:sz w:val="22"/>
                <w:vertAlign w:val="superscript"/>
                <w:lang w:val="da-DK"/>
              </w:rPr>
              <w:lastRenderedPageBreak/>
              <w:t>A</w:t>
            </w:r>
            <w:r w:rsidRPr="00E052A3">
              <w:rPr>
                <w:rFonts w:ascii="Times New Roman" w:hAnsi="Times New Roman" w:cs="Times New Roman"/>
                <w:sz w:val="22"/>
                <w:lang w:val="da-DK"/>
              </w:rPr>
              <w:t>, forhøjet lipase</w:t>
            </w:r>
            <w:r w:rsidRPr="00E052A3">
              <w:rPr>
                <w:rFonts w:ascii="Times New Roman" w:hAnsi="Times New Roman" w:cs="Times New Roman"/>
                <w:sz w:val="22"/>
                <w:vertAlign w:val="superscript"/>
                <w:lang w:val="da-DK"/>
              </w:rPr>
              <w:t>A</w:t>
            </w:r>
            <w:r w:rsidRPr="00E052A3">
              <w:rPr>
                <w:rFonts w:ascii="Times New Roman" w:hAnsi="Times New Roman" w:cs="Times New Roman"/>
                <w:sz w:val="22"/>
                <w:lang w:val="da-DK"/>
              </w:rPr>
              <w:t>, forhøjet amylase</w:t>
            </w:r>
            <w:r w:rsidRPr="00E052A3">
              <w:rPr>
                <w:rFonts w:ascii="Times New Roman" w:hAnsi="Times New Roman" w:cs="Times New Roman"/>
                <w:sz w:val="22"/>
                <w:vertAlign w:val="superscript"/>
                <w:lang w:val="da-DK"/>
              </w:rPr>
              <w:t>A</w:t>
            </w:r>
          </w:p>
        </w:tc>
        <w:tc>
          <w:tcPr>
            <w:tcW w:w="940" w:type="pct"/>
            <w:tcBorders>
              <w:top w:val="single" w:sz="4" w:space="0" w:color="auto"/>
              <w:left w:val="single" w:sz="4" w:space="0" w:color="auto"/>
              <w:bottom w:val="single" w:sz="4" w:space="0" w:color="auto"/>
              <w:right w:val="single" w:sz="4" w:space="0" w:color="auto"/>
            </w:tcBorders>
          </w:tcPr>
          <w:p w14:paraId="7E43742F" w14:textId="77777777" w:rsidR="00C3312F" w:rsidRPr="00E052A3" w:rsidRDefault="00C3312F" w:rsidP="00C04277">
            <w:pPr>
              <w:jc w:val="left"/>
              <w:rPr>
                <w:rStyle w:val="Strk"/>
                <w:rFonts w:ascii="Times New Roman" w:hAnsi="Times New Roman" w:cs="Times New Roman"/>
                <w:b w:val="0"/>
                <w:bCs w:val="0"/>
                <w:sz w:val="22"/>
                <w:lang w:val="da-DK"/>
              </w:rPr>
            </w:pPr>
          </w:p>
        </w:tc>
        <w:tc>
          <w:tcPr>
            <w:tcW w:w="829" w:type="pct"/>
            <w:tcBorders>
              <w:top w:val="single" w:sz="4" w:space="0" w:color="auto"/>
              <w:left w:val="single" w:sz="4" w:space="0" w:color="auto"/>
              <w:bottom w:val="single" w:sz="4" w:space="0" w:color="auto"/>
              <w:right w:val="single" w:sz="4" w:space="0" w:color="auto"/>
            </w:tcBorders>
          </w:tcPr>
          <w:p w14:paraId="7CCD28D4"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tcPr>
          <w:p w14:paraId="65A453A9" w14:textId="77777777" w:rsidR="00C3312F" w:rsidRPr="00E052A3" w:rsidRDefault="00C3312F" w:rsidP="00C04277">
            <w:pPr>
              <w:jc w:val="left"/>
              <w:rPr>
                <w:rStyle w:val="Strk"/>
                <w:rFonts w:ascii="Times New Roman" w:hAnsi="Times New Roman" w:cs="Times New Roman"/>
                <w:b w:val="0"/>
                <w:bCs w:val="0"/>
                <w:sz w:val="22"/>
                <w:lang w:val="da-DK"/>
              </w:rPr>
            </w:pPr>
          </w:p>
        </w:tc>
      </w:tr>
      <w:tr w:rsidR="00C3312F" w:rsidRPr="00821780" w14:paraId="7DC7D905" w14:textId="77777777" w:rsidTr="00C04277">
        <w:tc>
          <w:tcPr>
            <w:tcW w:w="5000" w:type="pct"/>
            <w:gridSpan w:val="5"/>
            <w:tcBorders>
              <w:top w:val="single" w:sz="4" w:space="0" w:color="auto"/>
              <w:left w:val="single" w:sz="4" w:space="0" w:color="auto"/>
              <w:bottom w:val="single" w:sz="4" w:space="0" w:color="auto"/>
              <w:right w:val="single" w:sz="4" w:space="0" w:color="auto"/>
            </w:tcBorders>
            <w:hideMark/>
          </w:tcPr>
          <w:p w14:paraId="3149F850" w14:textId="77777777" w:rsidR="00C3312F" w:rsidRPr="00E052A3" w:rsidRDefault="00C3312F"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Traumer, forgiftninger og behandlingskomplikationer</w:t>
            </w:r>
          </w:p>
        </w:tc>
      </w:tr>
      <w:tr w:rsidR="00C3312F" w:rsidRPr="00821780" w14:paraId="26A902C6" w14:textId="77777777" w:rsidTr="00C04277">
        <w:tc>
          <w:tcPr>
            <w:tcW w:w="1052" w:type="pct"/>
            <w:tcBorders>
              <w:top w:val="single" w:sz="4" w:space="0" w:color="auto"/>
              <w:left w:val="single" w:sz="4" w:space="0" w:color="auto"/>
              <w:bottom w:val="single" w:sz="4" w:space="0" w:color="auto"/>
              <w:right w:val="single" w:sz="4" w:space="0" w:color="auto"/>
            </w:tcBorders>
            <w:hideMark/>
          </w:tcPr>
          <w:p w14:paraId="76DD8B5A"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Blødning efter procedurer (herunder postoperativ anæmi og blødning fra sår), kontusion, sårsekretion</w:t>
            </w:r>
            <w:r w:rsidRPr="00E052A3">
              <w:rPr>
                <w:rStyle w:val="Strk"/>
                <w:rFonts w:ascii="Times New Roman" w:hAnsi="Times New Roman" w:cs="Times New Roman"/>
                <w:b w:val="0"/>
                <w:sz w:val="22"/>
                <w:vertAlign w:val="superscript"/>
                <w:lang w:val="da-DK"/>
              </w:rPr>
              <w:t>A</w:t>
            </w:r>
          </w:p>
        </w:tc>
        <w:tc>
          <w:tcPr>
            <w:tcW w:w="1083" w:type="pct"/>
            <w:tcBorders>
              <w:top w:val="single" w:sz="4" w:space="0" w:color="auto"/>
              <w:left w:val="single" w:sz="4" w:space="0" w:color="auto"/>
              <w:bottom w:val="single" w:sz="4" w:space="0" w:color="auto"/>
              <w:right w:val="single" w:sz="4" w:space="0" w:color="auto"/>
            </w:tcBorders>
          </w:tcPr>
          <w:p w14:paraId="2C37E353" w14:textId="77777777" w:rsidR="00C3312F" w:rsidRPr="00E052A3" w:rsidRDefault="00C3312F" w:rsidP="00C04277">
            <w:pPr>
              <w:jc w:val="left"/>
              <w:rPr>
                <w:rStyle w:val="Strk"/>
                <w:rFonts w:ascii="Times New Roman" w:hAnsi="Times New Roman" w:cs="Times New Roman"/>
                <w:b w:val="0"/>
                <w:bCs w:val="0"/>
                <w:sz w:val="22"/>
                <w:lang w:val="da-DK"/>
              </w:rPr>
            </w:pPr>
          </w:p>
        </w:tc>
        <w:tc>
          <w:tcPr>
            <w:tcW w:w="940" w:type="pct"/>
            <w:tcBorders>
              <w:top w:val="single" w:sz="4" w:space="0" w:color="auto"/>
              <w:left w:val="single" w:sz="4" w:space="0" w:color="auto"/>
              <w:bottom w:val="single" w:sz="4" w:space="0" w:color="auto"/>
              <w:right w:val="single" w:sz="4" w:space="0" w:color="auto"/>
            </w:tcBorders>
            <w:hideMark/>
          </w:tcPr>
          <w:p w14:paraId="7718A2B8"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Vaskulær</w:t>
            </w:r>
          </w:p>
          <w:p w14:paraId="07275632" w14:textId="77777777" w:rsidR="00C3312F" w:rsidRPr="00E052A3" w:rsidRDefault="00C3312F"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sz w:val="22"/>
                <w:lang w:val="da-DK"/>
              </w:rPr>
              <w:t>pseudoaneurisme </w:t>
            </w:r>
            <w:r w:rsidRPr="00E052A3">
              <w:rPr>
                <w:rStyle w:val="Strk"/>
                <w:rFonts w:ascii="Times New Roman" w:hAnsi="Times New Roman" w:cs="Times New Roman"/>
                <w:b w:val="0"/>
                <w:sz w:val="22"/>
                <w:vertAlign w:val="superscript"/>
                <w:lang w:val="da-DK"/>
              </w:rPr>
              <w:t>C</w:t>
            </w:r>
          </w:p>
        </w:tc>
        <w:tc>
          <w:tcPr>
            <w:tcW w:w="829" w:type="pct"/>
            <w:tcBorders>
              <w:top w:val="single" w:sz="4" w:space="0" w:color="auto"/>
              <w:left w:val="single" w:sz="4" w:space="0" w:color="auto"/>
              <w:bottom w:val="single" w:sz="4" w:space="0" w:color="auto"/>
              <w:right w:val="single" w:sz="4" w:space="0" w:color="auto"/>
            </w:tcBorders>
          </w:tcPr>
          <w:p w14:paraId="0B227EA1" w14:textId="77777777" w:rsidR="00C3312F" w:rsidRPr="00E052A3" w:rsidRDefault="00C3312F" w:rsidP="00C04277">
            <w:pPr>
              <w:jc w:val="left"/>
              <w:rPr>
                <w:rStyle w:val="Strk"/>
                <w:rFonts w:ascii="Times New Roman" w:hAnsi="Times New Roman" w:cs="Times New Roman"/>
                <w:b w:val="0"/>
                <w:bCs w:val="0"/>
                <w:sz w:val="22"/>
                <w:lang w:val="da-DK"/>
              </w:rPr>
            </w:pPr>
          </w:p>
        </w:tc>
        <w:tc>
          <w:tcPr>
            <w:tcW w:w="1095" w:type="pct"/>
            <w:tcBorders>
              <w:top w:val="single" w:sz="4" w:space="0" w:color="auto"/>
              <w:left w:val="single" w:sz="4" w:space="0" w:color="auto"/>
              <w:bottom w:val="single" w:sz="4" w:space="0" w:color="auto"/>
              <w:right w:val="single" w:sz="4" w:space="0" w:color="auto"/>
            </w:tcBorders>
          </w:tcPr>
          <w:p w14:paraId="45609E63" w14:textId="77777777" w:rsidR="00C3312F" w:rsidRPr="00E052A3" w:rsidRDefault="00C3312F" w:rsidP="00C04277">
            <w:pPr>
              <w:jc w:val="left"/>
              <w:rPr>
                <w:rStyle w:val="Strk"/>
                <w:rFonts w:ascii="Times New Roman" w:hAnsi="Times New Roman" w:cs="Times New Roman"/>
                <w:b w:val="0"/>
                <w:bCs w:val="0"/>
                <w:sz w:val="22"/>
                <w:lang w:val="da-DK"/>
              </w:rPr>
            </w:pPr>
          </w:p>
        </w:tc>
      </w:tr>
    </w:tbl>
    <w:p w14:paraId="3CDC325B" w14:textId="77777777" w:rsidR="00C3312F" w:rsidRPr="00821780" w:rsidRDefault="00C3312F" w:rsidP="001333D0">
      <w:pPr>
        <w:ind w:left="284" w:hanging="284"/>
        <w:rPr>
          <w:sz w:val="24"/>
          <w:szCs w:val="24"/>
          <w:lang w:eastAsia="fr-LU"/>
        </w:rPr>
      </w:pPr>
      <w:r w:rsidRPr="00821780">
        <w:rPr>
          <w:sz w:val="24"/>
          <w:szCs w:val="24"/>
        </w:rPr>
        <w:t xml:space="preserve">A </w:t>
      </w:r>
      <w:r w:rsidRPr="00821780">
        <w:rPr>
          <w:sz w:val="24"/>
          <w:szCs w:val="24"/>
        </w:rPr>
        <w:tab/>
        <w:t xml:space="preserve">Iagttaget ved forebyggelse af VTE hos voksne patienter, som gennemgår elektiv hofte- eller knæledsalloplastik. </w:t>
      </w:r>
    </w:p>
    <w:p w14:paraId="6684B163" w14:textId="77777777" w:rsidR="00C3312F" w:rsidRPr="00821780" w:rsidRDefault="00C3312F" w:rsidP="001333D0">
      <w:pPr>
        <w:ind w:left="284" w:hanging="284"/>
        <w:rPr>
          <w:sz w:val="24"/>
          <w:szCs w:val="24"/>
        </w:rPr>
      </w:pPr>
      <w:r w:rsidRPr="00821780">
        <w:rPr>
          <w:sz w:val="24"/>
          <w:szCs w:val="24"/>
        </w:rPr>
        <w:t xml:space="preserve">B </w:t>
      </w:r>
      <w:r w:rsidRPr="00821780">
        <w:rPr>
          <w:sz w:val="24"/>
          <w:szCs w:val="24"/>
        </w:rPr>
        <w:tab/>
        <w:t xml:space="preserve">Iagttaget ved behandling af DVT, LE og forebyggelse af recidiv som meget almindelig hos kvinder &lt; 55 år. </w:t>
      </w:r>
    </w:p>
    <w:p w14:paraId="0B960520" w14:textId="77777777" w:rsidR="00C3312F" w:rsidRPr="00821780" w:rsidRDefault="00C3312F" w:rsidP="001333D0">
      <w:pPr>
        <w:ind w:left="284" w:hanging="284"/>
        <w:rPr>
          <w:sz w:val="24"/>
          <w:szCs w:val="24"/>
        </w:rPr>
      </w:pPr>
      <w:r w:rsidRPr="00821780">
        <w:rPr>
          <w:sz w:val="24"/>
          <w:szCs w:val="24"/>
        </w:rPr>
        <w:t xml:space="preserve">C </w:t>
      </w:r>
      <w:r w:rsidRPr="00821780">
        <w:rPr>
          <w:sz w:val="24"/>
          <w:szCs w:val="24"/>
        </w:rPr>
        <w:tab/>
        <w:t xml:space="preserve">Iagttaget som ikke almindelig ved forebyggelse af aterotrombotiske hændelser efter akut koronarsyndrom (efter perkutan koronar intervention). </w:t>
      </w:r>
    </w:p>
    <w:p w14:paraId="154F4E28" w14:textId="77777777" w:rsidR="00C3312F" w:rsidRPr="00821780" w:rsidRDefault="00C3312F" w:rsidP="001333D0">
      <w:pPr>
        <w:ind w:left="284" w:hanging="284"/>
        <w:rPr>
          <w:sz w:val="24"/>
          <w:szCs w:val="24"/>
        </w:rPr>
      </w:pPr>
      <w:r w:rsidRPr="00821780">
        <w:rPr>
          <w:sz w:val="24"/>
          <w:szCs w:val="24"/>
        </w:rPr>
        <w:t xml:space="preserve">* </w:t>
      </w:r>
      <w:r w:rsidRPr="00821780">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p w14:paraId="1E760A7B" w14:textId="77777777" w:rsidR="00C3312F" w:rsidRPr="00821780" w:rsidRDefault="00C3312F" w:rsidP="00C3312F">
      <w:pPr>
        <w:rPr>
          <w:sz w:val="24"/>
          <w:szCs w:val="24"/>
        </w:rPr>
      </w:pPr>
    </w:p>
    <w:p w14:paraId="317CE222" w14:textId="77777777" w:rsidR="00C3312F" w:rsidRPr="00821780" w:rsidRDefault="00C3312F" w:rsidP="001333D0">
      <w:pPr>
        <w:ind w:left="851"/>
        <w:rPr>
          <w:sz w:val="24"/>
          <w:szCs w:val="24"/>
          <w:u w:val="single"/>
        </w:rPr>
      </w:pPr>
      <w:r w:rsidRPr="00821780">
        <w:rPr>
          <w:sz w:val="24"/>
          <w:szCs w:val="24"/>
          <w:u w:val="single"/>
        </w:rPr>
        <w:t xml:space="preserve">Beskrivelse af udvalgte bivirkninger </w:t>
      </w:r>
    </w:p>
    <w:p w14:paraId="1EFBF6D7" w14:textId="29A98E45" w:rsidR="00C3312F" w:rsidRPr="00821780" w:rsidRDefault="00C3312F" w:rsidP="001333D0">
      <w:pPr>
        <w:ind w:left="851"/>
        <w:rPr>
          <w:sz w:val="24"/>
          <w:szCs w:val="24"/>
        </w:rPr>
      </w:pPr>
      <w:r w:rsidRPr="00821780">
        <w:rPr>
          <w:sz w:val="24"/>
          <w:szCs w:val="24"/>
        </w:rPr>
        <w:t xml:space="preserve">På grund af rivaroxabans farmakologiske virkningsmekanisme kan brugen heraf, være forbundet med en øget risiko for okkult eller synlig blødning fra alle væv eller organer, hvilket kan medføre posthæmoragisk anæmi. Tegn på, symptomerne og sværhedsgraden (herunder mulig letal udgang) varierer i forhold til blødningens placering og graden af eller omfanget af blødningen og/eller anæmien (se pkt. 4.9 </w:t>
      </w:r>
      <w:r w:rsidR="00DD7348">
        <w:rPr>
          <w:sz w:val="24"/>
          <w:szCs w:val="24"/>
        </w:rPr>
        <w:t>"</w:t>
      </w:r>
      <w:r w:rsidRPr="00821780">
        <w:rPr>
          <w:sz w:val="24"/>
          <w:szCs w:val="24"/>
        </w:rPr>
        <w:t>Behandling af blødning</w:t>
      </w:r>
      <w:r w:rsidR="00DD7348">
        <w:rPr>
          <w:sz w:val="24"/>
          <w:szCs w:val="24"/>
        </w:rPr>
        <w:t>"</w:t>
      </w:r>
      <w:r w:rsidRPr="00821780">
        <w:rPr>
          <w:sz w:val="24"/>
          <w:szCs w:val="24"/>
        </w:rPr>
        <w:t>). I de kliniske studier sås slimhindeblødninger (f.eks. blødning fra næse, tandkød, mave-tarm</w:t>
      </w:r>
      <w:r w:rsidR="00C04277" w:rsidRPr="00821780">
        <w:rPr>
          <w:sz w:val="24"/>
          <w:szCs w:val="24"/>
        </w:rPr>
        <w:t>-</w:t>
      </w:r>
      <w:r w:rsidRPr="00821780">
        <w:rPr>
          <w:sz w:val="24"/>
          <w:szCs w:val="24"/>
        </w:rPr>
        <w:t>kanalen, genitalier og urinveje, herunder unormal blødning fra skeden eller øget menstruationsblødning) og anæmi hyppigere under langtidsbehandling med rivaroxaban i sammenligning med VKA-behandling. Udover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w:t>
      </w:r>
      <w:r w:rsidR="00C04277" w:rsidRPr="00821780">
        <w:rPr>
          <w:sz w:val="24"/>
          <w:szCs w:val="24"/>
        </w:rPr>
        <w:t>.</w:t>
      </w:r>
      <w:r w:rsidRPr="00821780">
        <w:rPr>
          <w:sz w:val="24"/>
          <w:szCs w:val="24"/>
        </w:rPr>
        <w:t xml:space="preserve"> 4.4 </w:t>
      </w:r>
      <w:r w:rsidR="00DD7348">
        <w:rPr>
          <w:sz w:val="24"/>
          <w:szCs w:val="24"/>
        </w:rPr>
        <w:t>"</w:t>
      </w:r>
      <w:r w:rsidRPr="00821780">
        <w:rPr>
          <w:sz w:val="24"/>
          <w:szCs w:val="24"/>
        </w:rPr>
        <w:t>Blødningsrisiko</w:t>
      </w:r>
      <w:r w:rsidR="00DD7348">
        <w:rPr>
          <w:sz w:val="24"/>
          <w:szCs w:val="24"/>
        </w:rPr>
        <w:t>"</w:t>
      </w:r>
      <w:r w:rsidRPr="00821780">
        <w:rPr>
          <w:sz w:val="24"/>
          <w:szCs w:val="24"/>
        </w:rPr>
        <w:t xml:space="preserve">).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Der er for rivaroxaban indberettet kendte komplikationer sekundære til svær blødning som f.eks. kompartmentsyndrom og nyresvigt som </w:t>
      </w:r>
      <w:r w:rsidRPr="002D42F3">
        <w:rPr>
          <w:sz w:val="24"/>
          <w:szCs w:val="24"/>
        </w:rPr>
        <w:t xml:space="preserve">følge af </w:t>
      </w:r>
      <w:r w:rsidR="002D42F3" w:rsidRPr="002D42F3">
        <w:rPr>
          <w:sz w:val="24"/>
          <w:szCs w:val="24"/>
        </w:rPr>
        <w:t xml:space="preserve">hypoperfusion, eller antikoagulantia-relateret nefropati. </w:t>
      </w:r>
      <w:r w:rsidRPr="002D42F3">
        <w:rPr>
          <w:sz w:val="24"/>
          <w:szCs w:val="24"/>
        </w:rPr>
        <w:t xml:space="preserve"> Derfor skal der tages højde for risikoen for blødning, når tilstanden hos en patient,</w:t>
      </w:r>
      <w:r w:rsidRPr="00821780">
        <w:rPr>
          <w:sz w:val="24"/>
          <w:szCs w:val="24"/>
        </w:rPr>
        <w:t xml:space="preserve"> der får antikoagulans, evalueres. </w:t>
      </w:r>
    </w:p>
    <w:p w14:paraId="43394A55" w14:textId="77777777" w:rsidR="00C3312F" w:rsidRPr="00821780" w:rsidRDefault="00C3312F" w:rsidP="001333D0">
      <w:pPr>
        <w:ind w:left="851"/>
        <w:rPr>
          <w:sz w:val="24"/>
          <w:szCs w:val="24"/>
        </w:rPr>
      </w:pPr>
    </w:p>
    <w:p w14:paraId="07E56983" w14:textId="77777777" w:rsidR="00C3312F" w:rsidRPr="00821780" w:rsidRDefault="00C3312F" w:rsidP="001333D0">
      <w:pPr>
        <w:ind w:left="851"/>
        <w:rPr>
          <w:sz w:val="24"/>
          <w:szCs w:val="24"/>
          <w:u w:val="single"/>
        </w:rPr>
      </w:pPr>
      <w:r w:rsidRPr="00821780">
        <w:rPr>
          <w:sz w:val="24"/>
          <w:szCs w:val="24"/>
          <w:u w:val="single"/>
        </w:rPr>
        <w:t xml:space="preserve">Pædiatrisk population </w:t>
      </w:r>
    </w:p>
    <w:p w14:paraId="070D76C6" w14:textId="77777777" w:rsidR="00C3312F" w:rsidRPr="002D42F3" w:rsidRDefault="00C3312F" w:rsidP="001333D0">
      <w:pPr>
        <w:ind w:left="851"/>
        <w:rPr>
          <w:i/>
          <w:iCs/>
          <w:sz w:val="24"/>
          <w:szCs w:val="24"/>
          <w:u w:val="single"/>
        </w:rPr>
      </w:pPr>
      <w:r w:rsidRPr="002D42F3">
        <w:rPr>
          <w:i/>
          <w:iCs/>
          <w:sz w:val="24"/>
          <w:szCs w:val="24"/>
          <w:u w:val="single"/>
        </w:rPr>
        <w:t>Behandling af VTE og forebyggelse af VTE-tilbagefald</w:t>
      </w:r>
    </w:p>
    <w:p w14:paraId="2A92358A" w14:textId="77777777" w:rsidR="00C3312F" w:rsidRPr="00821780" w:rsidRDefault="00C3312F" w:rsidP="001333D0">
      <w:pPr>
        <w:ind w:left="851"/>
        <w:rPr>
          <w:sz w:val="24"/>
          <w:szCs w:val="24"/>
        </w:rPr>
      </w:pPr>
      <w:r w:rsidRPr="00821780">
        <w:rPr>
          <w:sz w:val="24"/>
          <w:szCs w:val="24"/>
        </w:rPr>
        <w:t xml:space="preserve">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w:t>
      </w:r>
      <w:r w:rsidRPr="00821780">
        <w:rPr>
          <w:sz w:val="24"/>
          <w:szCs w:val="24"/>
        </w:rPr>
        <w:lastRenderedPageBreak/>
        <w:t xml:space="preserve">og den var konsistent i alle delgrupperne for alder, selvom vurderingen er begrænset af det lille antal patienter. </w:t>
      </w:r>
    </w:p>
    <w:p w14:paraId="57B31D02" w14:textId="40AAC3D2" w:rsidR="00E052A3" w:rsidRDefault="00C3312F" w:rsidP="00B44F5B">
      <w:pPr>
        <w:ind w:left="851"/>
        <w:rPr>
          <w:sz w:val="24"/>
          <w:szCs w:val="24"/>
        </w:rPr>
      </w:pPr>
      <w:r w:rsidRPr="00821780">
        <w:rPr>
          <w:sz w:val="24"/>
          <w:szCs w:val="24"/>
        </w:rPr>
        <w:t>Hos pædiatriske patienter blev hovedpine (meget almindelig, 16,7 %), feber (meget almindelig, 11,7 %), epistaxis (meget almindelig, 11,2%), opkastning (meget almindelig, 10,7</w:t>
      </w:r>
      <w:r w:rsidR="00B44F5B">
        <w:rPr>
          <w:sz w:val="24"/>
          <w:szCs w:val="24"/>
        </w:rPr>
        <w:t> </w:t>
      </w:r>
      <w:r w:rsidRPr="00821780">
        <w:rPr>
          <w:sz w:val="24"/>
          <w:szCs w:val="24"/>
        </w:rPr>
        <w:t>%), takykardi (almindelig, 1,5 %), forhøjet bilirubin (almindelig, 1,5 %) og forhøjet bilirubin, konjugeret (ikke almindelig, 0,7 %) rapporteret hyppigere, sammenlignet med voksne. I overensstemmelse med den voksne population blev menoragi observeret hos 6,6</w:t>
      </w:r>
      <w:r w:rsidR="00B44F5B">
        <w:rPr>
          <w:sz w:val="24"/>
          <w:szCs w:val="24"/>
        </w:rPr>
        <w:t> </w:t>
      </w:r>
      <w:r w:rsidRPr="00821780">
        <w:rPr>
          <w:sz w:val="24"/>
          <w:szCs w:val="24"/>
        </w:rPr>
        <w:t>%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1453702A" w14:textId="77777777" w:rsidR="00C3312F" w:rsidRPr="00821780" w:rsidRDefault="00C3312F" w:rsidP="001333D0">
      <w:pPr>
        <w:ind w:left="851"/>
        <w:rPr>
          <w:sz w:val="24"/>
          <w:szCs w:val="24"/>
        </w:rPr>
      </w:pPr>
    </w:p>
    <w:p w14:paraId="0D6CC958" w14:textId="77777777" w:rsidR="00C3312F" w:rsidRPr="00821780" w:rsidRDefault="00C3312F" w:rsidP="001333D0">
      <w:pPr>
        <w:ind w:left="851"/>
        <w:rPr>
          <w:sz w:val="24"/>
          <w:szCs w:val="24"/>
          <w:u w:val="single"/>
        </w:rPr>
      </w:pPr>
      <w:r w:rsidRPr="00821780">
        <w:rPr>
          <w:sz w:val="24"/>
          <w:szCs w:val="24"/>
          <w:u w:val="single"/>
        </w:rPr>
        <w:t xml:space="preserve">Indberetning af formodede bivirkninger </w:t>
      </w:r>
    </w:p>
    <w:p w14:paraId="2174F2DD" w14:textId="3DDF8130" w:rsidR="00C3312F" w:rsidRPr="00821780" w:rsidRDefault="00C3312F" w:rsidP="001333D0">
      <w:pPr>
        <w:ind w:left="851"/>
        <w:rPr>
          <w:sz w:val="24"/>
          <w:szCs w:val="24"/>
        </w:rPr>
      </w:pPr>
      <w:r w:rsidRPr="00821780">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184B72E" w14:textId="77777777" w:rsidR="00C3312F" w:rsidRPr="00821780" w:rsidRDefault="00C3312F" w:rsidP="001333D0">
      <w:pPr>
        <w:ind w:left="851"/>
        <w:rPr>
          <w:color w:val="000000"/>
          <w:sz w:val="24"/>
          <w:szCs w:val="24"/>
        </w:rPr>
      </w:pPr>
    </w:p>
    <w:p w14:paraId="0B746204" w14:textId="77777777" w:rsidR="00C3312F" w:rsidRPr="00821780" w:rsidRDefault="00C3312F" w:rsidP="001333D0">
      <w:pPr>
        <w:ind w:left="851"/>
        <w:rPr>
          <w:color w:val="000000"/>
          <w:sz w:val="24"/>
          <w:szCs w:val="24"/>
        </w:rPr>
      </w:pPr>
      <w:r w:rsidRPr="00821780">
        <w:rPr>
          <w:color w:val="000000"/>
          <w:sz w:val="24"/>
          <w:szCs w:val="24"/>
        </w:rPr>
        <w:t xml:space="preserve">Lægemiddelstyrelsen </w:t>
      </w:r>
    </w:p>
    <w:p w14:paraId="0AE0E223" w14:textId="77777777" w:rsidR="00C3312F" w:rsidRPr="00821780" w:rsidRDefault="00C3312F" w:rsidP="001333D0">
      <w:pPr>
        <w:ind w:left="851"/>
        <w:rPr>
          <w:color w:val="000000"/>
          <w:sz w:val="24"/>
          <w:szCs w:val="24"/>
        </w:rPr>
      </w:pPr>
      <w:r w:rsidRPr="00821780">
        <w:rPr>
          <w:color w:val="000000"/>
          <w:sz w:val="24"/>
          <w:szCs w:val="24"/>
        </w:rPr>
        <w:t>Axel Heides Gade 1</w:t>
      </w:r>
    </w:p>
    <w:p w14:paraId="70501268" w14:textId="77777777" w:rsidR="00C3312F" w:rsidRPr="00821780" w:rsidRDefault="00C3312F" w:rsidP="001333D0">
      <w:pPr>
        <w:ind w:left="851"/>
        <w:rPr>
          <w:color w:val="000000"/>
          <w:sz w:val="24"/>
          <w:szCs w:val="24"/>
        </w:rPr>
      </w:pPr>
      <w:r w:rsidRPr="00821780">
        <w:rPr>
          <w:color w:val="000000"/>
          <w:sz w:val="24"/>
          <w:szCs w:val="24"/>
        </w:rPr>
        <w:t>DK-2300 København S</w:t>
      </w:r>
    </w:p>
    <w:p w14:paraId="4ADF1ABD" w14:textId="77777777" w:rsidR="00C3312F" w:rsidRPr="00821780" w:rsidRDefault="00C3312F" w:rsidP="001333D0">
      <w:pPr>
        <w:ind w:left="851"/>
        <w:rPr>
          <w:color w:val="000000"/>
          <w:sz w:val="24"/>
          <w:szCs w:val="24"/>
        </w:rPr>
      </w:pPr>
      <w:r w:rsidRPr="00821780">
        <w:rPr>
          <w:color w:val="000000"/>
          <w:sz w:val="24"/>
          <w:szCs w:val="24"/>
        </w:rPr>
        <w:t xml:space="preserve">Websted: </w:t>
      </w:r>
      <w:hyperlink r:id="rId8" w:history="1">
        <w:r w:rsidRPr="00821780">
          <w:rPr>
            <w:rStyle w:val="Hyperlink"/>
            <w:sz w:val="24"/>
            <w:szCs w:val="24"/>
          </w:rPr>
          <w:t>www.meldenbivirkning.dk</w:t>
        </w:r>
      </w:hyperlink>
      <w:r w:rsidRPr="00821780">
        <w:rPr>
          <w:color w:val="000000"/>
          <w:sz w:val="24"/>
          <w:szCs w:val="24"/>
        </w:rPr>
        <w:t xml:space="preserve"> </w:t>
      </w:r>
    </w:p>
    <w:p w14:paraId="6C11A158" w14:textId="77777777" w:rsidR="00C3312F" w:rsidRPr="00821780" w:rsidRDefault="00C3312F" w:rsidP="001333D0">
      <w:pPr>
        <w:ind w:left="851"/>
        <w:rPr>
          <w:color w:val="000000"/>
          <w:sz w:val="24"/>
          <w:szCs w:val="24"/>
        </w:rPr>
      </w:pPr>
    </w:p>
    <w:p w14:paraId="43FBD6F3" w14:textId="77777777" w:rsidR="009260DE" w:rsidRPr="00821780" w:rsidRDefault="009260DE" w:rsidP="009260DE">
      <w:pPr>
        <w:tabs>
          <w:tab w:val="left" w:pos="851"/>
        </w:tabs>
        <w:ind w:left="851" w:hanging="851"/>
        <w:rPr>
          <w:b/>
          <w:sz w:val="24"/>
          <w:szCs w:val="24"/>
        </w:rPr>
      </w:pPr>
      <w:r w:rsidRPr="00821780">
        <w:rPr>
          <w:b/>
          <w:sz w:val="24"/>
          <w:szCs w:val="24"/>
        </w:rPr>
        <w:t>4.9</w:t>
      </w:r>
      <w:r w:rsidRPr="00821780">
        <w:rPr>
          <w:b/>
          <w:sz w:val="24"/>
          <w:szCs w:val="24"/>
        </w:rPr>
        <w:tab/>
        <w:t>Overdosering</w:t>
      </w:r>
    </w:p>
    <w:p w14:paraId="522B5920" w14:textId="0771B8A7" w:rsidR="00C3312F" w:rsidRPr="00821780" w:rsidRDefault="00C3312F" w:rsidP="001333D0">
      <w:pPr>
        <w:ind w:left="851"/>
        <w:rPr>
          <w:sz w:val="24"/>
          <w:szCs w:val="24"/>
          <w:lang w:eastAsia="fr-LU"/>
        </w:rPr>
      </w:pPr>
      <w:r w:rsidRPr="00821780">
        <w:rPr>
          <w:sz w:val="24"/>
          <w:szCs w:val="24"/>
        </w:rPr>
        <w:t xml:space="preserve">Hos voksne er der indberettet sjældne tilfælde af overdosering på op til 1.960 mg. I tilfælde af overdosering, skal patienten observeres tæt for blødningskomplikationer eller andre bivirkninger (se pkt. </w:t>
      </w:r>
      <w:r w:rsidR="00DD7348">
        <w:rPr>
          <w:sz w:val="24"/>
          <w:szCs w:val="24"/>
        </w:rPr>
        <w:t>"</w:t>
      </w:r>
      <w:r w:rsidRPr="00821780">
        <w:rPr>
          <w:sz w:val="24"/>
          <w:szCs w:val="24"/>
        </w:rPr>
        <w:t>Behandling af blødning</w:t>
      </w:r>
      <w:r w:rsidR="00DD7348">
        <w:rPr>
          <w:sz w:val="24"/>
          <w:szCs w:val="24"/>
        </w:rPr>
        <w:t>"</w:t>
      </w:r>
      <w:r w:rsidRPr="00821780">
        <w:rPr>
          <w:sz w:val="24"/>
          <w:szCs w:val="24"/>
        </w:rPr>
        <w:t>). Der er begrænsede tilgængelig</w:t>
      </w:r>
      <w:r w:rsidR="00C04277" w:rsidRPr="00821780">
        <w:rPr>
          <w:sz w:val="24"/>
          <w:szCs w:val="24"/>
        </w:rPr>
        <w:t>e</w:t>
      </w:r>
      <w:r w:rsidRPr="00821780">
        <w:rPr>
          <w:sz w:val="24"/>
          <w:szCs w:val="24"/>
        </w:rPr>
        <w:t xml:space="preserve"> data for 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 </w:t>
      </w:r>
    </w:p>
    <w:p w14:paraId="6406F85D" w14:textId="77777777" w:rsidR="00C3312F" w:rsidRPr="00821780" w:rsidRDefault="00C3312F" w:rsidP="001333D0">
      <w:pPr>
        <w:ind w:left="851"/>
        <w:rPr>
          <w:sz w:val="24"/>
          <w:szCs w:val="24"/>
        </w:rPr>
      </w:pPr>
      <w:r w:rsidRPr="00821780">
        <w:rPr>
          <w:sz w:val="24"/>
          <w:szCs w:val="24"/>
        </w:rPr>
        <w:t>Der findes en specifik antidot (andexanet alfa), der antagoniserer rivaroxabans farmakodynamiske virkning for voksne, men ikke klarlagt for børn (se produktresuméet for andexanet alfa). Ved overdosering med rivaroxaban kan det overvejes at bruge aktivt kul til at reducere absorptionen.</w:t>
      </w:r>
    </w:p>
    <w:p w14:paraId="7A72FC85" w14:textId="77777777" w:rsidR="00C3312F" w:rsidRPr="00821780" w:rsidRDefault="00C3312F" w:rsidP="001333D0">
      <w:pPr>
        <w:ind w:left="851"/>
        <w:rPr>
          <w:sz w:val="24"/>
          <w:szCs w:val="24"/>
        </w:rPr>
      </w:pPr>
    </w:p>
    <w:p w14:paraId="284E7A5F" w14:textId="77777777" w:rsidR="00C3312F" w:rsidRPr="00821780" w:rsidRDefault="00C3312F" w:rsidP="001333D0">
      <w:pPr>
        <w:ind w:left="851"/>
        <w:rPr>
          <w:sz w:val="24"/>
          <w:szCs w:val="24"/>
          <w:u w:val="single"/>
        </w:rPr>
      </w:pPr>
      <w:r w:rsidRPr="00821780">
        <w:rPr>
          <w:sz w:val="24"/>
          <w:szCs w:val="24"/>
          <w:u w:val="single"/>
        </w:rPr>
        <w:t xml:space="preserve">Behandling af blødning </w:t>
      </w:r>
    </w:p>
    <w:p w14:paraId="65B95252" w14:textId="77777777" w:rsidR="00C3312F" w:rsidRPr="00821780" w:rsidRDefault="00C3312F" w:rsidP="001333D0">
      <w:pPr>
        <w:ind w:left="851"/>
        <w:rPr>
          <w:sz w:val="24"/>
          <w:szCs w:val="24"/>
        </w:rPr>
      </w:pPr>
      <w:r w:rsidRPr="00821780">
        <w:rPr>
          <w:sz w:val="24"/>
          <w:szCs w:val="24"/>
        </w:rPr>
        <w:t xml:space="preserve">Hvis der optræder blødningskomplikationer hos en patient, der får rivaroxaban, skal næste rivaroxaban-administration udsættes eller behandlingen seponeres. Rivaroxaban har en halveringstid på ca. 5-13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 </w:t>
      </w:r>
    </w:p>
    <w:p w14:paraId="1197FC64" w14:textId="77777777" w:rsidR="00C3312F" w:rsidRPr="00821780" w:rsidRDefault="00C3312F" w:rsidP="001333D0">
      <w:pPr>
        <w:ind w:left="851"/>
        <w:rPr>
          <w:sz w:val="24"/>
          <w:szCs w:val="24"/>
        </w:rPr>
      </w:pPr>
    </w:p>
    <w:p w14:paraId="0EBA51B0" w14:textId="77777777" w:rsidR="00C3312F" w:rsidRPr="00821780" w:rsidRDefault="00C3312F" w:rsidP="001333D0">
      <w:pPr>
        <w:ind w:left="851"/>
        <w:rPr>
          <w:sz w:val="24"/>
          <w:szCs w:val="24"/>
        </w:rPr>
      </w:pPr>
      <w:r w:rsidRPr="00821780">
        <w:rPr>
          <w:sz w:val="24"/>
          <w:szCs w:val="24"/>
        </w:rPr>
        <w:t xml:space="preserve">Hvis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(APCC) eller rekombinant faktor VIIa (r-FVIIa), overvejes. Der er imidlertid på nuværende tidspunkt </w:t>
      </w:r>
      <w:r w:rsidRPr="00821780">
        <w:rPr>
          <w:sz w:val="24"/>
          <w:szCs w:val="24"/>
        </w:rPr>
        <w:lastRenderedPageBreak/>
        <w:t>yderst begrænsede erfaringer med brug af disse lægemidler hos voksne og bøn,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1CDC79BF" w14:textId="77777777" w:rsidR="00C3312F" w:rsidRPr="00821780" w:rsidRDefault="00C3312F" w:rsidP="001333D0">
      <w:pPr>
        <w:ind w:left="851"/>
        <w:rPr>
          <w:sz w:val="24"/>
          <w:szCs w:val="24"/>
        </w:rPr>
      </w:pPr>
    </w:p>
    <w:p w14:paraId="51375FB0" w14:textId="77777777" w:rsidR="00C3312F" w:rsidRPr="00821780" w:rsidRDefault="00C3312F" w:rsidP="001333D0">
      <w:pPr>
        <w:ind w:left="851"/>
        <w:rPr>
          <w:sz w:val="24"/>
          <w:szCs w:val="24"/>
        </w:rPr>
      </w:pPr>
      <w:r w:rsidRPr="00821780">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46576D15" w14:textId="77777777" w:rsidR="009260DE" w:rsidRPr="00821780" w:rsidRDefault="009260DE" w:rsidP="009260DE">
      <w:pPr>
        <w:tabs>
          <w:tab w:val="left" w:pos="851"/>
        </w:tabs>
        <w:ind w:left="851"/>
        <w:rPr>
          <w:sz w:val="24"/>
          <w:szCs w:val="24"/>
        </w:rPr>
      </w:pPr>
    </w:p>
    <w:p w14:paraId="2300AB80" w14:textId="77777777" w:rsidR="009260DE" w:rsidRPr="00821780" w:rsidRDefault="009260DE" w:rsidP="009260DE">
      <w:pPr>
        <w:tabs>
          <w:tab w:val="left" w:pos="851"/>
        </w:tabs>
        <w:ind w:left="851" w:hanging="851"/>
        <w:rPr>
          <w:b/>
          <w:sz w:val="24"/>
          <w:szCs w:val="24"/>
        </w:rPr>
      </w:pPr>
      <w:r w:rsidRPr="00821780">
        <w:rPr>
          <w:b/>
          <w:sz w:val="24"/>
          <w:szCs w:val="24"/>
        </w:rPr>
        <w:t>4.10</w:t>
      </w:r>
      <w:r w:rsidRPr="00821780">
        <w:rPr>
          <w:b/>
          <w:sz w:val="24"/>
          <w:szCs w:val="24"/>
        </w:rPr>
        <w:tab/>
        <w:t>Udlevering</w:t>
      </w:r>
    </w:p>
    <w:p w14:paraId="6BC0246A" w14:textId="4C58EB65" w:rsidR="009260DE" w:rsidRPr="00821780" w:rsidRDefault="00C3312F" w:rsidP="009260DE">
      <w:pPr>
        <w:tabs>
          <w:tab w:val="left" w:pos="851"/>
        </w:tabs>
        <w:ind w:left="851"/>
        <w:rPr>
          <w:sz w:val="24"/>
          <w:szCs w:val="24"/>
        </w:rPr>
      </w:pPr>
      <w:r w:rsidRPr="00821780">
        <w:rPr>
          <w:sz w:val="24"/>
          <w:szCs w:val="24"/>
        </w:rPr>
        <w:t>B</w:t>
      </w:r>
    </w:p>
    <w:p w14:paraId="4541EB52" w14:textId="77777777" w:rsidR="009260DE" w:rsidRPr="00821780" w:rsidRDefault="009260DE" w:rsidP="009260DE">
      <w:pPr>
        <w:tabs>
          <w:tab w:val="left" w:pos="851"/>
        </w:tabs>
        <w:ind w:left="851"/>
        <w:rPr>
          <w:sz w:val="24"/>
          <w:szCs w:val="24"/>
        </w:rPr>
      </w:pPr>
    </w:p>
    <w:p w14:paraId="0CED8986" w14:textId="77777777" w:rsidR="009260DE" w:rsidRPr="00821780" w:rsidRDefault="009260DE" w:rsidP="009260DE">
      <w:pPr>
        <w:tabs>
          <w:tab w:val="left" w:pos="851"/>
        </w:tabs>
        <w:ind w:left="851"/>
        <w:rPr>
          <w:sz w:val="24"/>
          <w:szCs w:val="24"/>
        </w:rPr>
      </w:pPr>
    </w:p>
    <w:p w14:paraId="0FC1A044" w14:textId="77777777" w:rsidR="009260DE" w:rsidRPr="00821780" w:rsidRDefault="009260DE" w:rsidP="009260DE">
      <w:pPr>
        <w:tabs>
          <w:tab w:val="left" w:pos="851"/>
        </w:tabs>
        <w:ind w:left="851" w:hanging="851"/>
        <w:rPr>
          <w:b/>
          <w:sz w:val="24"/>
          <w:szCs w:val="24"/>
        </w:rPr>
      </w:pPr>
      <w:r w:rsidRPr="00821780">
        <w:rPr>
          <w:b/>
          <w:sz w:val="24"/>
          <w:szCs w:val="24"/>
        </w:rPr>
        <w:t>5.</w:t>
      </w:r>
      <w:r w:rsidRPr="00821780">
        <w:rPr>
          <w:b/>
          <w:sz w:val="24"/>
          <w:szCs w:val="24"/>
        </w:rPr>
        <w:tab/>
        <w:t>FARMAKOLOGISKE EGENSKABER</w:t>
      </w:r>
    </w:p>
    <w:p w14:paraId="122E083A" w14:textId="77777777" w:rsidR="009260DE" w:rsidRPr="00821780" w:rsidRDefault="009260DE" w:rsidP="009260DE">
      <w:pPr>
        <w:tabs>
          <w:tab w:val="left" w:pos="851"/>
        </w:tabs>
        <w:ind w:left="851"/>
        <w:rPr>
          <w:sz w:val="24"/>
          <w:szCs w:val="24"/>
        </w:rPr>
      </w:pPr>
    </w:p>
    <w:p w14:paraId="0AFE6367" w14:textId="77777777" w:rsidR="009260DE" w:rsidRPr="00821780" w:rsidRDefault="009260DE" w:rsidP="009260DE">
      <w:pPr>
        <w:tabs>
          <w:tab w:val="num" w:pos="851"/>
        </w:tabs>
        <w:ind w:left="851" w:hanging="851"/>
        <w:rPr>
          <w:b/>
          <w:sz w:val="24"/>
          <w:szCs w:val="24"/>
        </w:rPr>
      </w:pPr>
      <w:r w:rsidRPr="00821780">
        <w:rPr>
          <w:b/>
          <w:sz w:val="24"/>
          <w:szCs w:val="24"/>
        </w:rPr>
        <w:t>5.1</w:t>
      </w:r>
      <w:r w:rsidRPr="00821780">
        <w:rPr>
          <w:b/>
          <w:sz w:val="24"/>
          <w:szCs w:val="24"/>
        </w:rPr>
        <w:tab/>
        <w:t>Farmakodynamiske egenskaber</w:t>
      </w:r>
    </w:p>
    <w:p w14:paraId="4A3B6CF9" w14:textId="6002B912" w:rsidR="0033239E" w:rsidRPr="00821780" w:rsidRDefault="0033239E" w:rsidP="001333D0">
      <w:pPr>
        <w:ind w:left="851"/>
        <w:rPr>
          <w:sz w:val="24"/>
          <w:szCs w:val="24"/>
          <w:lang w:eastAsia="fr-LU"/>
        </w:rPr>
      </w:pPr>
      <w:r w:rsidRPr="00821780">
        <w:rPr>
          <w:sz w:val="24"/>
          <w:szCs w:val="24"/>
        </w:rPr>
        <w:t>Farmakoterapeutisk klassifikation: Antitrombosemidler, direkte faktor Xa-hæmmere, ATC-kode: B01AF01</w:t>
      </w:r>
      <w:r w:rsidR="00E052A3">
        <w:rPr>
          <w:sz w:val="24"/>
          <w:szCs w:val="24"/>
        </w:rPr>
        <w:t>.</w:t>
      </w:r>
    </w:p>
    <w:p w14:paraId="64D06911" w14:textId="77777777" w:rsidR="0033239E" w:rsidRPr="00821780" w:rsidRDefault="0033239E" w:rsidP="001333D0">
      <w:pPr>
        <w:ind w:left="851"/>
        <w:rPr>
          <w:sz w:val="24"/>
          <w:szCs w:val="24"/>
        </w:rPr>
      </w:pPr>
    </w:p>
    <w:p w14:paraId="2A5B9E7F" w14:textId="77777777" w:rsidR="0033239E" w:rsidRPr="00821780" w:rsidRDefault="0033239E" w:rsidP="001333D0">
      <w:pPr>
        <w:ind w:left="851"/>
        <w:rPr>
          <w:sz w:val="24"/>
          <w:szCs w:val="24"/>
        </w:rPr>
      </w:pPr>
      <w:r w:rsidRPr="00821780">
        <w:rPr>
          <w:sz w:val="24"/>
          <w:szCs w:val="24"/>
          <w:u w:val="single"/>
        </w:rPr>
        <w:t>Virkningsmekanisme</w:t>
      </w:r>
      <w:r w:rsidRPr="00821780">
        <w:rPr>
          <w:sz w:val="24"/>
          <w:szCs w:val="24"/>
        </w:rPr>
        <w:t xml:space="preserve"> </w:t>
      </w:r>
    </w:p>
    <w:p w14:paraId="17DC4881" w14:textId="77777777" w:rsidR="0033239E" w:rsidRPr="00821780" w:rsidRDefault="0033239E" w:rsidP="001333D0">
      <w:pPr>
        <w:ind w:left="851"/>
        <w:rPr>
          <w:sz w:val="24"/>
          <w:szCs w:val="24"/>
        </w:rPr>
      </w:pPr>
      <w:r w:rsidRPr="00821780">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78D63295" w14:textId="77777777" w:rsidR="0033239E" w:rsidRPr="00821780" w:rsidRDefault="0033239E" w:rsidP="001333D0">
      <w:pPr>
        <w:ind w:left="851"/>
        <w:rPr>
          <w:sz w:val="24"/>
          <w:szCs w:val="24"/>
        </w:rPr>
      </w:pPr>
    </w:p>
    <w:p w14:paraId="4C5F8766" w14:textId="77777777" w:rsidR="0033239E" w:rsidRPr="00821780" w:rsidRDefault="0033239E" w:rsidP="001333D0">
      <w:pPr>
        <w:ind w:left="851"/>
        <w:rPr>
          <w:sz w:val="24"/>
          <w:szCs w:val="24"/>
          <w:u w:val="single"/>
        </w:rPr>
      </w:pPr>
      <w:bookmarkStart w:id="0" w:name="OLE_LINK1"/>
      <w:r w:rsidRPr="00821780">
        <w:rPr>
          <w:sz w:val="24"/>
          <w:szCs w:val="24"/>
          <w:u w:val="single"/>
        </w:rPr>
        <w:t xml:space="preserve">Farmakodynamisk virkning </w:t>
      </w:r>
    </w:p>
    <w:p w14:paraId="07DA24E8" w14:textId="77777777" w:rsidR="0033239E" w:rsidRPr="00821780" w:rsidRDefault="0033239E" w:rsidP="001333D0">
      <w:pPr>
        <w:ind w:left="851"/>
        <w:rPr>
          <w:sz w:val="24"/>
          <w:szCs w:val="24"/>
        </w:rPr>
      </w:pPr>
      <w:r w:rsidRPr="00821780">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w:t>
      </w:r>
    </w:p>
    <w:p w14:paraId="56C68B62" w14:textId="77777777" w:rsidR="0033239E" w:rsidRPr="00821780" w:rsidRDefault="0033239E" w:rsidP="001333D0">
      <w:pPr>
        <w:ind w:left="851"/>
        <w:rPr>
          <w:sz w:val="24"/>
          <w:szCs w:val="24"/>
        </w:rPr>
      </w:pPr>
      <w:r w:rsidRPr="00821780">
        <w:rPr>
          <w:sz w:val="24"/>
          <w:szCs w:val="24"/>
        </w:rPr>
        <w:t xml:space="preserve">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 var 5/95-percentilerne for 15 mg to gange dagligt fra 14-24 sek. og for 20 mg én gang dagligt (18-30 timer efter tabletindtagelsen) fra 13-20 sek. 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5/95-percentilerne hos patienter behandlet med 20 mg én gang dagligt fra 12-26 sek., og hos patienter med moderat nyreinsufficiens behandlet med 15 mg én gang dagligt fra 12-26 sek. </w:t>
      </w:r>
    </w:p>
    <w:p w14:paraId="19DE03CC" w14:textId="77777777" w:rsidR="0033239E" w:rsidRPr="00821780" w:rsidRDefault="0033239E" w:rsidP="001333D0">
      <w:pPr>
        <w:ind w:left="851"/>
        <w:rPr>
          <w:sz w:val="24"/>
          <w:szCs w:val="24"/>
        </w:rPr>
      </w:pPr>
      <w:r w:rsidRPr="00821780">
        <w:rPr>
          <w:sz w:val="24"/>
          <w:szCs w:val="24"/>
        </w:rPr>
        <w:lastRenderedPageBreak/>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 </w:t>
      </w:r>
    </w:p>
    <w:p w14:paraId="754470BD" w14:textId="77777777" w:rsidR="0033239E" w:rsidRPr="00821780" w:rsidRDefault="0033239E" w:rsidP="001333D0">
      <w:pPr>
        <w:ind w:left="851"/>
        <w:rPr>
          <w:sz w:val="24"/>
          <w:szCs w:val="24"/>
        </w:rPr>
      </w:pPr>
      <w:r w:rsidRPr="00821780">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5DA5F560" w14:textId="77777777" w:rsidR="0033239E" w:rsidRPr="00821780" w:rsidRDefault="0033239E" w:rsidP="001333D0">
      <w:pPr>
        <w:ind w:left="851"/>
        <w:rPr>
          <w:sz w:val="24"/>
          <w:szCs w:val="24"/>
        </w:rPr>
      </w:pPr>
    </w:p>
    <w:p w14:paraId="42C34150" w14:textId="77777777" w:rsidR="0033239E" w:rsidRPr="00821780" w:rsidRDefault="0033239E" w:rsidP="001333D0">
      <w:pPr>
        <w:ind w:left="851"/>
        <w:rPr>
          <w:sz w:val="24"/>
          <w:szCs w:val="24"/>
          <w:u w:val="single"/>
        </w:rPr>
      </w:pPr>
      <w:r w:rsidRPr="00821780">
        <w:rPr>
          <w:sz w:val="24"/>
          <w:szCs w:val="24"/>
          <w:u w:val="single"/>
        </w:rPr>
        <w:t>Pædiatrisk population</w:t>
      </w:r>
    </w:p>
    <w:p w14:paraId="57AD60F2" w14:textId="77777777" w:rsidR="0033239E" w:rsidRPr="00821780" w:rsidRDefault="0033239E" w:rsidP="001333D0">
      <w:pPr>
        <w:ind w:left="851"/>
        <w:rPr>
          <w:sz w:val="24"/>
          <w:szCs w:val="24"/>
        </w:rPr>
      </w:pPr>
      <w:r w:rsidRPr="00821780">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316CF74F" w14:textId="77777777" w:rsidR="0033239E" w:rsidRPr="00821780" w:rsidRDefault="0033239E" w:rsidP="001333D0">
      <w:pPr>
        <w:ind w:left="851"/>
        <w:rPr>
          <w:sz w:val="24"/>
          <w:szCs w:val="24"/>
        </w:rPr>
      </w:pPr>
    </w:p>
    <w:p w14:paraId="3C5871E8" w14:textId="77777777" w:rsidR="0033239E" w:rsidRPr="00821780" w:rsidRDefault="0033239E" w:rsidP="001333D0">
      <w:pPr>
        <w:ind w:left="851"/>
        <w:rPr>
          <w:sz w:val="24"/>
          <w:szCs w:val="24"/>
          <w:u w:val="single"/>
        </w:rPr>
      </w:pPr>
      <w:r w:rsidRPr="00821780">
        <w:rPr>
          <w:sz w:val="24"/>
          <w:szCs w:val="24"/>
          <w:u w:val="single"/>
        </w:rPr>
        <w:t xml:space="preserve">Klinisk virkning og sikkerhed </w:t>
      </w:r>
    </w:p>
    <w:p w14:paraId="2816B3D0" w14:textId="77777777" w:rsidR="0033239E" w:rsidRPr="00821780" w:rsidRDefault="0033239E" w:rsidP="001333D0">
      <w:pPr>
        <w:ind w:left="851"/>
        <w:rPr>
          <w:sz w:val="24"/>
          <w:szCs w:val="24"/>
        </w:rPr>
      </w:pPr>
      <w:r w:rsidRPr="00821780">
        <w:rPr>
          <w:i/>
          <w:iCs/>
          <w:sz w:val="24"/>
          <w:szCs w:val="24"/>
          <w:u w:val="single"/>
        </w:rPr>
        <w:t>Forebyggelse af apopleksi og systemisk emboli hos patienter med ikke-valvulær atrieflimren</w:t>
      </w:r>
      <w:r w:rsidRPr="00821780">
        <w:rPr>
          <w:sz w:val="24"/>
          <w:szCs w:val="24"/>
        </w:rPr>
        <w:t xml:space="preserve"> </w:t>
      </w:r>
    </w:p>
    <w:p w14:paraId="09FD06EF" w14:textId="77777777" w:rsidR="0033239E" w:rsidRPr="00821780" w:rsidRDefault="0033239E" w:rsidP="001333D0">
      <w:pPr>
        <w:ind w:left="851"/>
        <w:rPr>
          <w:sz w:val="24"/>
          <w:szCs w:val="24"/>
        </w:rPr>
      </w:pPr>
      <w:r w:rsidRPr="00821780">
        <w:rPr>
          <w:sz w:val="24"/>
          <w:szCs w:val="24"/>
        </w:rPr>
        <w:t xml:space="preserve">Det kliniske rivaroxaban-program var udformet med henblik på at påvise effekten af rivaroxaban til forebyggelse af apopleksi og systemisk emboli hos patienter med ikke-valvulær atrieflimren. I det centrale dobbeltblindstudie ROCKET AF blev 14.264 patienter udvalgt til enten rivaroxaban 20 mg én gang dagligt (15 mg én gang dagligt for patienter med kreatininclearance 30-49 ml/min) eller warfarin titreret til en INR på 2,5 (behandlingsinterval 2,0-3,0). Mediantiden for behandlingen var 19 måneder, og den samlede varighed af behandlingen var op til 41 måneder. </w:t>
      </w:r>
    </w:p>
    <w:p w14:paraId="4AFFC688" w14:textId="77777777" w:rsidR="0033239E" w:rsidRPr="00821780" w:rsidRDefault="0033239E" w:rsidP="001333D0">
      <w:pPr>
        <w:ind w:left="851"/>
        <w:rPr>
          <w:sz w:val="24"/>
          <w:szCs w:val="24"/>
        </w:rPr>
      </w:pPr>
      <w:r w:rsidRPr="00821780">
        <w:rPr>
          <w:sz w:val="24"/>
          <w:szCs w:val="24"/>
        </w:rPr>
        <w:t>34,9 % af patienterne blev behandlet med acetylsalicylsyre, mens 11,4 % blev behandlet med klasse III-antiarytmika, herunder amiodaron.</w:t>
      </w:r>
    </w:p>
    <w:p w14:paraId="517022BA" w14:textId="77777777" w:rsidR="0033239E" w:rsidRPr="00821780" w:rsidRDefault="0033239E" w:rsidP="001333D0">
      <w:pPr>
        <w:ind w:left="851"/>
        <w:rPr>
          <w:sz w:val="24"/>
          <w:szCs w:val="24"/>
        </w:rPr>
      </w:pPr>
    </w:p>
    <w:p w14:paraId="55F112CF" w14:textId="2F299F65" w:rsidR="0033239E" w:rsidRPr="00821780" w:rsidRDefault="0033239E" w:rsidP="001333D0">
      <w:pPr>
        <w:ind w:left="851"/>
        <w:rPr>
          <w:sz w:val="24"/>
          <w:szCs w:val="24"/>
        </w:rPr>
      </w:pPr>
      <w:r w:rsidRPr="00821780">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w:t>
      </w:r>
      <w:r w:rsidR="00E052A3">
        <w:rPr>
          <w:sz w:val="24"/>
          <w:szCs w:val="24"/>
        </w:rPr>
        <w:t> </w:t>
      </w:r>
      <w:r w:rsidRPr="00821780">
        <w:rPr>
          <w:sz w:val="24"/>
          <w:szCs w:val="24"/>
        </w:rPr>
        <w:t xml:space="preserve">% pr. år) og 241 på warfarin (2,16 % pr. år) (HR 0,79; 95 % KI, 0,66–0,96; p&lt; 0,001 for non-inferioritet). Hos alle randomiserede patienter, der var blevet analyseret med hensyn til ITT (Intention to treat), forekom primære hændelser hos 269 på rivaroxaban (2,12 % pr. år) og 306 på warfarin (2,42 % pr. år) (HR 0,88; 95 % KI, 0,74– 1,03; p &lt; 0,001 for non-inferioritet; p=0,117 for superioritet). Resultaterne for de sekundære endepunkter testet hierarkisk i ITT-analysen vises i tabel 4. </w:t>
      </w:r>
    </w:p>
    <w:p w14:paraId="09F2CC4D" w14:textId="77777777" w:rsidR="002D42F3" w:rsidRDefault="0033239E" w:rsidP="00B44F5B">
      <w:pPr>
        <w:ind w:left="851"/>
        <w:rPr>
          <w:sz w:val="24"/>
          <w:szCs w:val="24"/>
        </w:rPr>
      </w:pPr>
      <w:r w:rsidRPr="00821780">
        <w:rPr>
          <w:sz w:val="24"/>
          <w:szCs w:val="24"/>
        </w:rPr>
        <w:lastRenderedPageBreak/>
        <w:t>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hazard ratio (HR) for rivaroxaban i forhold til warfarin 0,74 (95 % KI, 0,49- 1,12). Frekvenserne af det primære sikkerhedsendepunkt (større og mindre klinisk relevante blødninger) var ens for de to behandlingsgrupper (se tabel 5).</w:t>
      </w:r>
    </w:p>
    <w:p w14:paraId="50831F16" w14:textId="77777777" w:rsidR="002D42F3" w:rsidRDefault="002D42F3" w:rsidP="00B44F5B">
      <w:pPr>
        <w:ind w:left="851"/>
        <w:rPr>
          <w:sz w:val="24"/>
          <w:szCs w:val="24"/>
        </w:rPr>
      </w:pPr>
    </w:p>
    <w:p w14:paraId="2C352308" w14:textId="1223005B" w:rsidR="0033239E" w:rsidRPr="00821780" w:rsidRDefault="0033239E" w:rsidP="0033239E">
      <w:pPr>
        <w:rPr>
          <w:b/>
          <w:bCs/>
          <w:sz w:val="24"/>
          <w:szCs w:val="24"/>
        </w:rPr>
      </w:pPr>
      <w:r w:rsidRPr="00821780">
        <w:rPr>
          <w:b/>
          <w:bCs/>
          <w:sz w:val="24"/>
          <w:szCs w:val="24"/>
        </w:rPr>
        <w:t xml:space="preserve">Tabel 4: Virkningsresultater af ROCKET </w:t>
      </w:r>
      <w:proofErr w:type="gramStart"/>
      <w:r w:rsidRPr="00821780">
        <w:rPr>
          <w:b/>
          <w:bCs/>
          <w:sz w:val="24"/>
          <w:szCs w:val="24"/>
        </w:rPr>
        <w:t>AF fase</w:t>
      </w:r>
      <w:proofErr w:type="gramEnd"/>
      <w:r w:rsidRPr="00821780">
        <w:rPr>
          <w:b/>
          <w:bCs/>
          <w:sz w:val="24"/>
          <w:szCs w:val="24"/>
        </w:rPr>
        <w:t xml:space="preserve"> III</w:t>
      </w:r>
    </w:p>
    <w:tbl>
      <w:tblPr>
        <w:tblStyle w:val="Tabel-Gitter"/>
        <w:tblW w:w="5000" w:type="pct"/>
        <w:tblInd w:w="0" w:type="dxa"/>
        <w:tblLook w:val="04A0" w:firstRow="1" w:lastRow="0" w:firstColumn="1" w:lastColumn="0" w:noHBand="0" w:noVBand="1"/>
      </w:tblPr>
      <w:tblGrid>
        <w:gridCol w:w="2476"/>
        <w:gridCol w:w="2417"/>
        <w:gridCol w:w="2367"/>
        <w:gridCol w:w="2368"/>
      </w:tblGrid>
      <w:tr w:rsidR="0033239E" w:rsidRPr="00E052A3" w14:paraId="590A3C43" w14:textId="77777777" w:rsidTr="00C04277">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8DAB79"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7F1F7" w14:textId="77777777" w:rsidR="0033239E" w:rsidRPr="00E052A3" w:rsidRDefault="0033239E" w:rsidP="00C04277">
            <w:pPr>
              <w:jc w:val="left"/>
              <w:rPr>
                <w:rStyle w:val="Strk"/>
                <w:rFonts w:ascii="Times New Roman" w:hAnsi="Times New Roman" w:cs="Times New Roman"/>
                <w:sz w:val="22"/>
                <w:lang w:val="da-DK"/>
              </w:rPr>
            </w:pPr>
            <w:proofErr w:type="gramStart"/>
            <w:r w:rsidRPr="00E052A3">
              <w:rPr>
                <w:rStyle w:val="Strk"/>
                <w:rFonts w:ascii="Times New Roman" w:hAnsi="Times New Roman" w:cs="Times New Roman"/>
                <w:sz w:val="22"/>
                <w:lang w:val="da-DK"/>
              </w:rPr>
              <w:t>ITT analyser</w:t>
            </w:r>
            <w:proofErr w:type="gramEnd"/>
            <w:r w:rsidRPr="00E052A3">
              <w:rPr>
                <w:rStyle w:val="Strk"/>
                <w:rFonts w:ascii="Times New Roman" w:hAnsi="Times New Roman" w:cs="Times New Roman"/>
                <w:sz w:val="22"/>
                <w:lang w:val="da-DK"/>
              </w:rPr>
              <w:t xml:space="preserve"> af virkningen hos patienter med ikke-valvulær atrieflimren</w:t>
            </w:r>
          </w:p>
        </w:tc>
      </w:tr>
      <w:tr w:rsidR="0033239E" w:rsidRPr="00E052A3" w14:paraId="71011E92" w14:textId="77777777" w:rsidTr="00C04277">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6C4A2"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26314"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Rivaroxaban 20 mg én gang dagligt (15 mg én gang dagligt for patienter med moderat nedsat nyrefunktion)</w:t>
            </w:r>
          </w:p>
          <w:p w14:paraId="6EBFC337"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B103B9" w14:textId="4072E0B3"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Warfarin titreret til en mål-INR på 2,5 (behandlingsinterval 2,0-3,0)</w:t>
            </w:r>
          </w:p>
          <w:p w14:paraId="1AE8BC08" w14:textId="77777777" w:rsidR="0033239E" w:rsidRPr="00E052A3" w:rsidRDefault="0033239E" w:rsidP="00C04277">
            <w:pPr>
              <w:jc w:val="left"/>
              <w:rPr>
                <w:rStyle w:val="Strk"/>
                <w:rFonts w:ascii="Times New Roman" w:hAnsi="Times New Roman" w:cs="Times New Roman"/>
                <w:sz w:val="22"/>
                <w:lang w:val="da-DK"/>
              </w:rPr>
            </w:pPr>
          </w:p>
          <w:p w14:paraId="6D8240FE"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Frekvens (per 100 patient-år)</w:t>
            </w:r>
          </w:p>
        </w:tc>
        <w:tc>
          <w:tcPr>
            <w:tcW w:w="123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4320E"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HR (95 % KI) p-værdi, test for superioritet</w:t>
            </w:r>
          </w:p>
        </w:tc>
      </w:tr>
      <w:tr w:rsidR="0033239E" w:rsidRPr="00E052A3" w14:paraId="4986AD07"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52FEBEE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Apopleksi og systemisk non-CNS-emboli</w:t>
            </w:r>
          </w:p>
        </w:tc>
        <w:tc>
          <w:tcPr>
            <w:tcW w:w="1255" w:type="pct"/>
            <w:tcBorders>
              <w:top w:val="single" w:sz="4" w:space="0" w:color="auto"/>
              <w:left w:val="single" w:sz="4" w:space="0" w:color="auto"/>
              <w:bottom w:val="single" w:sz="4" w:space="0" w:color="auto"/>
              <w:right w:val="single" w:sz="4" w:space="0" w:color="auto"/>
            </w:tcBorders>
            <w:hideMark/>
          </w:tcPr>
          <w:p w14:paraId="11EF558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269</w:t>
            </w:r>
          </w:p>
          <w:p w14:paraId="25B1D8B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(2,12)</w:t>
            </w:r>
          </w:p>
        </w:tc>
        <w:tc>
          <w:tcPr>
            <w:tcW w:w="1229" w:type="pct"/>
            <w:tcBorders>
              <w:top w:val="single" w:sz="4" w:space="0" w:color="auto"/>
              <w:left w:val="single" w:sz="4" w:space="0" w:color="auto"/>
              <w:bottom w:val="single" w:sz="4" w:space="0" w:color="auto"/>
              <w:right w:val="single" w:sz="4" w:space="0" w:color="auto"/>
            </w:tcBorders>
            <w:hideMark/>
          </w:tcPr>
          <w:p w14:paraId="32D2C94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306</w:t>
            </w:r>
          </w:p>
          <w:p w14:paraId="5B81885B"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(2,42)</w:t>
            </w:r>
          </w:p>
        </w:tc>
        <w:tc>
          <w:tcPr>
            <w:tcW w:w="1230" w:type="pct"/>
            <w:tcBorders>
              <w:top w:val="single" w:sz="4" w:space="0" w:color="auto"/>
              <w:left w:val="single" w:sz="4" w:space="0" w:color="auto"/>
              <w:bottom w:val="single" w:sz="4" w:space="0" w:color="auto"/>
              <w:right w:val="single" w:sz="4" w:space="0" w:color="auto"/>
            </w:tcBorders>
            <w:hideMark/>
          </w:tcPr>
          <w:p w14:paraId="1358EECB"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0.88 (0,74-1,03)</w:t>
            </w:r>
          </w:p>
          <w:p w14:paraId="55CD8C2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0,117</w:t>
            </w:r>
          </w:p>
        </w:tc>
      </w:tr>
      <w:tr w:rsidR="0033239E" w:rsidRPr="00E052A3" w14:paraId="366963FC"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4EA8BEDB"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Apopleksi, systemisk non-CNS-emboli og vaskulær død</w:t>
            </w:r>
          </w:p>
        </w:tc>
        <w:tc>
          <w:tcPr>
            <w:tcW w:w="1255" w:type="pct"/>
            <w:tcBorders>
              <w:top w:val="single" w:sz="4" w:space="0" w:color="auto"/>
              <w:left w:val="single" w:sz="4" w:space="0" w:color="auto"/>
              <w:bottom w:val="single" w:sz="4" w:space="0" w:color="auto"/>
              <w:right w:val="single" w:sz="4" w:space="0" w:color="auto"/>
            </w:tcBorders>
            <w:hideMark/>
          </w:tcPr>
          <w:p w14:paraId="3AAEC52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572</w:t>
            </w:r>
          </w:p>
          <w:p w14:paraId="5DCF459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(4,51)</w:t>
            </w:r>
          </w:p>
        </w:tc>
        <w:tc>
          <w:tcPr>
            <w:tcW w:w="1229" w:type="pct"/>
            <w:tcBorders>
              <w:top w:val="single" w:sz="4" w:space="0" w:color="auto"/>
              <w:left w:val="single" w:sz="4" w:space="0" w:color="auto"/>
              <w:bottom w:val="single" w:sz="4" w:space="0" w:color="auto"/>
              <w:right w:val="single" w:sz="4" w:space="0" w:color="auto"/>
            </w:tcBorders>
            <w:hideMark/>
          </w:tcPr>
          <w:p w14:paraId="73AD571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609</w:t>
            </w:r>
          </w:p>
          <w:p w14:paraId="5BF3181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(4,81)</w:t>
            </w:r>
          </w:p>
        </w:tc>
        <w:tc>
          <w:tcPr>
            <w:tcW w:w="1230" w:type="pct"/>
            <w:tcBorders>
              <w:top w:val="single" w:sz="4" w:space="0" w:color="auto"/>
              <w:left w:val="single" w:sz="4" w:space="0" w:color="auto"/>
              <w:bottom w:val="single" w:sz="4" w:space="0" w:color="auto"/>
              <w:right w:val="single" w:sz="4" w:space="0" w:color="auto"/>
            </w:tcBorders>
            <w:hideMark/>
          </w:tcPr>
          <w:p w14:paraId="17F1466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0.94 (0,84-1,05)</w:t>
            </w:r>
          </w:p>
          <w:p w14:paraId="1E2617B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0,265</w:t>
            </w:r>
          </w:p>
        </w:tc>
      </w:tr>
      <w:tr w:rsidR="0033239E" w:rsidRPr="00E052A3" w14:paraId="21CE39D9"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042D887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Apopleksi, systemisk non-CNS-emboli, vaskulær død og myokardieinfarkt</w:t>
            </w:r>
          </w:p>
        </w:tc>
        <w:tc>
          <w:tcPr>
            <w:tcW w:w="1255" w:type="pct"/>
            <w:tcBorders>
              <w:top w:val="single" w:sz="4" w:space="0" w:color="auto"/>
              <w:left w:val="single" w:sz="4" w:space="0" w:color="auto"/>
              <w:bottom w:val="single" w:sz="4" w:space="0" w:color="auto"/>
              <w:right w:val="single" w:sz="4" w:space="0" w:color="auto"/>
            </w:tcBorders>
            <w:hideMark/>
          </w:tcPr>
          <w:p w14:paraId="61D9603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659</w:t>
            </w:r>
          </w:p>
          <w:p w14:paraId="6B4C60F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(5,24)</w:t>
            </w:r>
          </w:p>
        </w:tc>
        <w:tc>
          <w:tcPr>
            <w:tcW w:w="1229" w:type="pct"/>
            <w:tcBorders>
              <w:top w:val="single" w:sz="4" w:space="0" w:color="auto"/>
              <w:left w:val="single" w:sz="4" w:space="0" w:color="auto"/>
              <w:bottom w:val="single" w:sz="4" w:space="0" w:color="auto"/>
              <w:right w:val="single" w:sz="4" w:space="0" w:color="auto"/>
            </w:tcBorders>
            <w:hideMark/>
          </w:tcPr>
          <w:p w14:paraId="6C31A94B"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709</w:t>
            </w:r>
          </w:p>
          <w:p w14:paraId="483884E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(5,65)</w:t>
            </w:r>
          </w:p>
        </w:tc>
        <w:tc>
          <w:tcPr>
            <w:tcW w:w="1230" w:type="pct"/>
            <w:tcBorders>
              <w:top w:val="single" w:sz="4" w:space="0" w:color="auto"/>
              <w:left w:val="single" w:sz="4" w:space="0" w:color="auto"/>
              <w:bottom w:val="single" w:sz="4" w:space="0" w:color="auto"/>
              <w:right w:val="single" w:sz="4" w:space="0" w:color="auto"/>
            </w:tcBorders>
            <w:hideMark/>
          </w:tcPr>
          <w:p w14:paraId="3B505A7B"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0.93 (0,83-1,03)</w:t>
            </w:r>
          </w:p>
          <w:p w14:paraId="14ABE71F" w14:textId="77777777" w:rsidR="0033239E" w:rsidRPr="00E052A3" w:rsidRDefault="0033239E" w:rsidP="00C04277">
            <w:pPr>
              <w:jc w:val="left"/>
              <w:rPr>
                <w:rFonts w:ascii="Times New Roman" w:hAnsi="Times New Roman" w:cs="Times New Roman"/>
                <w:sz w:val="22"/>
                <w:lang w:val="da-DK"/>
              </w:rPr>
            </w:pPr>
            <w:r w:rsidRPr="00E052A3">
              <w:rPr>
                <w:rStyle w:val="Strk"/>
                <w:rFonts w:ascii="Times New Roman" w:hAnsi="Times New Roman" w:cs="Times New Roman"/>
                <w:b w:val="0"/>
                <w:bCs w:val="0"/>
                <w:sz w:val="22"/>
                <w:lang w:val="da-DK"/>
              </w:rPr>
              <w:t>0,158</w:t>
            </w:r>
          </w:p>
        </w:tc>
      </w:tr>
      <w:tr w:rsidR="0033239E" w:rsidRPr="00E052A3" w14:paraId="621F9BE1"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7F8E0C66"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b w:val="0"/>
                <w:bCs w:val="0"/>
                <w:sz w:val="22"/>
                <w:lang w:val="da-DK"/>
              </w:rPr>
              <w:t>Apopleksi</w:t>
            </w:r>
          </w:p>
        </w:tc>
        <w:tc>
          <w:tcPr>
            <w:tcW w:w="1255" w:type="pct"/>
            <w:tcBorders>
              <w:top w:val="single" w:sz="4" w:space="0" w:color="auto"/>
              <w:left w:val="single" w:sz="4" w:space="0" w:color="auto"/>
              <w:bottom w:val="single" w:sz="4" w:space="0" w:color="auto"/>
              <w:right w:val="single" w:sz="4" w:space="0" w:color="auto"/>
            </w:tcBorders>
            <w:hideMark/>
          </w:tcPr>
          <w:p w14:paraId="077EABB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253</w:t>
            </w:r>
          </w:p>
          <w:p w14:paraId="218DDB9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(1,99)</w:t>
            </w:r>
          </w:p>
        </w:tc>
        <w:tc>
          <w:tcPr>
            <w:tcW w:w="1229" w:type="pct"/>
            <w:tcBorders>
              <w:top w:val="single" w:sz="4" w:space="0" w:color="auto"/>
              <w:left w:val="single" w:sz="4" w:space="0" w:color="auto"/>
              <w:bottom w:val="single" w:sz="4" w:space="0" w:color="auto"/>
              <w:right w:val="single" w:sz="4" w:space="0" w:color="auto"/>
            </w:tcBorders>
            <w:hideMark/>
          </w:tcPr>
          <w:p w14:paraId="5A2E7A2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281</w:t>
            </w:r>
          </w:p>
          <w:p w14:paraId="4411613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(2,22)</w:t>
            </w:r>
          </w:p>
        </w:tc>
        <w:tc>
          <w:tcPr>
            <w:tcW w:w="1230" w:type="pct"/>
            <w:tcBorders>
              <w:top w:val="single" w:sz="4" w:space="0" w:color="auto"/>
              <w:left w:val="single" w:sz="4" w:space="0" w:color="auto"/>
              <w:bottom w:val="single" w:sz="4" w:space="0" w:color="auto"/>
              <w:right w:val="single" w:sz="4" w:space="0" w:color="auto"/>
            </w:tcBorders>
            <w:hideMark/>
          </w:tcPr>
          <w:p w14:paraId="69CB718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0.90 (0,76-1,07)</w:t>
            </w:r>
          </w:p>
          <w:p w14:paraId="3CCEBC6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0,221</w:t>
            </w:r>
          </w:p>
        </w:tc>
      </w:tr>
      <w:tr w:rsidR="0033239E" w:rsidRPr="00E052A3" w14:paraId="7A7ED15F"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71ABF15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Systemisk non-CNS-emboli</w:t>
            </w:r>
          </w:p>
        </w:tc>
        <w:tc>
          <w:tcPr>
            <w:tcW w:w="1255" w:type="pct"/>
            <w:tcBorders>
              <w:top w:val="single" w:sz="4" w:space="0" w:color="auto"/>
              <w:left w:val="single" w:sz="4" w:space="0" w:color="auto"/>
              <w:bottom w:val="single" w:sz="4" w:space="0" w:color="auto"/>
              <w:right w:val="single" w:sz="4" w:space="0" w:color="auto"/>
            </w:tcBorders>
            <w:hideMark/>
          </w:tcPr>
          <w:p w14:paraId="6C574277"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20</w:t>
            </w:r>
          </w:p>
          <w:p w14:paraId="6A9DCCB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(0,16)</w:t>
            </w:r>
          </w:p>
        </w:tc>
        <w:tc>
          <w:tcPr>
            <w:tcW w:w="1229" w:type="pct"/>
            <w:tcBorders>
              <w:top w:val="single" w:sz="4" w:space="0" w:color="auto"/>
              <w:left w:val="single" w:sz="4" w:space="0" w:color="auto"/>
              <w:bottom w:val="single" w:sz="4" w:space="0" w:color="auto"/>
              <w:right w:val="single" w:sz="4" w:space="0" w:color="auto"/>
            </w:tcBorders>
            <w:hideMark/>
          </w:tcPr>
          <w:p w14:paraId="42C42BB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27</w:t>
            </w:r>
          </w:p>
          <w:p w14:paraId="7ACE59D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(0,21)</w:t>
            </w:r>
          </w:p>
        </w:tc>
        <w:tc>
          <w:tcPr>
            <w:tcW w:w="1230" w:type="pct"/>
            <w:tcBorders>
              <w:top w:val="single" w:sz="4" w:space="0" w:color="auto"/>
              <w:left w:val="single" w:sz="4" w:space="0" w:color="auto"/>
              <w:bottom w:val="single" w:sz="4" w:space="0" w:color="auto"/>
              <w:right w:val="single" w:sz="4" w:space="0" w:color="auto"/>
            </w:tcBorders>
            <w:hideMark/>
          </w:tcPr>
          <w:p w14:paraId="5959235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0.74 (0,42-1,32)</w:t>
            </w:r>
          </w:p>
          <w:p w14:paraId="4BAE585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0,308</w:t>
            </w:r>
          </w:p>
        </w:tc>
      </w:tr>
      <w:tr w:rsidR="0033239E" w:rsidRPr="00E052A3" w14:paraId="45216E17"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6E33215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Myokardieinfarkt</w:t>
            </w:r>
          </w:p>
        </w:tc>
        <w:tc>
          <w:tcPr>
            <w:tcW w:w="1255" w:type="pct"/>
            <w:tcBorders>
              <w:top w:val="single" w:sz="4" w:space="0" w:color="auto"/>
              <w:left w:val="single" w:sz="4" w:space="0" w:color="auto"/>
              <w:bottom w:val="single" w:sz="4" w:space="0" w:color="auto"/>
              <w:right w:val="single" w:sz="4" w:space="0" w:color="auto"/>
            </w:tcBorders>
            <w:hideMark/>
          </w:tcPr>
          <w:p w14:paraId="3A9231B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130</w:t>
            </w:r>
          </w:p>
          <w:p w14:paraId="1589F4C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(1,02)</w:t>
            </w:r>
          </w:p>
        </w:tc>
        <w:tc>
          <w:tcPr>
            <w:tcW w:w="1229" w:type="pct"/>
            <w:tcBorders>
              <w:top w:val="single" w:sz="4" w:space="0" w:color="auto"/>
              <w:left w:val="single" w:sz="4" w:space="0" w:color="auto"/>
              <w:bottom w:val="single" w:sz="4" w:space="0" w:color="auto"/>
              <w:right w:val="single" w:sz="4" w:space="0" w:color="auto"/>
            </w:tcBorders>
            <w:hideMark/>
          </w:tcPr>
          <w:p w14:paraId="687F373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142</w:t>
            </w:r>
          </w:p>
          <w:p w14:paraId="73767ED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(1,11)</w:t>
            </w:r>
          </w:p>
        </w:tc>
        <w:tc>
          <w:tcPr>
            <w:tcW w:w="1230" w:type="pct"/>
            <w:tcBorders>
              <w:top w:val="single" w:sz="4" w:space="0" w:color="auto"/>
              <w:left w:val="single" w:sz="4" w:space="0" w:color="auto"/>
              <w:bottom w:val="single" w:sz="4" w:space="0" w:color="auto"/>
              <w:right w:val="single" w:sz="4" w:space="0" w:color="auto"/>
            </w:tcBorders>
            <w:hideMark/>
          </w:tcPr>
          <w:p w14:paraId="23EDD97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0,91 (0,72-1,16)</w:t>
            </w:r>
          </w:p>
          <w:p w14:paraId="76BCD417"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0,464</w:t>
            </w:r>
          </w:p>
        </w:tc>
      </w:tr>
    </w:tbl>
    <w:p w14:paraId="2E894C63" w14:textId="77777777" w:rsidR="0033239E" w:rsidRPr="00821780" w:rsidRDefault="0033239E" w:rsidP="0033239E">
      <w:pPr>
        <w:rPr>
          <w:b/>
          <w:bCs/>
          <w:sz w:val="24"/>
          <w:szCs w:val="24"/>
          <w:lang w:eastAsia="fr-LU"/>
        </w:rPr>
      </w:pPr>
    </w:p>
    <w:p w14:paraId="6444383F" w14:textId="63D167EA" w:rsidR="0033239E" w:rsidRPr="00821780" w:rsidRDefault="0033239E" w:rsidP="0033239E">
      <w:pPr>
        <w:rPr>
          <w:b/>
          <w:bCs/>
          <w:sz w:val="24"/>
          <w:szCs w:val="24"/>
        </w:rPr>
      </w:pPr>
      <w:r w:rsidRPr="00821780">
        <w:rPr>
          <w:b/>
          <w:bCs/>
          <w:sz w:val="24"/>
          <w:szCs w:val="24"/>
        </w:rPr>
        <w:t xml:space="preserve">Tabel 5: Sikkerhedsresultater af ROCKET </w:t>
      </w:r>
      <w:proofErr w:type="gramStart"/>
      <w:r w:rsidRPr="00821780">
        <w:rPr>
          <w:b/>
          <w:bCs/>
          <w:sz w:val="24"/>
          <w:szCs w:val="24"/>
        </w:rPr>
        <w:t>AF fase</w:t>
      </w:r>
      <w:proofErr w:type="gramEnd"/>
      <w:r w:rsidRPr="00821780">
        <w:rPr>
          <w:b/>
          <w:bCs/>
          <w:sz w:val="24"/>
          <w:szCs w:val="24"/>
        </w:rPr>
        <w:t xml:space="preserve"> III </w:t>
      </w:r>
    </w:p>
    <w:tbl>
      <w:tblPr>
        <w:tblStyle w:val="Tabel-Gitter"/>
        <w:tblW w:w="5000" w:type="pct"/>
        <w:tblInd w:w="0" w:type="dxa"/>
        <w:tblLook w:val="04A0" w:firstRow="1" w:lastRow="0" w:firstColumn="1" w:lastColumn="0" w:noHBand="0" w:noVBand="1"/>
      </w:tblPr>
      <w:tblGrid>
        <w:gridCol w:w="2476"/>
        <w:gridCol w:w="2417"/>
        <w:gridCol w:w="2367"/>
        <w:gridCol w:w="2368"/>
      </w:tblGrid>
      <w:tr w:rsidR="0033239E" w:rsidRPr="00E052A3" w14:paraId="6CB7E1B3" w14:textId="77777777" w:rsidTr="00C04277">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2EB143"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33228"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Patienter med ikke valvulær atrieflimren</w:t>
            </w:r>
            <w:r w:rsidRPr="00E052A3">
              <w:rPr>
                <w:rStyle w:val="Strk"/>
                <w:rFonts w:ascii="Times New Roman" w:hAnsi="Times New Roman" w:cs="Times New Roman"/>
                <w:sz w:val="22"/>
                <w:vertAlign w:val="superscript"/>
                <w:lang w:val="da-DK"/>
              </w:rPr>
              <w:t>a)</w:t>
            </w:r>
          </w:p>
        </w:tc>
      </w:tr>
      <w:tr w:rsidR="0033239E" w:rsidRPr="00E052A3" w14:paraId="06002DE2" w14:textId="77777777" w:rsidTr="00C04277">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5A8091"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033448"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Rivaroxaban 20 mg én gang dagligt (15 mg én gang dagligt for patienter med moderat nedsat nyrefunktion)</w:t>
            </w:r>
          </w:p>
          <w:p w14:paraId="01F9A6CB"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7E27" w14:textId="738C796F"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Warfarin titreret til en mål-INR på 2,5 (behandlingsinterval 2,0-3,0)</w:t>
            </w:r>
          </w:p>
          <w:p w14:paraId="19749828" w14:textId="77777777" w:rsidR="0033239E" w:rsidRPr="00E052A3" w:rsidRDefault="0033239E" w:rsidP="00C04277">
            <w:pPr>
              <w:jc w:val="left"/>
              <w:rPr>
                <w:rStyle w:val="Strk"/>
                <w:rFonts w:ascii="Times New Roman" w:hAnsi="Times New Roman" w:cs="Times New Roman"/>
                <w:sz w:val="22"/>
                <w:lang w:val="da-DK"/>
              </w:rPr>
            </w:pPr>
          </w:p>
          <w:p w14:paraId="28FDF5EC"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Frekvens (per 100 patient-år)</w:t>
            </w:r>
          </w:p>
        </w:tc>
        <w:tc>
          <w:tcPr>
            <w:tcW w:w="123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02BD6"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HR (95 % KI)</w:t>
            </w:r>
          </w:p>
          <w:p w14:paraId="1A2E8710"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p-værdi</w:t>
            </w:r>
          </w:p>
        </w:tc>
      </w:tr>
      <w:tr w:rsidR="0033239E" w:rsidRPr="00E052A3" w14:paraId="14ECED17"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4FECEC0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Større og mindre klinisk relevante blødninger</w:t>
            </w:r>
          </w:p>
        </w:tc>
        <w:tc>
          <w:tcPr>
            <w:tcW w:w="1255" w:type="pct"/>
            <w:tcBorders>
              <w:top w:val="single" w:sz="4" w:space="0" w:color="auto"/>
              <w:left w:val="single" w:sz="4" w:space="0" w:color="auto"/>
              <w:bottom w:val="single" w:sz="4" w:space="0" w:color="auto"/>
              <w:right w:val="single" w:sz="4" w:space="0" w:color="auto"/>
            </w:tcBorders>
            <w:hideMark/>
          </w:tcPr>
          <w:p w14:paraId="4F269EFB"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1.475</w:t>
            </w:r>
          </w:p>
          <w:p w14:paraId="17ADDB0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(14,91)</w:t>
            </w:r>
          </w:p>
        </w:tc>
        <w:tc>
          <w:tcPr>
            <w:tcW w:w="1229" w:type="pct"/>
            <w:tcBorders>
              <w:top w:val="single" w:sz="4" w:space="0" w:color="auto"/>
              <w:left w:val="single" w:sz="4" w:space="0" w:color="auto"/>
              <w:bottom w:val="single" w:sz="4" w:space="0" w:color="auto"/>
              <w:right w:val="single" w:sz="4" w:space="0" w:color="auto"/>
            </w:tcBorders>
            <w:hideMark/>
          </w:tcPr>
          <w:p w14:paraId="03B7645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1.449</w:t>
            </w:r>
          </w:p>
          <w:p w14:paraId="2D91598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(14,52)</w:t>
            </w:r>
          </w:p>
        </w:tc>
        <w:tc>
          <w:tcPr>
            <w:tcW w:w="1230" w:type="pct"/>
            <w:tcBorders>
              <w:top w:val="single" w:sz="4" w:space="0" w:color="auto"/>
              <w:left w:val="single" w:sz="4" w:space="0" w:color="auto"/>
              <w:bottom w:val="single" w:sz="4" w:space="0" w:color="auto"/>
              <w:right w:val="single" w:sz="4" w:space="0" w:color="auto"/>
            </w:tcBorders>
            <w:hideMark/>
          </w:tcPr>
          <w:p w14:paraId="3C24C73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1,03 (0,96-1,11)</w:t>
            </w:r>
          </w:p>
          <w:p w14:paraId="69FC73A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0,442</w:t>
            </w:r>
          </w:p>
        </w:tc>
      </w:tr>
      <w:tr w:rsidR="0033239E" w:rsidRPr="00E052A3" w14:paraId="44B5A742"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605039A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Større blødninger</w:t>
            </w:r>
          </w:p>
        </w:tc>
        <w:tc>
          <w:tcPr>
            <w:tcW w:w="1255" w:type="pct"/>
            <w:tcBorders>
              <w:top w:val="single" w:sz="4" w:space="0" w:color="auto"/>
              <w:left w:val="single" w:sz="4" w:space="0" w:color="auto"/>
              <w:bottom w:val="single" w:sz="4" w:space="0" w:color="auto"/>
              <w:right w:val="single" w:sz="4" w:space="0" w:color="auto"/>
            </w:tcBorders>
            <w:hideMark/>
          </w:tcPr>
          <w:p w14:paraId="00C0EBF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395</w:t>
            </w:r>
          </w:p>
          <w:p w14:paraId="042998A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(3,60)</w:t>
            </w:r>
          </w:p>
        </w:tc>
        <w:tc>
          <w:tcPr>
            <w:tcW w:w="1229" w:type="pct"/>
            <w:tcBorders>
              <w:top w:val="single" w:sz="4" w:space="0" w:color="auto"/>
              <w:left w:val="single" w:sz="4" w:space="0" w:color="auto"/>
              <w:bottom w:val="single" w:sz="4" w:space="0" w:color="auto"/>
              <w:right w:val="single" w:sz="4" w:space="0" w:color="auto"/>
            </w:tcBorders>
            <w:hideMark/>
          </w:tcPr>
          <w:p w14:paraId="4AD23FC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386</w:t>
            </w:r>
          </w:p>
          <w:p w14:paraId="7EE54CA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(3,45)</w:t>
            </w:r>
          </w:p>
        </w:tc>
        <w:tc>
          <w:tcPr>
            <w:tcW w:w="1230" w:type="pct"/>
            <w:tcBorders>
              <w:top w:val="single" w:sz="4" w:space="0" w:color="auto"/>
              <w:left w:val="single" w:sz="4" w:space="0" w:color="auto"/>
              <w:bottom w:val="single" w:sz="4" w:space="0" w:color="auto"/>
              <w:right w:val="single" w:sz="4" w:space="0" w:color="auto"/>
            </w:tcBorders>
            <w:hideMark/>
          </w:tcPr>
          <w:p w14:paraId="3DB991D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1,04 (0,90-1,20)</w:t>
            </w:r>
          </w:p>
          <w:p w14:paraId="131C6E0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0,576</w:t>
            </w:r>
          </w:p>
        </w:tc>
      </w:tr>
      <w:tr w:rsidR="0033239E" w:rsidRPr="00E052A3" w14:paraId="7C544A8B"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07DE68F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Død som følge af blødning *</w:t>
            </w:r>
          </w:p>
        </w:tc>
        <w:tc>
          <w:tcPr>
            <w:tcW w:w="1255" w:type="pct"/>
            <w:tcBorders>
              <w:top w:val="single" w:sz="4" w:space="0" w:color="auto"/>
              <w:left w:val="single" w:sz="4" w:space="0" w:color="auto"/>
              <w:bottom w:val="single" w:sz="4" w:space="0" w:color="auto"/>
              <w:right w:val="single" w:sz="4" w:space="0" w:color="auto"/>
            </w:tcBorders>
            <w:hideMark/>
          </w:tcPr>
          <w:p w14:paraId="7A6DAB5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27</w:t>
            </w:r>
          </w:p>
          <w:p w14:paraId="5C52F9C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(0,24)</w:t>
            </w:r>
          </w:p>
        </w:tc>
        <w:tc>
          <w:tcPr>
            <w:tcW w:w="1229" w:type="pct"/>
            <w:tcBorders>
              <w:top w:val="single" w:sz="4" w:space="0" w:color="auto"/>
              <w:left w:val="single" w:sz="4" w:space="0" w:color="auto"/>
              <w:bottom w:val="single" w:sz="4" w:space="0" w:color="auto"/>
              <w:right w:val="single" w:sz="4" w:space="0" w:color="auto"/>
            </w:tcBorders>
            <w:hideMark/>
          </w:tcPr>
          <w:p w14:paraId="7644302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55</w:t>
            </w:r>
          </w:p>
          <w:p w14:paraId="30F886F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(0,48)</w:t>
            </w:r>
          </w:p>
        </w:tc>
        <w:tc>
          <w:tcPr>
            <w:tcW w:w="1230" w:type="pct"/>
            <w:tcBorders>
              <w:top w:val="single" w:sz="4" w:space="0" w:color="auto"/>
              <w:left w:val="single" w:sz="4" w:space="0" w:color="auto"/>
              <w:bottom w:val="single" w:sz="4" w:space="0" w:color="auto"/>
              <w:right w:val="single" w:sz="4" w:space="0" w:color="auto"/>
            </w:tcBorders>
            <w:hideMark/>
          </w:tcPr>
          <w:p w14:paraId="495D6A5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0,50 (0,31-0,79)</w:t>
            </w:r>
          </w:p>
          <w:p w14:paraId="1FC5A4E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0,003</w:t>
            </w:r>
          </w:p>
        </w:tc>
      </w:tr>
      <w:tr w:rsidR="0033239E" w:rsidRPr="00E052A3" w14:paraId="1BD2D031"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48BCB6C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Kritisk organblødning *</w:t>
            </w:r>
          </w:p>
        </w:tc>
        <w:tc>
          <w:tcPr>
            <w:tcW w:w="1255" w:type="pct"/>
            <w:tcBorders>
              <w:top w:val="single" w:sz="4" w:space="0" w:color="auto"/>
              <w:left w:val="single" w:sz="4" w:space="0" w:color="auto"/>
              <w:bottom w:val="single" w:sz="4" w:space="0" w:color="auto"/>
              <w:right w:val="single" w:sz="4" w:space="0" w:color="auto"/>
            </w:tcBorders>
            <w:hideMark/>
          </w:tcPr>
          <w:p w14:paraId="0ABCA29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91</w:t>
            </w:r>
          </w:p>
          <w:p w14:paraId="01B5905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(0,82)</w:t>
            </w:r>
          </w:p>
        </w:tc>
        <w:tc>
          <w:tcPr>
            <w:tcW w:w="1229" w:type="pct"/>
            <w:tcBorders>
              <w:top w:val="single" w:sz="4" w:space="0" w:color="auto"/>
              <w:left w:val="single" w:sz="4" w:space="0" w:color="auto"/>
              <w:bottom w:val="single" w:sz="4" w:space="0" w:color="auto"/>
              <w:right w:val="single" w:sz="4" w:space="0" w:color="auto"/>
            </w:tcBorders>
            <w:hideMark/>
          </w:tcPr>
          <w:p w14:paraId="2D6DF54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133</w:t>
            </w:r>
          </w:p>
          <w:p w14:paraId="6E68533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(1,18)</w:t>
            </w:r>
          </w:p>
        </w:tc>
        <w:tc>
          <w:tcPr>
            <w:tcW w:w="1230" w:type="pct"/>
            <w:tcBorders>
              <w:top w:val="single" w:sz="4" w:space="0" w:color="auto"/>
              <w:left w:val="single" w:sz="4" w:space="0" w:color="auto"/>
              <w:bottom w:val="single" w:sz="4" w:space="0" w:color="auto"/>
              <w:right w:val="single" w:sz="4" w:space="0" w:color="auto"/>
            </w:tcBorders>
            <w:hideMark/>
          </w:tcPr>
          <w:p w14:paraId="334CE6A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0,69 (0,53-0,91)</w:t>
            </w:r>
          </w:p>
          <w:p w14:paraId="2838885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0,007</w:t>
            </w:r>
          </w:p>
        </w:tc>
      </w:tr>
      <w:tr w:rsidR="0033239E" w:rsidRPr="00E052A3" w14:paraId="6911C0BB"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01899AD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Intrakraniel blødning</w:t>
            </w:r>
            <w:r w:rsidRPr="00E052A3">
              <w:rPr>
                <w:rStyle w:val="Strk"/>
                <w:rFonts w:ascii="Times New Roman" w:hAnsi="Times New Roman" w:cs="Times New Roman"/>
                <w:b w:val="0"/>
                <w:bCs w:val="0"/>
                <w:sz w:val="22"/>
                <w:lang w:val="da-DK"/>
              </w:rPr>
              <w:t> *</w:t>
            </w:r>
          </w:p>
        </w:tc>
        <w:tc>
          <w:tcPr>
            <w:tcW w:w="1255" w:type="pct"/>
            <w:tcBorders>
              <w:top w:val="single" w:sz="4" w:space="0" w:color="auto"/>
              <w:left w:val="single" w:sz="4" w:space="0" w:color="auto"/>
              <w:bottom w:val="single" w:sz="4" w:space="0" w:color="auto"/>
              <w:right w:val="single" w:sz="4" w:space="0" w:color="auto"/>
            </w:tcBorders>
            <w:hideMark/>
          </w:tcPr>
          <w:p w14:paraId="1705853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55</w:t>
            </w:r>
          </w:p>
          <w:p w14:paraId="49D56747"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(0,49)</w:t>
            </w:r>
          </w:p>
        </w:tc>
        <w:tc>
          <w:tcPr>
            <w:tcW w:w="1229" w:type="pct"/>
            <w:tcBorders>
              <w:top w:val="single" w:sz="4" w:space="0" w:color="auto"/>
              <w:left w:val="single" w:sz="4" w:space="0" w:color="auto"/>
              <w:bottom w:val="single" w:sz="4" w:space="0" w:color="auto"/>
              <w:right w:val="single" w:sz="4" w:space="0" w:color="auto"/>
            </w:tcBorders>
            <w:hideMark/>
          </w:tcPr>
          <w:p w14:paraId="1AE7E64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84</w:t>
            </w:r>
          </w:p>
          <w:p w14:paraId="4D79D48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(0,74)</w:t>
            </w:r>
          </w:p>
        </w:tc>
        <w:tc>
          <w:tcPr>
            <w:tcW w:w="1230" w:type="pct"/>
            <w:tcBorders>
              <w:top w:val="single" w:sz="4" w:space="0" w:color="auto"/>
              <w:left w:val="single" w:sz="4" w:space="0" w:color="auto"/>
              <w:bottom w:val="single" w:sz="4" w:space="0" w:color="auto"/>
              <w:right w:val="single" w:sz="4" w:space="0" w:color="auto"/>
            </w:tcBorders>
            <w:hideMark/>
          </w:tcPr>
          <w:p w14:paraId="55DC569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0,67 (0,47-0,93)</w:t>
            </w:r>
          </w:p>
          <w:p w14:paraId="00F2437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0,019</w:t>
            </w:r>
          </w:p>
        </w:tc>
      </w:tr>
      <w:tr w:rsidR="0033239E" w:rsidRPr="00E052A3" w14:paraId="32280735"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691BA3B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Hæmoglobin-infusion*</w:t>
            </w:r>
          </w:p>
        </w:tc>
        <w:tc>
          <w:tcPr>
            <w:tcW w:w="1255" w:type="pct"/>
            <w:tcBorders>
              <w:top w:val="single" w:sz="4" w:space="0" w:color="auto"/>
              <w:left w:val="single" w:sz="4" w:space="0" w:color="auto"/>
              <w:bottom w:val="single" w:sz="4" w:space="0" w:color="auto"/>
              <w:right w:val="single" w:sz="4" w:space="0" w:color="auto"/>
            </w:tcBorders>
            <w:hideMark/>
          </w:tcPr>
          <w:p w14:paraId="6465A53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305</w:t>
            </w:r>
          </w:p>
          <w:p w14:paraId="2A7FE5C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lastRenderedPageBreak/>
              <w:t>(2,77)</w:t>
            </w:r>
          </w:p>
        </w:tc>
        <w:tc>
          <w:tcPr>
            <w:tcW w:w="1229" w:type="pct"/>
            <w:tcBorders>
              <w:top w:val="single" w:sz="4" w:space="0" w:color="auto"/>
              <w:left w:val="single" w:sz="4" w:space="0" w:color="auto"/>
              <w:bottom w:val="single" w:sz="4" w:space="0" w:color="auto"/>
              <w:right w:val="single" w:sz="4" w:space="0" w:color="auto"/>
            </w:tcBorders>
            <w:hideMark/>
          </w:tcPr>
          <w:p w14:paraId="079DEE7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lastRenderedPageBreak/>
              <w:t>254</w:t>
            </w:r>
          </w:p>
          <w:p w14:paraId="50D2EEE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lastRenderedPageBreak/>
              <w:t>(2,26)</w:t>
            </w:r>
          </w:p>
        </w:tc>
        <w:tc>
          <w:tcPr>
            <w:tcW w:w="1230" w:type="pct"/>
            <w:tcBorders>
              <w:top w:val="single" w:sz="4" w:space="0" w:color="auto"/>
              <w:left w:val="single" w:sz="4" w:space="0" w:color="auto"/>
              <w:bottom w:val="single" w:sz="4" w:space="0" w:color="auto"/>
              <w:right w:val="single" w:sz="4" w:space="0" w:color="auto"/>
            </w:tcBorders>
            <w:hideMark/>
          </w:tcPr>
          <w:p w14:paraId="4724D8C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lastRenderedPageBreak/>
              <w:t>1,22 (1,03-1,44)</w:t>
            </w:r>
          </w:p>
          <w:p w14:paraId="6B9E477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lastRenderedPageBreak/>
              <w:t>0,019</w:t>
            </w:r>
          </w:p>
        </w:tc>
      </w:tr>
      <w:tr w:rsidR="0033239E" w:rsidRPr="00E052A3" w14:paraId="2F04F7F4"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44A93C9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lastRenderedPageBreak/>
              <w:t>Transfusion af 2 eller flere enheder pakkede røde blodceller eller helblod*</w:t>
            </w:r>
          </w:p>
        </w:tc>
        <w:tc>
          <w:tcPr>
            <w:tcW w:w="1255" w:type="pct"/>
            <w:tcBorders>
              <w:top w:val="single" w:sz="4" w:space="0" w:color="auto"/>
              <w:left w:val="single" w:sz="4" w:space="0" w:color="auto"/>
              <w:bottom w:val="single" w:sz="4" w:space="0" w:color="auto"/>
              <w:right w:val="single" w:sz="4" w:space="0" w:color="auto"/>
            </w:tcBorders>
            <w:hideMark/>
          </w:tcPr>
          <w:p w14:paraId="2B87545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183</w:t>
            </w:r>
          </w:p>
          <w:p w14:paraId="01BC3AE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(1,65)</w:t>
            </w:r>
          </w:p>
        </w:tc>
        <w:tc>
          <w:tcPr>
            <w:tcW w:w="1229" w:type="pct"/>
            <w:tcBorders>
              <w:top w:val="single" w:sz="4" w:space="0" w:color="auto"/>
              <w:left w:val="single" w:sz="4" w:space="0" w:color="auto"/>
              <w:bottom w:val="single" w:sz="4" w:space="0" w:color="auto"/>
              <w:right w:val="single" w:sz="4" w:space="0" w:color="auto"/>
            </w:tcBorders>
            <w:hideMark/>
          </w:tcPr>
          <w:p w14:paraId="2D2C252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149</w:t>
            </w:r>
          </w:p>
          <w:p w14:paraId="119936D7"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(1,32)</w:t>
            </w:r>
          </w:p>
        </w:tc>
        <w:tc>
          <w:tcPr>
            <w:tcW w:w="1230" w:type="pct"/>
            <w:tcBorders>
              <w:top w:val="single" w:sz="4" w:space="0" w:color="auto"/>
              <w:left w:val="single" w:sz="4" w:space="0" w:color="auto"/>
              <w:bottom w:val="single" w:sz="4" w:space="0" w:color="auto"/>
              <w:right w:val="single" w:sz="4" w:space="0" w:color="auto"/>
            </w:tcBorders>
            <w:hideMark/>
          </w:tcPr>
          <w:p w14:paraId="3DD9840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1,25 (1,01-1,55)</w:t>
            </w:r>
          </w:p>
          <w:p w14:paraId="5CAB345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0,044</w:t>
            </w:r>
          </w:p>
        </w:tc>
      </w:tr>
      <w:tr w:rsidR="0033239E" w:rsidRPr="00E052A3" w14:paraId="5F817024"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6CA9248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Mindre klinisk relevante blødninger</w:t>
            </w:r>
          </w:p>
        </w:tc>
        <w:tc>
          <w:tcPr>
            <w:tcW w:w="1255" w:type="pct"/>
            <w:tcBorders>
              <w:top w:val="single" w:sz="4" w:space="0" w:color="auto"/>
              <w:left w:val="single" w:sz="4" w:space="0" w:color="auto"/>
              <w:bottom w:val="single" w:sz="4" w:space="0" w:color="auto"/>
              <w:right w:val="single" w:sz="4" w:space="0" w:color="auto"/>
            </w:tcBorders>
            <w:hideMark/>
          </w:tcPr>
          <w:p w14:paraId="2FEA530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1.185</w:t>
            </w:r>
          </w:p>
          <w:p w14:paraId="4B8068F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(11,80)</w:t>
            </w:r>
          </w:p>
        </w:tc>
        <w:tc>
          <w:tcPr>
            <w:tcW w:w="1229" w:type="pct"/>
            <w:tcBorders>
              <w:top w:val="single" w:sz="4" w:space="0" w:color="auto"/>
              <w:left w:val="single" w:sz="4" w:space="0" w:color="auto"/>
              <w:bottom w:val="single" w:sz="4" w:space="0" w:color="auto"/>
              <w:right w:val="single" w:sz="4" w:space="0" w:color="auto"/>
            </w:tcBorders>
            <w:hideMark/>
          </w:tcPr>
          <w:p w14:paraId="1846DC3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1.151</w:t>
            </w:r>
          </w:p>
          <w:p w14:paraId="717BDF3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(11,37)</w:t>
            </w:r>
          </w:p>
        </w:tc>
        <w:tc>
          <w:tcPr>
            <w:tcW w:w="1230" w:type="pct"/>
            <w:tcBorders>
              <w:top w:val="single" w:sz="4" w:space="0" w:color="auto"/>
              <w:left w:val="single" w:sz="4" w:space="0" w:color="auto"/>
              <w:bottom w:val="single" w:sz="4" w:space="0" w:color="auto"/>
              <w:right w:val="single" w:sz="4" w:space="0" w:color="auto"/>
            </w:tcBorders>
            <w:hideMark/>
          </w:tcPr>
          <w:p w14:paraId="382EE64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1,04 (0,96-1,13)</w:t>
            </w:r>
          </w:p>
          <w:p w14:paraId="7A45B6C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0,345</w:t>
            </w:r>
          </w:p>
        </w:tc>
      </w:tr>
      <w:tr w:rsidR="0033239E" w:rsidRPr="00E052A3" w14:paraId="2F56DA76" w14:textId="77777777" w:rsidTr="00C04277">
        <w:tc>
          <w:tcPr>
            <w:tcW w:w="1286" w:type="pct"/>
            <w:tcBorders>
              <w:top w:val="single" w:sz="4" w:space="0" w:color="auto"/>
              <w:left w:val="single" w:sz="4" w:space="0" w:color="auto"/>
              <w:bottom w:val="single" w:sz="4" w:space="0" w:color="auto"/>
              <w:right w:val="single" w:sz="4" w:space="0" w:color="auto"/>
            </w:tcBorders>
            <w:hideMark/>
          </w:tcPr>
          <w:p w14:paraId="03B8077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Død uanset årsag</w:t>
            </w:r>
          </w:p>
        </w:tc>
        <w:tc>
          <w:tcPr>
            <w:tcW w:w="1255" w:type="pct"/>
            <w:tcBorders>
              <w:top w:val="single" w:sz="4" w:space="0" w:color="auto"/>
              <w:left w:val="single" w:sz="4" w:space="0" w:color="auto"/>
              <w:bottom w:val="single" w:sz="4" w:space="0" w:color="auto"/>
              <w:right w:val="single" w:sz="4" w:space="0" w:color="auto"/>
            </w:tcBorders>
            <w:hideMark/>
          </w:tcPr>
          <w:p w14:paraId="460454A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208</w:t>
            </w:r>
          </w:p>
          <w:p w14:paraId="2F2F4E8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(1,87)</w:t>
            </w:r>
          </w:p>
        </w:tc>
        <w:tc>
          <w:tcPr>
            <w:tcW w:w="1229" w:type="pct"/>
            <w:tcBorders>
              <w:top w:val="single" w:sz="4" w:space="0" w:color="auto"/>
              <w:left w:val="single" w:sz="4" w:space="0" w:color="auto"/>
              <w:bottom w:val="single" w:sz="4" w:space="0" w:color="auto"/>
              <w:right w:val="single" w:sz="4" w:space="0" w:color="auto"/>
            </w:tcBorders>
            <w:hideMark/>
          </w:tcPr>
          <w:p w14:paraId="44E440B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250</w:t>
            </w:r>
          </w:p>
          <w:p w14:paraId="0392DA9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(2,21)</w:t>
            </w:r>
          </w:p>
        </w:tc>
        <w:tc>
          <w:tcPr>
            <w:tcW w:w="1230" w:type="pct"/>
            <w:tcBorders>
              <w:top w:val="single" w:sz="4" w:space="0" w:color="auto"/>
              <w:left w:val="single" w:sz="4" w:space="0" w:color="auto"/>
              <w:bottom w:val="single" w:sz="4" w:space="0" w:color="auto"/>
              <w:right w:val="single" w:sz="4" w:space="0" w:color="auto"/>
            </w:tcBorders>
            <w:hideMark/>
          </w:tcPr>
          <w:p w14:paraId="33D871E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0,85 (0,70-1,02)</w:t>
            </w:r>
          </w:p>
          <w:p w14:paraId="11957FD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0,073</w:t>
            </w:r>
          </w:p>
        </w:tc>
      </w:tr>
    </w:tbl>
    <w:p w14:paraId="3207BBE8" w14:textId="77777777" w:rsidR="0033239E" w:rsidRPr="00821780" w:rsidRDefault="0033239E" w:rsidP="0033239E">
      <w:pPr>
        <w:tabs>
          <w:tab w:val="left" w:pos="284"/>
        </w:tabs>
        <w:ind w:firstLine="4"/>
        <w:rPr>
          <w:rStyle w:val="Strk"/>
          <w:b w:val="0"/>
          <w:bCs w:val="0"/>
          <w:sz w:val="24"/>
          <w:szCs w:val="24"/>
          <w:lang w:eastAsia="fr-LU"/>
        </w:rPr>
      </w:pPr>
      <w:r w:rsidRPr="00821780">
        <w:rPr>
          <w:rStyle w:val="Strk"/>
          <w:b w:val="0"/>
          <w:bCs w:val="0"/>
          <w:sz w:val="24"/>
          <w:szCs w:val="24"/>
          <w:vertAlign w:val="superscript"/>
        </w:rPr>
        <w:t>a)</w:t>
      </w:r>
      <w:r w:rsidRPr="00821780">
        <w:rPr>
          <w:rStyle w:val="Strk"/>
          <w:b w:val="0"/>
          <w:bCs w:val="0"/>
          <w:sz w:val="24"/>
          <w:szCs w:val="24"/>
        </w:rPr>
        <w:tab/>
        <w:t>Sikkerhedspopulation, ved behandling</w:t>
      </w:r>
    </w:p>
    <w:p w14:paraId="6DC0815B" w14:textId="77777777" w:rsidR="0033239E" w:rsidRPr="00821780" w:rsidRDefault="0033239E" w:rsidP="0033239E">
      <w:pPr>
        <w:tabs>
          <w:tab w:val="left" w:pos="284"/>
        </w:tabs>
        <w:ind w:firstLine="4"/>
        <w:rPr>
          <w:rStyle w:val="Strk"/>
          <w:b w:val="0"/>
          <w:bCs w:val="0"/>
          <w:sz w:val="24"/>
          <w:szCs w:val="24"/>
        </w:rPr>
      </w:pPr>
      <w:r w:rsidRPr="00821780">
        <w:rPr>
          <w:rStyle w:val="Strk"/>
          <w:b w:val="0"/>
          <w:bCs w:val="0"/>
          <w:sz w:val="24"/>
          <w:szCs w:val="24"/>
        </w:rPr>
        <w:t>*</w:t>
      </w:r>
      <w:r w:rsidRPr="00821780">
        <w:rPr>
          <w:rStyle w:val="Strk"/>
          <w:b w:val="0"/>
          <w:bCs w:val="0"/>
          <w:sz w:val="24"/>
          <w:szCs w:val="24"/>
        </w:rPr>
        <w:tab/>
        <w:t>Nominelt signifikant</w:t>
      </w:r>
    </w:p>
    <w:p w14:paraId="0D2F643E" w14:textId="77777777" w:rsidR="0033239E" w:rsidRPr="00821780" w:rsidRDefault="0033239E" w:rsidP="0033239E">
      <w:pPr>
        <w:rPr>
          <w:bCs/>
          <w:sz w:val="24"/>
          <w:szCs w:val="24"/>
        </w:rPr>
      </w:pPr>
    </w:p>
    <w:p w14:paraId="6E254C74" w14:textId="77777777" w:rsidR="0033239E" w:rsidRPr="00821780" w:rsidRDefault="0033239E" w:rsidP="001333D0">
      <w:pPr>
        <w:ind w:left="851"/>
        <w:rPr>
          <w:sz w:val="24"/>
          <w:szCs w:val="24"/>
        </w:rPr>
      </w:pPr>
      <w:r w:rsidRPr="00821780">
        <w:rPr>
          <w:sz w:val="24"/>
          <w:szCs w:val="24"/>
        </w:rPr>
        <w:t>Ud over fase III-studiet ROCKET AF er der efter godkendelse gennemført et åbent, prospektivt, ikke-interventions-kohortestudie med en enkelt arm (XANTUS) med central evaluering af resultaterne, herunder tromboemboliske hændelser og alvorlige blødninger. 6.785 patienter med ikke-valvulær atrieflimren blev inkluderet til behandling for at forebygge apopleksi og systemisk non-CNS-emboli efter klinisk praksis. Den gennemsnitlige CHADS</w:t>
      </w:r>
      <w:r w:rsidRPr="00821780">
        <w:rPr>
          <w:sz w:val="24"/>
          <w:szCs w:val="24"/>
          <w:vertAlign w:val="subscript"/>
        </w:rPr>
        <w:t>2</w:t>
      </w:r>
      <w:r w:rsidRPr="00821780">
        <w:rPr>
          <w:sz w:val="24"/>
          <w:szCs w:val="24"/>
        </w:rPr>
        <w:t>-score var 1.9 og HAS-BLED-score var 2,0 i XANTUS sammenholdt med en gennemsnitlig CHADS</w:t>
      </w:r>
      <w:r w:rsidRPr="00821780">
        <w:rPr>
          <w:sz w:val="24"/>
          <w:szCs w:val="24"/>
          <w:vertAlign w:val="subscript"/>
        </w:rPr>
        <w:t>2</w:t>
      </w:r>
      <w:r w:rsidRPr="00821780">
        <w:rPr>
          <w:sz w:val="24"/>
          <w:szCs w:val="24"/>
        </w:rPr>
        <w:t xml:space="preserve">-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 </w:t>
      </w:r>
    </w:p>
    <w:p w14:paraId="27F2E53E" w14:textId="77777777" w:rsidR="0033239E" w:rsidRPr="00821780" w:rsidRDefault="0033239E" w:rsidP="001333D0">
      <w:pPr>
        <w:ind w:left="851"/>
        <w:rPr>
          <w:bCs/>
          <w:sz w:val="24"/>
          <w:szCs w:val="24"/>
        </w:rPr>
      </w:pPr>
      <w:r w:rsidRPr="00821780">
        <w:rPr>
          <w:sz w:val="24"/>
          <w:szCs w:val="24"/>
        </w:rPr>
        <w:t>Disse resultater ved klinisk praksis er konsistente med den etablerede sikkerhedsprofil ved denne indikation.</w:t>
      </w:r>
    </w:p>
    <w:p w14:paraId="2C5152F7" w14:textId="77777777" w:rsidR="0033239E" w:rsidRPr="00821780" w:rsidRDefault="0033239E" w:rsidP="001333D0">
      <w:pPr>
        <w:ind w:left="851"/>
        <w:rPr>
          <w:bCs/>
          <w:sz w:val="24"/>
          <w:szCs w:val="24"/>
        </w:rPr>
      </w:pPr>
    </w:p>
    <w:p w14:paraId="754A4045" w14:textId="77777777" w:rsidR="002D42F3" w:rsidRPr="002D42F3" w:rsidRDefault="002D42F3" w:rsidP="002D42F3">
      <w:pPr>
        <w:ind w:left="851"/>
        <w:rPr>
          <w:sz w:val="24"/>
          <w:szCs w:val="24"/>
          <w:u w:val="single"/>
          <w:lang w:val="fr-LU"/>
        </w:rPr>
      </w:pPr>
      <w:r w:rsidRPr="002D42F3">
        <w:rPr>
          <w:sz w:val="24"/>
          <w:szCs w:val="24"/>
          <w:u w:val="single"/>
          <w:lang w:val="fr-LU"/>
        </w:rPr>
        <w:t>I en ikke-interventionsundersøgelse, udført efter markedsføringen, i mere end 162.000 patienter fra fire lande, blev rivaroxaban ordineret til forebyggelse af slagtilfælde og systemisk emboli hos patienter med non-valvulær atrieflimren. Hændelsesraten for iskæmisk slagtilfælde var 0,70 (95 % CI 0,44 - 1,13) pr. 100 patientår. Blødning, der resulterede i hospitalsindlæggelse, forekom ved hændelsesrater pr. 100 patientår på 0,43 (95 % CI 0,31 - 0,59) for intrakraniel blødning, 1,04 (95 % CI 0,65 - 1,66) for gastrointestinal blødning, 0,41 (0,5 %) (0,5 %) for gastrointestinal blødning. urogenital blødning og 0,40 (95 % CI 0,25 - 0,65) for anden blødning.</w:t>
      </w:r>
    </w:p>
    <w:p w14:paraId="664BFF64" w14:textId="77777777" w:rsidR="0033239E" w:rsidRPr="002D42F3" w:rsidRDefault="0033239E" w:rsidP="001333D0">
      <w:pPr>
        <w:ind w:left="851"/>
        <w:rPr>
          <w:bCs/>
          <w:sz w:val="24"/>
          <w:szCs w:val="24"/>
          <w:lang w:val="fr-LU"/>
        </w:rPr>
      </w:pPr>
    </w:p>
    <w:p w14:paraId="0C9187EE" w14:textId="77777777" w:rsidR="0033239E" w:rsidRPr="00821780" w:rsidRDefault="0033239E" w:rsidP="001333D0">
      <w:pPr>
        <w:ind w:left="851"/>
        <w:rPr>
          <w:i/>
          <w:iCs/>
          <w:sz w:val="24"/>
          <w:szCs w:val="24"/>
        </w:rPr>
      </w:pPr>
      <w:r w:rsidRPr="00821780">
        <w:rPr>
          <w:i/>
          <w:iCs/>
          <w:sz w:val="24"/>
          <w:szCs w:val="24"/>
        </w:rPr>
        <w:t xml:space="preserve">Patienter, der skal kardioverteres </w:t>
      </w:r>
    </w:p>
    <w:p w14:paraId="46187ED1" w14:textId="77777777" w:rsidR="0033239E" w:rsidRPr="00821780" w:rsidRDefault="0033239E" w:rsidP="001333D0">
      <w:pPr>
        <w:ind w:left="851"/>
        <w:rPr>
          <w:bCs/>
          <w:sz w:val="24"/>
          <w:szCs w:val="24"/>
        </w:rPr>
      </w:pPr>
      <w:r w:rsidRPr="00821780">
        <w:rPr>
          <w:sz w:val="24"/>
          <w:szCs w:val="24"/>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w:t>
      </w:r>
      <w:r w:rsidRPr="00821780">
        <w:rPr>
          <w:sz w:val="24"/>
          <w:szCs w:val="24"/>
        </w:rPr>
        <w:lastRenderedPageBreak/>
        <w:t>og kardiovaskulær død) forekom hos 5 (0,5 %) patienter i rivaroxabangruppen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p>
    <w:p w14:paraId="34C5EB19" w14:textId="77777777" w:rsidR="0033239E" w:rsidRPr="00821780" w:rsidRDefault="0033239E" w:rsidP="001333D0">
      <w:pPr>
        <w:ind w:left="851"/>
        <w:rPr>
          <w:bCs/>
          <w:sz w:val="24"/>
          <w:szCs w:val="24"/>
        </w:rPr>
      </w:pPr>
    </w:p>
    <w:p w14:paraId="27D8E963" w14:textId="77777777" w:rsidR="0033239E" w:rsidRPr="00821780" w:rsidRDefault="0033239E" w:rsidP="001333D0">
      <w:pPr>
        <w:ind w:left="851"/>
        <w:rPr>
          <w:i/>
          <w:iCs/>
          <w:sz w:val="24"/>
          <w:szCs w:val="24"/>
        </w:rPr>
      </w:pPr>
      <w:r w:rsidRPr="00821780">
        <w:rPr>
          <w:i/>
          <w:iCs/>
          <w:sz w:val="24"/>
          <w:szCs w:val="24"/>
        </w:rPr>
        <w:t xml:space="preserve">Patienter med ikke-valvulær atrieflimren, som gennemgår PCI med indsat stent </w:t>
      </w:r>
    </w:p>
    <w:p w14:paraId="477E437F" w14:textId="77777777" w:rsidR="0033239E" w:rsidRPr="00821780" w:rsidRDefault="0033239E" w:rsidP="001333D0">
      <w:pPr>
        <w:ind w:left="851"/>
        <w:rPr>
          <w:bCs/>
          <w:sz w:val="24"/>
          <w:szCs w:val="24"/>
        </w:rPr>
      </w:pPr>
      <w:r w:rsidRPr="00821780">
        <w:rPr>
          <w:sz w:val="24"/>
          <w:szCs w:val="24"/>
        </w:rPr>
        <w:t xml:space="preserve">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eksluderet. </w:t>
      </w:r>
    </w:p>
    <w:p w14:paraId="51F03262" w14:textId="77777777" w:rsidR="0033239E" w:rsidRPr="00821780" w:rsidRDefault="0033239E" w:rsidP="001333D0">
      <w:pPr>
        <w:ind w:left="851"/>
        <w:rPr>
          <w:sz w:val="24"/>
          <w:szCs w:val="24"/>
        </w:rPr>
      </w:pPr>
      <w:r w:rsidRPr="00821780">
        <w:rPr>
          <w:sz w:val="24"/>
          <w:szCs w:val="24"/>
        </w:rPr>
        <w:t xml:space="preserve">Gruppe 1 fik rivaroxaban 15 mg én gang dagligt (10 mg én gang dagligt hos patienter med kreatininclearance 30-49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30-49 ml/min) én gang dagligt plus lavdosis ASA. Gruppe 3 fik dosisjusteret VKA plus DAPT i 1, 6 eller 12 måneder efterfulgt af dosisjusteret VKA plus lavdosis ASA. </w:t>
      </w:r>
    </w:p>
    <w:p w14:paraId="06C9ABE0" w14:textId="77777777" w:rsidR="0033239E" w:rsidRPr="00821780" w:rsidRDefault="0033239E" w:rsidP="001333D0">
      <w:pPr>
        <w:ind w:left="851"/>
        <w:rPr>
          <w:sz w:val="24"/>
          <w:szCs w:val="24"/>
        </w:rPr>
      </w:pPr>
    </w:p>
    <w:p w14:paraId="01D374CA" w14:textId="0FD40B69" w:rsidR="0033239E" w:rsidRPr="00821780" w:rsidRDefault="0033239E" w:rsidP="001333D0">
      <w:pPr>
        <w:ind w:left="851"/>
        <w:rPr>
          <w:sz w:val="24"/>
          <w:szCs w:val="24"/>
        </w:rPr>
      </w:pPr>
      <w:r w:rsidRPr="00821780">
        <w:rPr>
          <w:sz w:val="24"/>
          <w:szCs w:val="24"/>
        </w:rPr>
        <w:t>Det primære sikkerhedsendepunkt, klinisk signifikante blødningshændelser, forekom hos henhold</w:t>
      </w:r>
      <w:r w:rsidR="00C04277" w:rsidRPr="00821780">
        <w:rPr>
          <w:sz w:val="24"/>
          <w:szCs w:val="24"/>
        </w:rPr>
        <w:t>s</w:t>
      </w:r>
      <w:r w:rsidRPr="00821780">
        <w:rPr>
          <w:sz w:val="24"/>
          <w:szCs w:val="24"/>
        </w:rPr>
        <w:t>vis 109 (15,7 %), 117 (16,6 %) og 167 (24,0 %) patienter i gruppe 1, gruppe 2 og gruppe 3 (henhold</w:t>
      </w:r>
      <w:r w:rsidR="00C04277" w:rsidRPr="00821780">
        <w:rPr>
          <w:sz w:val="24"/>
          <w:szCs w:val="24"/>
        </w:rPr>
        <w:t>s</w:t>
      </w:r>
      <w:r w:rsidRPr="00821780">
        <w:rPr>
          <w:sz w:val="24"/>
          <w:szCs w:val="24"/>
        </w:rPr>
        <w:t>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w:t>
      </w:r>
      <w:r w:rsidR="00E052A3">
        <w:rPr>
          <w:sz w:val="24"/>
          <w:szCs w:val="24"/>
        </w:rPr>
        <w:t>s</w:t>
      </w:r>
      <w:r w:rsidRPr="00821780">
        <w:rPr>
          <w:sz w:val="24"/>
          <w:szCs w:val="24"/>
        </w:rPr>
        <w:t xml:space="preserve">programmet med VKA hos patienter med ikke-valvulær atrieflimren, som gennemgik en PCI med indsat stent. </w:t>
      </w:r>
    </w:p>
    <w:p w14:paraId="283416A4" w14:textId="77777777" w:rsidR="0033239E" w:rsidRPr="00821780" w:rsidRDefault="0033239E" w:rsidP="001333D0">
      <w:pPr>
        <w:ind w:left="851"/>
        <w:rPr>
          <w:sz w:val="24"/>
          <w:szCs w:val="24"/>
        </w:rPr>
      </w:pPr>
    </w:p>
    <w:p w14:paraId="71556054" w14:textId="77777777" w:rsidR="0033239E" w:rsidRPr="00821780" w:rsidRDefault="0033239E" w:rsidP="001333D0">
      <w:pPr>
        <w:ind w:left="851"/>
        <w:rPr>
          <w:bCs/>
          <w:sz w:val="24"/>
          <w:szCs w:val="24"/>
        </w:rPr>
      </w:pPr>
      <w:r w:rsidRPr="00821780">
        <w:rPr>
          <w:sz w:val="24"/>
          <w:szCs w:val="24"/>
        </w:rPr>
        <w:t>Det primære formål ved PIONEER AF-PCI var at vurdere sikkerheden. Data for virkningen (inklusive tromboemboliske hændelser) hos denne patientgruppe er begrænsede.</w:t>
      </w:r>
    </w:p>
    <w:p w14:paraId="735D63AF" w14:textId="77777777" w:rsidR="0033239E" w:rsidRPr="00821780" w:rsidRDefault="0033239E" w:rsidP="001333D0">
      <w:pPr>
        <w:ind w:left="851"/>
        <w:rPr>
          <w:bCs/>
          <w:sz w:val="24"/>
          <w:szCs w:val="24"/>
        </w:rPr>
      </w:pPr>
    </w:p>
    <w:p w14:paraId="60C62370" w14:textId="77777777" w:rsidR="0033239E" w:rsidRPr="00821780" w:rsidRDefault="0033239E" w:rsidP="001333D0">
      <w:pPr>
        <w:ind w:left="851"/>
        <w:rPr>
          <w:sz w:val="24"/>
          <w:szCs w:val="24"/>
        </w:rPr>
      </w:pPr>
      <w:r w:rsidRPr="00821780">
        <w:rPr>
          <w:i/>
          <w:iCs/>
          <w:sz w:val="24"/>
          <w:szCs w:val="24"/>
        </w:rPr>
        <w:t>Behandling af DVT, LE og forebyggelse af recidiverende DVT og LE</w:t>
      </w:r>
      <w:r w:rsidRPr="00821780">
        <w:rPr>
          <w:sz w:val="24"/>
          <w:szCs w:val="24"/>
        </w:rPr>
        <w:t xml:space="preserve"> </w:t>
      </w:r>
    </w:p>
    <w:p w14:paraId="2C4A6B10" w14:textId="77777777" w:rsidR="0033239E" w:rsidRPr="00821780" w:rsidRDefault="0033239E" w:rsidP="001333D0">
      <w:pPr>
        <w:ind w:left="851"/>
        <w:rPr>
          <w:sz w:val="24"/>
          <w:szCs w:val="24"/>
        </w:rPr>
      </w:pPr>
      <w:r w:rsidRPr="00821780">
        <w:rPr>
          <w:sz w:val="24"/>
          <w:szCs w:val="24"/>
        </w:rPr>
        <w:t xml:space="preserve">Det kliniske rivaroxaban-program var udformet med henblik på at påvise effekten af rivaroxaban til indledende og fortsat behandling af akut DVT og LE og forebyggelse af recidiv. </w:t>
      </w:r>
    </w:p>
    <w:p w14:paraId="3DFA0374" w14:textId="77777777" w:rsidR="0033239E" w:rsidRPr="00821780" w:rsidRDefault="0033239E" w:rsidP="001333D0">
      <w:pPr>
        <w:ind w:left="851"/>
        <w:rPr>
          <w:sz w:val="24"/>
          <w:szCs w:val="24"/>
        </w:rPr>
      </w:pPr>
      <w:r w:rsidRPr="00821780">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3B634D49" w14:textId="77777777" w:rsidR="0033239E" w:rsidRPr="00821780" w:rsidRDefault="0033239E" w:rsidP="001333D0">
      <w:pPr>
        <w:ind w:left="851"/>
        <w:rPr>
          <w:sz w:val="24"/>
          <w:szCs w:val="24"/>
        </w:rPr>
      </w:pPr>
    </w:p>
    <w:p w14:paraId="6B98C2AF" w14:textId="77777777" w:rsidR="0033239E" w:rsidRPr="00821780" w:rsidRDefault="0033239E" w:rsidP="001333D0">
      <w:pPr>
        <w:ind w:left="851"/>
        <w:rPr>
          <w:sz w:val="24"/>
          <w:szCs w:val="24"/>
        </w:rPr>
      </w:pPr>
      <w:r w:rsidRPr="00821780">
        <w:rPr>
          <w:sz w:val="24"/>
          <w:szCs w:val="24"/>
        </w:rPr>
        <w:t xml:space="preserve">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 </w:t>
      </w:r>
    </w:p>
    <w:p w14:paraId="5E719342" w14:textId="77777777" w:rsidR="0033239E" w:rsidRPr="00821780" w:rsidRDefault="0033239E" w:rsidP="001333D0">
      <w:pPr>
        <w:ind w:left="851"/>
        <w:rPr>
          <w:sz w:val="24"/>
          <w:szCs w:val="24"/>
        </w:rPr>
      </w:pPr>
      <w:r w:rsidRPr="00821780">
        <w:rPr>
          <w:sz w:val="24"/>
          <w:szCs w:val="24"/>
        </w:rPr>
        <w:lastRenderedPageBreak/>
        <w:t xml:space="preserve">I den indledende 3-ugers behandling af akut DVT fik patienterne 15 mg rivaroxaban to gange dagligt. Der fortsattes derefter med 20 mg rivaroxaban én gang dagligt. </w:t>
      </w:r>
    </w:p>
    <w:p w14:paraId="462B232B" w14:textId="77777777" w:rsidR="0033239E" w:rsidRPr="00821780" w:rsidRDefault="0033239E" w:rsidP="001333D0">
      <w:pPr>
        <w:ind w:left="851"/>
        <w:rPr>
          <w:sz w:val="24"/>
          <w:szCs w:val="24"/>
        </w:rPr>
      </w:pPr>
    </w:p>
    <w:p w14:paraId="7FF0FA70" w14:textId="77777777" w:rsidR="0033239E" w:rsidRPr="00821780" w:rsidRDefault="0033239E" w:rsidP="001333D0">
      <w:pPr>
        <w:ind w:left="851"/>
        <w:rPr>
          <w:sz w:val="24"/>
          <w:szCs w:val="24"/>
        </w:rPr>
      </w:pPr>
      <w:r w:rsidRPr="00821780">
        <w:rPr>
          <w:sz w:val="24"/>
          <w:szCs w:val="24"/>
        </w:rPr>
        <w:t xml:space="preserve">I Einstein LE blev 4.832 patienter med akut LE undersøgt for behandling af LE og forebyggelse af recidiverende DVT og LE. Behandlingsvarigheden var 3, 6 eller 12 måneder afhængigt af investigators kliniske vurdering. </w:t>
      </w:r>
    </w:p>
    <w:p w14:paraId="5AC4A860" w14:textId="77777777" w:rsidR="0033239E" w:rsidRPr="00821780" w:rsidRDefault="0033239E" w:rsidP="001333D0">
      <w:pPr>
        <w:ind w:left="851"/>
        <w:rPr>
          <w:sz w:val="24"/>
          <w:szCs w:val="24"/>
        </w:rPr>
      </w:pPr>
      <w:r w:rsidRPr="00821780">
        <w:rPr>
          <w:sz w:val="24"/>
          <w:szCs w:val="24"/>
        </w:rPr>
        <w:t xml:space="preserve">I den indledende behandling af akut LE fik patienterne 15 mg rivaroxaban to gange dagligt i tre uger. Der fortsattes derefter med 20 mg rivaroxaban én gang dagligt. </w:t>
      </w:r>
    </w:p>
    <w:p w14:paraId="457C574C" w14:textId="77777777" w:rsidR="0033239E" w:rsidRPr="00821780" w:rsidRDefault="0033239E" w:rsidP="001333D0">
      <w:pPr>
        <w:ind w:left="851"/>
        <w:rPr>
          <w:sz w:val="24"/>
          <w:szCs w:val="24"/>
        </w:rPr>
      </w:pPr>
    </w:p>
    <w:p w14:paraId="4E2DD214" w14:textId="77777777" w:rsidR="0033239E" w:rsidRPr="00821780" w:rsidRDefault="0033239E" w:rsidP="001333D0">
      <w:pPr>
        <w:ind w:left="851"/>
        <w:rPr>
          <w:sz w:val="24"/>
          <w:szCs w:val="24"/>
        </w:rPr>
      </w:pPr>
      <w:r w:rsidRPr="00821780">
        <w:rPr>
          <w:sz w:val="24"/>
          <w:szCs w:val="24"/>
        </w:rPr>
        <w:t xml:space="preserve">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 </w:t>
      </w:r>
    </w:p>
    <w:p w14:paraId="4EE13071" w14:textId="77777777" w:rsidR="0033239E" w:rsidRPr="00821780" w:rsidRDefault="0033239E" w:rsidP="001333D0">
      <w:pPr>
        <w:ind w:left="851"/>
        <w:rPr>
          <w:sz w:val="24"/>
          <w:szCs w:val="24"/>
        </w:rPr>
      </w:pPr>
    </w:p>
    <w:p w14:paraId="300C3D76" w14:textId="77777777" w:rsidR="0033239E" w:rsidRPr="00821780" w:rsidRDefault="0033239E" w:rsidP="001333D0">
      <w:pPr>
        <w:ind w:left="851"/>
        <w:rPr>
          <w:sz w:val="24"/>
          <w:szCs w:val="24"/>
        </w:rPr>
      </w:pPr>
      <w:r w:rsidRPr="00821780">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 </w:t>
      </w:r>
    </w:p>
    <w:p w14:paraId="609EAC9C" w14:textId="77777777" w:rsidR="0033239E" w:rsidRPr="00821780" w:rsidRDefault="0033239E" w:rsidP="001333D0">
      <w:pPr>
        <w:ind w:left="851"/>
        <w:rPr>
          <w:sz w:val="24"/>
          <w:szCs w:val="24"/>
        </w:rPr>
      </w:pPr>
    </w:p>
    <w:p w14:paraId="4250C738" w14:textId="77777777" w:rsidR="0033239E" w:rsidRPr="00821780" w:rsidRDefault="0033239E" w:rsidP="001333D0">
      <w:pPr>
        <w:ind w:left="851"/>
        <w:rPr>
          <w:sz w:val="24"/>
          <w:szCs w:val="24"/>
        </w:rPr>
      </w:pPr>
      <w:r w:rsidRPr="00821780">
        <w:rPr>
          <w:sz w:val="24"/>
          <w:szCs w:val="24"/>
        </w:rPr>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 </w:t>
      </w:r>
    </w:p>
    <w:p w14:paraId="2FF7946C" w14:textId="77777777" w:rsidR="0033239E" w:rsidRPr="00821780" w:rsidRDefault="0033239E" w:rsidP="001333D0">
      <w:pPr>
        <w:ind w:left="851"/>
        <w:rPr>
          <w:sz w:val="24"/>
          <w:szCs w:val="24"/>
        </w:rPr>
      </w:pPr>
    </w:p>
    <w:p w14:paraId="4805CE59" w14:textId="77777777" w:rsidR="0033239E" w:rsidRPr="00821780" w:rsidRDefault="0033239E" w:rsidP="001333D0">
      <w:pPr>
        <w:ind w:left="851"/>
        <w:rPr>
          <w:sz w:val="24"/>
          <w:szCs w:val="24"/>
        </w:rPr>
      </w:pPr>
      <w:r w:rsidRPr="00821780">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21CA0161" w14:textId="77777777" w:rsidR="0033239E" w:rsidRPr="00821780" w:rsidRDefault="0033239E" w:rsidP="001333D0">
      <w:pPr>
        <w:ind w:left="851"/>
        <w:rPr>
          <w:sz w:val="24"/>
          <w:szCs w:val="24"/>
        </w:rPr>
      </w:pPr>
      <w:r w:rsidRPr="00821780">
        <w:rPr>
          <w:sz w:val="24"/>
          <w:szCs w:val="24"/>
        </w:rPr>
        <w:t>Det primære effektendepunkt var symptomatisk recidiverende VTE defineret som recidiverende DVT og dødelig eller ikke-dødelig LE.</w:t>
      </w:r>
    </w:p>
    <w:p w14:paraId="5DA39FEE" w14:textId="77777777" w:rsidR="0033239E" w:rsidRPr="00821780" w:rsidRDefault="0033239E" w:rsidP="001333D0">
      <w:pPr>
        <w:ind w:left="851"/>
        <w:rPr>
          <w:sz w:val="24"/>
          <w:szCs w:val="24"/>
        </w:rPr>
      </w:pPr>
    </w:p>
    <w:p w14:paraId="693B686B" w14:textId="5CAB2EA1" w:rsidR="0033239E" w:rsidRPr="00821780" w:rsidRDefault="0033239E" w:rsidP="001333D0">
      <w:pPr>
        <w:ind w:left="851"/>
        <w:rPr>
          <w:sz w:val="24"/>
          <w:szCs w:val="24"/>
        </w:rPr>
      </w:pPr>
      <w:r w:rsidRPr="00821780">
        <w:rPr>
          <w:sz w:val="24"/>
          <w:szCs w:val="24"/>
        </w:rPr>
        <w:t>I DVT-studiet Einstein (se tabel 6) blev rivaroxaban påvist at være non-inferiørt sammenlignet med enoxaparin/VKA med hensyn til det primære effektendepunkt (p &lt; 0,0001 (test for non-inferioritet), HR: 0,680 (0,443-1,042), p=0,076 (test for superioritet)). Den på forhånd fastsatte kliniske nettofordel (primært effektendepunkt plus større blødninger) indberettedes med en HR på 0,67 (95 % KI: 0,47-0,95), nominel p-værdi p=0,027) til fordel for rivaroxaban. INR-værdierne var inden for det terapeutiske område som middelværdi 60,3</w:t>
      </w:r>
      <w:r w:rsidR="00E052A3">
        <w:rPr>
          <w:sz w:val="24"/>
          <w:szCs w:val="24"/>
        </w:rPr>
        <w:t> </w:t>
      </w:r>
      <w:r w:rsidRPr="00821780">
        <w:rPr>
          <w:sz w:val="24"/>
          <w:szCs w:val="24"/>
        </w:rPr>
        <w:t>%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(p=0,032 for interaktion). I henhold til center var HR med rivaroxaban i forhold til warfarin i den højeste tertil 0,69 (95 % KI: 0,35-1,35).</w:t>
      </w:r>
    </w:p>
    <w:p w14:paraId="2721AD7C" w14:textId="77777777" w:rsidR="0033239E" w:rsidRPr="00821780" w:rsidRDefault="0033239E" w:rsidP="001333D0">
      <w:pPr>
        <w:ind w:left="851"/>
        <w:rPr>
          <w:sz w:val="24"/>
          <w:szCs w:val="24"/>
        </w:rPr>
      </w:pPr>
    </w:p>
    <w:p w14:paraId="52093501" w14:textId="77777777" w:rsidR="0033239E" w:rsidRPr="00821780" w:rsidRDefault="0033239E" w:rsidP="001333D0">
      <w:pPr>
        <w:ind w:left="851"/>
        <w:rPr>
          <w:sz w:val="24"/>
          <w:szCs w:val="24"/>
        </w:rPr>
      </w:pPr>
      <w:r w:rsidRPr="00821780">
        <w:rPr>
          <w:sz w:val="24"/>
          <w:szCs w:val="24"/>
        </w:rPr>
        <w:t>Frekvenserne for det primære sikkerhedsendepunkt (større eller klinisk relevante mindre blødninger) samt det sekundære sikkerhedsendepunkt (større blødninger) var ens for de to behandlingsgrupper.</w:t>
      </w:r>
    </w:p>
    <w:p w14:paraId="464341BA" w14:textId="77777777" w:rsidR="0033239E" w:rsidRPr="00821780" w:rsidRDefault="0033239E" w:rsidP="001333D0">
      <w:pPr>
        <w:ind w:left="851"/>
        <w:rPr>
          <w:sz w:val="24"/>
          <w:szCs w:val="24"/>
        </w:rPr>
      </w:pPr>
    </w:p>
    <w:p w14:paraId="1D3D58A9" w14:textId="60651D2C" w:rsidR="0033239E" w:rsidRPr="00821780" w:rsidRDefault="0033239E" w:rsidP="0033239E">
      <w:pPr>
        <w:rPr>
          <w:b/>
          <w:bCs/>
          <w:sz w:val="24"/>
          <w:szCs w:val="24"/>
        </w:rPr>
      </w:pPr>
      <w:r w:rsidRPr="00821780">
        <w:rPr>
          <w:b/>
          <w:bCs/>
          <w:sz w:val="24"/>
          <w:szCs w:val="24"/>
        </w:rPr>
        <w:t>Tabel 6:</w:t>
      </w:r>
      <w:r w:rsidR="00C04277" w:rsidRPr="00821780">
        <w:rPr>
          <w:b/>
          <w:bCs/>
          <w:sz w:val="24"/>
          <w:szCs w:val="24"/>
        </w:rPr>
        <w:t xml:space="preserve"> </w:t>
      </w:r>
      <w:r w:rsidRPr="00821780">
        <w:rPr>
          <w:b/>
          <w:bCs/>
          <w:sz w:val="24"/>
          <w:szCs w:val="24"/>
        </w:rPr>
        <w:t>Effekt- og sikkerhedsresultater fra fase III Einstein DVT</w:t>
      </w:r>
    </w:p>
    <w:tbl>
      <w:tblPr>
        <w:tblStyle w:val="Tabel-Gitter"/>
        <w:tblW w:w="5000" w:type="pct"/>
        <w:tblInd w:w="0" w:type="dxa"/>
        <w:tblLook w:val="04A0" w:firstRow="1" w:lastRow="0" w:firstColumn="1" w:lastColumn="0" w:noHBand="0" w:noVBand="1"/>
      </w:tblPr>
      <w:tblGrid>
        <w:gridCol w:w="3210"/>
        <w:gridCol w:w="3252"/>
        <w:gridCol w:w="3166"/>
      </w:tblGrid>
      <w:tr w:rsidR="0033239E" w:rsidRPr="00E052A3" w14:paraId="5B5E59BC" w14:textId="77777777" w:rsidTr="00C0427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F07F0"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60530A"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 xml:space="preserve">3.449 patienter med symptomatisk akut dyb venetrombose </w:t>
            </w:r>
          </w:p>
        </w:tc>
      </w:tr>
      <w:tr w:rsidR="0033239E" w:rsidRPr="00E052A3" w14:paraId="2C9AFCF0" w14:textId="77777777" w:rsidTr="00C0427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A5567D" w14:textId="3477049E"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Terapeutisk dosis og v</w:t>
            </w:r>
            <w:r w:rsidR="00E052A3">
              <w:rPr>
                <w:rStyle w:val="Strk"/>
                <w:rFonts w:ascii="Times New Roman" w:hAnsi="Times New Roman" w:cs="Times New Roman"/>
                <w:sz w:val="22"/>
                <w:lang w:val="da-DK"/>
              </w:rPr>
              <w:t>a</w:t>
            </w:r>
            <w:r w:rsidRPr="00E052A3">
              <w:rPr>
                <w:rStyle w:val="Strk"/>
                <w:rFonts w:ascii="Times New Roman" w:hAnsi="Times New Roman" w:cs="Times New Roman"/>
                <w:sz w:val="22"/>
                <w:lang w:val="da-DK"/>
              </w:rPr>
              <w:t>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F3E767"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Rivaroxaban </w:t>
            </w:r>
            <w:r w:rsidRPr="004359BB">
              <w:rPr>
                <w:rStyle w:val="Strk"/>
                <w:rFonts w:ascii="Times New Roman" w:hAnsi="Times New Roman" w:cs="Times New Roman"/>
                <w:sz w:val="22"/>
                <w:vertAlign w:val="superscript"/>
                <w:lang w:val="sv-SE"/>
              </w:rPr>
              <w:t>a)</w:t>
            </w:r>
          </w:p>
          <w:p w14:paraId="5A014D22"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3, 6 eller 12 måneder</w:t>
            </w:r>
          </w:p>
          <w:p w14:paraId="7EF8EEB5"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N=</w:t>
            </w:r>
            <w:proofErr w:type="gramStart"/>
            <w:r w:rsidRPr="004359BB">
              <w:rPr>
                <w:rStyle w:val="Strk"/>
                <w:rFonts w:ascii="Times New Roman" w:hAnsi="Times New Roman" w:cs="Times New Roman"/>
                <w:sz w:val="22"/>
                <w:lang w:val="sv-SE"/>
              </w:rPr>
              <w:t>1.731</w:t>
            </w:r>
            <w:proofErr w:type="gramEnd"/>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EAA265"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Enoxaparin/VKA </w:t>
            </w:r>
            <w:r w:rsidRPr="00E052A3">
              <w:rPr>
                <w:rStyle w:val="Strk"/>
                <w:rFonts w:ascii="Times New Roman" w:hAnsi="Times New Roman" w:cs="Times New Roman"/>
                <w:sz w:val="22"/>
                <w:vertAlign w:val="superscript"/>
                <w:lang w:val="da-DK"/>
              </w:rPr>
              <w:t>b)</w:t>
            </w:r>
          </w:p>
          <w:p w14:paraId="7A64D448"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3, 6 eller 12 måneder</w:t>
            </w:r>
          </w:p>
          <w:p w14:paraId="0930B4F6"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N=1.718</w:t>
            </w:r>
          </w:p>
        </w:tc>
      </w:tr>
      <w:tr w:rsidR="0033239E" w:rsidRPr="00E052A3" w14:paraId="2EDD822C"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50E6462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2D1EEEA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36</w:t>
            </w:r>
          </w:p>
          <w:p w14:paraId="16B699B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(2,1 %)</w:t>
            </w:r>
          </w:p>
        </w:tc>
        <w:tc>
          <w:tcPr>
            <w:tcW w:w="1644" w:type="pct"/>
            <w:tcBorders>
              <w:top w:val="single" w:sz="4" w:space="0" w:color="auto"/>
              <w:left w:val="single" w:sz="4" w:space="0" w:color="auto"/>
              <w:bottom w:val="single" w:sz="4" w:space="0" w:color="auto"/>
              <w:right w:val="single" w:sz="4" w:space="0" w:color="auto"/>
            </w:tcBorders>
            <w:hideMark/>
          </w:tcPr>
          <w:p w14:paraId="7633F6E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51</w:t>
            </w:r>
          </w:p>
          <w:p w14:paraId="42937AD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(3,0 %)</w:t>
            </w:r>
          </w:p>
        </w:tc>
      </w:tr>
      <w:tr w:rsidR="0033239E" w:rsidRPr="00E052A3" w14:paraId="6D5BB556"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02D79E91" w14:textId="54773CF9"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LE</w:t>
            </w:r>
          </w:p>
        </w:tc>
        <w:tc>
          <w:tcPr>
            <w:tcW w:w="1689" w:type="pct"/>
            <w:tcBorders>
              <w:top w:val="single" w:sz="4" w:space="0" w:color="auto"/>
              <w:left w:val="single" w:sz="4" w:space="0" w:color="auto"/>
              <w:bottom w:val="single" w:sz="4" w:space="0" w:color="auto"/>
              <w:right w:val="single" w:sz="4" w:space="0" w:color="auto"/>
            </w:tcBorders>
            <w:hideMark/>
          </w:tcPr>
          <w:p w14:paraId="24EAC63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20</w:t>
            </w:r>
          </w:p>
          <w:p w14:paraId="5DC305E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(1,2 %)</w:t>
            </w:r>
          </w:p>
        </w:tc>
        <w:tc>
          <w:tcPr>
            <w:tcW w:w="1644" w:type="pct"/>
            <w:tcBorders>
              <w:top w:val="single" w:sz="4" w:space="0" w:color="auto"/>
              <w:left w:val="single" w:sz="4" w:space="0" w:color="auto"/>
              <w:bottom w:val="single" w:sz="4" w:space="0" w:color="auto"/>
              <w:right w:val="single" w:sz="4" w:space="0" w:color="auto"/>
            </w:tcBorders>
            <w:hideMark/>
          </w:tcPr>
          <w:p w14:paraId="1DC611D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18</w:t>
            </w:r>
          </w:p>
          <w:p w14:paraId="52A70AF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(1,0 %)</w:t>
            </w:r>
          </w:p>
        </w:tc>
      </w:tr>
      <w:tr w:rsidR="0033239E" w:rsidRPr="00E052A3" w14:paraId="068923F1"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724892C2" w14:textId="7D6AF817"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DVT</w:t>
            </w:r>
          </w:p>
        </w:tc>
        <w:tc>
          <w:tcPr>
            <w:tcW w:w="1689" w:type="pct"/>
            <w:tcBorders>
              <w:top w:val="single" w:sz="4" w:space="0" w:color="auto"/>
              <w:left w:val="single" w:sz="4" w:space="0" w:color="auto"/>
              <w:bottom w:val="single" w:sz="4" w:space="0" w:color="auto"/>
              <w:right w:val="single" w:sz="4" w:space="0" w:color="auto"/>
            </w:tcBorders>
            <w:hideMark/>
          </w:tcPr>
          <w:p w14:paraId="653319A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14</w:t>
            </w:r>
          </w:p>
          <w:p w14:paraId="746D162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17F6DBB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28</w:t>
            </w:r>
          </w:p>
          <w:p w14:paraId="74589CE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(1,6 %)</w:t>
            </w:r>
          </w:p>
        </w:tc>
      </w:tr>
      <w:tr w:rsidR="0033239E" w:rsidRPr="00E052A3" w14:paraId="6E84C776"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56348122" w14:textId="0BBC902E"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374AD21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w:t>
            </w:r>
          </w:p>
          <w:p w14:paraId="4C6B776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(0,1 %)</w:t>
            </w:r>
          </w:p>
        </w:tc>
        <w:tc>
          <w:tcPr>
            <w:tcW w:w="1644" w:type="pct"/>
            <w:tcBorders>
              <w:top w:val="single" w:sz="4" w:space="0" w:color="auto"/>
              <w:left w:val="single" w:sz="4" w:space="0" w:color="auto"/>
              <w:bottom w:val="single" w:sz="4" w:space="0" w:color="auto"/>
              <w:right w:val="single" w:sz="4" w:space="0" w:color="auto"/>
            </w:tcBorders>
            <w:hideMark/>
          </w:tcPr>
          <w:p w14:paraId="51D1891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w:t>
            </w:r>
          </w:p>
        </w:tc>
      </w:tr>
      <w:tr w:rsidR="0033239E" w:rsidRPr="00E052A3" w14:paraId="2955B55B"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49A7F2DE" w14:textId="1A99FCC9"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 xml:space="preserve">Dødelig LE/død, hvor LE ikke kan </w:t>
            </w:r>
            <w:r w:rsidR="00C04277" w:rsidRPr="00E052A3">
              <w:rPr>
                <w:rStyle w:val="Strk"/>
                <w:rFonts w:ascii="Times New Roman" w:hAnsi="Times New Roman" w:cs="Times New Roman"/>
                <w:b w:val="0"/>
                <w:bCs w:val="0"/>
                <w:sz w:val="22"/>
                <w:lang w:val="da-DK"/>
              </w:rPr>
              <w:t>u</w:t>
            </w:r>
            <w:r w:rsidRPr="00E052A3">
              <w:rPr>
                <w:rStyle w:val="Strk"/>
                <w:rFonts w:ascii="Times New Roman" w:hAnsi="Times New Roman" w:cs="Times New Roman"/>
                <w:b w:val="0"/>
                <w:bCs w:val="0"/>
                <w:sz w:val="22"/>
                <w:lang w:val="da-DK"/>
              </w:rPr>
              <w:t>delukkes</w:t>
            </w:r>
          </w:p>
        </w:tc>
        <w:tc>
          <w:tcPr>
            <w:tcW w:w="1689" w:type="pct"/>
            <w:tcBorders>
              <w:top w:val="single" w:sz="4" w:space="0" w:color="auto"/>
              <w:left w:val="single" w:sz="4" w:space="0" w:color="auto"/>
              <w:bottom w:val="single" w:sz="4" w:space="0" w:color="auto"/>
              <w:right w:val="single" w:sz="4" w:space="0" w:color="auto"/>
            </w:tcBorders>
            <w:hideMark/>
          </w:tcPr>
          <w:p w14:paraId="4B1D19D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w:t>
            </w:r>
          </w:p>
          <w:p w14:paraId="3676571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(0,2 %)</w:t>
            </w:r>
          </w:p>
        </w:tc>
        <w:tc>
          <w:tcPr>
            <w:tcW w:w="1644" w:type="pct"/>
            <w:tcBorders>
              <w:top w:val="single" w:sz="4" w:space="0" w:color="auto"/>
              <w:left w:val="single" w:sz="4" w:space="0" w:color="auto"/>
              <w:bottom w:val="single" w:sz="4" w:space="0" w:color="auto"/>
              <w:right w:val="single" w:sz="4" w:space="0" w:color="auto"/>
            </w:tcBorders>
            <w:hideMark/>
          </w:tcPr>
          <w:p w14:paraId="74F776A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6</w:t>
            </w:r>
          </w:p>
          <w:p w14:paraId="548FBD1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(0,3 %)</w:t>
            </w:r>
          </w:p>
        </w:tc>
      </w:tr>
      <w:tr w:rsidR="0033239E" w:rsidRPr="00E052A3" w14:paraId="265B1688"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581B3F0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Større eller klinisk relevant mindre blødning</w:t>
            </w:r>
          </w:p>
        </w:tc>
        <w:tc>
          <w:tcPr>
            <w:tcW w:w="1689" w:type="pct"/>
            <w:tcBorders>
              <w:top w:val="single" w:sz="4" w:space="0" w:color="auto"/>
              <w:left w:val="single" w:sz="4" w:space="0" w:color="auto"/>
              <w:bottom w:val="single" w:sz="4" w:space="0" w:color="auto"/>
              <w:right w:val="single" w:sz="4" w:space="0" w:color="auto"/>
            </w:tcBorders>
            <w:hideMark/>
          </w:tcPr>
          <w:p w14:paraId="284D904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139</w:t>
            </w:r>
          </w:p>
          <w:p w14:paraId="42A528D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(8,1 %)</w:t>
            </w:r>
          </w:p>
        </w:tc>
        <w:tc>
          <w:tcPr>
            <w:tcW w:w="1644" w:type="pct"/>
            <w:tcBorders>
              <w:top w:val="single" w:sz="4" w:space="0" w:color="auto"/>
              <w:left w:val="single" w:sz="4" w:space="0" w:color="auto"/>
              <w:bottom w:val="single" w:sz="4" w:space="0" w:color="auto"/>
              <w:right w:val="single" w:sz="4" w:space="0" w:color="auto"/>
            </w:tcBorders>
            <w:hideMark/>
          </w:tcPr>
          <w:p w14:paraId="551BD42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138</w:t>
            </w:r>
          </w:p>
          <w:p w14:paraId="27A6000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(8,1 %)</w:t>
            </w:r>
          </w:p>
        </w:tc>
      </w:tr>
      <w:tr w:rsidR="0033239E" w:rsidRPr="00E052A3" w14:paraId="2C0BFB5A"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0F7C3607"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2B315D1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14</w:t>
            </w:r>
          </w:p>
          <w:p w14:paraId="1FCE390B"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456F191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20</w:t>
            </w:r>
          </w:p>
          <w:p w14:paraId="5223374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(1,2 %)</w:t>
            </w:r>
          </w:p>
        </w:tc>
      </w:tr>
    </w:tbl>
    <w:p w14:paraId="62B688C1" w14:textId="39E70EB4" w:rsidR="0033239E" w:rsidRPr="00821780" w:rsidRDefault="0033239E" w:rsidP="00C04277">
      <w:pPr>
        <w:ind w:left="284" w:hanging="284"/>
        <w:rPr>
          <w:sz w:val="24"/>
          <w:szCs w:val="24"/>
          <w:lang w:eastAsia="fr-LU"/>
        </w:rPr>
      </w:pPr>
      <w:r w:rsidRPr="00821780">
        <w:rPr>
          <w:sz w:val="24"/>
          <w:szCs w:val="24"/>
        </w:rPr>
        <w:t>a)</w:t>
      </w:r>
      <w:r w:rsidR="00C04277" w:rsidRPr="00821780">
        <w:rPr>
          <w:sz w:val="24"/>
          <w:szCs w:val="24"/>
        </w:rPr>
        <w:tab/>
      </w:r>
      <w:r w:rsidRPr="00821780">
        <w:rPr>
          <w:sz w:val="24"/>
          <w:szCs w:val="24"/>
        </w:rPr>
        <w:t>Rivaroxaban 15 mg to gange dagligt i 3 uger efterfulgt af 20 mg én gang dagligt</w:t>
      </w:r>
    </w:p>
    <w:p w14:paraId="0FA944E2" w14:textId="46AECF18" w:rsidR="0033239E" w:rsidRPr="00821780" w:rsidRDefault="0033239E" w:rsidP="00C04277">
      <w:pPr>
        <w:ind w:left="284" w:hanging="284"/>
        <w:rPr>
          <w:sz w:val="24"/>
          <w:szCs w:val="24"/>
        </w:rPr>
      </w:pPr>
      <w:r w:rsidRPr="00821780">
        <w:rPr>
          <w:sz w:val="24"/>
          <w:szCs w:val="24"/>
        </w:rPr>
        <w:t>b)</w:t>
      </w:r>
      <w:r w:rsidR="00C04277" w:rsidRPr="00821780">
        <w:rPr>
          <w:sz w:val="24"/>
          <w:szCs w:val="24"/>
        </w:rPr>
        <w:tab/>
      </w:r>
      <w:r w:rsidRPr="00821780">
        <w:rPr>
          <w:sz w:val="24"/>
          <w:szCs w:val="24"/>
        </w:rPr>
        <w:t>Enoxaparin i mindst 5 dage overlappet med og efterfulgt af VKA</w:t>
      </w:r>
    </w:p>
    <w:p w14:paraId="6BC453BD" w14:textId="6093EB14" w:rsidR="0033239E" w:rsidRPr="00821780" w:rsidRDefault="0033239E" w:rsidP="00C04277">
      <w:pPr>
        <w:ind w:left="284" w:hanging="284"/>
        <w:rPr>
          <w:sz w:val="24"/>
          <w:szCs w:val="24"/>
        </w:rPr>
      </w:pPr>
      <w:r w:rsidRPr="00821780">
        <w:rPr>
          <w:sz w:val="24"/>
          <w:szCs w:val="24"/>
        </w:rPr>
        <w:t>*</w:t>
      </w:r>
      <w:r w:rsidR="00C04277" w:rsidRPr="00821780">
        <w:rPr>
          <w:sz w:val="24"/>
          <w:szCs w:val="24"/>
        </w:rPr>
        <w:tab/>
      </w:r>
      <w:r w:rsidRPr="00821780">
        <w:rPr>
          <w:sz w:val="24"/>
          <w:szCs w:val="24"/>
        </w:rPr>
        <w:t xml:space="preserve">p&lt;0,0001 (non-inferioritet i forhold til en forudspecificeret HR på 2,0); HR: 0,680 (0,443-1,042), </w:t>
      </w:r>
    </w:p>
    <w:p w14:paraId="65CD57FE" w14:textId="10EFB9EB" w:rsidR="0033239E" w:rsidRPr="00821780" w:rsidRDefault="0033239E" w:rsidP="00C04277">
      <w:pPr>
        <w:ind w:left="284"/>
        <w:rPr>
          <w:sz w:val="24"/>
          <w:szCs w:val="24"/>
        </w:rPr>
      </w:pPr>
      <w:r w:rsidRPr="00821780">
        <w:rPr>
          <w:sz w:val="24"/>
          <w:szCs w:val="24"/>
        </w:rPr>
        <w:t>p=0,076 (superioritet)</w:t>
      </w:r>
    </w:p>
    <w:p w14:paraId="11B59F7E" w14:textId="77777777" w:rsidR="0033239E" w:rsidRPr="00821780" w:rsidRDefault="0033239E" w:rsidP="001333D0">
      <w:pPr>
        <w:rPr>
          <w:sz w:val="24"/>
          <w:szCs w:val="24"/>
        </w:rPr>
      </w:pPr>
    </w:p>
    <w:p w14:paraId="7FB44DAE" w14:textId="77777777" w:rsidR="0033239E" w:rsidRPr="00821780" w:rsidRDefault="0033239E" w:rsidP="001333D0">
      <w:pPr>
        <w:ind w:left="851"/>
        <w:rPr>
          <w:sz w:val="24"/>
          <w:szCs w:val="24"/>
        </w:rPr>
      </w:pPr>
      <w:r w:rsidRPr="00821780">
        <w:rPr>
          <w:sz w:val="24"/>
          <w:szCs w:val="24"/>
        </w:rPr>
        <w:t>I Einstein LE-studiet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KI: 0,633-1,139), nominel p-værdi p=0,275). INR-værdierne var indenfor det terapeutiske område gennemsnitligt 63% af tiden ved middelbehandlingsvarighed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0,277-1,484).</w:t>
      </w:r>
    </w:p>
    <w:p w14:paraId="43151328" w14:textId="77777777" w:rsidR="0033239E" w:rsidRPr="00821780" w:rsidRDefault="0033239E" w:rsidP="001333D0">
      <w:pPr>
        <w:ind w:left="851"/>
        <w:rPr>
          <w:sz w:val="24"/>
          <w:szCs w:val="24"/>
        </w:rPr>
      </w:pPr>
    </w:p>
    <w:p w14:paraId="1A8CC49E" w14:textId="77777777" w:rsidR="0033239E" w:rsidRPr="00821780" w:rsidRDefault="0033239E" w:rsidP="001333D0">
      <w:pPr>
        <w:ind w:left="851"/>
        <w:rPr>
          <w:sz w:val="24"/>
          <w:szCs w:val="24"/>
        </w:rPr>
      </w:pPr>
      <w:r w:rsidRPr="00821780">
        <w:rPr>
          <w:sz w:val="24"/>
          <w:szCs w:val="24"/>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 HR på 0,493 (95% KI: 0,308-0,789).</w:t>
      </w:r>
    </w:p>
    <w:p w14:paraId="255FA822" w14:textId="77777777" w:rsidR="0033239E" w:rsidRPr="00821780" w:rsidRDefault="0033239E" w:rsidP="001333D0">
      <w:pPr>
        <w:rPr>
          <w:sz w:val="24"/>
          <w:szCs w:val="24"/>
        </w:rPr>
      </w:pPr>
    </w:p>
    <w:p w14:paraId="61C1E5CF" w14:textId="42F67D63" w:rsidR="0033239E" w:rsidRPr="00821780" w:rsidRDefault="0033239E" w:rsidP="0033239E">
      <w:pPr>
        <w:rPr>
          <w:b/>
          <w:bCs/>
          <w:sz w:val="24"/>
          <w:szCs w:val="24"/>
        </w:rPr>
      </w:pPr>
      <w:r w:rsidRPr="00821780">
        <w:rPr>
          <w:b/>
          <w:bCs/>
          <w:sz w:val="24"/>
          <w:szCs w:val="24"/>
        </w:rPr>
        <w:t>Tabel 7</w:t>
      </w:r>
      <w:r w:rsidR="00C04277" w:rsidRPr="00821780">
        <w:rPr>
          <w:b/>
          <w:bCs/>
          <w:sz w:val="24"/>
          <w:szCs w:val="24"/>
        </w:rPr>
        <w:t xml:space="preserve">. </w:t>
      </w:r>
      <w:r w:rsidRPr="00821780">
        <w:rPr>
          <w:b/>
          <w:bCs/>
          <w:sz w:val="24"/>
          <w:szCs w:val="24"/>
        </w:rPr>
        <w:t>Effekt- og sikkerhedsresultater fra fase III Einstein LE</w:t>
      </w:r>
    </w:p>
    <w:tbl>
      <w:tblPr>
        <w:tblStyle w:val="Tabel-Gitter"/>
        <w:tblW w:w="5000" w:type="pct"/>
        <w:tblInd w:w="0" w:type="dxa"/>
        <w:tblLook w:val="04A0" w:firstRow="1" w:lastRow="0" w:firstColumn="1" w:lastColumn="0" w:noHBand="0" w:noVBand="1"/>
      </w:tblPr>
      <w:tblGrid>
        <w:gridCol w:w="3210"/>
        <w:gridCol w:w="3252"/>
        <w:gridCol w:w="3166"/>
      </w:tblGrid>
      <w:tr w:rsidR="0033239E" w:rsidRPr="00E052A3" w14:paraId="4BBB2F68" w14:textId="77777777" w:rsidTr="00C0427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A1EA6"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lastRenderedPageBreak/>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96A816"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4.832 patienter med akut symptomatisk LE</w:t>
            </w:r>
          </w:p>
        </w:tc>
      </w:tr>
      <w:tr w:rsidR="0033239E" w:rsidRPr="00E052A3" w14:paraId="25609307" w14:textId="77777777" w:rsidTr="00C0427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67355"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5379D0"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Rivaroxaban </w:t>
            </w:r>
            <w:r w:rsidRPr="004359BB">
              <w:rPr>
                <w:rStyle w:val="Strk"/>
                <w:rFonts w:ascii="Times New Roman" w:hAnsi="Times New Roman" w:cs="Times New Roman"/>
                <w:sz w:val="22"/>
                <w:vertAlign w:val="superscript"/>
                <w:lang w:val="sv-SE"/>
              </w:rPr>
              <w:t>a)</w:t>
            </w:r>
          </w:p>
          <w:p w14:paraId="14751D05"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3, 6 eller 12 måneder</w:t>
            </w:r>
          </w:p>
          <w:p w14:paraId="6BE71757"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N=</w:t>
            </w:r>
            <w:proofErr w:type="gramStart"/>
            <w:r w:rsidRPr="004359BB">
              <w:rPr>
                <w:rStyle w:val="Strk"/>
                <w:rFonts w:ascii="Times New Roman" w:hAnsi="Times New Roman" w:cs="Times New Roman"/>
                <w:sz w:val="22"/>
                <w:lang w:val="sv-SE"/>
              </w:rPr>
              <w:t>2.419</w:t>
            </w:r>
            <w:proofErr w:type="gramEnd"/>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774C3C"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Enoxaparin/VKA </w:t>
            </w:r>
            <w:r w:rsidRPr="00E052A3">
              <w:rPr>
                <w:rStyle w:val="Strk"/>
                <w:rFonts w:ascii="Times New Roman" w:hAnsi="Times New Roman" w:cs="Times New Roman"/>
                <w:sz w:val="22"/>
                <w:vertAlign w:val="superscript"/>
                <w:lang w:val="da-DK"/>
              </w:rPr>
              <w:t>b)</w:t>
            </w:r>
          </w:p>
          <w:p w14:paraId="4AB4555D"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3, 6 eller 12 måneder</w:t>
            </w:r>
          </w:p>
          <w:p w14:paraId="033BBA23"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N=2.413</w:t>
            </w:r>
          </w:p>
        </w:tc>
      </w:tr>
      <w:tr w:rsidR="0033239E" w:rsidRPr="00E052A3" w14:paraId="1C0BA5E6"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04F543D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503981B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50</w:t>
            </w:r>
          </w:p>
          <w:p w14:paraId="4931990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(2,1 %)</w:t>
            </w:r>
          </w:p>
        </w:tc>
        <w:tc>
          <w:tcPr>
            <w:tcW w:w="1644" w:type="pct"/>
            <w:tcBorders>
              <w:top w:val="single" w:sz="4" w:space="0" w:color="auto"/>
              <w:left w:val="single" w:sz="4" w:space="0" w:color="auto"/>
              <w:bottom w:val="single" w:sz="4" w:space="0" w:color="auto"/>
              <w:right w:val="single" w:sz="4" w:space="0" w:color="auto"/>
            </w:tcBorders>
            <w:hideMark/>
          </w:tcPr>
          <w:p w14:paraId="0EC7813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44</w:t>
            </w:r>
          </w:p>
          <w:p w14:paraId="16B4401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(1,8 %)</w:t>
            </w:r>
          </w:p>
        </w:tc>
      </w:tr>
      <w:tr w:rsidR="0033239E" w:rsidRPr="00E052A3" w14:paraId="61A3CE1B"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05E81F7B" w14:textId="39BC185E"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LE</w:t>
            </w:r>
          </w:p>
        </w:tc>
        <w:tc>
          <w:tcPr>
            <w:tcW w:w="1689" w:type="pct"/>
            <w:tcBorders>
              <w:top w:val="single" w:sz="4" w:space="0" w:color="auto"/>
              <w:left w:val="single" w:sz="4" w:space="0" w:color="auto"/>
              <w:bottom w:val="single" w:sz="4" w:space="0" w:color="auto"/>
              <w:right w:val="single" w:sz="4" w:space="0" w:color="auto"/>
            </w:tcBorders>
            <w:hideMark/>
          </w:tcPr>
          <w:p w14:paraId="350C6AA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23</w:t>
            </w:r>
          </w:p>
          <w:p w14:paraId="38637E2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(1,0 %)</w:t>
            </w:r>
          </w:p>
        </w:tc>
        <w:tc>
          <w:tcPr>
            <w:tcW w:w="1644" w:type="pct"/>
            <w:tcBorders>
              <w:top w:val="single" w:sz="4" w:space="0" w:color="auto"/>
              <w:left w:val="single" w:sz="4" w:space="0" w:color="auto"/>
              <w:bottom w:val="single" w:sz="4" w:space="0" w:color="auto"/>
              <w:right w:val="single" w:sz="4" w:space="0" w:color="auto"/>
            </w:tcBorders>
            <w:hideMark/>
          </w:tcPr>
          <w:p w14:paraId="5BEA711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20</w:t>
            </w:r>
          </w:p>
          <w:p w14:paraId="4C011C3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(0,8 %)</w:t>
            </w:r>
          </w:p>
        </w:tc>
      </w:tr>
      <w:tr w:rsidR="0033239E" w:rsidRPr="00E052A3" w14:paraId="6FBB1519"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6426CC21" w14:textId="7FFF9C98"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DVT</w:t>
            </w:r>
          </w:p>
        </w:tc>
        <w:tc>
          <w:tcPr>
            <w:tcW w:w="1689" w:type="pct"/>
            <w:tcBorders>
              <w:top w:val="single" w:sz="4" w:space="0" w:color="auto"/>
              <w:left w:val="single" w:sz="4" w:space="0" w:color="auto"/>
              <w:bottom w:val="single" w:sz="4" w:space="0" w:color="auto"/>
              <w:right w:val="single" w:sz="4" w:space="0" w:color="auto"/>
            </w:tcBorders>
            <w:hideMark/>
          </w:tcPr>
          <w:p w14:paraId="3F72048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18</w:t>
            </w:r>
          </w:p>
          <w:p w14:paraId="1424702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(0,7 %)</w:t>
            </w:r>
          </w:p>
        </w:tc>
        <w:tc>
          <w:tcPr>
            <w:tcW w:w="1644" w:type="pct"/>
            <w:tcBorders>
              <w:top w:val="single" w:sz="4" w:space="0" w:color="auto"/>
              <w:left w:val="single" w:sz="4" w:space="0" w:color="auto"/>
              <w:bottom w:val="single" w:sz="4" w:space="0" w:color="auto"/>
              <w:right w:val="single" w:sz="4" w:space="0" w:color="auto"/>
            </w:tcBorders>
            <w:hideMark/>
          </w:tcPr>
          <w:p w14:paraId="54EF827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17</w:t>
            </w:r>
          </w:p>
          <w:p w14:paraId="036C606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(0,7 %)</w:t>
            </w:r>
          </w:p>
        </w:tc>
      </w:tr>
      <w:tr w:rsidR="0033239E" w:rsidRPr="00E052A3" w14:paraId="6AEAEB3C"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77255D6F" w14:textId="0C277A3E"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6F7E672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w:t>
            </w:r>
          </w:p>
        </w:tc>
        <w:tc>
          <w:tcPr>
            <w:tcW w:w="1644" w:type="pct"/>
            <w:tcBorders>
              <w:top w:val="single" w:sz="4" w:space="0" w:color="auto"/>
              <w:left w:val="single" w:sz="4" w:space="0" w:color="auto"/>
              <w:bottom w:val="single" w:sz="4" w:space="0" w:color="auto"/>
              <w:right w:val="single" w:sz="4" w:space="0" w:color="auto"/>
            </w:tcBorders>
            <w:hideMark/>
          </w:tcPr>
          <w:p w14:paraId="5F49334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w:t>
            </w:r>
          </w:p>
          <w:p w14:paraId="1641872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(&lt; 0,1 %)</w:t>
            </w:r>
          </w:p>
        </w:tc>
      </w:tr>
      <w:tr w:rsidR="0033239E" w:rsidRPr="00E052A3" w14:paraId="1A4BF570"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6BE0A40E" w14:textId="54CF8E2C"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Dødelig LE/død, hvor LE ikke kan udelukkes</w:t>
            </w:r>
          </w:p>
        </w:tc>
        <w:tc>
          <w:tcPr>
            <w:tcW w:w="1689" w:type="pct"/>
            <w:tcBorders>
              <w:top w:val="single" w:sz="4" w:space="0" w:color="auto"/>
              <w:left w:val="single" w:sz="4" w:space="0" w:color="auto"/>
              <w:bottom w:val="single" w:sz="4" w:space="0" w:color="auto"/>
              <w:right w:val="single" w:sz="4" w:space="0" w:color="auto"/>
            </w:tcBorders>
            <w:hideMark/>
          </w:tcPr>
          <w:p w14:paraId="2402A99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w:t>
            </w:r>
          </w:p>
          <w:p w14:paraId="1531E80B"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(0,5 %)</w:t>
            </w:r>
          </w:p>
        </w:tc>
        <w:tc>
          <w:tcPr>
            <w:tcW w:w="1644" w:type="pct"/>
            <w:tcBorders>
              <w:top w:val="single" w:sz="4" w:space="0" w:color="auto"/>
              <w:left w:val="single" w:sz="4" w:space="0" w:color="auto"/>
              <w:bottom w:val="single" w:sz="4" w:space="0" w:color="auto"/>
              <w:right w:val="single" w:sz="4" w:space="0" w:color="auto"/>
            </w:tcBorders>
            <w:hideMark/>
          </w:tcPr>
          <w:p w14:paraId="369FB91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7</w:t>
            </w:r>
          </w:p>
          <w:p w14:paraId="288BE7E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(0,3 %)</w:t>
            </w:r>
          </w:p>
        </w:tc>
      </w:tr>
      <w:tr w:rsidR="0033239E" w:rsidRPr="00E052A3" w14:paraId="43A5CC52"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6F139AD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5E27D2B7"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249</w:t>
            </w:r>
          </w:p>
          <w:p w14:paraId="38CBA1B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(10,3 %)</w:t>
            </w:r>
          </w:p>
        </w:tc>
        <w:tc>
          <w:tcPr>
            <w:tcW w:w="1644" w:type="pct"/>
            <w:tcBorders>
              <w:top w:val="single" w:sz="4" w:space="0" w:color="auto"/>
              <w:left w:val="single" w:sz="4" w:space="0" w:color="auto"/>
              <w:bottom w:val="single" w:sz="4" w:space="0" w:color="auto"/>
              <w:right w:val="single" w:sz="4" w:space="0" w:color="auto"/>
            </w:tcBorders>
            <w:hideMark/>
          </w:tcPr>
          <w:p w14:paraId="77074D7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274</w:t>
            </w:r>
          </w:p>
          <w:p w14:paraId="6E335DE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(11,4 %)</w:t>
            </w:r>
          </w:p>
        </w:tc>
      </w:tr>
      <w:tr w:rsidR="0033239E" w:rsidRPr="00E052A3" w14:paraId="3CEC8DD0"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4A9C2D3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 xml:space="preserve">Større blødning </w:t>
            </w:r>
          </w:p>
        </w:tc>
        <w:tc>
          <w:tcPr>
            <w:tcW w:w="1689" w:type="pct"/>
            <w:tcBorders>
              <w:top w:val="single" w:sz="4" w:space="0" w:color="auto"/>
              <w:left w:val="single" w:sz="4" w:space="0" w:color="auto"/>
              <w:bottom w:val="single" w:sz="4" w:space="0" w:color="auto"/>
              <w:right w:val="single" w:sz="4" w:space="0" w:color="auto"/>
            </w:tcBorders>
            <w:hideMark/>
          </w:tcPr>
          <w:p w14:paraId="647EB4F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26</w:t>
            </w:r>
          </w:p>
          <w:p w14:paraId="6BF19E2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(1,1 %)</w:t>
            </w:r>
          </w:p>
        </w:tc>
        <w:tc>
          <w:tcPr>
            <w:tcW w:w="1644" w:type="pct"/>
            <w:tcBorders>
              <w:top w:val="single" w:sz="4" w:space="0" w:color="auto"/>
              <w:left w:val="single" w:sz="4" w:space="0" w:color="auto"/>
              <w:bottom w:val="single" w:sz="4" w:space="0" w:color="auto"/>
              <w:right w:val="single" w:sz="4" w:space="0" w:color="auto"/>
            </w:tcBorders>
            <w:hideMark/>
          </w:tcPr>
          <w:p w14:paraId="2F4E2FD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52</w:t>
            </w:r>
          </w:p>
          <w:p w14:paraId="658F138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(2,2 %)</w:t>
            </w:r>
          </w:p>
        </w:tc>
      </w:tr>
    </w:tbl>
    <w:p w14:paraId="5A093CC0" w14:textId="398E22CC" w:rsidR="0033239E" w:rsidRPr="00821780" w:rsidRDefault="0033239E" w:rsidP="001333D0">
      <w:pPr>
        <w:ind w:left="284" w:hanging="284"/>
        <w:rPr>
          <w:sz w:val="24"/>
          <w:szCs w:val="24"/>
          <w:lang w:eastAsia="fr-LU"/>
        </w:rPr>
      </w:pPr>
      <w:r w:rsidRPr="00821780">
        <w:rPr>
          <w:sz w:val="24"/>
          <w:szCs w:val="24"/>
        </w:rPr>
        <w:t>a)</w:t>
      </w:r>
      <w:r w:rsidR="001333D0" w:rsidRPr="00821780">
        <w:rPr>
          <w:sz w:val="24"/>
          <w:szCs w:val="24"/>
        </w:rPr>
        <w:tab/>
      </w:r>
      <w:r w:rsidRPr="00821780">
        <w:rPr>
          <w:sz w:val="24"/>
          <w:szCs w:val="24"/>
        </w:rPr>
        <w:t>Rivaroxaban 15 mg to gange dagligt i 3 uger efterfulgt af 20 mg én gang dagligt</w:t>
      </w:r>
    </w:p>
    <w:p w14:paraId="2F6C89F0" w14:textId="1CD9CCC5" w:rsidR="0033239E" w:rsidRPr="00821780" w:rsidRDefault="0033239E" w:rsidP="001333D0">
      <w:pPr>
        <w:ind w:left="284" w:hanging="284"/>
        <w:rPr>
          <w:sz w:val="24"/>
          <w:szCs w:val="24"/>
        </w:rPr>
      </w:pPr>
      <w:r w:rsidRPr="00821780">
        <w:rPr>
          <w:sz w:val="24"/>
          <w:szCs w:val="24"/>
        </w:rPr>
        <w:t>b)</w:t>
      </w:r>
      <w:r w:rsidR="001333D0" w:rsidRPr="00821780">
        <w:rPr>
          <w:sz w:val="24"/>
          <w:szCs w:val="24"/>
        </w:rPr>
        <w:tab/>
      </w:r>
      <w:r w:rsidRPr="00821780">
        <w:rPr>
          <w:sz w:val="24"/>
          <w:szCs w:val="24"/>
        </w:rPr>
        <w:t>Enoxaparin i mindst 5 dage, overlappet med og efterfulgt af VKA</w:t>
      </w:r>
    </w:p>
    <w:p w14:paraId="71F47D26" w14:textId="3A11AEAE" w:rsidR="0033239E" w:rsidRPr="00821780" w:rsidRDefault="0033239E" w:rsidP="001333D0">
      <w:pPr>
        <w:ind w:left="284" w:hanging="284"/>
        <w:rPr>
          <w:sz w:val="24"/>
          <w:szCs w:val="24"/>
        </w:rPr>
      </w:pPr>
      <w:r w:rsidRPr="00821780">
        <w:rPr>
          <w:sz w:val="24"/>
          <w:szCs w:val="24"/>
        </w:rPr>
        <w:t xml:space="preserve">* </w:t>
      </w:r>
      <w:r w:rsidR="001333D0" w:rsidRPr="00821780">
        <w:rPr>
          <w:sz w:val="24"/>
          <w:szCs w:val="24"/>
        </w:rPr>
        <w:tab/>
      </w:r>
      <w:r w:rsidRPr="00821780">
        <w:rPr>
          <w:sz w:val="24"/>
          <w:szCs w:val="24"/>
        </w:rPr>
        <w:t>p&lt;0,0026 (non-inferioritet i forhold til en forudspecificeret HR på 2,0); HR: 1,123 (0,749–1,684)</w:t>
      </w:r>
    </w:p>
    <w:p w14:paraId="4B720727" w14:textId="77777777" w:rsidR="0033239E" w:rsidRPr="00821780" w:rsidRDefault="0033239E" w:rsidP="001333D0">
      <w:pPr>
        <w:ind w:left="851"/>
        <w:rPr>
          <w:sz w:val="24"/>
          <w:szCs w:val="24"/>
        </w:rPr>
      </w:pPr>
    </w:p>
    <w:p w14:paraId="70892FD1" w14:textId="77777777" w:rsidR="0033239E" w:rsidRPr="00821780" w:rsidRDefault="0033239E" w:rsidP="001333D0">
      <w:pPr>
        <w:ind w:left="851"/>
        <w:rPr>
          <w:sz w:val="24"/>
          <w:szCs w:val="24"/>
        </w:rPr>
      </w:pPr>
      <w:r w:rsidRPr="00821780">
        <w:rPr>
          <w:sz w:val="24"/>
          <w:szCs w:val="24"/>
        </w:rPr>
        <w:t>Der blev udført en forudspecificeret samlet analyse af resultaterne fra Einstein DVT- og PE-studierne (se Tabel 8).</w:t>
      </w:r>
    </w:p>
    <w:p w14:paraId="59FC5E29" w14:textId="77777777" w:rsidR="0033239E" w:rsidRPr="00821780" w:rsidRDefault="0033239E" w:rsidP="001333D0">
      <w:pPr>
        <w:rPr>
          <w:sz w:val="24"/>
          <w:szCs w:val="24"/>
        </w:rPr>
      </w:pPr>
    </w:p>
    <w:p w14:paraId="41B520D6" w14:textId="27D03DAA" w:rsidR="0033239E" w:rsidRPr="00821780" w:rsidRDefault="0033239E" w:rsidP="001333D0">
      <w:pPr>
        <w:rPr>
          <w:b/>
          <w:bCs/>
          <w:sz w:val="24"/>
          <w:szCs w:val="24"/>
        </w:rPr>
      </w:pPr>
      <w:r w:rsidRPr="00821780">
        <w:rPr>
          <w:b/>
          <w:bCs/>
          <w:sz w:val="24"/>
          <w:szCs w:val="24"/>
        </w:rPr>
        <w:t>Tabel 8:</w:t>
      </w:r>
      <w:r w:rsidR="00C04277" w:rsidRPr="00821780">
        <w:rPr>
          <w:b/>
          <w:bCs/>
          <w:sz w:val="24"/>
          <w:szCs w:val="24"/>
        </w:rPr>
        <w:t xml:space="preserve"> </w:t>
      </w:r>
      <w:r w:rsidRPr="00821780">
        <w:rPr>
          <w:b/>
          <w:bCs/>
          <w:sz w:val="24"/>
          <w:szCs w:val="24"/>
        </w:rPr>
        <w:t>Effekt-og sikkerhedsresultater fra samlet analyse af fase III Einstein DVT og Einstein LE</w:t>
      </w:r>
    </w:p>
    <w:tbl>
      <w:tblPr>
        <w:tblStyle w:val="Tabel-Gitter"/>
        <w:tblW w:w="5000" w:type="pct"/>
        <w:tblInd w:w="0" w:type="dxa"/>
        <w:tblLook w:val="04A0" w:firstRow="1" w:lastRow="0" w:firstColumn="1" w:lastColumn="0" w:noHBand="0" w:noVBand="1"/>
      </w:tblPr>
      <w:tblGrid>
        <w:gridCol w:w="3210"/>
        <w:gridCol w:w="3252"/>
        <w:gridCol w:w="3166"/>
      </w:tblGrid>
      <w:tr w:rsidR="0033239E" w:rsidRPr="00E052A3" w14:paraId="0EDD88BB" w14:textId="77777777" w:rsidTr="00C0427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B998B1"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3AE2B"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8.281 patienter med akut symptomatisk DVT eller LE</w:t>
            </w:r>
          </w:p>
        </w:tc>
      </w:tr>
      <w:tr w:rsidR="0033239E" w:rsidRPr="00E052A3" w14:paraId="33CDD207" w14:textId="77777777" w:rsidTr="00C0427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D330FE"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B6FEB"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Rivaroxaban </w:t>
            </w:r>
            <w:r w:rsidRPr="004359BB">
              <w:rPr>
                <w:rStyle w:val="Strk"/>
                <w:rFonts w:ascii="Times New Roman" w:hAnsi="Times New Roman" w:cs="Times New Roman"/>
                <w:sz w:val="22"/>
                <w:vertAlign w:val="superscript"/>
                <w:lang w:val="sv-SE"/>
              </w:rPr>
              <w:t>a)</w:t>
            </w:r>
          </w:p>
          <w:p w14:paraId="29D15693"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3, 6 eller 12 måneder</w:t>
            </w:r>
          </w:p>
          <w:p w14:paraId="5EF314D3"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N=</w:t>
            </w:r>
            <w:proofErr w:type="gramStart"/>
            <w:r w:rsidRPr="004359BB">
              <w:rPr>
                <w:rStyle w:val="Strk"/>
                <w:rFonts w:ascii="Times New Roman" w:hAnsi="Times New Roman" w:cs="Times New Roman"/>
                <w:sz w:val="22"/>
                <w:lang w:val="sv-SE"/>
              </w:rPr>
              <w:t>4.150</w:t>
            </w:r>
            <w:proofErr w:type="gramEnd"/>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72D12C"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Enoxaparin/VKA </w:t>
            </w:r>
            <w:r w:rsidRPr="00E052A3">
              <w:rPr>
                <w:rStyle w:val="Strk"/>
                <w:rFonts w:ascii="Times New Roman" w:hAnsi="Times New Roman" w:cs="Times New Roman"/>
                <w:sz w:val="22"/>
                <w:vertAlign w:val="superscript"/>
                <w:lang w:val="da-DK"/>
              </w:rPr>
              <w:t>b)</w:t>
            </w:r>
          </w:p>
          <w:p w14:paraId="05CF5BC1"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3, 6 eller 12 måneder</w:t>
            </w:r>
          </w:p>
          <w:p w14:paraId="7EFFBB9F"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N=4.131</w:t>
            </w:r>
          </w:p>
        </w:tc>
      </w:tr>
      <w:tr w:rsidR="0033239E" w:rsidRPr="00E052A3" w14:paraId="319001A3"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79FF156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49E51FD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86</w:t>
            </w:r>
          </w:p>
          <w:p w14:paraId="7602FB5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(2,1 %)</w:t>
            </w:r>
          </w:p>
        </w:tc>
        <w:tc>
          <w:tcPr>
            <w:tcW w:w="1644" w:type="pct"/>
            <w:tcBorders>
              <w:top w:val="single" w:sz="4" w:space="0" w:color="auto"/>
              <w:left w:val="single" w:sz="4" w:space="0" w:color="auto"/>
              <w:bottom w:val="single" w:sz="4" w:space="0" w:color="auto"/>
              <w:right w:val="single" w:sz="4" w:space="0" w:color="auto"/>
            </w:tcBorders>
            <w:hideMark/>
          </w:tcPr>
          <w:p w14:paraId="6B70B44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95</w:t>
            </w:r>
          </w:p>
          <w:p w14:paraId="5DC033C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(2,3 %)</w:t>
            </w:r>
          </w:p>
        </w:tc>
      </w:tr>
      <w:tr w:rsidR="0033239E" w:rsidRPr="00E052A3" w14:paraId="01FEEA38"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7C9B8C99" w14:textId="3D281732"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LE</w:t>
            </w:r>
          </w:p>
        </w:tc>
        <w:tc>
          <w:tcPr>
            <w:tcW w:w="1689" w:type="pct"/>
            <w:tcBorders>
              <w:top w:val="single" w:sz="4" w:space="0" w:color="auto"/>
              <w:left w:val="single" w:sz="4" w:space="0" w:color="auto"/>
              <w:bottom w:val="single" w:sz="4" w:space="0" w:color="auto"/>
              <w:right w:val="single" w:sz="4" w:space="0" w:color="auto"/>
            </w:tcBorders>
            <w:hideMark/>
          </w:tcPr>
          <w:p w14:paraId="766DC73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43</w:t>
            </w:r>
          </w:p>
          <w:p w14:paraId="6C813A2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(1,0 %)</w:t>
            </w:r>
          </w:p>
        </w:tc>
        <w:tc>
          <w:tcPr>
            <w:tcW w:w="1644" w:type="pct"/>
            <w:tcBorders>
              <w:top w:val="single" w:sz="4" w:space="0" w:color="auto"/>
              <w:left w:val="single" w:sz="4" w:space="0" w:color="auto"/>
              <w:bottom w:val="single" w:sz="4" w:space="0" w:color="auto"/>
              <w:right w:val="single" w:sz="4" w:space="0" w:color="auto"/>
            </w:tcBorders>
            <w:hideMark/>
          </w:tcPr>
          <w:p w14:paraId="34A1305B"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38</w:t>
            </w:r>
          </w:p>
          <w:p w14:paraId="26C8D77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(0,9 %)</w:t>
            </w:r>
          </w:p>
        </w:tc>
      </w:tr>
      <w:tr w:rsidR="0033239E" w:rsidRPr="00E052A3" w14:paraId="6B879483"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2B6C0EBB" w14:textId="460EB626"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DVT</w:t>
            </w:r>
          </w:p>
        </w:tc>
        <w:tc>
          <w:tcPr>
            <w:tcW w:w="1689" w:type="pct"/>
            <w:tcBorders>
              <w:top w:val="single" w:sz="4" w:space="0" w:color="auto"/>
              <w:left w:val="single" w:sz="4" w:space="0" w:color="auto"/>
              <w:bottom w:val="single" w:sz="4" w:space="0" w:color="auto"/>
              <w:right w:val="single" w:sz="4" w:space="0" w:color="auto"/>
            </w:tcBorders>
            <w:hideMark/>
          </w:tcPr>
          <w:p w14:paraId="6B7DF21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32</w:t>
            </w:r>
          </w:p>
          <w:p w14:paraId="59BDBBF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5EDFE6F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45</w:t>
            </w:r>
          </w:p>
          <w:p w14:paraId="4EAD5AF7"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(1,1 %)</w:t>
            </w:r>
          </w:p>
        </w:tc>
      </w:tr>
      <w:tr w:rsidR="0033239E" w:rsidRPr="00E052A3" w14:paraId="7AEA37B2"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4B595D2D" w14:textId="3D6EB99B"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3E585D4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w:t>
            </w:r>
          </w:p>
          <w:p w14:paraId="5EFFC6D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(&lt; 0,1 %)</w:t>
            </w:r>
          </w:p>
        </w:tc>
        <w:tc>
          <w:tcPr>
            <w:tcW w:w="1644" w:type="pct"/>
            <w:tcBorders>
              <w:top w:val="single" w:sz="4" w:space="0" w:color="auto"/>
              <w:left w:val="single" w:sz="4" w:space="0" w:color="auto"/>
              <w:bottom w:val="single" w:sz="4" w:space="0" w:color="auto"/>
              <w:right w:val="single" w:sz="4" w:space="0" w:color="auto"/>
            </w:tcBorders>
            <w:hideMark/>
          </w:tcPr>
          <w:p w14:paraId="157BC94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w:t>
            </w:r>
          </w:p>
          <w:p w14:paraId="48E456F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(&lt; 0,1 %)</w:t>
            </w:r>
          </w:p>
        </w:tc>
      </w:tr>
      <w:tr w:rsidR="0033239E" w:rsidRPr="00E052A3" w14:paraId="728F709A"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4F247E0D" w14:textId="57261749"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Dødelig LE/død, hvor LE ikke kan udelukkes</w:t>
            </w:r>
          </w:p>
        </w:tc>
        <w:tc>
          <w:tcPr>
            <w:tcW w:w="1689" w:type="pct"/>
            <w:tcBorders>
              <w:top w:val="single" w:sz="4" w:space="0" w:color="auto"/>
              <w:left w:val="single" w:sz="4" w:space="0" w:color="auto"/>
              <w:bottom w:val="single" w:sz="4" w:space="0" w:color="auto"/>
              <w:right w:val="single" w:sz="4" w:space="0" w:color="auto"/>
            </w:tcBorders>
            <w:hideMark/>
          </w:tcPr>
          <w:p w14:paraId="4604961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15</w:t>
            </w:r>
          </w:p>
          <w:p w14:paraId="38FE89E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(0,4 %)</w:t>
            </w:r>
          </w:p>
        </w:tc>
        <w:tc>
          <w:tcPr>
            <w:tcW w:w="1644" w:type="pct"/>
            <w:tcBorders>
              <w:top w:val="single" w:sz="4" w:space="0" w:color="auto"/>
              <w:left w:val="single" w:sz="4" w:space="0" w:color="auto"/>
              <w:bottom w:val="single" w:sz="4" w:space="0" w:color="auto"/>
              <w:right w:val="single" w:sz="4" w:space="0" w:color="auto"/>
            </w:tcBorders>
            <w:hideMark/>
          </w:tcPr>
          <w:p w14:paraId="17FD60C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13</w:t>
            </w:r>
          </w:p>
          <w:p w14:paraId="6E7751F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(0,3 %)</w:t>
            </w:r>
          </w:p>
        </w:tc>
      </w:tr>
      <w:tr w:rsidR="0033239E" w:rsidRPr="00E052A3" w14:paraId="2AFFAC3E"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03DFAD1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36FF5F6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388</w:t>
            </w:r>
          </w:p>
          <w:p w14:paraId="7DFB164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(9,4 %)</w:t>
            </w:r>
          </w:p>
        </w:tc>
        <w:tc>
          <w:tcPr>
            <w:tcW w:w="1644" w:type="pct"/>
            <w:tcBorders>
              <w:top w:val="single" w:sz="4" w:space="0" w:color="auto"/>
              <w:left w:val="single" w:sz="4" w:space="0" w:color="auto"/>
              <w:bottom w:val="single" w:sz="4" w:space="0" w:color="auto"/>
              <w:right w:val="single" w:sz="4" w:space="0" w:color="auto"/>
            </w:tcBorders>
            <w:hideMark/>
          </w:tcPr>
          <w:p w14:paraId="2491ABC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412</w:t>
            </w:r>
          </w:p>
          <w:p w14:paraId="0377EE5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(10,0 %)</w:t>
            </w:r>
          </w:p>
        </w:tc>
      </w:tr>
      <w:tr w:rsidR="0033239E" w:rsidRPr="00E052A3" w14:paraId="6C3ACF0D"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2D7F8D2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1158029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40</w:t>
            </w:r>
          </w:p>
          <w:p w14:paraId="78673AE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(1,0 %)</w:t>
            </w:r>
          </w:p>
        </w:tc>
        <w:tc>
          <w:tcPr>
            <w:tcW w:w="1644" w:type="pct"/>
            <w:tcBorders>
              <w:top w:val="single" w:sz="4" w:space="0" w:color="auto"/>
              <w:left w:val="single" w:sz="4" w:space="0" w:color="auto"/>
              <w:bottom w:val="single" w:sz="4" w:space="0" w:color="auto"/>
              <w:right w:val="single" w:sz="4" w:space="0" w:color="auto"/>
            </w:tcBorders>
            <w:hideMark/>
          </w:tcPr>
          <w:p w14:paraId="2B4AD18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72</w:t>
            </w:r>
          </w:p>
          <w:p w14:paraId="7054472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(1,7 %)</w:t>
            </w:r>
          </w:p>
        </w:tc>
      </w:tr>
    </w:tbl>
    <w:p w14:paraId="272619F0" w14:textId="6B582D39" w:rsidR="0033239E" w:rsidRPr="00821780" w:rsidRDefault="0033239E" w:rsidP="001333D0">
      <w:pPr>
        <w:ind w:left="284" w:hanging="284"/>
        <w:rPr>
          <w:sz w:val="24"/>
          <w:szCs w:val="24"/>
          <w:lang w:eastAsia="fr-LU"/>
        </w:rPr>
      </w:pPr>
      <w:r w:rsidRPr="00821780">
        <w:rPr>
          <w:sz w:val="24"/>
          <w:szCs w:val="24"/>
        </w:rPr>
        <w:t xml:space="preserve">a) </w:t>
      </w:r>
      <w:r w:rsidR="00C04277" w:rsidRPr="00821780">
        <w:rPr>
          <w:sz w:val="24"/>
          <w:szCs w:val="24"/>
        </w:rPr>
        <w:tab/>
      </w:r>
      <w:r w:rsidRPr="00821780">
        <w:rPr>
          <w:sz w:val="24"/>
          <w:szCs w:val="24"/>
        </w:rPr>
        <w:t xml:space="preserve">Rivaroxaban 15 mg to gange dagligt i 3 uger efterfulgt af 20 mg én gang dagligt </w:t>
      </w:r>
    </w:p>
    <w:p w14:paraId="7BBDDB89" w14:textId="30CBDE84" w:rsidR="0033239E" w:rsidRPr="00821780" w:rsidRDefault="0033239E" w:rsidP="001333D0">
      <w:pPr>
        <w:ind w:left="284" w:hanging="284"/>
        <w:rPr>
          <w:sz w:val="24"/>
          <w:szCs w:val="24"/>
        </w:rPr>
      </w:pPr>
      <w:r w:rsidRPr="00821780">
        <w:rPr>
          <w:sz w:val="24"/>
          <w:szCs w:val="24"/>
        </w:rPr>
        <w:t xml:space="preserve">b) </w:t>
      </w:r>
      <w:r w:rsidR="00C04277" w:rsidRPr="00821780">
        <w:rPr>
          <w:sz w:val="24"/>
          <w:szCs w:val="24"/>
        </w:rPr>
        <w:tab/>
      </w:r>
      <w:r w:rsidRPr="00821780">
        <w:rPr>
          <w:sz w:val="24"/>
          <w:szCs w:val="24"/>
        </w:rPr>
        <w:t>Enoxaparin i mindst 5 dage, overlappende med og efterfulgt af VKA</w:t>
      </w:r>
    </w:p>
    <w:p w14:paraId="3D9BFE52" w14:textId="18243CB5" w:rsidR="0033239E" w:rsidRPr="00821780" w:rsidRDefault="0033239E" w:rsidP="001333D0">
      <w:pPr>
        <w:ind w:left="284" w:hanging="284"/>
        <w:rPr>
          <w:sz w:val="24"/>
          <w:szCs w:val="24"/>
        </w:rPr>
      </w:pPr>
      <w:r w:rsidRPr="00821780">
        <w:rPr>
          <w:sz w:val="24"/>
          <w:szCs w:val="24"/>
        </w:rPr>
        <w:t xml:space="preserve">* </w:t>
      </w:r>
      <w:r w:rsidR="00C04277" w:rsidRPr="00821780">
        <w:rPr>
          <w:sz w:val="24"/>
          <w:szCs w:val="24"/>
        </w:rPr>
        <w:tab/>
      </w:r>
      <w:r w:rsidRPr="00821780">
        <w:rPr>
          <w:sz w:val="24"/>
          <w:szCs w:val="24"/>
        </w:rPr>
        <w:t>p&lt;0,0001 (non-inferioritet i forhold til en forudspecificeret HR på 1,75); HR: 0,886 (0,661–1,186)</w:t>
      </w:r>
    </w:p>
    <w:p w14:paraId="24786AD4" w14:textId="77777777" w:rsidR="0033239E" w:rsidRPr="00821780" w:rsidRDefault="0033239E" w:rsidP="0033239E">
      <w:pPr>
        <w:rPr>
          <w:sz w:val="24"/>
          <w:szCs w:val="24"/>
        </w:rPr>
      </w:pPr>
    </w:p>
    <w:p w14:paraId="3AA71517" w14:textId="77777777" w:rsidR="0033239E" w:rsidRPr="00821780" w:rsidRDefault="0033239E" w:rsidP="001333D0">
      <w:pPr>
        <w:ind w:left="851"/>
        <w:rPr>
          <w:sz w:val="24"/>
          <w:szCs w:val="24"/>
        </w:rPr>
      </w:pPr>
      <w:r w:rsidRPr="00821780">
        <w:rPr>
          <w:sz w:val="24"/>
          <w:szCs w:val="24"/>
        </w:rPr>
        <w:t>Den forudspecificerede kliniske nettofordel (primært virkningsresultat plus større blødninger) for den samlede analyse blev indrapporteret med en HR på 0,771 ((95% KI: 0,614–0,967), nominel p-værdi p=0,0244).</w:t>
      </w:r>
    </w:p>
    <w:p w14:paraId="36E0F789" w14:textId="77777777" w:rsidR="0033239E" w:rsidRPr="00821780" w:rsidRDefault="0033239E" w:rsidP="001333D0">
      <w:pPr>
        <w:ind w:left="851"/>
        <w:rPr>
          <w:sz w:val="24"/>
          <w:szCs w:val="24"/>
        </w:rPr>
      </w:pPr>
    </w:p>
    <w:p w14:paraId="6F8516FD" w14:textId="77777777" w:rsidR="0033239E" w:rsidRPr="00821780" w:rsidRDefault="0033239E" w:rsidP="001333D0">
      <w:pPr>
        <w:ind w:left="851"/>
        <w:rPr>
          <w:sz w:val="24"/>
          <w:szCs w:val="24"/>
        </w:rPr>
      </w:pPr>
      <w:r w:rsidRPr="00821780">
        <w:rPr>
          <w:sz w:val="24"/>
          <w:szCs w:val="24"/>
        </w:rPr>
        <w:lastRenderedPageBreak/>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5FCFC80B" w14:textId="77777777" w:rsidR="0033239E" w:rsidRPr="00821780" w:rsidRDefault="0033239E" w:rsidP="001333D0">
      <w:pPr>
        <w:ind w:left="851"/>
        <w:rPr>
          <w:sz w:val="24"/>
          <w:szCs w:val="24"/>
        </w:rPr>
      </w:pPr>
    </w:p>
    <w:p w14:paraId="413A29A2" w14:textId="00B915D2" w:rsidR="0033239E" w:rsidRPr="00821780" w:rsidRDefault="0033239E" w:rsidP="0033239E">
      <w:pPr>
        <w:rPr>
          <w:b/>
          <w:bCs/>
          <w:sz w:val="24"/>
          <w:szCs w:val="24"/>
        </w:rPr>
      </w:pPr>
      <w:r w:rsidRPr="00821780">
        <w:rPr>
          <w:b/>
          <w:bCs/>
          <w:sz w:val="24"/>
          <w:szCs w:val="24"/>
        </w:rPr>
        <w:t>Tabel 9: Effekt- og sikkerhedsresultater fra Einstein Extension fase III</w:t>
      </w:r>
    </w:p>
    <w:tbl>
      <w:tblPr>
        <w:tblStyle w:val="Tabel-Gitter"/>
        <w:tblW w:w="5000" w:type="pct"/>
        <w:tblInd w:w="0" w:type="dxa"/>
        <w:tblLook w:val="04A0" w:firstRow="1" w:lastRow="0" w:firstColumn="1" w:lastColumn="0" w:noHBand="0" w:noVBand="1"/>
      </w:tblPr>
      <w:tblGrid>
        <w:gridCol w:w="3210"/>
        <w:gridCol w:w="3252"/>
        <w:gridCol w:w="3166"/>
      </w:tblGrid>
      <w:tr w:rsidR="0033239E" w:rsidRPr="00E052A3" w14:paraId="37F8B7B9" w14:textId="77777777" w:rsidTr="00C0427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C0B4F"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ABF46"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1.197 patienter i fortsat behandling og forebyggelse af recidiverende venøs tromboemboli</w:t>
            </w:r>
          </w:p>
        </w:tc>
      </w:tr>
      <w:tr w:rsidR="0033239E" w:rsidRPr="00E052A3" w14:paraId="5F489CB1" w14:textId="77777777" w:rsidTr="00C0427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CFF22"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Dosis og behandlingsvarighed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4ADC5"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Rivaroxaban </w:t>
            </w:r>
            <w:r w:rsidRPr="004359BB">
              <w:rPr>
                <w:rStyle w:val="Strk"/>
                <w:rFonts w:ascii="Times New Roman" w:hAnsi="Times New Roman" w:cs="Times New Roman"/>
                <w:sz w:val="22"/>
                <w:vertAlign w:val="superscript"/>
                <w:lang w:val="sv-SE"/>
              </w:rPr>
              <w:t>a)</w:t>
            </w:r>
          </w:p>
          <w:p w14:paraId="124B200F"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 xml:space="preserve">6 eller 12 måneder </w:t>
            </w:r>
          </w:p>
          <w:p w14:paraId="6719897B" w14:textId="77777777" w:rsidR="0033239E" w:rsidRPr="004359BB" w:rsidRDefault="0033239E" w:rsidP="00C04277">
            <w:pPr>
              <w:jc w:val="left"/>
              <w:rPr>
                <w:rStyle w:val="Strk"/>
                <w:rFonts w:ascii="Times New Roman" w:hAnsi="Times New Roman" w:cs="Times New Roman"/>
                <w:sz w:val="22"/>
                <w:lang w:val="sv-SE"/>
              </w:rPr>
            </w:pPr>
            <w:r w:rsidRPr="004359BB">
              <w:rPr>
                <w:rStyle w:val="Strk"/>
                <w:rFonts w:ascii="Times New Roman" w:hAnsi="Times New Roman" w:cs="Times New Roman"/>
                <w:sz w:val="22"/>
                <w:lang w:val="sv-SE"/>
              </w:rPr>
              <w:t>N=602</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C3010"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Placebo</w:t>
            </w:r>
          </w:p>
          <w:p w14:paraId="238CC3BC"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6 eller 12 måneder</w:t>
            </w:r>
          </w:p>
          <w:p w14:paraId="6A3DC8AE"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N=594</w:t>
            </w:r>
          </w:p>
        </w:tc>
      </w:tr>
      <w:tr w:rsidR="0033239E" w:rsidRPr="00E052A3" w14:paraId="4C560679"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7FB0183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219D5DE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8</w:t>
            </w:r>
          </w:p>
          <w:p w14:paraId="2D29419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(1,3 %)</w:t>
            </w:r>
          </w:p>
        </w:tc>
        <w:tc>
          <w:tcPr>
            <w:tcW w:w="1644" w:type="pct"/>
            <w:tcBorders>
              <w:top w:val="single" w:sz="4" w:space="0" w:color="auto"/>
              <w:left w:val="single" w:sz="4" w:space="0" w:color="auto"/>
              <w:bottom w:val="single" w:sz="4" w:space="0" w:color="auto"/>
              <w:right w:val="single" w:sz="4" w:space="0" w:color="auto"/>
            </w:tcBorders>
            <w:hideMark/>
          </w:tcPr>
          <w:p w14:paraId="22C6E8D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42</w:t>
            </w:r>
          </w:p>
          <w:p w14:paraId="43DE906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(7,1 %)</w:t>
            </w:r>
          </w:p>
        </w:tc>
      </w:tr>
      <w:tr w:rsidR="0033239E" w:rsidRPr="00E052A3" w14:paraId="46939B00"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1B432800" w14:textId="23179CDA"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recidiverendeLPE</w:t>
            </w:r>
          </w:p>
        </w:tc>
        <w:tc>
          <w:tcPr>
            <w:tcW w:w="1689" w:type="pct"/>
            <w:tcBorders>
              <w:top w:val="single" w:sz="4" w:space="0" w:color="auto"/>
              <w:left w:val="single" w:sz="4" w:space="0" w:color="auto"/>
              <w:bottom w:val="single" w:sz="4" w:space="0" w:color="auto"/>
              <w:right w:val="single" w:sz="4" w:space="0" w:color="auto"/>
            </w:tcBorders>
            <w:hideMark/>
          </w:tcPr>
          <w:p w14:paraId="7A624BE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w:t>
            </w:r>
          </w:p>
          <w:p w14:paraId="28060CA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(0,3 %)</w:t>
            </w:r>
          </w:p>
        </w:tc>
        <w:tc>
          <w:tcPr>
            <w:tcW w:w="1644" w:type="pct"/>
            <w:tcBorders>
              <w:top w:val="single" w:sz="4" w:space="0" w:color="auto"/>
              <w:left w:val="single" w:sz="4" w:space="0" w:color="auto"/>
              <w:bottom w:val="single" w:sz="4" w:space="0" w:color="auto"/>
              <w:right w:val="single" w:sz="4" w:space="0" w:color="auto"/>
            </w:tcBorders>
            <w:hideMark/>
          </w:tcPr>
          <w:p w14:paraId="0B20E7C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13</w:t>
            </w:r>
          </w:p>
          <w:p w14:paraId="0869314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(2,2 %)</w:t>
            </w:r>
          </w:p>
        </w:tc>
      </w:tr>
      <w:tr w:rsidR="0033239E" w:rsidRPr="00E052A3" w14:paraId="751F67E3"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27AE29AA" w14:textId="5BE90EDE"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DVT</w:t>
            </w:r>
          </w:p>
        </w:tc>
        <w:tc>
          <w:tcPr>
            <w:tcW w:w="1689" w:type="pct"/>
            <w:tcBorders>
              <w:top w:val="single" w:sz="4" w:space="0" w:color="auto"/>
              <w:left w:val="single" w:sz="4" w:space="0" w:color="auto"/>
              <w:bottom w:val="single" w:sz="4" w:space="0" w:color="auto"/>
              <w:right w:val="single" w:sz="4" w:space="0" w:color="auto"/>
            </w:tcBorders>
            <w:hideMark/>
          </w:tcPr>
          <w:p w14:paraId="5F81305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w:t>
            </w:r>
          </w:p>
          <w:p w14:paraId="7A28E57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0DF8720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31</w:t>
            </w:r>
          </w:p>
          <w:p w14:paraId="0F3B685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(5,2 %)</w:t>
            </w:r>
          </w:p>
        </w:tc>
      </w:tr>
      <w:tr w:rsidR="0033239E" w:rsidRPr="00E052A3" w14:paraId="1AC84403"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714C9E79" w14:textId="1BC6F536" w:rsidR="0033239E" w:rsidRPr="00E052A3" w:rsidRDefault="0033239E" w:rsidP="00C04277">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Dødelig LE/død hvor LE ikke kan udelukkes</w:t>
            </w:r>
          </w:p>
        </w:tc>
        <w:tc>
          <w:tcPr>
            <w:tcW w:w="1689" w:type="pct"/>
            <w:tcBorders>
              <w:top w:val="single" w:sz="4" w:space="0" w:color="auto"/>
              <w:left w:val="single" w:sz="4" w:space="0" w:color="auto"/>
              <w:bottom w:val="single" w:sz="4" w:space="0" w:color="auto"/>
              <w:right w:val="single" w:sz="4" w:space="0" w:color="auto"/>
            </w:tcBorders>
            <w:hideMark/>
          </w:tcPr>
          <w:p w14:paraId="236872A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w:t>
            </w:r>
          </w:p>
          <w:p w14:paraId="790363A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(0,2 %)</w:t>
            </w:r>
          </w:p>
        </w:tc>
        <w:tc>
          <w:tcPr>
            <w:tcW w:w="1644" w:type="pct"/>
            <w:tcBorders>
              <w:top w:val="single" w:sz="4" w:space="0" w:color="auto"/>
              <w:left w:val="single" w:sz="4" w:space="0" w:color="auto"/>
              <w:bottom w:val="single" w:sz="4" w:space="0" w:color="auto"/>
              <w:right w:val="single" w:sz="4" w:space="0" w:color="auto"/>
            </w:tcBorders>
            <w:hideMark/>
          </w:tcPr>
          <w:p w14:paraId="1214037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w:t>
            </w:r>
          </w:p>
          <w:p w14:paraId="24D5025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(0,2 %)</w:t>
            </w:r>
          </w:p>
        </w:tc>
      </w:tr>
      <w:tr w:rsidR="0033239E" w:rsidRPr="00E052A3" w14:paraId="6A1B1808"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0FE5F09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Større blødninger</w:t>
            </w:r>
          </w:p>
        </w:tc>
        <w:tc>
          <w:tcPr>
            <w:tcW w:w="1689" w:type="pct"/>
            <w:tcBorders>
              <w:top w:val="single" w:sz="4" w:space="0" w:color="auto"/>
              <w:left w:val="single" w:sz="4" w:space="0" w:color="auto"/>
              <w:bottom w:val="single" w:sz="4" w:space="0" w:color="auto"/>
              <w:right w:val="single" w:sz="4" w:space="0" w:color="auto"/>
            </w:tcBorders>
            <w:hideMark/>
          </w:tcPr>
          <w:p w14:paraId="034BD85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w:t>
            </w:r>
          </w:p>
          <w:p w14:paraId="0FB6D19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(0,7 %)</w:t>
            </w:r>
          </w:p>
        </w:tc>
        <w:tc>
          <w:tcPr>
            <w:tcW w:w="1644" w:type="pct"/>
            <w:tcBorders>
              <w:top w:val="single" w:sz="4" w:space="0" w:color="auto"/>
              <w:left w:val="single" w:sz="4" w:space="0" w:color="auto"/>
              <w:bottom w:val="single" w:sz="4" w:space="0" w:color="auto"/>
              <w:right w:val="single" w:sz="4" w:space="0" w:color="auto"/>
            </w:tcBorders>
            <w:hideMark/>
          </w:tcPr>
          <w:p w14:paraId="7392E40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w:t>
            </w:r>
          </w:p>
          <w:p w14:paraId="6543839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(0,0 %)</w:t>
            </w:r>
          </w:p>
        </w:tc>
      </w:tr>
      <w:tr w:rsidR="0033239E" w:rsidRPr="00E052A3" w14:paraId="66565FFA" w14:textId="77777777" w:rsidTr="00C04277">
        <w:tc>
          <w:tcPr>
            <w:tcW w:w="1667" w:type="pct"/>
            <w:tcBorders>
              <w:top w:val="single" w:sz="4" w:space="0" w:color="auto"/>
              <w:left w:val="single" w:sz="4" w:space="0" w:color="auto"/>
              <w:bottom w:val="single" w:sz="4" w:space="0" w:color="auto"/>
              <w:right w:val="single" w:sz="4" w:space="0" w:color="auto"/>
            </w:tcBorders>
            <w:hideMark/>
          </w:tcPr>
          <w:p w14:paraId="2C75DA4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 xml:space="preserve">Klinisk relevant mindre blødning </w:t>
            </w:r>
          </w:p>
        </w:tc>
        <w:tc>
          <w:tcPr>
            <w:tcW w:w="1689" w:type="pct"/>
            <w:tcBorders>
              <w:top w:val="single" w:sz="4" w:space="0" w:color="auto"/>
              <w:left w:val="single" w:sz="4" w:space="0" w:color="auto"/>
              <w:bottom w:val="single" w:sz="4" w:space="0" w:color="auto"/>
              <w:right w:val="single" w:sz="4" w:space="0" w:color="auto"/>
            </w:tcBorders>
            <w:hideMark/>
          </w:tcPr>
          <w:p w14:paraId="40429FF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32</w:t>
            </w:r>
          </w:p>
          <w:p w14:paraId="56FEC07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(5,4 %)</w:t>
            </w:r>
          </w:p>
        </w:tc>
        <w:tc>
          <w:tcPr>
            <w:tcW w:w="1644" w:type="pct"/>
            <w:tcBorders>
              <w:top w:val="single" w:sz="4" w:space="0" w:color="auto"/>
              <w:left w:val="single" w:sz="4" w:space="0" w:color="auto"/>
              <w:bottom w:val="single" w:sz="4" w:space="0" w:color="auto"/>
              <w:right w:val="single" w:sz="4" w:space="0" w:color="auto"/>
            </w:tcBorders>
            <w:hideMark/>
          </w:tcPr>
          <w:p w14:paraId="062A3587"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7</w:t>
            </w:r>
          </w:p>
          <w:p w14:paraId="1C543A8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(1,2 %)</w:t>
            </w:r>
          </w:p>
        </w:tc>
      </w:tr>
    </w:tbl>
    <w:p w14:paraId="1AACDB3B" w14:textId="77777777" w:rsidR="0033239E" w:rsidRPr="00821780" w:rsidRDefault="0033239E" w:rsidP="001333D0">
      <w:pPr>
        <w:pStyle w:val="Listeafsnit"/>
        <w:numPr>
          <w:ilvl w:val="0"/>
          <w:numId w:val="9"/>
        </w:numPr>
        <w:ind w:left="284" w:hanging="284"/>
        <w:rPr>
          <w:sz w:val="24"/>
          <w:szCs w:val="24"/>
          <w:lang w:val="da-DK"/>
        </w:rPr>
      </w:pPr>
      <w:r w:rsidRPr="00821780">
        <w:rPr>
          <w:sz w:val="24"/>
          <w:szCs w:val="24"/>
          <w:lang w:val="da-DK"/>
        </w:rPr>
        <w:t>Rivaroxaban 20 mg én gang dagligt</w:t>
      </w:r>
    </w:p>
    <w:p w14:paraId="74631F00" w14:textId="77777777" w:rsidR="0033239E" w:rsidRPr="00821780" w:rsidRDefault="0033239E" w:rsidP="001333D0">
      <w:pPr>
        <w:ind w:left="284" w:hanging="284"/>
        <w:rPr>
          <w:sz w:val="24"/>
          <w:szCs w:val="24"/>
        </w:rPr>
      </w:pPr>
      <w:r w:rsidRPr="00821780">
        <w:rPr>
          <w:sz w:val="24"/>
          <w:szCs w:val="24"/>
        </w:rPr>
        <w:t xml:space="preserve">* </w:t>
      </w:r>
      <w:r w:rsidRPr="00821780">
        <w:rPr>
          <w:sz w:val="24"/>
          <w:szCs w:val="24"/>
        </w:rPr>
        <w:tab/>
        <w:t xml:space="preserve">p&lt;0,0001 (superioritet), HR: 0,185 (0,087-0,393) </w:t>
      </w:r>
    </w:p>
    <w:p w14:paraId="19A94886" w14:textId="77777777" w:rsidR="0033239E" w:rsidRPr="00821780" w:rsidRDefault="0033239E" w:rsidP="001333D0">
      <w:pPr>
        <w:ind w:left="851"/>
        <w:rPr>
          <w:sz w:val="24"/>
          <w:szCs w:val="24"/>
        </w:rPr>
      </w:pPr>
    </w:p>
    <w:p w14:paraId="0E500A89" w14:textId="77777777" w:rsidR="0033239E" w:rsidRPr="00821780" w:rsidRDefault="0033239E" w:rsidP="001333D0">
      <w:pPr>
        <w:ind w:left="851"/>
        <w:rPr>
          <w:sz w:val="24"/>
          <w:szCs w:val="24"/>
        </w:rPr>
      </w:pPr>
      <w:r w:rsidRPr="00821780">
        <w:rPr>
          <w:sz w:val="24"/>
          <w:szCs w:val="24"/>
        </w:rPr>
        <w:t>I Einstein Choice-studiet (se Tabel 8)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2FB0D2AF" w14:textId="77777777" w:rsidR="0033239E" w:rsidRPr="00821780" w:rsidRDefault="0033239E" w:rsidP="001333D0">
      <w:pPr>
        <w:ind w:left="851"/>
        <w:rPr>
          <w:sz w:val="24"/>
          <w:szCs w:val="24"/>
        </w:rPr>
      </w:pPr>
    </w:p>
    <w:p w14:paraId="2D8F3DCC" w14:textId="21B567BB" w:rsidR="0033239E" w:rsidRPr="00821780" w:rsidRDefault="0033239E" w:rsidP="0033239E">
      <w:pPr>
        <w:rPr>
          <w:b/>
          <w:bCs/>
          <w:sz w:val="24"/>
          <w:szCs w:val="24"/>
        </w:rPr>
      </w:pPr>
      <w:r w:rsidRPr="00821780">
        <w:rPr>
          <w:b/>
          <w:bCs/>
          <w:sz w:val="24"/>
          <w:szCs w:val="24"/>
        </w:rPr>
        <w:t>Tabel 10:</w:t>
      </w:r>
      <w:r w:rsidR="00C04277" w:rsidRPr="00821780">
        <w:rPr>
          <w:b/>
          <w:bCs/>
          <w:sz w:val="24"/>
          <w:szCs w:val="24"/>
        </w:rPr>
        <w:t xml:space="preserve"> </w:t>
      </w:r>
      <w:r w:rsidRPr="00821780">
        <w:rPr>
          <w:b/>
          <w:bCs/>
          <w:sz w:val="24"/>
          <w:szCs w:val="24"/>
        </w:rPr>
        <w:t xml:space="preserve">Effekt- og sikkerhedsresultater fra Einstein Choice fase III </w:t>
      </w:r>
    </w:p>
    <w:tbl>
      <w:tblPr>
        <w:tblStyle w:val="Tabel-Gitter"/>
        <w:tblW w:w="5000" w:type="pct"/>
        <w:tblInd w:w="0" w:type="dxa"/>
        <w:tblLook w:val="04A0" w:firstRow="1" w:lastRow="0" w:firstColumn="1" w:lastColumn="0" w:noHBand="0" w:noVBand="1"/>
      </w:tblPr>
      <w:tblGrid>
        <w:gridCol w:w="2476"/>
        <w:gridCol w:w="2417"/>
        <w:gridCol w:w="2367"/>
        <w:gridCol w:w="2368"/>
      </w:tblGrid>
      <w:tr w:rsidR="0033239E" w:rsidRPr="00E052A3" w14:paraId="4186A92E" w14:textId="77777777" w:rsidTr="001333D0">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273C1"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F993D"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 xml:space="preserve">3.396 patienter fortsatte forebyggelse af recividerende venøs tromboemboli </w:t>
            </w:r>
          </w:p>
        </w:tc>
      </w:tr>
      <w:tr w:rsidR="0033239E" w:rsidRPr="00E052A3" w14:paraId="412EAF82" w14:textId="77777777" w:rsidTr="001333D0">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151277"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724761"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Rivaroxaban 20 mg én gang dagligt</w:t>
            </w:r>
          </w:p>
          <w:p w14:paraId="28294083"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N=1.107</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9CA71F"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Rivaroxaban 10 mg én gang dagligt</w:t>
            </w:r>
          </w:p>
          <w:p w14:paraId="01C43FAF"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N=1.127</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CBD3DF"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ASA 100 mg én gang dagligt</w:t>
            </w:r>
          </w:p>
          <w:p w14:paraId="068BEDCE" w14:textId="77777777" w:rsidR="0033239E" w:rsidRPr="00E052A3" w:rsidRDefault="0033239E" w:rsidP="00C04277">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N=1.131</w:t>
            </w:r>
          </w:p>
        </w:tc>
      </w:tr>
      <w:tr w:rsidR="0033239E" w:rsidRPr="00E052A3" w14:paraId="121DF0D5" w14:textId="77777777" w:rsidTr="001333D0">
        <w:tc>
          <w:tcPr>
            <w:tcW w:w="1286" w:type="pct"/>
            <w:tcBorders>
              <w:top w:val="single" w:sz="4" w:space="0" w:color="auto"/>
              <w:left w:val="single" w:sz="4" w:space="0" w:color="auto"/>
              <w:bottom w:val="single" w:sz="4" w:space="0" w:color="auto"/>
              <w:right w:val="single" w:sz="4" w:space="0" w:color="auto"/>
            </w:tcBorders>
            <w:hideMark/>
          </w:tcPr>
          <w:p w14:paraId="370FE67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Behandlingsvarighed median [interkvartilt interval]</w:t>
            </w:r>
          </w:p>
        </w:tc>
        <w:tc>
          <w:tcPr>
            <w:tcW w:w="1255" w:type="pct"/>
            <w:tcBorders>
              <w:top w:val="single" w:sz="4" w:space="0" w:color="auto"/>
              <w:left w:val="single" w:sz="4" w:space="0" w:color="auto"/>
              <w:bottom w:val="single" w:sz="4" w:space="0" w:color="auto"/>
              <w:right w:val="single" w:sz="4" w:space="0" w:color="auto"/>
            </w:tcBorders>
            <w:hideMark/>
          </w:tcPr>
          <w:p w14:paraId="780A488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349 [189-362] dage</w:t>
            </w:r>
          </w:p>
        </w:tc>
        <w:tc>
          <w:tcPr>
            <w:tcW w:w="1229" w:type="pct"/>
            <w:tcBorders>
              <w:top w:val="single" w:sz="4" w:space="0" w:color="auto"/>
              <w:left w:val="single" w:sz="4" w:space="0" w:color="auto"/>
              <w:bottom w:val="single" w:sz="4" w:space="0" w:color="auto"/>
              <w:right w:val="single" w:sz="4" w:space="0" w:color="auto"/>
            </w:tcBorders>
            <w:hideMark/>
          </w:tcPr>
          <w:p w14:paraId="3D8E9F8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353 [190-362] dage</w:t>
            </w:r>
          </w:p>
        </w:tc>
        <w:tc>
          <w:tcPr>
            <w:tcW w:w="1229" w:type="pct"/>
            <w:tcBorders>
              <w:top w:val="single" w:sz="4" w:space="0" w:color="auto"/>
              <w:left w:val="single" w:sz="4" w:space="0" w:color="auto"/>
              <w:bottom w:val="single" w:sz="4" w:space="0" w:color="auto"/>
              <w:right w:val="single" w:sz="4" w:space="0" w:color="auto"/>
            </w:tcBorders>
            <w:hideMark/>
          </w:tcPr>
          <w:p w14:paraId="238A77A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350 [186-362] dage</w:t>
            </w:r>
          </w:p>
        </w:tc>
      </w:tr>
      <w:tr w:rsidR="0033239E" w:rsidRPr="00E052A3" w14:paraId="278132F9" w14:textId="77777777" w:rsidTr="001333D0">
        <w:tc>
          <w:tcPr>
            <w:tcW w:w="1286" w:type="pct"/>
            <w:tcBorders>
              <w:top w:val="single" w:sz="4" w:space="0" w:color="auto"/>
              <w:left w:val="single" w:sz="4" w:space="0" w:color="auto"/>
              <w:bottom w:val="single" w:sz="4" w:space="0" w:color="auto"/>
              <w:right w:val="single" w:sz="4" w:space="0" w:color="auto"/>
            </w:tcBorders>
            <w:hideMark/>
          </w:tcPr>
          <w:p w14:paraId="21ACCBB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VTE</w:t>
            </w:r>
          </w:p>
        </w:tc>
        <w:tc>
          <w:tcPr>
            <w:tcW w:w="1255" w:type="pct"/>
            <w:tcBorders>
              <w:top w:val="single" w:sz="4" w:space="0" w:color="auto"/>
              <w:left w:val="single" w:sz="4" w:space="0" w:color="auto"/>
              <w:bottom w:val="single" w:sz="4" w:space="0" w:color="auto"/>
              <w:right w:val="single" w:sz="4" w:space="0" w:color="auto"/>
            </w:tcBorders>
            <w:hideMark/>
          </w:tcPr>
          <w:p w14:paraId="7D0FBEA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17</w:t>
            </w:r>
          </w:p>
          <w:p w14:paraId="6012466A"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(1,5 %) *</w:t>
            </w:r>
          </w:p>
        </w:tc>
        <w:tc>
          <w:tcPr>
            <w:tcW w:w="1229" w:type="pct"/>
            <w:tcBorders>
              <w:top w:val="single" w:sz="4" w:space="0" w:color="auto"/>
              <w:left w:val="single" w:sz="4" w:space="0" w:color="auto"/>
              <w:bottom w:val="single" w:sz="4" w:space="0" w:color="auto"/>
              <w:right w:val="single" w:sz="4" w:space="0" w:color="auto"/>
            </w:tcBorders>
            <w:hideMark/>
          </w:tcPr>
          <w:p w14:paraId="3824357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13</w:t>
            </w:r>
          </w:p>
          <w:p w14:paraId="6022D6D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(1,2 %) **</w:t>
            </w:r>
          </w:p>
        </w:tc>
        <w:tc>
          <w:tcPr>
            <w:tcW w:w="1229" w:type="pct"/>
            <w:tcBorders>
              <w:top w:val="single" w:sz="4" w:space="0" w:color="auto"/>
              <w:left w:val="single" w:sz="4" w:space="0" w:color="auto"/>
              <w:bottom w:val="single" w:sz="4" w:space="0" w:color="auto"/>
              <w:right w:val="single" w:sz="4" w:space="0" w:color="auto"/>
            </w:tcBorders>
            <w:hideMark/>
          </w:tcPr>
          <w:p w14:paraId="3399B99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50</w:t>
            </w:r>
          </w:p>
          <w:p w14:paraId="2B70F55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(4,4 %)</w:t>
            </w:r>
          </w:p>
        </w:tc>
      </w:tr>
      <w:tr w:rsidR="0033239E" w:rsidRPr="00E052A3" w14:paraId="0015AC73" w14:textId="77777777" w:rsidTr="001333D0">
        <w:tc>
          <w:tcPr>
            <w:tcW w:w="1286" w:type="pct"/>
            <w:tcBorders>
              <w:top w:val="single" w:sz="4" w:space="0" w:color="auto"/>
              <w:left w:val="single" w:sz="4" w:space="0" w:color="auto"/>
              <w:bottom w:val="single" w:sz="4" w:space="0" w:color="auto"/>
              <w:right w:val="single" w:sz="4" w:space="0" w:color="auto"/>
            </w:tcBorders>
            <w:hideMark/>
          </w:tcPr>
          <w:p w14:paraId="228D338E" w14:textId="28250E99" w:rsidR="0033239E" w:rsidRPr="00E052A3" w:rsidRDefault="0033239E" w:rsidP="00D11B03">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LE</w:t>
            </w:r>
          </w:p>
        </w:tc>
        <w:tc>
          <w:tcPr>
            <w:tcW w:w="1255" w:type="pct"/>
            <w:tcBorders>
              <w:top w:val="single" w:sz="4" w:space="0" w:color="auto"/>
              <w:left w:val="single" w:sz="4" w:space="0" w:color="auto"/>
              <w:bottom w:val="single" w:sz="4" w:space="0" w:color="auto"/>
              <w:right w:val="single" w:sz="4" w:space="0" w:color="auto"/>
            </w:tcBorders>
            <w:hideMark/>
          </w:tcPr>
          <w:p w14:paraId="1DFF91C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6</w:t>
            </w:r>
          </w:p>
          <w:p w14:paraId="7089165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(0,5 %)</w:t>
            </w:r>
          </w:p>
        </w:tc>
        <w:tc>
          <w:tcPr>
            <w:tcW w:w="1229" w:type="pct"/>
            <w:tcBorders>
              <w:top w:val="single" w:sz="4" w:space="0" w:color="auto"/>
              <w:left w:val="single" w:sz="4" w:space="0" w:color="auto"/>
              <w:bottom w:val="single" w:sz="4" w:space="0" w:color="auto"/>
              <w:right w:val="single" w:sz="4" w:space="0" w:color="auto"/>
            </w:tcBorders>
            <w:hideMark/>
          </w:tcPr>
          <w:p w14:paraId="562A587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6</w:t>
            </w:r>
          </w:p>
          <w:p w14:paraId="3191109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(0,5 %)</w:t>
            </w:r>
          </w:p>
        </w:tc>
        <w:tc>
          <w:tcPr>
            <w:tcW w:w="1229" w:type="pct"/>
            <w:tcBorders>
              <w:top w:val="single" w:sz="4" w:space="0" w:color="auto"/>
              <w:left w:val="single" w:sz="4" w:space="0" w:color="auto"/>
              <w:bottom w:val="single" w:sz="4" w:space="0" w:color="auto"/>
              <w:right w:val="single" w:sz="4" w:space="0" w:color="auto"/>
            </w:tcBorders>
            <w:hideMark/>
          </w:tcPr>
          <w:p w14:paraId="2535791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19</w:t>
            </w:r>
          </w:p>
          <w:p w14:paraId="0F746A10" w14:textId="77777777" w:rsidR="0033239E" w:rsidRPr="00E052A3" w:rsidRDefault="0033239E" w:rsidP="00C04277">
            <w:pPr>
              <w:jc w:val="left"/>
              <w:rPr>
                <w:rFonts w:ascii="Times New Roman" w:hAnsi="Times New Roman" w:cs="Times New Roman"/>
                <w:sz w:val="22"/>
                <w:lang w:val="da-DK"/>
              </w:rPr>
            </w:pPr>
            <w:r w:rsidRPr="00E052A3">
              <w:rPr>
                <w:rStyle w:val="Strk"/>
                <w:rFonts w:ascii="Times New Roman" w:hAnsi="Times New Roman" w:cs="Times New Roman"/>
                <w:b w:val="0"/>
                <w:bCs w:val="0"/>
                <w:sz w:val="22"/>
                <w:lang w:val="da-DK"/>
              </w:rPr>
              <w:t>(1,7 %)</w:t>
            </w:r>
          </w:p>
        </w:tc>
      </w:tr>
      <w:tr w:rsidR="0033239E" w:rsidRPr="00E052A3" w14:paraId="3EEB9CCA" w14:textId="77777777" w:rsidTr="001333D0">
        <w:tc>
          <w:tcPr>
            <w:tcW w:w="1286" w:type="pct"/>
            <w:tcBorders>
              <w:top w:val="single" w:sz="4" w:space="0" w:color="auto"/>
              <w:left w:val="single" w:sz="4" w:space="0" w:color="auto"/>
              <w:bottom w:val="single" w:sz="4" w:space="0" w:color="auto"/>
              <w:right w:val="single" w:sz="4" w:space="0" w:color="auto"/>
            </w:tcBorders>
            <w:hideMark/>
          </w:tcPr>
          <w:p w14:paraId="4DA3D4F0" w14:textId="4C368508" w:rsidR="0033239E" w:rsidRPr="00E052A3" w:rsidRDefault="0033239E" w:rsidP="00D11B03">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DVT</w:t>
            </w:r>
          </w:p>
        </w:tc>
        <w:tc>
          <w:tcPr>
            <w:tcW w:w="1255" w:type="pct"/>
            <w:tcBorders>
              <w:top w:val="single" w:sz="4" w:space="0" w:color="auto"/>
              <w:left w:val="single" w:sz="4" w:space="0" w:color="auto"/>
              <w:bottom w:val="single" w:sz="4" w:space="0" w:color="auto"/>
              <w:right w:val="single" w:sz="4" w:space="0" w:color="auto"/>
            </w:tcBorders>
            <w:hideMark/>
          </w:tcPr>
          <w:p w14:paraId="212CE01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9</w:t>
            </w:r>
          </w:p>
          <w:p w14:paraId="519EAC1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(0,8 %)</w:t>
            </w:r>
          </w:p>
        </w:tc>
        <w:tc>
          <w:tcPr>
            <w:tcW w:w="1229" w:type="pct"/>
            <w:tcBorders>
              <w:top w:val="single" w:sz="4" w:space="0" w:color="auto"/>
              <w:left w:val="single" w:sz="4" w:space="0" w:color="auto"/>
              <w:bottom w:val="single" w:sz="4" w:space="0" w:color="auto"/>
              <w:right w:val="single" w:sz="4" w:space="0" w:color="auto"/>
            </w:tcBorders>
            <w:hideMark/>
          </w:tcPr>
          <w:p w14:paraId="4F3C323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8</w:t>
            </w:r>
          </w:p>
          <w:p w14:paraId="535E3AB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(0,7 %)</w:t>
            </w:r>
          </w:p>
        </w:tc>
        <w:tc>
          <w:tcPr>
            <w:tcW w:w="1229" w:type="pct"/>
            <w:tcBorders>
              <w:top w:val="single" w:sz="4" w:space="0" w:color="auto"/>
              <w:left w:val="single" w:sz="4" w:space="0" w:color="auto"/>
              <w:bottom w:val="single" w:sz="4" w:space="0" w:color="auto"/>
              <w:right w:val="single" w:sz="4" w:space="0" w:color="auto"/>
            </w:tcBorders>
            <w:hideMark/>
          </w:tcPr>
          <w:p w14:paraId="61008D0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30</w:t>
            </w:r>
          </w:p>
          <w:p w14:paraId="6D2EFEA3"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(2,7 %)</w:t>
            </w:r>
          </w:p>
        </w:tc>
      </w:tr>
      <w:tr w:rsidR="0033239E" w:rsidRPr="00E052A3" w14:paraId="3DA72625" w14:textId="77777777" w:rsidTr="001333D0">
        <w:tc>
          <w:tcPr>
            <w:tcW w:w="1286" w:type="pct"/>
            <w:tcBorders>
              <w:top w:val="single" w:sz="4" w:space="0" w:color="auto"/>
              <w:left w:val="single" w:sz="4" w:space="0" w:color="auto"/>
              <w:bottom w:val="single" w:sz="4" w:space="0" w:color="auto"/>
              <w:right w:val="single" w:sz="4" w:space="0" w:color="auto"/>
            </w:tcBorders>
            <w:hideMark/>
          </w:tcPr>
          <w:p w14:paraId="1D215FC7" w14:textId="64D46316" w:rsidR="0033239E" w:rsidRPr="00E052A3" w:rsidRDefault="0033239E" w:rsidP="00D11B03">
            <w:pPr>
              <w:ind w:left="316"/>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Dødelig LE/død, hvor LE ikke kan udelukkes</w:t>
            </w:r>
          </w:p>
        </w:tc>
        <w:tc>
          <w:tcPr>
            <w:tcW w:w="1255" w:type="pct"/>
            <w:tcBorders>
              <w:top w:val="single" w:sz="4" w:space="0" w:color="auto"/>
              <w:left w:val="single" w:sz="4" w:space="0" w:color="auto"/>
              <w:bottom w:val="single" w:sz="4" w:space="0" w:color="auto"/>
              <w:right w:val="single" w:sz="4" w:space="0" w:color="auto"/>
            </w:tcBorders>
            <w:hideMark/>
          </w:tcPr>
          <w:p w14:paraId="2464215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w:t>
            </w:r>
          </w:p>
          <w:p w14:paraId="306014D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(0,2 %)</w:t>
            </w:r>
          </w:p>
        </w:tc>
        <w:tc>
          <w:tcPr>
            <w:tcW w:w="1229" w:type="pct"/>
            <w:tcBorders>
              <w:top w:val="single" w:sz="4" w:space="0" w:color="auto"/>
              <w:left w:val="single" w:sz="4" w:space="0" w:color="auto"/>
              <w:bottom w:val="single" w:sz="4" w:space="0" w:color="auto"/>
              <w:right w:val="single" w:sz="4" w:space="0" w:color="auto"/>
            </w:tcBorders>
            <w:hideMark/>
          </w:tcPr>
          <w:p w14:paraId="710B8CA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w:t>
            </w:r>
          </w:p>
          <w:p w14:paraId="632111F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(0,0 %)</w:t>
            </w:r>
          </w:p>
        </w:tc>
        <w:tc>
          <w:tcPr>
            <w:tcW w:w="1229" w:type="pct"/>
            <w:tcBorders>
              <w:top w:val="single" w:sz="4" w:space="0" w:color="auto"/>
              <w:left w:val="single" w:sz="4" w:space="0" w:color="auto"/>
              <w:bottom w:val="single" w:sz="4" w:space="0" w:color="auto"/>
              <w:right w:val="single" w:sz="4" w:space="0" w:color="auto"/>
            </w:tcBorders>
            <w:hideMark/>
          </w:tcPr>
          <w:p w14:paraId="06BAAB9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w:t>
            </w:r>
          </w:p>
          <w:p w14:paraId="425478B2"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(0,2 %)</w:t>
            </w:r>
          </w:p>
        </w:tc>
      </w:tr>
      <w:tr w:rsidR="0033239E" w:rsidRPr="00E052A3" w14:paraId="24BE666F" w14:textId="77777777" w:rsidTr="001333D0">
        <w:tc>
          <w:tcPr>
            <w:tcW w:w="1286" w:type="pct"/>
            <w:tcBorders>
              <w:top w:val="single" w:sz="4" w:space="0" w:color="auto"/>
              <w:left w:val="single" w:sz="4" w:space="0" w:color="auto"/>
              <w:bottom w:val="single" w:sz="4" w:space="0" w:color="auto"/>
              <w:right w:val="single" w:sz="4" w:space="0" w:color="auto"/>
            </w:tcBorders>
            <w:hideMark/>
          </w:tcPr>
          <w:p w14:paraId="506F3F5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lastRenderedPageBreak/>
              <w:t>Symptomatisk recidiverende VTE, MI, apopleksi eller non-CNS systemisk emboli</w:t>
            </w:r>
          </w:p>
        </w:tc>
        <w:tc>
          <w:tcPr>
            <w:tcW w:w="1255" w:type="pct"/>
            <w:tcBorders>
              <w:top w:val="single" w:sz="4" w:space="0" w:color="auto"/>
              <w:left w:val="single" w:sz="4" w:space="0" w:color="auto"/>
              <w:bottom w:val="single" w:sz="4" w:space="0" w:color="auto"/>
              <w:right w:val="single" w:sz="4" w:space="0" w:color="auto"/>
            </w:tcBorders>
            <w:hideMark/>
          </w:tcPr>
          <w:p w14:paraId="56DDEE0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19</w:t>
            </w:r>
          </w:p>
          <w:p w14:paraId="1B0090CE"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(1,7 %)</w:t>
            </w:r>
          </w:p>
        </w:tc>
        <w:tc>
          <w:tcPr>
            <w:tcW w:w="1229" w:type="pct"/>
            <w:tcBorders>
              <w:top w:val="single" w:sz="4" w:space="0" w:color="auto"/>
              <w:left w:val="single" w:sz="4" w:space="0" w:color="auto"/>
              <w:bottom w:val="single" w:sz="4" w:space="0" w:color="auto"/>
              <w:right w:val="single" w:sz="4" w:space="0" w:color="auto"/>
            </w:tcBorders>
            <w:hideMark/>
          </w:tcPr>
          <w:p w14:paraId="7FBFECA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18</w:t>
            </w:r>
          </w:p>
          <w:p w14:paraId="00E696E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(1,6 %)</w:t>
            </w:r>
          </w:p>
        </w:tc>
        <w:tc>
          <w:tcPr>
            <w:tcW w:w="1229" w:type="pct"/>
            <w:tcBorders>
              <w:top w:val="single" w:sz="4" w:space="0" w:color="auto"/>
              <w:left w:val="single" w:sz="4" w:space="0" w:color="auto"/>
              <w:bottom w:val="single" w:sz="4" w:space="0" w:color="auto"/>
              <w:right w:val="single" w:sz="4" w:space="0" w:color="auto"/>
            </w:tcBorders>
            <w:hideMark/>
          </w:tcPr>
          <w:p w14:paraId="2937629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56</w:t>
            </w:r>
          </w:p>
          <w:p w14:paraId="4CCE632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(5,0 %)</w:t>
            </w:r>
          </w:p>
        </w:tc>
      </w:tr>
      <w:tr w:rsidR="0033239E" w:rsidRPr="00E052A3" w14:paraId="42A755FA" w14:textId="77777777" w:rsidTr="001333D0">
        <w:tc>
          <w:tcPr>
            <w:tcW w:w="1286" w:type="pct"/>
            <w:tcBorders>
              <w:top w:val="single" w:sz="4" w:space="0" w:color="auto"/>
              <w:left w:val="single" w:sz="4" w:space="0" w:color="auto"/>
              <w:bottom w:val="single" w:sz="4" w:space="0" w:color="auto"/>
              <w:right w:val="single" w:sz="4" w:space="0" w:color="auto"/>
            </w:tcBorders>
            <w:hideMark/>
          </w:tcPr>
          <w:p w14:paraId="376C865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Større blødning</w:t>
            </w:r>
          </w:p>
        </w:tc>
        <w:tc>
          <w:tcPr>
            <w:tcW w:w="1255" w:type="pct"/>
            <w:tcBorders>
              <w:top w:val="single" w:sz="4" w:space="0" w:color="auto"/>
              <w:left w:val="single" w:sz="4" w:space="0" w:color="auto"/>
              <w:bottom w:val="single" w:sz="4" w:space="0" w:color="auto"/>
              <w:right w:val="single" w:sz="4" w:space="0" w:color="auto"/>
            </w:tcBorders>
            <w:hideMark/>
          </w:tcPr>
          <w:p w14:paraId="596AA58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6</w:t>
            </w:r>
          </w:p>
          <w:p w14:paraId="6B5CF16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(0,5 %)</w:t>
            </w:r>
          </w:p>
        </w:tc>
        <w:tc>
          <w:tcPr>
            <w:tcW w:w="1229" w:type="pct"/>
            <w:tcBorders>
              <w:top w:val="single" w:sz="4" w:space="0" w:color="auto"/>
              <w:left w:val="single" w:sz="4" w:space="0" w:color="auto"/>
              <w:bottom w:val="single" w:sz="4" w:space="0" w:color="auto"/>
              <w:right w:val="single" w:sz="4" w:space="0" w:color="auto"/>
            </w:tcBorders>
            <w:hideMark/>
          </w:tcPr>
          <w:p w14:paraId="67A6C414"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w:t>
            </w:r>
          </w:p>
          <w:p w14:paraId="03BD193F"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(0,4 %)</w:t>
            </w:r>
          </w:p>
        </w:tc>
        <w:tc>
          <w:tcPr>
            <w:tcW w:w="1229" w:type="pct"/>
            <w:tcBorders>
              <w:top w:val="single" w:sz="4" w:space="0" w:color="auto"/>
              <w:left w:val="single" w:sz="4" w:space="0" w:color="auto"/>
              <w:bottom w:val="single" w:sz="4" w:space="0" w:color="auto"/>
              <w:right w:val="single" w:sz="4" w:space="0" w:color="auto"/>
            </w:tcBorders>
            <w:hideMark/>
          </w:tcPr>
          <w:p w14:paraId="087E418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w:t>
            </w:r>
          </w:p>
          <w:p w14:paraId="6EA4C85C"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(0,3 %)</w:t>
            </w:r>
          </w:p>
        </w:tc>
      </w:tr>
      <w:tr w:rsidR="0033239E" w:rsidRPr="00E052A3" w14:paraId="7A10587E" w14:textId="77777777" w:rsidTr="001333D0">
        <w:tc>
          <w:tcPr>
            <w:tcW w:w="1286" w:type="pct"/>
            <w:tcBorders>
              <w:top w:val="single" w:sz="4" w:space="0" w:color="auto"/>
              <w:left w:val="single" w:sz="4" w:space="0" w:color="auto"/>
              <w:bottom w:val="single" w:sz="4" w:space="0" w:color="auto"/>
              <w:right w:val="single" w:sz="4" w:space="0" w:color="auto"/>
            </w:tcBorders>
            <w:hideMark/>
          </w:tcPr>
          <w:p w14:paraId="289A28AB" w14:textId="2F770E78" w:rsidR="0033239E" w:rsidRPr="00E052A3" w:rsidRDefault="00D11B03"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K</w:t>
            </w:r>
            <w:r w:rsidR="0033239E" w:rsidRPr="00E052A3">
              <w:rPr>
                <w:rStyle w:val="Strk"/>
                <w:rFonts w:ascii="Times New Roman" w:hAnsi="Times New Roman" w:cs="Times New Roman"/>
                <w:b w:val="0"/>
                <w:bCs w:val="0"/>
                <w:sz w:val="22"/>
                <w:lang w:val="da-DK"/>
              </w:rPr>
              <w:t>linisk relevant mindre blødning</w:t>
            </w:r>
          </w:p>
        </w:tc>
        <w:tc>
          <w:tcPr>
            <w:tcW w:w="1255" w:type="pct"/>
            <w:tcBorders>
              <w:top w:val="single" w:sz="4" w:space="0" w:color="auto"/>
              <w:left w:val="single" w:sz="4" w:space="0" w:color="auto"/>
              <w:bottom w:val="single" w:sz="4" w:space="0" w:color="auto"/>
              <w:right w:val="single" w:sz="4" w:space="0" w:color="auto"/>
            </w:tcBorders>
            <w:hideMark/>
          </w:tcPr>
          <w:p w14:paraId="3D17019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30</w:t>
            </w:r>
          </w:p>
          <w:p w14:paraId="36A4ACB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(2,7 %)</w:t>
            </w:r>
          </w:p>
        </w:tc>
        <w:tc>
          <w:tcPr>
            <w:tcW w:w="1229" w:type="pct"/>
            <w:tcBorders>
              <w:top w:val="single" w:sz="4" w:space="0" w:color="auto"/>
              <w:left w:val="single" w:sz="4" w:space="0" w:color="auto"/>
              <w:bottom w:val="single" w:sz="4" w:space="0" w:color="auto"/>
              <w:right w:val="single" w:sz="4" w:space="0" w:color="auto"/>
            </w:tcBorders>
            <w:hideMark/>
          </w:tcPr>
          <w:p w14:paraId="6681A391"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22</w:t>
            </w:r>
          </w:p>
          <w:p w14:paraId="166CE465"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(2,0 %)</w:t>
            </w:r>
          </w:p>
        </w:tc>
        <w:tc>
          <w:tcPr>
            <w:tcW w:w="1229" w:type="pct"/>
            <w:tcBorders>
              <w:top w:val="single" w:sz="4" w:space="0" w:color="auto"/>
              <w:left w:val="single" w:sz="4" w:space="0" w:color="auto"/>
              <w:bottom w:val="single" w:sz="4" w:space="0" w:color="auto"/>
              <w:right w:val="single" w:sz="4" w:space="0" w:color="auto"/>
            </w:tcBorders>
            <w:hideMark/>
          </w:tcPr>
          <w:p w14:paraId="6A82ADB0"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20</w:t>
            </w:r>
          </w:p>
          <w:p w14:paraId="324E1F37"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(1,8%)</w:t>
            </w:r>
          </w:p>
        </w:tc>
      </w:tr>
      <w:tr w:rsidR="0033239E" w:rsidRPr="00E052A3" w14:paraId="07CBFEEC" w14:textId="77777777" w:rsidTr="001333D0">
        <w:tc>
          <w:tcPr>
            <w:tcW w:w="1286" w:type="pct"/>
            <w:tcBorders>
              <w:top w:val="single" w:sz="4" w:space="0" w:color="auto"/>
              <w:left w:val="single" w:sz="4" w:space="0" w:color="auto"/>
              <w:bottom w:val="single" w:sz="4" w:space="0" w:color="auto"/>
              <w:right w:val="single" w:sz="4" w:space="0" w:color="auto"/>
            </w:tcBorders>
            <w:hideMark/>
          </w:tcPr>
          <w:p w14:paraId="601FDFF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Symptomatisk recidiverende VTE eller større blødning (kliniske nettofordel)</w:t>
            </w:r>
          </w:p>
        </w:tc>
        <w:tc>
          <w:tcPr>
            <w:tcW w:w="1255" w:type="pct"/>
            <w:tcBorders>
              <w:top w:val="single" w:sz="4" w:space="0" w:color="auto"/>
              <w:left w:val="single" w:sz="4" w:space="0" w:color="auto"/>
              <w:bottom w:val="single" w:sz="4" w:space="0" w:color="auto"/>
              <w:right w:val="single" w:sz="4" w:space="0" w:color="auto"/>
            </w:tcBorders>
            <w:hideMark/>
          </w:tcPr>
          <w:p w14:paraId="41E0133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23</w:t>
            </w:r>
          </w:p>
          <w:p w14:paraId="4C4E3B49"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(2,1 %) </w:t>
            </w:r>
            <w:r w:rsidRPr="00E052A3">
              <w:rPr>
                <w:rStyle w:val="Strk"/>
                <w:rFonts w:ascii="Times New Roman" w:hAnsi="Times New Roman" w:cs="Times New Roman"/>
                <w:b w:val="0"/>
                <w:bCs w:val="0"/>
                <w:sz w:val="22"/>
                <w:vertAlign w:val="superscript"/>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70454798"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17</w:t>
            </w:r>
          </w:p>
          <w:p w14:paraId="2CD87786"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(1,5 %) </w:t>
            </w:r>
            <w:r w:rsidRPr="00E052A3">
              <w:rPr>
                <w:rStyle w:val="Strk"/>
                <w:rFonts w:ascii="Times New Roman" w:hAnsi="Times New Roman" w:cs="Times New Roman"/>
                <w:b w:val="0"/>
                <w:bCs w:val="0"/>
                <w:sz w:val="22"/>
                <w:vertAlign w:val="superscript"/>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076E1957"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53</w:t>
            </w:r>
          </w:p>
          <w:p w14:paraId="25CEC0ED" w14:textId="77777777" w:rsidR="0033239E" w:rsidRPr="00E052A3" w:rsidRDefault="0033239E" w:rsidP="00C04277">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(4,7 %)</w:t>
            </w:r>
          </w:p>
        </w:tc>
      </w:tr>
    </w:tbl>
    <w:p w14:paraId="37FF4767" w14:textId="77777777" w:rsidR="0033239E" w:rsidRPr="00821780" w:rsidRDefault="0033239E" w:rsidP="00D11B03">
      <w:pPr>
        <w:ind w:left="426" w:hanging="426"/>
        <w:rPr>
          <w:sz w:val="24"/>
          <w:szCs w:val="24"/>
          <w:lang w:eastAsia="fr-LU"/>
        </w:rPr>
      </w:pPr>
      <w:r w:rsidRPr="00821780">
        <w:rPr>
          <w:sz w:val="24"/>
          <w:szCs w:val="24"/>
        </w:rPr>
        <w:t xml:space="preserve">* </w:t>
      </w:r>
      <w:r w:rsidRPr="00821780">
        <w:rPr>
          <w:sz w:val="24"/>
          <w:szCs w:val="24"/>
        </w:rPr>
        <w:tab/>
        <w:t>p&lt;0,001 (superioritet) rivaroxaban 20 mg én gang dagligt vs. ASA 100 mg én gang dagligt; HR=0,34 (0,20-0,59)</w:t>
      </w:r>
    </w:p>
    <w:p w14:paraId="5762FF93" w14:textId="77777777" w:rsidR="0033239E" w:rsidRPr="00821780" w:rsidRDefault="0033239E" w:rsidP="00D11B03">
      <w:pPr>
        <w:ind w:left="426" w:hanging="426"/>
        <w:rPr>
          <w:sz w:val="24"/>
          <w:szCs w:val="24"/>
        </w:rPr>
      </w:pPr>
      <w:r w:rsidRPr="00821780">
        <w:rPr>
          <w:sz w:val="24"/>
          <w:szCs w:val="24"/>
        </w:rPr>
        <w:t xml:space="preserve">** </w:t>
      </w:r>
      <w:r w:rsidRPr="00821780">
        <w:rPr>
          <w:sz w:val="24"/>
          <w:szCs w:val="24"/>
        </w:rPr>
        <w:tab/>
        <w:t>p&lt;0,001 (superioritet) rivaroxaban 10 mg én gang dagligt vs. ASA 100 mg én gang dagligt; HR=0,26 (0,14-0,47)</w:t>
      </w:r>
    </w:p>
    <w:p w14:paraId="0BF39D59" w14:textId="77777777" w:rsidR="0033239E" w:rsidRPr="00821780" w:rsidRDefault="0033239E" w:rsidP="00D11B03">
      <w:pPr>
        <w:ind w:left="426" w:hanging="426"/>
        <w:rPr>
          <w:sz w:val="24"/>
          <w:szCs w:val="24"/>
        </w:rPr>
      </w:pPr>
      <w:r w:rsidRPr="00821780">
        <w:rPr>
          <w:sz w:val="24"/>
          <w:szCs w:val="24"/>
        </w:rPr>
        <w:t xml:space="preserve">+ </w:t>
      </w:r>
      <w:r w:rsidRPr="00821780">
        <w:rPr>
          <w:sz w:val="24"/>
          <w:szCs w:val="24"/>
        </w:rPr>
        <w:tab/>
        <w:t>Rivaroxaban 20 mg én gang dagligt vs. ASA 100 mg én gang dagligt; HR=0,44 (0,27-0,71), p = 0,0009 (nominel)</w:t>
      </w:r>
    </w:p>
    <w:p w14:paraId="1BE804E0" w14:textId="7047440B" w:rsidR="0033239E" w:rsidRPr="00821780" w:rsidRDefault="0033239E" w:rsidP="00D11B03">
      <w:pPr>
        <w:ind w:left="426" w:hanging="426"/>
        <w:rPr>
          <w:sz w:val="24"/>
          <w:szCs w:val="24"/>
        </w:rPr>
      </w:pPr>
      <w:r w:rsidRPr="00821780">
        <w:rPr>
          <w:sz w:val="24"/>
          <w:szCs w:val="24"/>
        </w:rPr>
        <w:t xml:space="preserve">++ </w:t>
      </w:r>
      <w:r w:rsidR="00D11B03" w:rsidRPr="00821780">
        <w:rPr>
          <w:sz w:val="24"/>
          <w:szCs w:val="24"/>
        </w:rPr>
        <w:tab/>
      </w:r>
      <w:r w:rsidRPr="00821780">
        <w:rPr>
          <w:sz w:val="24"/>
          <w:szCs w:val="24"/>
        </w:rPr>
        <w:t>Rivaroxaban 10 mg én gang dagligt vs. ASA 100 mg én gang dagligt; HR=0,32 (0,18-0,55), p &lt; 0,0001 (nominel)</w:t>
      </w:r>
    </w:p>
    <w:p w14:paraId="2F0FB8ED" w14:textId="77777777" w:rsidR="0033239E" w:rsidRPr="00821780" w:rsidRDefault="0033239E" w:rsidP="001333D0">
      <w:pPr>
        <w:ind w:left="851"/>
        <w:rPr>
          <w:sz w:val="24"/>
          <w:szCs w:val="24"/>
        </w:rPr>
      </w:pPr>
    </w:p>
    <w:p w14:paraId="093634BE" w14:textId="77777777" w:rsidR="0033239E" w:rsidRPr="00821780" w:rsidRDefault="0033239E" w:rsidP="001333D0">
      <w:pPr>
        <w:ind w:left="851"/>
        <w:rPr>
          <w:sz w:val="24"/>
          <w:szCs w:val="24"/>
        </w:rPr>
      </w:pPr>
      <w:r w:rsidRPr="00821780">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w:t>
      </w:r>
    </w:p>
    <w:p w14:paraId="7F920BED" w14:textId="77777777" w:rsidR="0033239E" w:rsidRPr="00821780" w:rsidRDefault="0033239E" w:rsidP="001333D0">
      <w:pPr>
        <w:ind w:left="851"/>
        <w:rPr>
          <w:sz w:val="24"/>
          <w:szCs w:val="24"/>
        </w:rPr>
      </w:pPr>
      <w:r w:rsidRPr="00821780">
        <w:rPr>
          <w:sz w:val="24"/>
          <w:szCs w:val="24"/>
        </w:rPr>
        <w:t>Forekomsten af alvorlige blødninger, recidiverende VTE og død uanset årsag for rivaroxaban var henholdsvis 0,7 %, 1,4 % og 0,5 %. Der var forskelle i patientkarakteristika ved baseline, herunder alder, cancer og nedsat nyrefunktion. Der blev anvendt en forudspecificeret stratificeret tendensanalyse til at justere for målte forskelle ved baseline, men på trods af dette, kan residual confounding påvirke resultatet. Justeret HR, der sammenligner rivaroxaban og standardbehandling for alvorlige blødninger, recidiverende VTE og død uanset årsag var henholdsvis 0,77 (95 % KI 0,40-1,50), 0,91 (95 % KI 0,54-1,54) og 0,51 (95 % KI 0,24-1,07). Disse resultater fra patienter behandlet efter klinisk praksis er konsistente med den etablerede sikkerhedsprofil ved denne indikation.</w:t>
      </w:r>
    </w:p>
    <w:p w14:paraId="20E07810" w14:textId="77777777" w:rsidR="0033239E" w:rsidRPr="00821780" w:rsidRDefault="0033239E" w:rsidP="001333D0">
      <w:pPr>
        <w:ind w:left="851"/>
        <w:rPr>
          <w:sz w:val="24"/>
          <w:szCs w:val="24"/>
        </w:rPr>
      </w:pPr>
    </w:p>
    <w:p w14:paraId="0F9F7AF1" w14:textId="77777777" w:rsidR="00965B37" w:rsidRPr="00965B37" w:rsidRDefault="00965B37" w:rsidP="00965B37">
      <w:pPr>
        <w:ind w:left="851"/>
        <w:rPr>
          <w:sz w:val="24"/>
          <w:szCs w:val="24"/>
          <w:u w:val="single"/>
          <w:lang w:val="fr-LU"/>
        </w:rPr>
      </w:pPr>
      <w:r w:rsidRPr="00965B37">
        <w:rPr>
          <w:sz w:val="24"/>
          <w:szCs w:val="24"/>
          <w:u w:val="single"/>
          <w:lang w:val="fr-LU"/>
        </w:rPr>
        <w:t>I et ikke-interventionsstudie, efter markedsføringen, af mere end 40.000 patienter uden kræft i anamnesen fra fire lande, blev rivaroxaban ordineret til behandling eller forebyggelse af DVT og LE. Hændelsesraterne pr. 100 patientår for symptomatiske/klinisk tilsyneladende VTE/tromboemboliske hændelser, der førte til hospitalsindlæggelse, varierede fra 0,64 (95 % CI 0,40 - 0,97) i Storbritannien til 2,30 (95 % CI 2,11 - 2,51) i Tyskland. Blødning, der resulterede i hospitalsindlæggelse, forekom med hændelsesrater pr. 100 patientår på 0,31 (95 % CI 0,23 - 0,42) for intrakraniel blødning, 0,89 (95 % CI 0,67 - 1,17) for gastrointestinal blødning, 0,44 (0,76 %) 0,76 % for urogenital blødning og 0,41 (95 % CI 0,31 - 0,54) for anden blødning.</w:t>
      </w:r>
    </w:p>
    <w:p w14:paraId="352A5F95" w14:textId="77777777" w:rsidR="0033239E" w:rsidRPr="00965B37" w:rsidRDefault="0033239E" w:rsidP="001333D0">
      <w:pPr>
        <w:ind w:left="851"/>
        <w:rPr>
          <w:sz w:val="24"/>
          <w:szCs w:val="24"/>
          <w:lang w:val="fr-LU"/>
        </w:rPr>
      </w:pPr>
    </w:p>
    <w:p w14:paraId="35A19A6A" w14:textId="77777777" w:rsidR="0033239E" w:rsidRPr="00821780" w:rsidRDefault="0033239E" w:rsidP="001333D0">
      <w:pPr>
        <w:ind w:left="851"/>
        <w:rPr>
          <w:sz w:val="24"/>
          <w:szCs w:val="24"/>
          <w:u w:val="single"/>
        </w:rPr>
      </w:pPr>
      <w:r w:rsidRPr="00821780">
        <w:rPr>
          <w:sz w:val="24"/>
          <w:szCs w:val="24"/>
          <w:u w:val="single"/>
        </w:rPr>
        <w:t xml:space="preserve">Pædiatrisk population </w:t>
      </w:r>
    </w:p>
    <w:p w14:paraId="13ADB2B2" w14:textId="77777777" w:rsidR="0033239E" w:rsidRPr="00821780" w:rsidRDefault="0033239E" w:rsidP="001333D0">
      <w:pPr>
        <w:ind w:left="851"/>
        <w:rPr>
          <w:i/>
          <w:iCs/>
          <w:sz w:val="24"/>
          <w:szCs w:val="24"/>
          <w:u w:val="single"/>
        </w:rPr>
      </w:pPr>
      <w:r w:rsidRPr="00821780">
        <w:rPr>
          <w:i/>
          <w:iCs/>
          <w:sz w:val="24"/>
          <w:szCs w:val="24"/>
          <w:u w:val="single"/>
        </w:rPr>
        <w:lastRenderedPageBreak/>
        <w:t xml:space="preserve">Behandling af VTE og forebyggelse af recidiverende VTE hos pædiatriske patienter </w:t>
      </w:r>
    </w:p>
    <w:p w14:paraId="09AD1682" w14:textId="77777777" w:rsidR="0033239E" w:rsidRPr="00821780" w:rsidRDefault="0033239E" w:rsidP="001333D0">
      <w:pPr>
        <w:ind w:left="851"/>
        <w:rPr>
          <w:sz w:val="24"/>
          <w:szCs w:val="24"/>
        </w:rPr>
      </w:pPr>
      <w:r w:rsidRPr="00821780">
        <w:rPr>
          <w:sz w:val="24"/>
          <w:szCs w:val="24"/>
        </w:rPr>
        <w:t xml:space="preserve">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 </w:t>
      </w:r>
    </w:p>
    <w:p w14:paraId="50452369" w14:textId="77777777" w:rsidR="0033239E" w:rsidRPr="00821780" w:rsidRDefault="0033239E" w:rsidP="001333D0">
      <w:pPr>
        <w:ind w:left="851"/>
        <w:rPr>
          <w:sz w:val="24"/>
          <w:szCs w:val="24"/>
        </w:rPr>
      </w:pPr>
    </w:p>
    <w:p w14:paraId="076C571A" w14:textId="77777777" w:rsidR="0033239E" w:rsidRPr="00821780" w:rsidRDefault="0033239E" w:rsidP="001333D0">
      <w:pPr>
        <w:ind w:left="851"/>
        <w:rPr>
          <w:sz w:val="24"/>
          <w:szCs w:val="24"/>
        </w:rPr>
      </w:pPr>
      <w:r w:rsidRPr="00821780">
        <w:rPr>
          <w:sz w:val="24"/>
          <w:szCs w:val="24"/>
        </w:rPr>
        <w:t xml:space="preserve">EINSTEIN Junior fase III-studiet var et randomiseret, aktivt kontrolleret, åbent, klinisk multicenterstudie hos 500 pædiatriske patienter (fra fødslen til &lt; 18 år) med bekræftet akut VTE. </w:t>
      </w:r>
    </w:p>
    <w:p w14:paraId="62563FC2" w14:textId="77777777" w:rsidR="0033239E" w:rsidRPr="00821780" w:rsidRDefault="0033239E" w:rsidP="001333D0">
      <w:pPr>
        <w:ind w:left="851"/>
        <w:rPr>
          <w:sz w:val="24"/>
          <w:szCs w:val="24"/>
        </w:rPr>
      </w:pPr>
    </w:p>
    <w:p w14:paraId="21D8E1FA" w14:textId="77777777" w:rsidR="0033239E" w:rsidRPr="00821780" w:rsidRDefault="0033239E" w:rsidP="001333D0">
      <w:pPr>
        <w:ind w:left="851"/>
        <w:rPr>
          <w:sz w:val="24"/>
          <w:szCs w:val="24"/>
        </w:rPr>
      </w:pPr>
      <w:r w:rsidRPr="00821780">
        <w:rPr>
          <w:sz w:val="24"/>
          <w:szCs w:val="24"/>
        </w:rPr>
        <w:t xml:space="preserve">Der var 276 børn i alderen 12 til &lt; 18 år, 101 børn i alderen 6 til &lt; 12 år, 69 børn i alderen 2 til &lt; 6 år og 54 børn i alderen &lt; 2 år. </w:t>
      </w:r>
    </w:p>
    <w:p w14:paraId="1861E7E6" w14:textId="77777777" w:rsidR="0033239E" w:rsidRPr="00821780" w:rsidRDefault="0033239E" w:rsidP="001333D0">
      <w:pPr>
        <w:ind w:left="851"/>
        <w:rPr>
          <w:sz w:val="24"/>
          <w:szCs w:val="24"/>
        </w:rPr>
      </w:pPr>
    </w:p>
    <w:p w14:paraId="7F0A1F3E" w14:textId="77777777" w:rsidR="0033239E" w:rsidRPr="00821780" w:rsidRDefault="0033239E" w:rsidP="001333D0">
      <w:pPr>
        <w:ind w:left="851"/>
        <w:rPr>
          <w:sz w:val="24"/>
          <w:szCs w:val="24"/>
        </w:rPr>
      </w:pPr>
      <w:r w:rsidRPr="00821780">
        <w:rPr>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425D92AC" w14:textId="77777777" w:rsidR="0033239E" w:rsidRPr="00821780" w:rsidRDefault="0033239E" w:rsidP="001333D0">
      <w:pPr>
        <w:ind w:left="851"/>
        <w:rPr>
          <w:sz w:val="24"/>
          <w:szCs w:val="24"/>
        </w:rPr>
      </w:pPr>
    </w:p>
    <w:p w14:paraId="1AD0A1C9" w14:textId="77777777" w:rsidR="0033239E" w:rsidRPr="00821780" w:rsidRDefault="0033239E" w:rsidP="001333D0">
      <w:pPr>
        <w:ind w:left="851"/>
        <w:rPr>
          <w:sz w:val="24"/>
          <w:szCs w:val="24"/>
        </w:rPr>
      </w:pPr>
      <w:r w:rsidRPr="00821780">
        <w:rPr>
          <w:sz w:val="24"/>
          <w:szCs w:val="24"/>
        </w:rPr>
        <w:t xml:space="preserve">VTE blev provokeret af vedvarende, forbigående eller både vedvarende og forbigående risikofaktorer hos 438 (87,6 %) børn. </w:t>
      </w:r>
    </w:p>
    <w:p w14:paraId="50DB5291" w14:textId="77777777" w:rsidR="0033239E" w:rsidRPr="00821780" w:rsidRDefault="0033239E" w:rsidP="001333D0">
      <w:pPr>
        <w:ind w:left="851"/>
        <w:rPr>
          <w:sz w:val="24"/>
          <w:szCs w:val="24"/>
        </w:rPr>
      </w:pPr>
    </w:p>
    <w:p w14:paraId="08FB6783" w14:textId="77777777" w:rsidR="0033239E" w:rsidRPr="00821780" w:rsidRDefault="0033239E" w:rsidP="001333D0">
      <w:pPr>
        <w:ind w:left="851"/>
        <w:rPr>
          <w:sz w:val="24"/>
          <w:szCs w:val="24"/>
        </w:rPr>
      </w:pPr>
      <w:r w:rsidRPr="00821780">
        <w:rPr>
          <w:sz w:val="24"/>
          <w:szCs w:val="24"/>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2FBEB01B" w14:textId="77777777" w:rsidR="0033239E" w:rsidRPr="00821780" w:rsidRDefault="0033239E" w:rsidP="001333D0">
      <w:pPr>
        <w:ind w:left="851"/>
        <w:rPr>
          <w:sz w:val="24"/>
          <w:szCs w:val="24"/>
        </w:rPr>
      </w:pPr>
    </w:p>
    <w:p w14:paraId="4176D965" w14:textId="77777777" w:rsidR="0033239E" w:rsidRPr="00821780" w:rsidRDefault="0033239E" w:rsidP="001333D0">
      <w:pPr>
        <w:ind w:left="851"/>
        <w:rPr>
          <w:sz w:val="24"/>
          <w:szCs w:val="24"/>
        </w:rPr>
      </w:pPr>
      <w:r w:rsidRPr="00821780">
        <w:rPr>
          <w:sz w:val="24"/>
          <w:szCs w:val="24"/>
        </w:rPr>
        <w:t>Det primære udfald for effekt var symptomatisk recidiverende VTE. Det primære sikkerhedsudfald var sammensætningen af større blødning og klinisk relevant ikke-større blødning (clinically relevant nonmajor bleeding, CRNMB). Alle effekt- og sikkerhedsudfald blev centralt bedømt af en uafhængig komité, der var blindet hvad angik tildeling af behandling. Resultaterne for effekt og sikkerhed vises i tabel 11 og 12 nedenfor.</w:t>
      </w:r>
    </w:p>
    <w:p w14:paraId="077ECC84" w14:textId="77777777" w:rsidR="0033239E" w:rsidRPr="00821780" w:rsidRDefault="0033239E" w:rsidP="001333D0">
      <w:pPr>
        <w:ind w:left="851"/>
        <w:rPr>
          <w:sz w:val="24"/>
          <w:szCs w:val="24"/>
        </w:rPr>
      </w:pPr>
    </w:p>
    <w:p w14:paraId="267888BF" w14:textId="77777777" w:rsidR="0033239E" w:rsidRPr="00821780" w:rsidRDefault="0033239E" w:rsidP="001333D0">
      <w:pPr>
        <w:ind w:left="851"/>
        <w:rPr>
          <w:sz w:val="24"/>
          <w:szCs w:val="24"/>
        </w:rPr>
      </w:pPr>
      <w:r w:rsidRPr="00821780">
        <w:rPr>
          <w:sz w:val="24"/>
          <w:szCs w:val="24"/>
        </w:rPr>
        <w:t xml:space="preserve">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w:t>
      </w:r>
      <w:r w:rsidRPr="00821780">
        <w:rPr>
          <w:sz w:val="24"/>
          <w:szCs w:val="24"/>
        </w:rPr>
        <w:lastRenderedPageBreak/>
        <w:t>patienter. Normaliseringen af trombebyrden på den gentagne billeddiagnostik forekom hos 128 ud af 335 patienter med rivaroxaban-behandling, og hos 43 ud af 165 patienter i komparatorgruppen. Disse fund var generelt sammenlignelige blandt aldersgrupperne. Der var 119 (36,2 %) børn med behandlingsrelaterede blødninger i rivaroxaban-gruppen og 45 (27,8 %) børn i komparator-gruppen.</w:t>
      </w:r>
    </w:p>
    <w:p w14:paraId="7922C1FA" w14:textId="77777777" w:rsidR="0033239E" w:rsidRPr="00821780" w:rsidRDefault="0033239E" w:rsidP="001333D0">
      <w:pPr>
        <w:ind w:left="851"/>
        <w:rPr>
          <w:sz w:val="24"/>
          <w:szCs w:val="24"/>
        </w:rPr>
      </w:pPr>
    </w:p>
    <w:p w14:paraId="457895AC" w14:textId="196793FD" w:rsidR="0033239E" w:rsidRPr="00821780" w:rsidRDefault="0033239E" w:rsidP="0033239E">
      <w:pPr>
        <w:rPr>
          <w:b/>
          <w:bCs/>
          <w:sz w:val="24"/>
          <w:szCs w:val="24"/>
        </w:rPr>
      </w:pPr>
      <w:r w:rsidRPr="00821780">
        <w:rPr>
          <w:b/>
          <w:bCs/>
          <w:sz w:val="24"/>
          <w:szCs w:val="24"/>
        </w:rPr>
        <w:t>Tabel 1</w:t>
      </w:r>
      <w:r w:rsidR="00D11B03" w:rsidRPr="00821780">
        <w:rPr>
          <w:b/>
          <w:bCs/>
          <w:sz w:val="24"/>
          <w:szCs w:val="24"/>
        </w:rPr>
        <w:t>1</w:t>
      </w:r>
      <w:r w:rsidRPr="00821780">
        <w:rPr>
          <w:b/>
          <w:bCs/>
          <w:sz w:val="24"/>
          <w:szCs w:val="24"/>
        </w:rPr>
        <w:t>: Virkningsresultater ved slutningen af dem primære behandlingsperiode</w:t>
      </w:r>
    </w:p>
    <w:tbl>
      <w:tblPr>
        <w:tblStyle w:val="Tabel-Gitter"/>
        <w:tblW w:w="5000" w:type="pct"/>
        <w:tblInd w:w="0" w:type="dxa"/>
        <w:tblLook w:val="04A0" w:firstRow="1" w:lastRow="0" w:firstColumn="1" w:lastColumn="0" w:noHBand="0" w:noVBand="1"/>
      </w:tblPr>
      <w:tblGrid>
        <w:gridCol w:w="3210"/>
        <w:gridCol w:w="3252"/>
        <w:gridCol w:w="3166"/>
      </w:tblGrid>
      <w:tr w:rsidR="0033239E" w:rsidRPr="00E052A3" w14:paraId="66718D06" w14:textId="77777777" w:rsidTr="00D11B03">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12B915" w14:textId="77777777" w:rsidR="0033239E" w:rsidRPr="00E052A3" w:rsidRDefault="0033239E" w:rsidP="00D11B03">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Hændelse</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32D0C" w14:textId="77777777" w:rsidR="0033239E" w:rsidRPr="00E052A3" w:rsidRDefault="0033239E" w:rsidP="00D11B03">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Rivaroxaban </w:t>
            </w:r>
          </w:p>
          <w:p w14:paraId="64F41E11" w14:textId="77777777" w:rsidR="0033239E" w:rsidRPr="00E052A3" w:rsidRDefault="0033239E" w:rsidP="00D11B03">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N=335 *</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3263FF" w14:textId="77777777" w:rsidR="0033239E" w:rsidRPr="00E052A3" w:rsidRDefault="0033239E" w:rsidP="00D11B03">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Komparator</w:t>
            </w:r>
          </w:p>
          <w:p w14:paraId="1C32DDBE" w14:textId="77777777" w:rsidR="0033239E" w:rsidRPr="00E052A3" w:rsidRDefault="0033239E" w:rsidP="00D11B03">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N=165 *</w:t>
            </w:r>
          </w:p>
        </w:tc>
      </w:tr>
      <w:tr w:rsidR="0033239E" w:rsidRPr="00E052A3" w14:paraId="3BCA08F6" w14:textId="77777777" w:rsidTr="00D11B03">
        <w:tc>
          <w:tcPr>
            <w:tcW w:w="1667" w:type="pct"/>
            <w:tcBorders>
              <w:top w:val="single" w:sz="4" w:space="0" w:color="auto"/>
              <w:left w:val="single" w:sz="4" w:space="0" w:color="auto"/>
              <w:bottom w:val="single" w:sz="4" w:space="0" w:color="auto"/>
              <w:right w:val="single" w:sz="4" w:space="0" w:color="auto"/>
            </w:tcBorders>
            <w:hideMark/>
          </w:tcPr>
          <w:p w14:paraId="2D3C1891"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Recidiverende VTE (primært effektudfald)</w:t>
            </w:r>
          </w:p>
        </w:tc>
        <w:tc>
          <w:tcPr>
            <w:tcW w:w="1689" w:type="pct"/>
            <w:tcBorders>
              <w:top w:val="single" w:sz="4" w:space="0" w:color="auto"/>
              <w:left w:val="single" w:sz="4" w:space="0" w:color="auto"/>
              <w:bottom w:val="single" w:sz="4" w:space="0" w:color="auto"/>
              <w:right w:val="single" w:sz="4" w:space="0" w:color="auto"/>
            </w:tcBorders>
            <w:hideMark/>
          </w:tcPr>
          <w:p w14:paraId="7587300A"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w:t>
            </w:r>
          </w:p>
          <w:p w14:paraId="5E4AE6C4"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(1,2 %, 95 % KI</w:t>
            </w:r>
          </w:p>
          <w:p w14:paraId="7A83E636"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0.4 %-3.0 %)</w:t>
            </w:r>
          </w:p>
        </w:tc>
        <w:tc>
          <w:tcPr>
            <w:tcW w:w="1644" w:type="pct"/>
            <w:tcBorders>
              <w:top w:val="single" w:sz="4" w:space="0" w:color="auto"/>
              <w:left w:val="single" w:sz="4" w:space="0" w:color="auto"/>
              <w:bottom w:val="single" w:sz="4" w:space="0" w:color="auto"/>
              <w:right w:val="single" w:sz="4" w:space="0" w:color="auto"/>
            </w:tcBorders>
            <w:hideMark/>
          </w:tcPr>
          <w:p w14:paraId="31238CDF"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w:t>
            </w:r>
          </w:p>
          <w:p w14:paraId="3BE0062D"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(3,0 %, 95 % KI</w:t>
            </w:r>
          </w:p>
          <w:p w14:paraId="1C59CAE9"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1.2 %-6.6 %)</w:t>
            </w:r>
          </w:p>
        </w:tc>
      </w:tr>
      <w:tr w:rsidR="0033239E" w:rsidRPr="00E052A3" w14:paraId="0C099ACE" w14:textId="77777777" w:rsidTr="00D11B03">
        <w:tc>
          <w:tcPr>
            <w:tcW w:w="1667" w:type="pct"/>
            <w:tcBorders>
              <w:top w:val="single" w:sz="4" w:space="0" w:color="auto"/>
              <w:left w:val="single" w:sz="4" w:space="0" w:color="auto"/>
              <w:bottom w:val="single" w:sz="4" w:space="0" w:color="auto"/>
              <w:right w:val="single" w:sz="4" w:space="0" w:color="auto"/>
            </w:tcBorders>
            <w:hideMark/>
          </w:tcPr>
          <w:p w14:paraId="50C6A7AC"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Sammensat: Symptomatisk recidiverende VTE + asymptomatisk forværring ved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701B574F"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5</w:t>
            </w:r>
          </w:p>
          <w:p w14:paraId="63F16C21"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(1,5 %, 95 % KI</w:t>
            </w:r>
          </w:p>
          <w:p w14:paraId="3FCE26B3"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0,6 %-3,4 %)</w:t>
            </w:r>
          </w:p>
        </w:tc>
        <w:tc>
          <w:tcPr>
            <w:tcW w:w="1644" w:type="pct"/>
            <w:tcBorders>
              <w:top w:val="single" w:sz="4" w:space="0" w:color="auto"/>
              <w:left w:val="single" w:sz="4" w:space="0" w:color="auto"/>
              <w:bottom w:val="single" w:sz="4" w:space="0" w:color="auto"/>
              <w:right w:val="single" w:sz="4" w:space="0" w:color="auto"/>
            </w:tcBorders>
            <w:hideMark/>
          </w:tcPr>
          <w:p w14:paraId="62AF6C67"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6</w:t>
            </w:r>
          </w:p>
          <w:p w14:paraId="7EDEA147"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(3,6 %, 95 % KI</w:t>
            </w:r>
          </w:p>
          <w:p w14:paraId="3DDE1648"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1,6 %-7,6 %)</w:t>
            </w:r>
          </w:p>
        </w:tc>
      </w:tr>
      <w:tr w:rsidR="0033239E" w:rsidRPr="00E052A3" w14:paraId="0D2674FD" w14:textId="77777777" w:rsidTr="00D11B03">
        <w:tc>
          <w:tcPr>
            <w:tcW w:w="1667" w:type="pct"/>
            <w:tcBorders>
              <w:top w:val="single" w:sz="4" w:space="0" w:color="auto"/>
              <w:left w:val="single" w:sz="4" w:space="0" w:color="auto"/>
              <w:bottom w:val="single" w:sz="4" w:space="0" w:color="auto"/>
              <w:right w:val="single" w:sz="4" w:space="0" w:color="auto"/>
            </w:tcBorders>
            <w:hideMark/>
          </w:tcPr>
          <w:p w14:paraId="678491B9"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Sammensat: Symptomatisk recidiverende VTE + asymptomatisk forværring + ingen ændring på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63D74B95"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21</w:t>
            </w:r>
          </w:p>
          <w:p w14:paraId="557B8A1D"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(6,3 %, 95 % KI</w:t>
            </w:r>
          </w:p>
          <w:p w14:paraId="7F6E6574"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4,0 %-9,2 %)</w:t>
            </w:r>
          </w:p>
        </w:tc>
        <w:tc>
          <w:tcPr>
            <w:tcW w:w="1644" w:type="pct"/>
            <w:tcBorders>
              <w:top w:val="single" w:sz="4" w:space="0" w:color="auto"/>
              <w:left w:val="single" w:sz="4" w:space="0" w:color="auto"/>
              <w:bottom w:val="single" w:sz="4" w:space="0" w:color="auto"/>
              <w:right w:val="single" w:sz="4" w:space="0" w:color="auto"/>
            </w:tcBorders>
            <w:hideMark/>
          </w:tcPr>
          <w:p w14:paraId="49371B0F"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19</w:t>
            </w:r>
          </w:p>
          <w:p w14:paraId="6215FB78"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(11,5 %, 95 % KI</w:t>
            </w:r>
          </w:p>
          <w:p w14:paraId="005D0F74"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7,3 %-17,4 %)</w:t>
            </w:r>
          </w:p>
        </w:tc>
      </w:tr>
      <w:tr w:rsidR="0033239E" w:rsidRPr="00E052A3" w14:paraId="033AD436" w14:textId="77777777" w:rsidTr="00D11B03">
        <w:tc>
          <w:tcPr>
            <w:tcW w:w="1667" w:type="pct"/>
            <w:tcBorders>
              <w:top w:val="single" w:sz="4" w:space="0" w:color="auto"/>
              <w:left w:val="single" w:sz="4" w:space="0" w:color="auto"/>
              <w:bottom w:val="single" w:sz="4" w:space="0" w:color="auto"/>
              <w:right w:val="single" w:sz="4" w:space="0" w:color="auto"/>
            </w:tcBorders>
            <w:hideMark/>
          </w:tcPr>
          <w:p w14:paraId="1762C8F5"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Normalisering på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43C425F4"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128</w:t>
            </w:r>
          </w:p>
          <w:p w14:paraId="56F0CCC1"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(38,2 %, 95 % KI</w:t>
            </w:r>
          </w:p>
          <w:p w14:paraId="6EEBF8CE"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33,0 %-43,5 %)</w:t>
            </w:r>
          </w:p>
        </w:tc>
        <w:tc>
          <w:tcPr>
            <w:tcW w:w="1644" w:type="pct"/>
            <w:tcBorders>
              <w:top w:val="single" w:sz="4" w:space="0" w:color="auto"/>
              <w:left w:val="single" w:sz="4" w:space="0" w:color="auto"/>
              <w:bottom w:val="single" w:sz="4" w:space="0" w:color="auto"/>
              <w:right w:val="single" w:sz="4" w:space="0" w:color="auto"/>
            </w:tcBorders>
            <w:hideMark/>
          </w:tcPr>
          <w:p w14:paraId="6DB4D7DE"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43</w:t>
            </w:r>
          </w:p>
          <w:p w14:paraId="4DCA422E"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(26,1 %, 95 % KI</w:t>
            </w:r>
          </w:p>
          <w:p w14:paraId="6359B327"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19,8 %-33,0 %)</w:t>
            </w:r>
          </w:p>
        </w:tc>
      </w:tr>
      <w:tr w:rsidR="0033239E" w:rsidRPr="00E052A3" w14:paraId="0A5C5703" w14:textId="77777777" w:rsidTr="00D11B03">
        <w:tc>
          <w:tcPr>
            <w:tcW w:w="1667" w:type="pct"/>
            <w:tcBorders>
              <w:top w:val="single" w:sz="4" w:space="0" w:color="auto"/>
              <w:left w:val="single" w:sz="4" w:space="0" w:color="auto"/>
              <w:bottom w:val="single" w:sz="4" w:space="0" w:color="auto"/>
              <w:right w:val="single" w:sz="4" w:space="0" w:color="auto"/>
            </w:tcBorders>
            <w:hideMark/>
          </w:tcPr>
          <w:p w14:paraId="02EBC475"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Sammensat: Symptomatisk recidiverende VTE + større blødning (netto klinisk benefit)</w:t>
            </w:r>
          </w:p>
        </w:tc>
        <w:tc>
          <w:tcPr>
            <w:tcW w:w="1689" w:type="pct"/>
            <w:tcBorders>
              <w:top w:val="single" w:sz="4" w:space="0" w:color="auto"/>
              <w:left w:val="single" w:sz="4" w:space="0" w:color="auto"/>
              <w:bottom w:val="single" w:sz="4" w:space="0" w:color="auto"/>
              <w:right w:val="single" w:sz="4" w:space="0" w:color="auto"/>
            </w:tcBorders>
            <w:hideMark/>
          </w:tcPr>
          <w:p w14:paraId="29DC6FC2"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w:t>
            </w:r>
          </w:p>
          <w:p w14:paraId="08B8393F"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(1,2 %, 95 % KI</w:t>
            </w:r>
          </w:p>
          <w:p w14:paraId="1E78D492"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0,4 %-3,0 %)</w:t>
            </w:r>
          </w:p>
        </w:tc>
        <w:tc>
          <w:tcPr>
            <w:tcW w:w="1644" w:type="pct"/>
            <w:tcBorders>
              <w:top w:val="single" w:sz="4" w:space="0" w:color="auto"/>
              <w:left w:val="single" w:sz="4" w:space="0" w:color="auto"/>
              <w:bottom w:val="single" w:sz="4" w:space="0" w:color="auto"/>
              <w:right w:val="single" w:sz="4" w:space="0" w:color="auto"/>
            </w:tcBorders>
            <w:hideMark/>
          </w:tcPr>
          <w:p w14:paraId="1C7F9EBD"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7</w:t>
            </w:r>
          </w:p>
          <w:p w14:paraId="66F966E4"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(4,2 %, 95 % KI</w:t>
            </w:r>
          </w:p>
          <w:p w14:paraId="08ED1571"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2,0 %-8,4 %)</w:t>
            </w:r>
          </w:p>
        </w:tc>
      </w:tr>
      <w:tr w:rsidR="0033239E" w:rsidRPr="00E052A3" w14:paraId="5FA597B4" w14:textId="77777777" w:rsidTr="00D11B03">
        <w:tc>
          <w:tcPr>
            <w:tcW w:w="1667" w:type="pct"/>
            <w:tcBorders>
              <w:top w:val="single" w:sz="4" w:space="0" w:color="auto"/>
              <w:left w:val="single" w:sz="4" w:space="0" w:color="auto"/>
              <w:bottom w:val="single" w:sz="4" w:space="0" w:color="auto"/>
              <w:right w:val="single" w:sz="4" w:space="0" w:color="auto"/>
            </w:tcBorders>
            <w:hideMark/>
          </w:tcPr>
          <w:p w14:paraId="1382C218"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Dødelig eller ikke-dødelig lungeemboli</w:t>
            </w:r>
          </w:p>
        </w:tc>
        <w:tc>
          <w:tcPr>
            <w:tcW w:w="1689" w:type="pct"/>
            <w:tcBorders>
              <w:top w:val="single" w:sz="4" w:space="0" w:color="auto"/>
              <w:left w:val="single" w:sz="4" w:space="0" w:color="auto"/>
              <w:bottom w:val="single" w:sz="4" w:space="0" w:color="auto"/>
              <w:right w:val="single" w:sz="4" w:space="0" w:color="auto"/>
            </w:tcBorders>
            <w:hideMark/>
          </w:tcPr>
          <w:p w14:paraId="1A5CC872"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w:t>
            </w:r>
          </w:p>
          <w:p w14:paraId="748279F4"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(0,3 %, 95 % KI</w:t>
            </w:r>
          </w:p>
          <w:p w14:paraId="4C8D7CDA"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0,0 %-1,6 %)</w:t>
            </w:r>
          </w:p>
        </w:tc>
        <w:tc>
          <w:tcPr>
            <w:tcW w:w="1644" w:type="pct"/>
            <w:tcBorders>
              <w:top w:val="single" w:sz="4" w:space="0" w:color="auto"/>
              <w:left w:val="single" w:sz="4" w:space="0" w:color="auto"/>
              <w:bottom w:val="single" w:sz="4" w:space="0" w:color="auto"/>
              <w:right w:val="single" w:sz="4" w:space="0" w:color="auto"/>
            </w:tcBorders>
            <w:hideMark/>
          </w:tcPr>
          <w:p w14:paraId="6AFB90BB"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w:t>
            </w:r>
          </w:p>
          <w:p w14:paraId="4FEC5875"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(0,6 %, 95 % KI</w:t>
            </w:r>
          </w:p>
          <w:p w14:paraId="390A6A87"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0,0 %-3,1 %)</w:t>
            </w:r>
          </w:p>
        </w:tc>
      </w:tr>
    </w:tbl>
    <w:p w14:paraId="6EB9CC59" w14:textId="77777777" w:rsidR="0033239E" w:rsidRPr="00821780" w:rsidRDefault="0033239E" w:rsidP="0033239E">
      <w:pPr>
        <w:tabs>
          <w:tab w:val="left" w:pos="284"/>
        </w:tabs>
        <w:rPr>
          <w:rStyle w:val="Strk"/>
          <w:b w:val="0"/>
          <w:bCs w:val="0"/>
          <w:sz w:val="24"/>
          <w:szCs w:val="24"/>
          <w:lang w:eastAsia="fr-LU"/>
        </w:rPr>
      </w:pPr>
      <w:r w:rsidRPr="00821780">
        <w:rPr>
          <w:rStyle w:val="Strk"/>
          <w:b w:val="0"/>
          <w:bCs w:val="0"/>
          <w:sz w:val="24"/>
          <w:szCs w:val="24"/>
        </w:rPr>
        <w:t>*</w:t>
      </w:r>
      <w:r w:rsidRPr="00821780">
        <w:rPr>
          <w:rStyle w:val="Strk"/>
          <w:b w:val="0"/>
          <w:bCs w:val="0"/>
          <w:sz w:val="24"/>
          <w:szCs w:val="24"/>
        </w:rPr>
        <w:tab/>
        <w:t xml:space="preserve">FAS= fuldstændig analysesæt, alle børn, der blev randomiseret </w:t>
      </w:r>
    </w:p>
    <w:p w14:paraId="68E16B1D" w14:textId="77777777" w:rsidR="0033239E" w:rsidRPr="00821780" w:rsidRDefault="0033239E" w:rsidP="0033239E">
      <w:pPr>
        <w:tabs>
          <w:tab w:val="left" w:pos="284"/>
        </w:tabs>
        <w:rPr>
          <w:rStyle w:val="Strk"/>
          <w:b w:val="0"/>
          <w:bCs w:val="0"/>
          <w:sz w:val="24"/>
          <w:szCs w:val="24"/>
        </w:rPr>
      </w:pPr>
    </w:p>
    <w:p w14:paraId="2AD7303F" w14:textId="7528D6B4" w:rsidR="0033239E" w:rsidRPr="00821780" w:rsidRDefault="0033239E" w:rsidP="0033239E">
      <w:pPr>
        <w:tabs>
          <w:tab w:val="left" w:pos="284"/>
        </w:tabs>
        <w:rPr>
          <w:b/>
          <w:bCs/>
          <w:sz w:val="24"/>
          <w:szCs w:val="24"/>
        </w:rPr>
      </w:pPr>
      <w:r w:rsidRPr="00821780">
        <w:rPr>
          <w:rStyle w:val="Strk"/>
          <w:sz w:val="24"/>
          <w:szCs w:val="24"/>
        </w:rPr>
        <w:t>Tabel 12: Sikkerhedsre</w:t>
      </w:r>
      <w:r w:rsidR="00D11B03" w:rsidRPr="00821780">
        <w:rPr>
          <w:rStyle w:val="Strk"/>
          <w:sz w:val="24"/>
          <w:szCs w:val="24"/>
        </w:rPr>
        <w:t>s</w:t>
      </w:r>
      <w:r w:rsidRPr="00821780">
        <w:rPr>
          <w:rStyle w:val="Strk"/>
          <w:sz w:val="24"/>
          <w:szCs w:val="24"/>
        </w:rPr>
        <w:t>ultater ved slutningen af den primære behandlingsperiode</w:t>
      </w:r>
    </w:p>
    <w:tbl>
      <w:tblPr>
        <w:tblStyle w:val="Tabel-Gitter"/>
        <w:tblW w:w="5000" w:type="pct"/>
        <w:tblInd w:w="0" w:type="dxa"/>
        <w:tblLook w:val="04A0" w:firstRow="1" w:lastRow="0" w:firstColumn="1" w:lastColumn="0" w:noHBand="0" w:noVBand="1"/>
      </w:tblPr>
      <w:tblGrid>
        <w:gridCol w:w="3210"/>
        <w:gridCol w:w="3252"/>
        <w:gridCol w:w="3166"/>
      </w:tblGrid>
      <w:tr w:rsidR="0033239E" w:rsidRPr="00E052A3" w14:paraId="192B869A" w14:textId="77777777" w:rsidTr="001333D0">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777C35" w14:textId="77777777" w:rsidR="0033239E" w:rsidRPr="00E052A3" w:rsidRDefault="0033239E" w:rsidP="00D11B03">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Hændelse</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E4A604" w14:textId="77777777" w:rsidR="0033239E" w:rsidRPr="00E052A3" w:rsidRDefault="0033239E" w:rsidP="00D11B03">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Rivaroxaban </w:t>
            </w:r>
          </w:p>
          <w:p w14:paraId="28C1BA1A" w14:textId="77777777" w:rsidR="0033239E" w:rsidRPr="00E052A3" w:rsidRDefault="0033239E" w:rsidP="00D11B03">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N=329 *</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D3856" w14:textId="77777777" w:rsidR="0033239E" w:rsidRPr="00E052A3" w:rsidRDefault="0033239E" w:rsidP="00D11B03">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Komparator</w:t>
            </w:r>
          </w:p>
          <w:p w14:paraId="3536FA42" w14:textId="77777777" w:rsidR="0033239E" w:rsidRPr="00E052A3" w:rsidRDefault="0033239E" w:rsidP="00D11B03">
            <w:pPr>
              <w:jc w:val="left"/>
              <w:rPr>
                <w:rStyle w:val="Strk"/>
                <w:rFonts w:ascii="Times New Roman" w:hAnsi="Times New Roman" w:cs="Times New Roman"/>
                <w:sz w:val="22"/>
                <w:lang w:val="da-DK"/>
              </w:rPr>
            </w:pPr>
            <w:r w:rsidRPr="00E052A3">
              <w:rPr>
                <w:rStyle w:val="Strk"/>
                <w:rFonts w:ascii="Times New Roman" w:hAnsi="Times New Roman" w:cs="Times New Roman"/>
                <w:sz w:val="22"/>
                <w:lang w:val="da-DK"/>
              </w:rPr>
              <w:t>N=162 *</w:t>
            </w:r>
          </w:p>
        </w:tc>
      </w:tr>
      <w:tr w:rsidR="0033239E" w:rsidRPr="00E052A3" w14:paraId="0C158FA0" w14:textId="77777777" w:rsidTr="001333D0">
        <w:tc>
          <w:tcPr>
            <w:tcW w:w="1667" w:type="pct"/>
            <w:tcBorders>
              <w:top w:val="single" w:sz="4" w:space="0" w:color="auto"/>
              <w:left w:val="single" w:sz="4" w:space="0" w:color="auto"/>
              <w:bottom w:val="single" w:sz="4" w:space="0" w:color="auto"/>
              <w:right w:val="single" w:sz="4" w:space="0" w:color="auto"/>
            </w:tcBorders>
            <w:hideMark/>
          </w:tcPr>
          <w:p w14:paraId="35D78681"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Sammensat: Større blødning + CRNMB (primært sikkerhedsudfald)</w:t>
            </w:r>
          </w:p>
        </w:tc>
        <w:tc>
          <w:tcPr>
            <w:tcW w:w="1689" w:type="pct"/>
            <w:tcBorders>
              <w:top w:val="single" w:sz="4" w:space="0" w:color="auto"/>
              <w:left w:val="single" w:sz="4" w:space="0" w:color="auto"/>
              <w:bottom w:val="single" w:sz="4" w:space="0" w:color="auto"/>
              <w:right w:val="single" w:sz="4" w:space="0" w:color="auto"/>
            </w:tcBorders>
            <w:hideMark/>
          </w:tcPr>
          <w:p w14:paraId="284FE46C"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10</w:t>
            </w:r>
          </w:p>
          <w:p w14:paraId="1BFAC9BF"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(3,0 %, 95 % KI</w:t>
            </w:r>
          </w:p>
          <w:p w14:paraId="7F1A54F0"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1,6 %-5,5 %)</w:t>
            </w:r>
          </w:p>
        </w:tc>
        <w:tc>
          <w:tcPr>
            <w:tcW w:w="1644" w:type="pct"/>
            <w:tcBorders>
              <w:top w:val="single" w:sz="4" w:space="0" w:color="auto"/>
              <w:left w:val="single" w:sz="4" w:space="0" w:color="auto"/>
              <w:bottom w:val="single" w:sz="4" w:space="0" w:color="auto"/>
              <w:right w:val="single" w:sz="4" w:space="0" w:color="auto"/>
            </w:tcBorders>
            <w:hideMark/>
          </w:tcPr>
          <w:p w14:paraId="30397001"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3</w:t>
            </w:r>
          </w:p>
          <w:p w14:paraId="268A90BC"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(1,9 %, 95 % KI</w:t>
            </w:r>
          </w:p>
          <w:p w14:paraId="2CDF42E1"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0,5 %-5,3 %)</w:t>
            </w:r>
          </w:p>
        </w:tc>
      </w:tr>
      <w:tr w:rsidR="0033239E" w:rsidRPr="00E052A3" w14:paraId="4B68E596" w14:textId="77777777" w:rsidTr="001333D0">
        <w:tc>
          <w:tcPr>
            <w:tcW w:w="1667" w:type="pct"/>
            <w:tcBorders>
              <w:top w:val="single" w:sz="4" w:space="0" w:color="auto"/>
              <w:left w:val="single" w:sz="4" w:space="0" w:color="auto"/>
              <w:bottom w:val="single" w:sz="4" w:space="0" w:color="auto"/>
              <w:right w:val="single" w:sz="4" w:space="0" w:color="auto"/>
            </w:tcBorders>
            <w:hideMark/>
          </w:tcPr>
          <w:p w14:paraId="3233B774"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0511BE2D"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w:t>
            </w:r>
          </w:p>
          <w:p w14:paraId="14B98071"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(0,0 %, 95 % KI</w:t>
            </w:r>
          </w:p>
          <w:p w14:paraId="2B813C74"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0,0 %-1,1 %)</w:t>
            </w:r>
          </w:p>
        </w:tc>
        <w:tc>
          <w:tcPr>
            <w:tcW w:w="1644" w:type="pct"/>
            <w:tcBorders>
              <w:top w:val="single" w:sz="4" w:space="0" w:color="auto"/>
              <w:left w:val="single" w:sz="4" w:space="0" w:color="auto"/>
              <w:bottom w:val="single" w:sz="4" w:space="0" w:color="auto"/>
              <w:right w:val="single" w:sz="4" w:space="0" w:color="auto"/>
            </w:tcBorders>
            <w:hideMark/>
          </w:tcPr>
          <w:p w14:paraId="17F8F9F9"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2</w:t>
            </w:r>
          </w:p>
          <w:p w14:paraId="459A720A"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(1,2 %, 95 % KI</w:t>
            </w:r>
          </w:p>
          <w:p w14:paraId="5115C665"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0,2 %-4,3 %)</w:t>
            </w:r>
          </w:p>
        </w:tc>
      </w:tr>
      <w:tr w:rsidR="0033239E" w:rsidRPr="00E052A3" w14:paraId="06E0F961" w14:textId="77777777" w:rsidTr="001333D0">
        <w:tc>
          <w:tcPr>
            <w:tcW w:w="1667" w:type="pct"/>
            <w:tcBorders>
              <w:top w:val="single" w:sz="4" w:space="0" w:color="auto"/>
              <w:left w:val="single" w:sz="4" w:space="0" w:color="auto"/>
              <w:bottom w:val="single" w:sz="4" w:space="0" w:color="auto"/>
              <w:right w:val="single" w:sz="4" w:space="0" w:color="auto"/>
            </w:tcBorders>
            <w:hideMark/>
          </w:tcPr>
          <w:p w14:paraId="123C7D9E"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Fonts w:ascii="Times New Roman" w:hAnsi="Times New Roman" w:cs="Times New Roman"/>
                <w:sz w:val="22"/>
                <w:lang w:val="da-DK"/>
              </w:rPr>
              <w:t>Behandlingsrelaterede blødninger</w:t>
            </w:r>
          </w:p>
        </w:tc>
        <w:tc>
          <w:tcPr>
            <w:tcW w:w="1689" w:type="pct"/>
            <w:tcBorders>
              <w:top w:val="single" w:sz="4" w:space="0" w:color="auto"/>
              <w:left w:val="single" w:sz="4" w:space="0" w:color="auto"/>
              <w:bottom w:val="single" w:sz="4" w:space="0" w:color="auto"/>
              <w:right w:val="single" w:sz="4" w:space="0" w:color="auto"/>
            </w:tcBorders>
            <w:hideMark/>
          </w:tcPr>
          <w:p w14:paraId="35ABCCDF"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119 (36,2 %)</w:t>
            </w:r>
          </w:p>
        </w:tc>
        <w:tc>
          <w:tcPr>
            <w:tcW w:w="1644" w:type="pct"/>
            <w:tcBorders>
              <w:top w:val="single" w:sz="4" w:space="0" w:color="auto"/>
              <w:left w:val="single" w:sz="4" w:space="0" w:color="auto"/>
              <w:bottom w:val="single" w:sz="4" w:space="0" w:color="auto"/>
              <w:right w:val="single" w:sz="4" w:space="0" w:color="auto"/>
            </w:tcBorders>
            <w:hideMark/>
          </w:tcPr>
          <w:p w14:paraId="1ADF62E0" w14:textId="77777777" w:rsidR="0033239E" w:rsidRPr="00E052A3" w:rsidRDefault="0033239E" w:rsidP="00D11B03">
            <w:pPr>
              <w:jc w:val="left"/>
              <w:rPr>
                <w:rStyle w:val="Strk"/>
                <w:rFonts w:ascii="Times New Roman" w:hAnsi="Times New Roman" w:cs="Times New Roman"/>
                <w:b w:val="0"/>
                <w:bCs w:val="0"/>
                <w:sz w:val="22"/>
                <w:lang w:val="da-DK"/>
              </w:rPr>
            </w:pPr>
            <w:r w:rsidRPr="00E052A3">
              <w:rPr>
                <w:rStyle w:val="Strk"/>
                <w:rFonts w:ascii="Times New Roman" w:hAnsi="Times New Roman" w:cs="Times New Roman"/>
                <w:b w:val="0"/>
                <w:bCs w:val="0"/>
                <w:sz w:val="22"/>
                <w:lang w:val="da-DK"/>
              </w:rPr>
              <w:t>45 (27,8 %)</w:t>
            </w:r>
          </w:p>
        </w:tc>
      </w:tr>
    </w:tbl>
    <w:p w14:paraId="7FCBB515" w14:textId="77777777" w:rsidR="0033239E" w:rsidRPr="00821780" w:rsidRDefault="0033239E" w:rsidP="0033239E">
      <w:pPr>
        <w:tabs>
          <w:tab w:val="left" w:pos="284"/>
        </w:tabs>
        <w:ind w:left="280" w:hanging="280"/>
        <w:rPr>
          <w:rStyle w:val="Strk"/>
          <w:b w:val="0"/>
          <w:bCs w:val="0"/>
          <w:sz w:val="24"/>
          <w:szCs w:val="24"/>
          <w:lang w:eastAsia="fr-LU"/>
        </w:rPr>
      </w:pPr>
      <w:r w:rsidRPr="00821780">
        <w:rPr>
          <w:rStyle w:val="Strk"/>
          <w:b w:val="0"/>
          <w:bCs w:val="0"/>
          <w:sz w:val="24"/>
          <w:szCs w:val="24"/>
        </w:rPr>
        <w:t>*</w:t>
      </w:r>
      <w:r w:rsidRPr="00821780">
        <w:rPr>
          <w:rStyle w:val="Strk"/>
          <w:b w:val="0"/>
          <w:bCs w:val="0"/>
          <w:sz w:val="24"/>
          <w:szCs w:val="24"/>
        </w:rPr>
        <w:tab/>
        <w:t xml:space="preserve">SAF= </w:t>
      </w:r>
      <w:r w:rsidRPr="00821780">
        <w:rPr>
          <w:sz w:val="24"/>
          <w:szCs w:val="24"/>
        </w:rPr>
        <w:t>sikkerhedsanalysesæt, alle børn, der blev randomiseret, og fik mindst 1 dosis af studielægemidlet</w:t>
      </w:r>
    </w:p>
    <w:p w14:paraId="44EEE555" w14:textId="77777777" w:rsidR="0033239E" w:rsidRPr="00821780" w:rsidRDefault="0033239E" w:rsidP="001333D0">
      <w:pPr>
        <w:ind w:left="851"/>
        <w:rPr>
          <w:sz w:val="24"/>
          <w:szCs w:val="24"/>
        </w:rPr>
      </w:pPr>
    </w:p>
    <w:p w14:paraId="1BE0CDB7" w14:textId="77777777" w:rsidR="0033239E" w:rsidRPr="00821780" w:rsidRDefault="0033239E" w:rsidP="001333D0">
      <w:pPr>
        <w:ind w:left="851"/>
        <w:rPr>
          <w:sz w:val="24"/>
          <w:szCs w:val="24"/>
        </w:rPr>
      </w:pPr>
      <w:r w:rsidRPr="00821780">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1A40A52C" w14:textId="77777777" w:rsidR="0033239E" w:rsidRPr="00821780" w:rsidRDefault="0033239E" w:rsidP="001333D0">
      <w:pPr>
        <w:ind w:left="851"/>
        <w:rPr>
          <w:sz w:val="24"/>
          <w:szCs w:val="24"/>
        </w:rPr>
      </w:pPr>
    </w:p>
    <w:p w14:paraId="3D0D4B99" w14:textId="77777777" w:rsidR="0033239E" w:rsidRPr="00821780" w:rsidRDefault="0033239E" w:rsidP="001333D0">
      <w:pPr>
        <w:ind w:left="851"/>
        <w:rPr>
          <w:sz w:val="24"/>
          <w:szCs w:val="24"/>
          <w:u w:val="single"/>
        </w:rPr>
      </w:pPr>
      <w:r w:rsidRPr="00821780">
        <w:rPr>
          <w:sz w:val="24"/>
          <w:szCs w:val="24"/>
          <w:u w:val="single"/>
        </w:rPr>
        <w:t>Højrisikopatienter med tredobbelt positiv antifosfolipidsyndrom</w:t>
      </w:r>
    </w:p>
    <w:p w14:paraId="4219F26A" w14:textId="77777777" w:rsidR="0033239E" w:rsidRPr="00821780" w:rsidRDefault="0033239E" w:rsidP="001333D0">
      <w:pPr>
        <w:ind w:left="851"/>
        <w:rPr>
          <w:sz w:val="24"/>
          <w:szCs w:val="24"/>
        </w:rPr>
      </w:pPr>
      <w:r w:rsidRPr="00821780">
        <w:rPr>
          <w:sz w:val="24"/>
          <w:szCs w:val="24"/>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w:t>
      </w:r>
      <w:r w:rsidRPr="00821780">
        <w:rPr>
          <w:sz w:val="24"/>
          <w:szCs w:val="24"/>
        </w:rPr>
        <w:lastRenderedPageBreak/>
        <w:t xml:space="preserve">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 </w:t>
      </w:r>
    </w:p>
    <w:p w14:paraId="7875B16F" w14:textId="77777777" w:rsidR="0033239E" w:rsidRPr="00821780" w:rsidRDefault="0033239E" w:rsidP="001333D0">
      <w:pPr>
        <w:ind w:left="851"/>
        <w:rPr>
          <w:sz w:val="24"/>
          <w:szCs w:val="24"/>
        </w:rPr>
      </w:pPr>
    </w:p>
    <w:p w14:paraId="5624E2DD" w14:textId="77777777" w:rsidR="0033239E" w:rsidRPr="00821780" w:rsidRDefault="0033239E" w:rsidP="001333D0">
      <w:pPr>
        <w:ind w:left="851"/>
        <w:rPr>
          <w:sz w:val="24"/>
          <w:szCs w:val="24"/>
        </w:rPr>
      </w:pPr>
      <w:r w:rsidRPr="00821780">
        <w:rPr>
          <w:sz w:val="24"/>
          <w:szCs w:val="24"/>
          <w:u w:val="single"/>
        </w:rPr>
        <w:t>Pædiatrisk population</w:t>
      </w:r>
    </w:p>
    <w:bookmarkEnd w:id="0"/>
    <w:p w14:paraId="4F7842C0" w14:textId="7B6C1ADC" w:rsidR="0033239E" w:rsidRPr="00821780" w:rsidRDefault="0033239E" w:rsidP="001333D0">
      <w:pPr>
        <w:ind w:left="851"/>
        <w:rPr>
          <w:b/>
          <w:sz w:val="24"/>
          <w:szCs w:val="24"/>
        </w:rPr>
      </w:pPr>
      <w:r w:rsidRPr="00821780">
        <w:rPr>
          <w:sz w:val="24"/>
          <w:szCs w:val="24"/>
        </w:rPr>
        <w:t>Det Europæiske Lægemiddelagentur har dispenseret fra kravet om at fremlægge resultaterne af studier med rivaroxaban i alle undergrupper af den pædiatriske population ved forebyggelse af tromboemboliske hændelser (se pkt. 4.2 for oplysninger om pædiatrisk anvendelse).</w:t>
      </w:r>
    </w:p>
    <w:p w14:paraId="6BCF3220" w14:textId="77777777" w:rsidR="009260DE" w:rsidRPr="00821780" w:rsidRDefault="009260DE" w:rsidP="009260DE">
      <w:pPr>
        <w:tabs>
          <w:tab w:val="left" w:pos="851"/>
        </w:tabs>
        <w:ind w:left="851"/>
        <w:rPr>
          <w:sz w:val="24"/>
          <w:szCs w:val="24"/>
        </w:rPr>
      </w:pPr>
    </w:p>
    <w:p w14:paraId="4E41A82D" w14:textId="77777777" w:rsidR="009260DE" w:rsidRPr="00821780" w:rsidRDefault="009260DE" w:rsidP="009260DE">
      <w:pPr>
        <w:tabs>
          <w:tab w:val="left" w:pos="851"/>
        </w:tabs>
        <w:ind w:left="851" w:hanging="851"/>
        <w:rPr>
          <w:b/>
          <w:sz w:val="24"/>
          <w:szCs w:val="24"/>
        </w:rPr>
      </w:pPr>
      <w:r w:rsidRPr="00821780">
        <w:rPr>
          <w:b/>
          <w:sz w:val="24"/>
          <w:szCs w:val="24"/>
        </w:rPr>
        <w:t>5.2</w:t>
      </w:r>
      <w:r w:rsidRPr="00821780">
        <w:rPr>
          <w:b/>
          <w:sz w:val="24"/>
          <w:szCs w:val="24"/>
        </w:rPr>
        <w:tab/>
        <w:t>Farmakokinetiske egenskaber</w:t>
      </w:r>
    </w:p>
    <w:p w14:paraId="353FAD72" w14:textId="77777777" w:rsidR="00D11B03" w:rsidRPr="00821780" w:rsidRDefault="00D11B03" w:rsidP="001333D0">
      <w:pPr>
        <w:ind w:left="851"/>
        <w:rPr>
          <w:sz w:val="24"/>
          <w:szCs w:val="24"/>
        </w:rPr>
      </w:pPr>
    </w:p>
    <w:p w14:paraId="3458F4C4" w14:textId="3AC1BB6A" w:rsidR="0033239E" w:rsidRPr="00821780" w:rsidRDefault="0033239E" w:rsidP="001333D0">
      <w:pPr>
        <w:ind w:left="851"/>
        <w:rPr>
          <w:sz w:val="24"/>
          <w:szCs w:val="24"/>
          <w:u w:val="single"/>
          <w:lang w:eastAsia="fr-LU"/>
        </w:rPr>
      </w:pPr>
      <w:r w:rsidRPr="00821780">
        <w:rPr>
          <w:sz w:val="24"/>
          <w:szCs w:val="24"/>
          <w:u w:val="single"/>
        </w:rPr>
        <w:t xml:space="preserve">Absorption </w:t>
      </w:r>
    </w:p>
    <w:p w14:paraId="53B2DE17" w14:textId="77777777" w:rsidR="0033239E" w:rsidRPr="00821780" w:rsidRDefault="0033239E" w:rsidP="001333D0">
      <w:pPr>
        <w:ind w:left="851"/>
        <w:rPr>
          <w:sz w:val="24"/>
          <w:szCs w:val="24"/>
        </w:rPr>
      </w:pPr>
      <w:r w:rsidRPr="00821780">
        <w:rPr>
          <w:sz w:val="24"/>
          <w:szCs w:val="24"/>
        </w:rPr>
        <w:t xml:space="preserve">De følgende oplysninger er baseret på data indhentet fra voksne. </w:t>
      </w:r>
    </w:p>
    <w:p w14:paraId="0FFEFEDC" w14:textId="77777777" w:rsidR="0033239E" w:rsidRPr="00821780" w:rsidRDefault="0033239E" w:rsidP="001333D0">
      <w:pPr>
        <w:ind w:left="851"/>
        <w:rPr>
          <w:sz w:val="24"/>
          <w:szCs w:val="24"/>
        </w:rPr>
      </w:pPr>
      <w:r w:rsidRPr="00821780">
        <w:rPr>
          <w:sz w:val="24"/>
          <w:szCs w:val="24"/>
        </w:rPr>
        <w:t>Rivaroxaban absorberes hurtigt, og den maksimale koncentration (C</w:t>
      </w:r>
      <w:r w:rsidRPr="00821780">
        <w:rPr>
          <w:sz w:val="24"/>
          <w:szCs w:val="24"/>
          <w:vertAlign w:val="subscript"/>
        </w:rPr>
        <w:t>max</w:t>
      </w:r>
      <w:r w:rsidRPr="00821780">
        <w:rPr>
          <w:sz w:val="24"/>
          <w:szCs w:val="24"/>
        </w:rPr>
        <w:t>) opnås 2-4 timer efter indtagelsen.</w:t>
      </w:r>
    </w:p>
    <w:p w14:paraId="448403FB" w14:textId="77777777" w:rsidR="0033239E" w:rsidRPr="00821780" w:rsidRDefault="0033239E" w:rsidP="001333D0">
      <w:pPr>
        <w:ind w:left="851"/>
        <w:rPr>
          <w:sz w:val="24"/>
          <w:szCs w:val="24"/>
        </w:rPr>
      </w:pPr>
    </w:p>
    <w:p w14:paraId="179987A8" w14:textId="77777777" w:rsidR="0033239E" w:rsidRPr="00821780" w:rsidRDefault="0033239E" w:rsidP="001333D0">
      <w:pPr>
        <w:ind w:left="851"/>
        <w:rPr>
          <w:sz w:val="24"/>
          <w:szCs w:val="24"/>
        </w:rPr>
      </w:pPr>
      <w:r w:rsidRPr="00821780">
        <w:rPr>
          <w:sz w:val="24"/>
          <w:szCs w:val="24"/>
        </w:rPr>
        <w:t>Den orale absorption af rivaroxaban er næsten fuldstændig, og den orale biotilgængelighed er høj (80-100 %) for 2,5 mg og 10 mg rivaroxaban, uafhængigt af fastende tilstand/fødeindtagelse. Indtagelse af mad påvirker ikke rivaroxabans AUC eller C</w:t>
      </w:r>
      <w:r w:rsidRPr="00821780">
        <w:rPr>
          <w:sz w:val="24"/>
          <w:szCs w:val="24"/>
          <w:vertAlign w:val="subscript"/>
        </w:rPr>
        <w:t>max</w:t>
      </w:r>
      <w:r w:rsidRPr="00821780">
        <w:rPr>
          <w:sz w:val="24"/>
          <w:szCs w:val="24"/>
        </w:rPr>
        <w:t xml:space="preserve"> efter en 2,5 mg og 10 mg dosis. </w:t>
      </w:r>
    </w:p>
    <w:p w14:paraId="3E9BCAE6" w14:textId="77777777" w:rsidR="00965B37" w:rsidRDefault="00965B37" w:rsidP="001333D0">
      <w:pPr>
        <w:ind w:left="851"/>
        <w:rPr>
          <w:sz w:val="24"/>
          <w:szCs w:val="24"/>
        </w:rPr>
      </w:pPr>
    </w:p>
    <w:p w14:paraId="2EC9AF5B" w14:textId="77777777" w:rsidR="00965B37" w:rsidRPr="00965B37" w:rsidRDefault="00965B37" w:rsidP="00965B37">
      <w:pPr>
        <w:ind w:left="851"/>
        <w:rPr>
          <w:sz w:val="24"/>
          <w:szCs w:val="24"/>
          <w:lang w:val="fr-LU"/>
        </w:rPr>
      </w:pPr>
      <w:r w:rsidRPr="00965B37">
        <w:rPr>
          <w:sz w:val="24"/>
          <w:szCs w:val="24"/>
          <w:lang w:val="fr-LU"/>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w:t>
      </w:r>
    </w:p>
    <w:p w14:paraId="77F5F8D7" w14:textId="79C3B21E" w:rsidR="0033239E" w:rsidRPr="00821780" w:rsidRDefault="0033239E" w:rsidP="00965B37">
      <w:pPr>
        <w:ind w:firstLine="851"/>
        <w:rPr>
          <w:sz w:val="24"/>
          <w:szCs w:val="24"/>
        </w:rPr>
      </w:pPr>
      <w:r w:rsidRPr="00821780">
        <w:rPr>
          <w:sz w:val="24"/>
          <w:szCs w:val="24"/>
        </w:rPr>
        <w:t xml:space="preserve">Rivaroxaban 15 mg og 20 mg kapsler skal tages sammen med mad (se pkt. 4.2). </w:t>
      </w:r>
    </w:p>
    <w:p w14:paraId="01BD107C" w14:textId="5BF0D204" w:rsidR="0033239E" w:rsidRPr="00965B37" w:rsidRDefault="0033239E" w:rsidP="00965B37">
      <w:pPr>
        <w:ind w:left="851"/>
        <w:rPr>
          <w:sz w:val="24"/>
          <w:szCs w:val="24"/>
        </w:rPr>
      </w:pPr>
      <w:r w:rsidRPr="00965B37">
        <w:rPr>
          <w:sz w:val="24"/>
          <w:szCs w:val="24"/>
        </w:rPr>
        <w:t xml:space="preserve">Rivaroxabans farmakokinetik er tilnærmelsesvis lineær op til omkring 15 mg én gang dagligt i fastende tilstand. Med samtidig fødeindtagelse udviste </w:t>
      </w:r>
      <w:r w:rsidR="00965B37" w:rsidRPr="00965B37">
        <w:rPr>
          <w:sz w:val="24"/>
          <w:szCs w:val="24"/>
        </w:rPr>
        <w:t>rivaroxaban 10 mg-, 15 mg- og 20 mg-tabletter</w:t>
      </w:r>
      <w:r w:rsidRPr="00965B37">
        <w:rPr>
          <w:sz w:val="24"/>
          <w:szCs w:val="24"/>
        </w:rPr>
        <w:t xml:space="preserve"> proportionalitet med dosis. Ved højere doser rivaroxaban vises en opløsningsbegrænset absorption med faldende biotilgængelighed og faldende absorptionsfrekvens ved øget dosis. </w:t>
      </w:r>
    </w:p>
    <w:p w14:paraId="4D2E293B" w14:textId="77777777" w:rsidR="0033239E" w:rsidRPr="00965B37" w:rsidRDefault="0033239E" w:rsidP="001333D0">
      <w:pPr>
        <w:ind w:left="851"/>
        <w:rPr>
          <w:sz w:val="24"/>
          <w:szCs w:val="24"/>
          <w:lang w:val="sv-SE"/>
        </w:rPr>
      </w:pPr>
      <w:r w:rsidRPr="00965B37">
        <w:rPr>
          <w:sz w:val="24"/>
          <w:szCs w:val="24"/>
          <w:lang w:val="sv-SE"/>
        </w:rPr>
        <w:t xml:space="preserve">Variationen i rivaroxabans farmakokinetik er moderat med interindividuel variation (CV%) i intervallet </w:t>
      </w:r>
      <w:proofErr w:type="gramStart"/>
      <w:r w:rsidRPr="00965B37">
        <w:rPr>
          <w:sz w:val="24"/>
          <w:szCs w:val="24"/>
          <w:lang w:val="sv-SE"/>
        </w:rPr>
        <w:t>30-40</w:t>
      </w:r>
      <w:proofErr w:type="gramEnd"/>
      <w:r w:rsidRPr="00965B37">
        <w:rPr>
          <w:sz w:val="24"/>
          <w:szCs w:val="24"/>
          <w:lang w:val="sv-SE"/>
        </w:rPr>
        <w:t xml:space="preserve"> %. </w:t>
      </w:r>
    </w:p>
    <w:p w14:paraId="7EF0A183" w14:textId="77777777" w:rsidR="0033239E" w:rsidRPr="004359BB" w:rsidRDefault="0033239E" w:rsidP="001333D0">
      <w:pPr>
        <w:ind w:left="851"/>
        <w:rPr>
          <w:sz w:val="24"/>
          <w:szCs w:val="24"/>
          <w:lang w:val="sv-SE"/>
        </w:rPr>
      </w:pPr>
    </w:p>
    <w:p w14:paraId="707110B4" w14:textId="66EDC361" w:rsidR="0033239E" w:rsidRPr="00821780" w:rsidRDefault="0033239E" w:rsidP="001333D0">
      <w:pPr>
        <w:ind w:left="851"/>
        <w:rPr>
          <w:sz w:val="24"/>
          <w:szCs w:val="24"/>
        </w:rPr>
      </w:pPr>
      <w:r w:rsidRPr="00821780">
        <w:rPr>
          <w:sz w:val="24"/>
          <w:szCs w:val="24"/>
        </w:rPr>
        <w:t>Absorptionen af rivaroxaban er afhængig af, hvor det frigøres i mave-tarm-kanalen. Der blev rapporteret en 29 % og 56 % reduktion i AUC og C</w:t>
      </w:r>
      <w:r w:rsidRPr="00821780">
        <w:rPr>
          <w:sz w:val="24"/>
          <w:szCs w:val="24"/>
          <w:vertAlign w:val="subscript"/>
        </w:rPr>
        <w:t>max</w:t>
      </w:r>
      <w:r w:rsidRPr="00821780">
        <w:rPr>
          <w:sz w:val="24"/>
          <w:szCs w:val="24"/>
        </w:rPr>
        <w:t>, sammenlignet med faste doseringsformer, når rivaroxabangranulat frigøres i den proksimale tyndtarm. Eksponeringen reduceres yde</w:t>
      </w:r>
      <w:r w:rsidR="00D11B03" w:rsidRPr="00821780">
        <w:rPr>
          <w:sz w:val="24"/>
          <w:szCs w:val="24"/>
        </w:rPr>
        <w:t>r</w:t>
      </w:r>
      <w:r w:rsidRPr="00821780">
        <w:rPr>
          <w:sz w:val="24"/>
          <w:szCs w:val="24"/>
        </w:rPr>
        <w:t xml:space="preserve">ligere, når rivaroxaban frigøres i den distale tyndtarm, eller ascenderende kolon. Derfor bør administration af rivaroxaban distalt for mavesækken undgås, da dette kan medføre reduceret absorption og relateret rivaroxabaneksponering. </w:t>
      </w:r>
    </w:p>
    <w:p w14:paraId="3C9ABBCF" w14:textId="77777777" w:rsidR="0033239E" w:rsidRPr="00821780" w:rsidRDefault="0033239E" w:rsidP="001333D0">
      <w:pPr>
        <w:ind w:left="851"/>
        <w:rPr>
          <w:sz w:val="24"/>
          <w:szCs w:val="24"/>
        </w:rPr>
      </w:pPr>
    </w:p>
    <w:p w14:paraId="1723B5C4" w14:textId="77777777" w:rsidR="0033239E" w:rsidRPr="00821780" w:rsidRDefault="0033239E" w:rsidP="001333D0">
      <w:pPr>
        <w:ind w:left="851"/>
        <w:rPr>
          <w:sz w:val="24"/>
          <w:szCs w:val="24"/>
        </w:rPr>
      </w:pPr>
      <w:r w:rsidRPr="00821780">
        <w:rPr>
          <w:sz w:val="24"/>
          <w:szCs w:val="24"/>
        </w:rPr>
        <w:lastRenderedPageBreak/>
        <w:t>Biotilgængeligheden (AUC og C</w:t>
      </w:r>
      <w:r w:rsidRPr="00821780">
        <w:rPr>
          <w:sz w:val="24"/>
          <w:szCs w:val="24"/>
          <w:vertAlign w:val="subscript"/>
        </w:rPr>
        <w:t>max</w:t>
      </w:r>
      <w:r w:rsidRPr="00821780">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5000D135" w14:textId="77777777" w:rsidR="0033239E" w:rsidRPr="00821780" w:rsidRDefault="0033239E" w:rsidP="001333D0">
      <w:pPr>
        <w:ind w:left="851"/>
        <w:rPr>
          <w:sz w:val="24"/>
          <w:szCs w:val="24"/>
        </w:rPr>
      </w:pPr>
    </w:p>
    <w:p w14:paraId="4A66B026" w14:textId="77777777" w:rsidR="0033239E" w:rsidRPr="00821780" w:rsidRDefault="0033239E" w:rsidP="001333D0">
      <w:pPr>
        <w:ind w:left="851"/>
        <w:rPr>
          <w:i/>
          <w:iCs/>
          <w:sz w:val="24"/>
          <w:szCs w:val="24"/>
        </w:rPr>
      </w:pPr>
      <w:r w:rsidRPr="00821780">
        <w:rPr>
          <w:i/>
          <w:iCs/>
          <w:sz w:val="24"/>
          <w:szCs w:val="24"/>
        </w:rPr>
        <w:t xml:space="preserve">Pædiatrisk population </w:t>
      </w:r>
    </w:p>
    <w:p w14:paraId="60809019" w14:textId="77777777" w:rsidR="0033239E" w:rsidRPr="00821780" w:rsidRDefault="0033239E" w:rsidP="001333D0">
      <w:pPr>
        <w:ind w:left="851"/>
        <w:rPr>
          <w:sz w:val="24"/>
          <w:szCs w:val="24"/>
        </w:rPr>
      </w:pPr>
      <w:r w:rsidRPr="00821780">
        <w:rPr>
          <w:sz w:val="24"/>
          <w:szCs w:val="24"/>
        </w:rPr>
        <w:t>Børn fik rivaroxaban 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15 mg kapsler skal tages, når børnene mades eller indtager mad (se pkt. 4.2).</w:t>
      </w:r>
    </w:p>
    <w:p w14:paraId="7C4746D5" w14:textId="77777777" w:rsidR="0033239E" w:rsidRPr="00821780" w:rsidRDefault="0033239E" w:rsidP="001333D0">
      <w:pPr>
        <w:ind w:left="851"/>
        <w:rPr>
          <w:sz w:val="24"/>
          <w:szCs w:val="24"/>
        </w:rPr>
      </w:pPr>
    </w:p>
    <w:p w14:paraId="08305E94" w14:textId="77777777" w:rsidR="0033239E" w:rsidRPr="00821780" w:rsidRDefault="0033239E" w:rsidP="001333D0">
      <w:pPr>
        <w:ind w:left="851"/>
        <w:rPr>
          <w:sz w:val="24"/>
          <w:szCs w:val="24"/>
          <w:u w:val="single"/>
        </w:rPr>
      </w:pPr>
      <w:r w:rsidRPr="00821780">
        <w:rPr>
          <w:sz w:val="24"/>
          <w:szCs w:val="24"/>
          <w:u w:val="single"/>
        </w:rPr>
        <w:t xml:space="preserve">Fordeling </w:t>
      </w:r>
    </w:p>
    <w:p w14:paraId="42A9152E" w14:textId="77777777" w:rsidR="0033239E" w:rsidRPr="00821780" w:rsidRDefault="0033239E" w:rsidP="001333D0">
      <w:pPr>
        <w:ind w:left="851"/>
        <w:rPr>
          <w:sz w:val="24"/>
          <w:szCs w:val="24"/>
        </w:rPr>
      </w:pPr>
      <w:r w:rsidRPr="00821780">
        <w:rPr>
          <w:sz w:val="24"/>
          <w:szCs w:val="24"/>
        </w:rPr>
        <w:t>Plasmaproteinbindingen hos voksne er høj og ligger omkring 92-95 %. Serumalbumin er hovedkomponenten i denne binding. Fordelingsvolumenet er moderat, idet V</w:t>
      </w:r>
      <w:r w:rsidRPr="00821780">
        <w:rPr>
          <w:sz w:val="24"/>
          <w:szCs w:val="24"/>
          <w:vertAlign w:val="subscript"/>
        </w:rPr>
        <w:t>ss</w:t>
      </w:r>
      <w:r w:rsidRPr="00821780">
        <w:rPr>
          <w:sz w:val="24"/>
          <w:szCs w:val="24"/>
        </w:rPr>
        <w:t xml:space="preserve"> er cirka 50 liter.</w:t>
      </w:r>
    </w:p>
    <w:p w14:paraId="6B9E4F23" w14:textId="77777777" w:rsidR="0033239E" w:rsidRPr="00821780" w:rsidRDefault="0033239E" w:rsidP="001333D0">
      <w:pPr>
        <w:ind w:left="851"/>
        <w:rPr>
          <w:sz w:val="24"/>
          <w:szCs w:val="24"/>
        </w:rPr>
      </w:pPr>
    </w:p>
    <w:p w14:paraId="334EF238" w14:textId="77777777" w:rsidR="0033239E" w:rsidRPr="00821780" w:rsidRDefault="0033239E" w:rsidP="001333D0">
      <w:pPr>
        <w:ind w:left="851"/>
        <w:rPr>
          <w:i/>
          <w:iCs/>
          <w:sz w:val="24"/>
          <w:szCs w:val="24"/>
        </w:rPr>
      </w:pPr>
      <w:r w:rsidRPr="00821780">
        <w:rPr>
          <w:i/>
          <w:iCs/>
          <w:sz w:val="24"/>
          <w:szCs w:val="24"/>
        </w:rPr>
        <w:t>Pædiatrisk population</w:t>
      </w:r>
    </w:p>
    <w:p w14:paraId="76AF1599" w14:textId="77777777" w:rsidR="0033239E" w:rsidRPr="00821780" w:rsidRDefault="0033239E" w:rsidP="001333D0">
      <w:pPr>
        <w:ind w:left="851"/>
        <w:rPr>
          <w:sz w:val="24"/>
          <w:szCs w:val="24"/>
        </w:rPr>
      </w:pPr>
      <w:r w:rsidRPr="00821780">
        <w:rPr>
          <w:sz w:val="24"/>
          <w:szCs w:val="24"/>
        </w:rPr>
        <w:t>Der foreligger ingen data for plasmaproteinbindingen af rivaroxaban specifikt for børn. Der foreligger ingen farmakokinetiske data efter intravenøs administration af rivaroxaban til børn. V</w:t>
      </w:r>
      <w:r w:rsidRPr="00821780">
        <w:rPr>
          <w:sz w:val="24"/>
          <w:szCs w:val="24"/>
          <w:vertAlign w:val="subscript"/>
        </w:rPr>
        <w:t>ss</w:t>
      </w:r>
      <w:r w:rsidRPr="00821780">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35DC84D2" w14:textId="77777777" w:rsidR="0033239E" w:rsidRPr="00821780" w:rsidRDefault="0033239E" w:rsidP="001333D0">
      <w:pPr>
        <w:ind w:left="851"/>
        <w:rPr>
          <w:sz w:val="24"/>
          <w:szCs w:val="24"/>
        </w:rPr>
      </w:pPr>
    </w:p>
    <w:p w14:paraId="67E0380A" w14:textId="77777777" w:rsidR="0033239E" w:rsidRPr="00821780" w:rsidRDefault="0033239E" w:rsidP="001333D0">
      <w:pPr>
        <w:ind w:left="851"/>
        <w:rPr>
          <w:sz w:val="24"/>
          <w:szCs w:val="24"/>
          <w:u w:val="single"/>
        </w:rPr>
      </w:pPr>
      <w:r w:rsidRPr="00821780">
        <w:rPr>
          <w:sz w:val="24"/>
          <w:szCs w:val="24"/>
          <w:u w:val="single"/>
        </w:rPr>
        <w:t>Biotransformation og elimination</w:t>
      </w:r>
    </w:p>
    <w:p w14:paraId="1FD2C9FA" w14:textId="77777777" w:rsidR="0033239E" w:rsidRPr="00821780" w:rsidRDefault="0033239E" w:rsidP="001333D0">
      <w:pPr>
        <w:ind w:left="851"/>
        <w:rPr>
          <w:sz w:val="24"/>
          <w:szCs w:val="24"/>
        </w:rPr>
      </w:pPr>
      <w:r w:rsidRPr="00821780">
        <w:rPr>
          <w:sz w:val="24"/>
          <w:szCs w:val="24"/>
        </w:rPr>
        <w:t xml:space="preserve">Hos voksne nedbrydes ca. 2/3 af den administrerede rivaroxabandosis ved metabolisering, hvoraf halvdelen udskilles med urinen og den anden halvdel med fæces. Den sidste 1/3 af den administrerede dosis udskilles uændret i urinen, fortrinsvis via aktiv renal sekretion. </w:t>
      </w:r>
    </w:p>
    <w:p w14:paraId="749B3656" w14:textId="77777777" w:rsidR="0033239E" w:rsidRPr="00821780" w:rsidRDefault="0033239E" w:rsidP="001333D0">
      <w:pPr>
        <w:ind w:left="851"/>
        <w:rPr>
          <w:sz w:val="24"/>
          <w:szCs w:val="24"/>
        </w:rPr>
      </w:pPr>
      <w:r w:rsidRPr="00821780">
        <w:rPr>
          <w:sz w:val="24"/>
          <w:szCs w:val="24"/>
        </w:rPr>
        <w:t xml:space="preserve">Rivaroxaban metaboliseres via CYP3A4, CYP2J2 og CYP-uafhængige mekanismer. Biotransformationen finder hovedsageligt sted ved oxidativ nedbrydning af morfolindelen og hydrolyse af amidbindingerne. </w:t>
      </w:r>
      <w:r w:rsidRPr="00821780">
        <w:rPr>
          <w:i/>
          <w:iCs/>
          <w:sz w:val="24"/>
          <w:szCs w:val="24"/>
        </w:rPr>
        <w:t>In vitro</w:t>
      </w:r>
      <w:r w:rsidRPr="00821780">
        <w:rPr>
          <w:sz w:val="24"/>
          <w:szCs w:val="24"/>
        </w:rPr>
        <w:t xml:space="preserve">-undersøgelser har vist, at rivaroxaban er et substrat for transportproteinerne P-gp (P-glycoprotein) og Bcrp (brystcancer-resistensprotein). </w:t>
      </w:r>
    </w:p>
    <w:p w14:paraId="01807C21" w14:textId="77777777" w:rsidR="0033239E" w:rsidRPr="00821780" w:rsidRDefault="0033239E" w:rsidP="001333D0">
      <w:pPr>
        <w:ind w:left="851"/>
        <w:rPr>
          <w:sz w:val="24"/>
          <w:szCs w:val="24"/>
        </w:rPr>
      </w:pPr>
      <w:r w:rsidRPr="00821780">
        <w:rPr>
          <w:sz w:val="24"/>
          <w:szCs w:val="24"/>
        </w:rPr>
        <w:t xml:space="preserve">Uændret rivaroxaban er det vigtigste stof i humant plasma, idet der ikke forefindes nogen væsentlige eller aktive cirkulerende metabolitter. Rivaroxaban har en systemisk clearance på omkring 10 l/timer, og kan således klassificeres som et lægemiddel med lav clearance. Efter intravenøs administration af 1 mg er halveringstiden for elimination ca. 4,5 timer. Efter oral administration begrænses eliminationen af absorptionshastigheden. Eliminationen af rivaroxaban fra plasma foregår med terminale halveringstider på 5-9 timer hos unge personer og 11-13 timer hos ældre. </w:t>
      </w:r>
    </w:p>
    <w:p w14:paraId="3926AD45" w14:textId="77777777" w:rsidR="0033239E" w:rsidRPr="00821780" w:rsidRDefault="0033239E" w:rsidP="001333D0">
      <w:pPr>
        <w:ind w:left="851"/>
        <w:rPr>
          <w:sz w:val="24"/>
          <w:szCs w:val="24"/>
        </w:rPr>
      </w:pPr>
    </w:p>
    <w:p w14:paraId="1BD1FB26" w14:textId="77777777" w:rsidR="0033239E" w:rsidRPr="00821780" w:rsidRDefault="0033239E" w:rsidP="001333D0">
      <w:pPr>
        <w:ind w:left="851"/>
        <w:rPr>
          <w:i/>
          <w:iCs/>
          <w:sz w:val="24"/>
          <w:szCs w:val="24"/>
        </w:rPr>
      </w:pPr>
      <w:r w:rsidRPr="00821780">
        <w:rPr>
          <w:i/>
          <w:iCs/>
          <w:sz w:val="24"/>
          <w:szCs w:val="24"/>
        </w:rPr>
        <w:t>Pædiatrisk population</w:t>
      </w:r>
    </w:p>
    <w:p w14:paraId="619C9FE5" w14:textId="77777777" w:rsidR="0033239E" w:rsidRPr="00821780" w:rsidRDefault="0033239E" w:rsidP="001333D0">
      <w:pPr>
        <w:ind w:left="851"/>
        <w:rPr>
          <w:sz w:val="24"/>
          <w:szCs w:val="24"/>
        </w:rPr>
      </w:pPr>
      <w:r w:rsidRPr="00821780">
        <w:rPr>
          <w:sz w:val="24"/>
          <w:szCs w:val="24"/>
        </w:rPr>
        <w:lastRenderedPageBreak/>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821780">
        <w:rPr>
          <w:sz w:val="24"/>
          <w:szCs w:val="24"/>
          <w:vertAlign w:val="subscript"/>
        </w:rPr>
        <w:t>1/2</w:t>
      </w:r>
      <w:r w:rsidRPr="00821780">
        <w:rPr>
          <w:sz w:val="24"/>
          <w:szCs w:val="24"/>
        </w:rPr>
        <w:t>), estimeret via populationsfarmakokinetisk modellering, falder med yngre alder, og var i intervallet fra 4,2 t hos unge til ca. 3 t hos børn i alderen 2-12 år, ned til 1,9 og 1,6 t hos børn i alderen hhv. 0,5 år-</w:t>
      </w:r>
      <w:r w:rsidRPr="00821780">
        <w:rPr>
          <w:rStyle w:val="Strk"/>
          <w:sz w:val="24"/>
          <w:szCs w:val="24"/>
        </w:rPr>
        <w:t xml:space="preserve">&lt; </w:t>
      </w:r>
      <w:r w:rsidRPr="00821780">
        <w:rPr>
          <w:sz w:val="24"/>
          <w:szCs w:val="24"/>
        </w:rPr>
        <w:t>2 år og under 0,5 år.</w:t>
      </w:r>
    </w:p>
    <w:p w14:paraId="50AEEBC8" w14:textId="77777777" w:rsidR="0033239E" w:rsidRPr="00821780" w:rsidRDefault="0033239E" w:rsidP="001333D0">
      <w:pPr>
        <w:ind w:left="851"/>
        <w:rPr>
          <w:sz w:val="24"/>
          <w:szCs w:val="24"/>
        </w:rPr>
      </w:pPr>
    </w:p>
    <w:p w14:paraId="61983E75" w14:textId="77777777" w:rsidR="0033239E" w:rsidRPr="00821780" w:rsidRDefault="0033239E" w:rsidP="001333D0">
      <w:pPr>
        <w:ind w:left="851"/>
        <w:rPr>
          <w:sz w:val="24"/>
          <w:szCs w:val="24"/>
          <w:u w:val="single"/>
        </w:rPr>
      </w:pPr>
      <w:r w:rsidRPr="00821780">
        <w:rPr>
          <w:sz w:val="24"/>
          <w:szCs w:val="24"/>
          <w:u w:val="single"/>
        </w:rPr>
        <w:t>Særlige populationer</w:t>
      </w:r>
    </w:p>
    <w:p w14:paraId="28A0F070" w14:textId="77777777" w:rsidR="0033239E" w:rsidRPr="00821780" w:rsidRDefault="0033239E" w:rsidP="001333D0">
      <w:pPr>
        <w:ind w:left="851"/>
        <w:rPr>
          <w:sz w:val="24"/>
          <w:szCs w:val="24"/>
        </w:rPr>
      </w:pPr>
      <w:r w:rsidRPr="00821780">
        <w:rPr>
          <w:i/>
          <w:iCs/>
          <w:sz w:val="24"/>
          <w:szCs w:val="24"/>
        </w:rPr>
        <w:t>Køn</w:t>
      </w:r>
      <w:r w:rsidRPr="00821780">
        <w:rPr>
          <w:sz w:val="24"/>
          <w:szCs w:val="24"/>
        </w:rPr>
        <w:t xml:space="preserve"> </w:t>
      </w:r>
    </w:p>
    <w:p w14:paraId="4134BBAC" w14:textId="77777777" w:rsidR="0033239E" w:rsidRPr="00821780" w:rsidRDefault="0033239E" w:rsidP="001333D0">
      <w:pPr>
        <w:ind w:left="851"/>
        <w:rPr>
          <w:sz w:val="24"/>
          <w:szCs w:val="24"/>
        </w:rPr>
      </w:pPr>
      <w:r w:rsidRPr="00821780">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1F109E29" w14:textId="77777777" w:rsidR="0033239E" w:rsidRPr="00821780" w:rsidRDefault="0033239E" w:rsidP="001333D0">
      <w:pPr>
        <w:ind w:left="851"/>
        <w:rPr>
          <w:sz w:val="24"/>
          <w:szCs w:val="24"/>
        </w:rPr>
      </w:pPr>
    </w:p>
    <w:p w14:paraId="5B905B37" w14:textId="77777777" w:rsidR="0033239E" w:rsidRPr="00821780" w:rsidRDefault="0033239E" w:rsidP="001333D0">
      <w:pPr>
        <w:ind w:left="851"/>
        <w:rPr>
          <w:sz w:val="24"/>
          <w:szCs w:val="24"/>
        </w:rPr>
      </w:pPr>
      <w:r w:rsidRPr="00821780">
        <w:rPr>
          <w:i/>
          <w:iCs/>
          <w:sz w:val="24"/>
          <w:szCs w:val="24"/>
        </w:rPr>
        <w:t>Ældre population</w:t>
      </w:r>
      <w:r w:rsidRPr="00821780">
        <w:rPr>
          <w:sz w:val="24"/>
          <w:szCs w:val="24"/>
        </w:rPr>
        <w:t xml:space="preserve"> </w:t>
      </w:r>
    </w:p>
    <w:p w14:paraId="4C084265" w14:textId="77777777" w:rsidR="0033239E" w:rsidRPr="00821780" w:rsidRDefault="0033239E" w:rsidP="001333D0">
      <w:pPr>
        <w:ind w:left="851"/>
        <w:rPr>
          <w:sz w:val="24"/>
          <w:szCs w:val="24"/>
        </w:rPr>
      </w:pPr>
      <w:r w:rsidRPr="00821780">
        <w:rPr>
          <w:sz w:val="24"/>
          <w:szCs w:val="24"/>
        </w:rPr>
        <w:t xml:space="preserve">Ældre patienter havde højere plasmakoncentrationer end yngre patienter, idet deres gennemsnitlige AUC-værdier var cirka 1,5 gange højere. Dette skyldtes hovedsageligt en reduceret (tilsyneladende) total og renal clearance. Der kræves ingen dosisjustering. </w:t>
      </w:r>
    </w:p>
    <w:p w14:paraId="73E7E85E" w14:textId="77777777" w:rsidR="0033239E" w:rsidRPr="00821780" w:rsidRDefault="0033239E" w:rsidP="001333D0">
      <w:pPr>
        <w:ind w:left="851"/>
        <w:rPr>
          <w:sz w:val="24"/>
          <w:szCs w:val="24"/>
        </w:rPr>
      </w:pPr>
    </w:p>
    <w:p w14:paraId="22CA4986" w14:textId="77777777" w:rsidR="0033239E" w:rsidRPr="00821780" w:rsidRDefault="0033239E" w:rsidP="001333D0">
      <w:pPr>
        <w:ind w:left="851"/>
        <w:rPr>
          <w:sz w:val="24"/>
          <w:szCs w:val="24"/>
        </w:rPr>
      </w:pPr>
      <w:r w:rsidRPr="00821780">
        <w:rPr>
          <w:i/>
          <w:iCs/>
          <w:sz w:val="24"/>
          <w:szCs w:val="24"/>
        </w:rPr>
        <w:t>Forskellige vægtkategorier</w:t>
      </w:r>
      <w:r w:rsidRPr="00821780">
        <w:rPr>
          <w:sz w:val="24"/>
          <w:szCs w:val="24"/>
        </w:rPr>
        <w:t xml:space="preserve"> </w:t>
      </w:r>
    </w:p>
    <w:p w14:paraId="45735865" w14:textId="77777777" w:rsidR="0033239E" w:rsidRPr="00821780" w:rsidRDefault="0033239E" w:rsidP="001333D0">
      <w:pPr>
        <w:ind w:left="851"/>
        <w:rPr>
          <w:sz w:val="24"/>
          <w:szCs w:val="24"/>
        </w:rPr>
      </w:pPr>
      <w:r w:rsidRPr="00821780">
        <w:rPr>
          <w:sz w:val="24"/>
          <w:szCs w:val="24"/>
        </w:rPr>
        <w:t xml:space="preserve">Hos voksne havde ekstrem legemsvægt (&lt; 50 kg eller &gt; 120 kg) kun ringe indvirkning på rivaroxabans plasmakoncentrationer (under 25 %). Der kræves ingen dosisjustering. </w:t>
      </w:r>
    </w:p>
    <w:p w14:paraId="7512F5CD" w14:textId="77777777" w:rsidR="0033239E" w:rsidRPr="00821780" w:rsidRDefault="0033239E" w:rsidP="001333D0">
      <w:pPr>
        <w:ind w:left="851"/>
        <w:rPr>
          <w:sz w:val="24"/>
          <w:szCs w:val="24"/>
        </w:rPr>
      </w:pPr>
      <w:r w:rsidRPr="00821780">
        <w:rPr>
          <w:sz w:val="24"/>
          <w:szCs w:val="24"/>
        </w:rPr>
        <w:t>Hos børn doseres rivaroxaban baseret på legemsvægt. En eksplorativ analyse hos børn afdækkede ikke en relevant påvirkning af undervægt eller overvægt på rivaroxaban-eksponeringen.</w:t>
      </w:r>
    </w:p>
    <w:p w14:paraId="736CB4E0" w14:textId="77777777" w:rsidR="0033239E" w:rsidRPr="00821780" w:rsidRDefault="0033239E" w:rsidP="001333D0">
      <w:pPr>
        <w:ind w:left="851"/>
        <w:rPr>
          <w:sz w:val="24"/>
          <w:szCs w:val="24"/>
        </w:rPr>
      </w:pPr>
    </w:p>
    <w:p w14:paraId="2C63FBDF" w14:textId="77777777" w:rsidR="0033239E" w:rsidRPr="00821780" w:rsidRDefault="0033239E" w:rsidP="001333D0">
      <w:pPr>
        <w:ind w:left="851"/>
        <w:rPr>
          <w:sz w:val="24"/>
          <w:szCs w:val="24"/>
        </w:rPr>
      </w:pPr>
      <w:r w:rsidRPr="00821780">
        <w:rPr>
          <w:i/>
          <w:iCs/>
          <w:sz w:val="24"/>
          <w:szCs w:val="24"/>
        </w:rPr>
        <w:t>Interetniske forskelle</w:t>
      </w:r>
      <w:r w:rsidRPr="00821780">
        <w:rPr>
          <w:sz w:val="24"/>
          <w:szCs w:val="24"/>
        </w:rPr>
        <w:t xml:space="preserve"> </w:t>
      </w:r>
    </w:p>
    <w:p w14:paraId="12C275A7" w14:textId="77777777" w:rsidR="0033239E" w:rsidRPr="00821780" w:rsidRDefault="0033239E" w:rsidP="001333D0">
      <w:pPr>
        <w:ind w:left="851"/>
        <w:rPr>
          <w:sz w:val="24"/>
          <w:szCs w:val="24"/>
        </w:rPr>
      </w:pPr>
      <w:r w:rsidRPr="00821780">
        <w:rPr>
          <w:sz w:val="24"/>
          <w:szCs w:val="24"/>
        </w:rPr>
        <w:t xml:space="preserve">Hos voksne blev der ikke observeret nogen klinisk relevante interetniske forskelle mellem kaukasiske, afroamerikanske, latinamerikanske, japanske og kinesiske patienter, hvad angår rivaroxabans farmakokinetik og farmakodynamik. </w:t>
      </w:r>
    </w:p>
    <w:p w14:paraId="492840C3" w14:textId="77777777" w:rsidR="0033239E" w:rsidRPr="00821780" w:rsidRDefault="0033239E" w:rsidP="001333D0">
      <w:pPr>
        <w:ind w:left="851"/>
        <w:rPr>
          <w:sz w:val="24"/>
          <w:szCs w:val="24"/>
        </w:rPr>
      </w:pPr>
      <w:r w:rsidRPr="00821780">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2849626A" w14:textId="77777777" w:rsidR="0033239E" w:rsidRPr="00821780" w:rsidRDefault="0033239E" w:rsidP="001333D0">
      <w:pPr>
        <w:ind w:left="851"/>
        <w:rPr>
          <w:sz w:val="24"/>
          <w:szCs w:val="24"/>
        </w:rPr>
      </w:pPr>
    </w:p>
    <w:p w14:paraId="225153BA" w14:textId="77777777" w:rsidR="0033239E" w:rsidRPr="00821780" w:rsidRDefault="0033239E" w:rsidP="001333D0">
      <w:pPr>
        <w:ind w:left="851"/>
        <w:rPr>
          <w:sz w:val="24"/>
          <w:szCs w:val="24"/>
        </w:rPr>
      </w:pPr>
      <w:r w:rsidRPr="00821780">
        <w:rPr>
          <w:i/>
          <w:iCs/>
          <w:sz w:val="24"/>
          <w:szCs w:val="24"/>
        </w:rPr>
        <w:t>Nedsat leverfunktion</w:t>
      </w:r>
      <w:r w:rsidRPr="00821780">
        <w:rPr>
          <w:sz w:val="24"/>
          <w:szCs w:val="24"/>
        </w:rPr>
        <w:t xml:space="preserve"> </w:t>
      </w:r>
    </w:p>
    <w:p w14:paraId="2505CA88" w14:textId="77777777" w:rsidR="0033239E" w:rsidRPr="00821780" w:rsidRDefault="0033239E" w:rsidP="001333D0">
      <w:pPr>
        <w:ind w:left="851"/>
        <w:rPr>
          <w:sz w:val="24"/>
          <w:szCs w:val="24"/>
        </w:rPr>
      </w:pPr>
      <w:r w:rsidRPr="00821780">
        <w:rPr>
          <w:sz w:val="24"/>
          <w:szCs w:val="24"/>
        </w:rPr>
        <w:t xml:space="preserve">Hos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w:t>
      </w:r>
    </w:p>
    <w:p w14:paraId="6A379394" w14:textId="77777777" w:rsidR="0033239E" w:rsidRPr="00821780" w:rsidRDefault="0033239E" w:rsidP="001333D0">
      <w:pPr>
        <w:ind w:left="851"/>
        <w:rPr>
          <w:sz w:val="24"/>
          <w:szCs w:val="24"/>
        </w:rPr>
      </w:pPr>
      <w:r w:rsidRPr="00821780">
        <w:rPr>
          <w:sz w:val="24"/>
          <w:szCs w:val="24"/>
        </w:rPr>
        <w:t xml:space="preserve">Der foreligger ikke data om patienter med svært nedsat leverfunktion. </w:t>
      </w:r>
    </w:p>
    <w:p w14:paraId="71257C3D" w14:textId="77777777" w:rsidR="0033239E" w:rsidRPr="00821780" w:rsidRDefault="0033239E" w:rsidP="001333D0">
      <w:pPr>
        <w:ind w:left="851"/>
        <w:rPr>
          <w:sz w:val="24"/>
          <w:szCs w:val="24"/>
        </w:rPr>
      </w:pPr>
      <w:r w:rsidRPr="00821780">
        <w:rPr>
          <w:sz w:val="24"/>
          <w:szCs w:val="24"/>
        </w:rPr>
        <w:t xml:space="preserve">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 </w:t>
      </w:r>
    </w:p>
    <w:p w14:paraId="461C2A71" w14:textId="77777777" w:rsidR="0033239E" w:rsidRPr="00821780" w:rsidRDefault="0033239E" w:rsidP="001333D0">
      <w:pPr>
        <w:ind w:left="851"/>
        <w:rPr>
          <w:sz w:val="24"/>
          <w:szCs w:val="24"/>
        </w:rPr>
      </w:pPr>
      <w:r w:rsidRPr="00821780">
        <w:rPr>
          <w:sz w:val="24"/>
          <w:szCs w:val="24"/>
        </w:rPr>
        <w:lastRenderedPageBreak/>
        <w:t>Rivaroxaban er kontraindiceret hos patienter med leversygdom, der er forbundet med koagulationsdefekt og en klinisk relevant blødningsrisiko, herunder cirrosepatienter med ChildPugh B og C (se pkt. 4.3).</w:t>
      </w:r>
    </w:p>
    <w:p w14:paraId="41951BAD" w14:textId="77777777" w:rsidR="0033239E" w:rsidRPr="00821780" w:rsidRDefault="0033239E" w:rsidP="001333D0">
      <w:pPr>
        <w:ind w:left="851"/>
        <w:rPr>
          <w:sz w:val="24"/>
          <w:szCs w:val="24"/>
        </w:rPr>
      </w:pPr>
      <w:r w:rsidRPr="00821780">
        <w:rPr>
          <w:sz w:val="24"/>
          <w:szCs w:val="24"/>
        </w:rPr>
        <w:t>Der foreligger ingen kliniske data for børn med nedsat leverfunktion.</w:t>
      </w:r>
    </w:p>
    <w:p w14:paraId="10538189" w14:textId="77777777" w:rsidR="0033239E" w:rsidRPr="00821780" w:rsidRDefault="0033239E" w:rsidP="001333D0">
      <w:pPr>
        <w:ind w:left="851"/>
        <w:rPr>
          <w:sz w:val="24"/>
          <w:szCs w:val="24"/>
        </w:rPr>
      </w:pPr>
    </w:p>
    <w:p w14:paraId="6E9D1565" w14:textId="77777777" w:rsidR="0033239E" w:rsidRPr="00821780" w:rsidRDefault="0033239E" w:rsidP="001333D0">
      <w:pPr>
        <w:ind w:left="851"/>
        <w:rPr>
          <w:sz w:val="24"/>
          <w:szCs w:val="24"/>
        </w:rPr>
      </w:pPr>
      <w:r w:rsidRPr="00821780">
        <w:rPr>
          <w:i/>
          <w:iCs/>
          <w:sz w:val="24"/>
          <w:szCs w:val="24"/>
        </w:rPr>
        <w:t>Nedsat nyrefunktion</w:t>
      </w:r>
      <w:r w:rsidRPr="00821780">
        <w:rPr>
          <w:sz w:val="24"/>
          <w:szCs w:val="24"/>
        </w:rPr>
        <w:t xml:space="preserve"> </w:t>
      </w:r>
    </w:p>
    <w:p w14:paraId="1B4ABF7A" w14:textId="77777777" w:rsidR="0033239E" w:rsidRPr="00821780" w:rsidRDefault="0033239E" w:rsidP="001333D0">
      <w:pPr>
        <w:ind w:left="851"/>
        <w:rPr>
          <w:sz w:val="24"/>
          <w:szCs w:val="24"/>
        </w:rPr>
      </w:pPr>
      <w:r w:rsidRPr="00821780">
        <w:rPr>
          <w:sz w:val="24"/>
          <w:szCs w:val="24"/>
        </w:rPr>
        <w:t xml:space="preserve">Hos voksne sås der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 </w:t>
      </w:r>
    </w:p>
    <w:p w14:paraId="1DA0617F" w14:textId="77777777" w:rsidR="0033239E" w:rsidRPr="00821780" w:rsidRDefault="0033239E" w:rsidP="001333D0">
      <w:pPr>
        <w:ind w:left="851"/>
        <w:rPr>
          <w:sz w:val="24"/>
          <w:szCs w:val="24"/>
        </w:rPr>
      </w:pPr>
      <w:r w:rsidRPr="00821780">
        <w:rPr>
          <w:sz w:val="24"/>
          <w:szCs w:val="24"/>
        </w:rPr>
        <w:t>På grund af rivaroxabans høje plasmaproteinbinding forventes det ikke, at lægemidlet er dialyserbart.</w:t>
      </w:r>
    </w:p>
    <w:p w14:paraId="2CC90521" w14:textId="77777777" w:rsidR="0033239E" w:rsidRPr="00821780" w:rsidRDefault="0033239E" w:rsidP="001333D0">
      <w:pPr>
        <w:ind w:left="851"/>
        <w:rPr>
          <w:sz w:val="24"/>
          <w:szCs w:val="24"/>
        </w:rPr>
      </w:pPr>
      <w:r w:rsidRPr="00821780">
        <w:rPr>
          <w:sz w:val="24"/>
          <w:szCs w:val="24"/>
        </w:rPr>
        <w:t>Rivaroxaban bør ikke anvendes til patienter med en kreatininclearance på &lt;15 ml/min. Rivaroxaban skal bruges med forsigtighed til patienter med en kreatininclearance på 15-29 ml/min (se pkt. 4.4).</w:t>
      </w:r>
    </w:p>
    <w:p w14:paraId="36D67B1C" w14:textId="77777777" w:rsidR="0033239E" w:rsidRPr="00821780" w:rsidRDefault="0033239E" w:rsidP="001333D0">
      <w:pPr>
        <w:ind w:left="851"/>
        <w:rPr>
          <w:sz w:val="24"/>
          <w:szCs w:val="24"/>
        </w:rPr>
      </w:pPr>
      <w:r w:rsidRPr="00821780">
        <w:rPr>
          <w:sz w:val="24"/>
          <w:szCs w:val="24"/>
        </w:rPr>
        <w:t>Der foreligger ingen kliniske data hos børn i alderen 1 år eller ældre med moderat eller svært nedsat nyrefunktion (glomerulær filtrationsrate &lt; 50 ml/min/1,73 m</w:t>
      </w:r>
      <w:r w:rsidRPr="00821780">
        <w:rPr>
          <w:sz w:val="24"/>
          <w:szCs w:val="24"/>
          <w:vertAlign w:val="superscript"/>
        </w:rPr>
        <w:t>2</w:t>
      </w:r>
      <w:r w:rsidRPr="00821780">
        <w:rPr>
          <w:sz w:val="24"/>
          <w:szCs w:val="24"/>
        </w:rPr>
        <w:t xml:space="preserve">). </w:t>
      </w:r>
    </w:p>
    <w:p w14:paraId="5D3DBCE2" w14:textId="77777777" w:rsidR="0033239E" w:rsidRPr="00821780" w:rsidRDefault="0033239E" w:rsidP="001333D0">
      <w:pPr>
        <w:ind w:left="851"/>
        <w:rPr>
          <w:sz w:val="24"/>
          <w:szCs w:val="24"/>
        </w:rPr>
      </w:pPr>
    </w:p>
    <w:p w14:paraId="24841088" w14:textId="77777777" w:rsidR="0033239E" w:rsidRPr="00821780" w:rsidRDefault="0033239E" w:rsidP="001333D0">
      <w:pPr>
        <w:ind w:left="851"/>
        <w:rPr>
          <w:sz w:val="24"/>
          <w:szCs w:val="24"/>
          <w:u w:val="single"/>
        </w:rPr>
      </w:pPr>
      <w:r w:rsidRPr="00821780">
        <w:rPr>
          <w:sz w:val="24"/>
          <w:szCs w:val="24"/>
          <w:u w:val="single"/>
        </w:rPr>
        <w:t xml:space="preserve">Farmakokinetiske data for patienter </w:t>
      </w:r>
    </w:p>
    <w:p w14:paraId="797AF07E" w14:textId="77777777" w:rsidR="0033239E" w:rsidRPr="00821780" w:rsidRDefault="0033239E" w:rsidP="001333D0">
      <w:pPr>
        <w:ind w:left="851"/>
        <w:rPr>
          <w:sz w:val="24"/>
          <w:szCs w:val="24"/>
        </w:rPr>
      </w:pPr>
      <w:r w:rsidRPr="00821780">
        <w:rPr>
          <w:sz w:val="24"/>
          <w:szCs w:val="24"/>
        </w:rPr>
        <w:t>Hos patienter, der fik rivaroxaban 20 mg én gang dagligt til behandling af akut DVT, var den geometriske middelkoncentration (90 % prediction-interval) 2-4 timer og ca. 24 timer efter administration henholdsvis 215 (22–535) og 32 (6–239) mikrog/l, hvilket stort set svarer til maksimums- og minimumskoncentrationerne i doseringsintervallet.</w:t>
      </w:r>
    </w:p>
    <w:p w14:paraId="7C690FB9" w14:textId="77777777" w:rsidR="0033239E" w:rsidRPr="00821780" w:rsidRDefault="0033239E" w:rsidP="001333D0">
      <w:pPr>
        <w:ind w:left="851"/>
        <w:rPr>
          <w:sz w:val="24"/>
          <w:szCs w:val="24"/>
        </w:rPr>
      </w:pPr>
    </w:p>
    <w:p w14:paraId="658D3972" w14:textId="77777777" w:rsidR="0033239E" w:rsidRPr="00821780" w:rsidRDefault="0033239E" w:rsidP="001333D0">
      <w:pPr>
        <w:ind w:left="851"/>
        <w:rPr>
          <w:sz w:val="24"/>
          <w:szCs w:val="24"/>
        </w:rPr>
      </w:pPr>
      <w:r w:rsidRPr="00821780">
        <w:rPr>
          <w:sz w:val="24"/>
          <w:szCs w:val="24"/>
        </w:rPr>
        <w:t xml:space="preserve">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 </w:t>
      </w:r>
    </w:p>
    <w:p w14:paraId="75E1B363" w14:textId="77777777" w:rsidR="0033239E" w:rsidRPr="00821780" w:rsidRDefault="0033239E" w:rsidP="001333D0">
      <w:pPr>
        <w:ind w:left="851"/>
        <w:rPr>
          <w:b/>
          <w:bCs/>
          <w:sz w:val="24"/>
          <w:szCs w:val="24"/>
        </w:rPr>
      </w:pPr>
    </w:p>
    <w:p w14:paraId="6EABC929" w14:textId="108B5941" w:rsidR="0033239E" w:rsidRPr="00821780" w:rsidRDefault="0033239E" w:rsidP="0033239E">
      <w:pPr>
        <w:rPr>
          <w:b/>
          <w:bCs/>
          <w:sz w:val="24"/>
          <w:szCs w:val="24"/>
        </w:rPr>
      </w:pPr>
      <w:r w:rsidRPr="00821780">
        <w:rPr>
          <w:b/>
          <w:bCs/>
          <w:sz w:val="24"/>
          <w:szCs w:val="24"/>
        </w:rPr>
        <w:t>Tabel 13:</w:t>
      </w:r>
      <w:r w:rsidR="00D11B03" w:rsidRPr="00821780">
        <w:rPr>
          <w:b/>
          <w:bCs/>
          <w:sz w:val="24"/>
          <w:szCs w:val="24"/>
        </w:rPr>
        <w:t xml:space="preserve"> </w:t>
      </w:r>
      <w:r w:rsidRPr="00821780">
        <w:rPr>
          <w:b/>
          <w:bCs/>
          <w:sz w:val="24"/>
          <w:szCs w:val="24"/>
        </w:rPr>
        <w:t>Opsummerende statistik (geometrisk gennemsnit (90 % interval)) af rivaroxaban steady-state plasmakoncentrationer (mikrog/l) pr. doseringsprogram og alder</w:t>
      </w:r>
    </w:p>
    <w:tbl>
      <w:tblPr>
        <w:tblStyle w:val="Tabel-Gitter"/>
        <w:tblW w:w="5000" w:type="pct"/>
        <w:tblInd w:w="0" w:type="dxa"/>
        <w:tblLook w:val="04A0" w:firstRow="1" w:lastRow="0" w:firstColumn="1" w:lastColumn="0" w:noHBand="0" w:noVBand="1"/>
      </w:tblPr>
      <w:tblGrid>
        <w:gridCol w:w="1295"/>
        <w:gridCol w:w="626"/>
        <w:gridCol w:w="1488"/>
        <w:gridCol w:w="624"/>
        <w:gridCol w:w="1492"/>
        <w:gridCol w:w="624"/>
        <w:gridCol w:w="1365"/>
        <w:gridCol w:w="624"/>
        <w:gridCol w:w="1490"/>
      </w:tblGrid>
      <w:tr w:rsidR="0033239E" w:rsidRPr="00821780" w14:paraId="1E9443D0" w14:textId="77777777" w:rsidTr="001333D0">
        <w:trPr>
          <w:tblHeader/>
        </w:trPr>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10ED3"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Tidsintervaller</w:t>
            </w:r>
          </w:p>
        </w:tc>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281E7" w14:textId="77777777" w:rsidR="0033239E" w:rsidRPr="00821780" w:rsidRDefault="0033239E">
            <w:pPr>
              <w:spacing w:before="60" w:after="60"/>
              <w:rPr>
                <w:rStyle w:val="Strk"/>
                <w:rFonts w:ascii="Times New Roman" w:hAnsi="Times New Roman" w:cs="Times New Roman"/>
                <w:sz w:val="22"/>
                <w:lang w:val="da-DK"/>
              </w:rPr>
            </w:pP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E5F2D" w14:textId="77777777" w:rsidR="0033239E" w:rsidRPr="00821780" w:rsidRDefault="0033239E">
            <w:pPr>
              <w:spacing w:before="60" w:after="60"/>
              <w:rPr>
                <w:rStyle w:val="Strk"/>
                <w:rFonts w:ascii="Times New Roman" w:hAnsi="Times New Roman" w:cs="Times New Roman"/>
                <w:sz w:val="22"/>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5F652" w14:textId="77777777" w:rsidR="0033239E" w:rsidRPr="00821780" w:rsidRDefault="0033239E">
            <w:pPr>
              <w:spacing w:before="60" w:after="60"/>
              <w:rPr>
                <w:rStyle w:val="Strk"/>
                <w:rFonts w:ascii="Times New Roman" w:hAnsi="Times New Roman" w:cs="Times New Roman"/>
                <w:sz w:val="22"/>
                <w:lang w:val="da-DK"/>
              </w:rPr>
            </w:pP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C791BD" w14:textId="77777777" w:rsidR="0033239E" w:rsidRPr="00821780" w:rsidRDefault="0033239E">
            <w:pPr>
              <w:spacing w:before="60" w:after="60"/>
              <w:rPr>
                <w:rStyle w:val="Strk"/>
                <w:rFonts w:ascii="Times New Roman" w:hAnsi="Times New Roman" w:cs="Times New Roman"/>
                <w:sz w:val="22"/>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ED35B" w14:textId="77777777" w:rsidR="0033239E" w:rsidRPr="00821780" w:rsidRDefault="0033239E">
            <w:pPr>
              <w:spacing w:before="60" w:after="60"/>
              <w:rPr>
                <w:rStyle w:val="Strk"/>
                <w:rFonts w:ascii="Times New Roman" w:hAnsi="Times New Roman" w:cs="Times New Roman"/>
                <w:sz w:val="22"/>
                <w:lang w:val="da-DK"/>
              </w:rPr>
            </w:pP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F1FC6" w14:textId="77777777" w:rsidR="0033239E" w:rsidRPr="00821780" w:rsidRDefault="0033239E">
            <w:pPr>
              <w:spacing w:before="60" w:after="60"/>
              <w:rPr>
                <w:rStyle w:val="Strk"/>
                <w:rFonts w:ascii="Times New Roman" w:hAnsi="Times New Roman" w:cs="Times New Roman"/>
                <w:sz w:val="22"/>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2E757" w14:textId="77777777" w:rsidR="0033239E" w:rsidRPr="00821780" w:rsidRDefault="0033239E">
            <w:pPr>
              <w:spacing w:before="60" w:after="60"/>
              <w:rPr>
                <w:rStyle w:val="Strk"/>
                <w:rFonts w:ascii="Times New Roman" w:hAnsi="Times New Roman" w:cs="Times New Roman"/>
                <w:sz w:val="22"/>
                <w:lang w:val="da-DK"/>
              </w:rPr>
            </w:pP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1CA8D" w14:textId="77777777" w:rsidR="0033239E" w:rsidRPr="00821780" w:rsidRDefault="0033239E">
            <w:pPr>
              <w:spacing w:before="60" w:after="60"/>
              <w:rPr>
                <w:rStyle w:val="Strk"/>
                <w:rFonts w:ascii="Times New Roman" w:hAnsi="Times New Roman" w:cs="Times New Roman"/>
                <w:sz w:val="22"/>
                <w:lang w:val="da-DK"/>
              </w:rPr>
            </w:pPr>
          </w:p>
        </w:tc>
      </w:tr>
      <w:tr w:rsidR="0033239E" w:rsidRPr="00821780" w14:paraId="16367E65" w14:textId="77777777" w:rsidTr="001333D0">
        <w:tc>
          <w:tcPr>
            <w:tcW w:w="672" w:type="pct"/>
            <w:tcBorders>
              <w:top w:val="single" w:sz="4" w:space="0" w:color="auto"/>
              <w:left w:val="single" w:sz="4" w:space="0" w:color="auto"/>
              <w:bottom w:val="single" w:sz="4" w:space="0" w:color="auto"/>
              <w:right w:val="single" w:sz="4" w:space="0" w:color="auto"/>
            </w:tcBorders>
            <w:hideMark/>
          </w:tcPr>
          <w:p w14:paraId="38FA4C11"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o.d.</w:t>
            </w:r>
          </w:p>
        </w:tc>
        <w:tc>
          <w:tcPr>
            <w:tcW w:w="325" w:type="pct"/>
            <w:tcBorders>
              <w:top w:val="single" w:sz="4" w:space="0" w:color="auto"/>
              <w:left w:val="single" w:sz="4" w:space="0" w:color="auto"/>
              <w:bottom w:val="single" w:sz="4" w:space="0" w:color="auto"/>
              <w:right w:val="single" w:sz="4" w:space="0" w:color="auto"/>
            </w:tcBorders>
            <w:hideMark/>
          </w:tcPr>
          <w:p w14:paraId="75450948"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7481F894"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12-&lt;18 år</w:t>
            </w:r>
          </w:p>
        </w:tc>
        <w:tc>
          <w:tcPr>
            <w:tcW w:w="324" w:type="pct"/>
            <w:tcBorders>
              <w:top w:val="single" w:sz="4" w:space="0" w:color="auto"/>
              <w:left w:val="single" w:sz="4" w:space="0" w:color="auto"/>
              <w:bottom w:val="single" w:sz="4" w:space="0" w:color="auto"/>
              <w:right w:val="single" w:sz="4" w:space="0" w:color="auto"/>
            </w:tcBorders>
            <w:hideMark/>
          </w:tcPr>
          <w:p w14:paraId="392A357C"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2352A94B"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6-&lt;12 år</w:t>
            </w:r>
          </w:p>
        </w:tc>
        <w:tc>
          <w:tcPr>
            <w:tcW w:w="324" w:type="pct"/>
            <w:tcBorders>
              <w:top w:val="single" w:sz="4" w:space="0" w:color="auto"/>
              <w:left w:val="single" w:sz="4" w:space="0" w:color="auto"/>
              <w:bottom w:val="single" w:sz="4" w:space="0" w:color="auto"/>
              <w:right w:val="single" w:sz="4" w:space="0" w:color="auto"/>
            </w:tcBorders>
          </w:tcPr>
          <w:p w14:paraId="35357485" w14:textId="77777777" w:rsidR="0033239E" w:rsidRPr="00821780" w:rsidRDefault="0033239E">
            <w:pPr>
              <w:spacing w:before="60" w:after="60"/>
              <w:rPr>
                <w:rStyle w:val="Strk"/>
                <w:rFonts w:ascii="Times New Roman" w:hAnsi="Times New Roman" w:cs="Times New Roman"/>
                <w:sz w:val="22"/>
                <w:lang w:val="da-DK"/>
              </w:rPr>
            </w:pPr>
          </w:p>
        </w:tc>
        <w:tc>
          <w:tcPr>
            <w:tcW w:w="709" w:type="pct"/>
            <w:tcBorders>
              <w:top w:val="single" w:sz="4" w:space="0" w:color="auto"/>
              <w:left w:val="single" w:sz="4" w:space="0" w:color="auto"/>
              <w:bottom w:val="single" w:sz="4" w:space="0" w:color="auto"/>
              <w:right w:val="single" w:sz="4" w:space="0" w:color="auto"/>
            </w:tcBorders>
          </w:tcPr>
          <w:p w14:paraId="5EC3D6B9" w14:textId="77777777" w:rsidR="0033239E" w:rsidRPr="00821780" w:rsidRDefault="0033239E">
            <w:pPr>
              <w:spacing w:before="60" w:after="60"/>
              <w:rPr>
                <w:rStyle w:val="Strk"/>
                <w:rFonts w:ascii="Times New Roman" w:hAnsi="Times New Roman" w:cs="Times New Roman"/>
                <w:sz w:val="22"/>
                <w:lang w:val="da-DK"/>
              </w:rPr>
            </w:pPr>
          </w:p>
        </w:tc>
        <w:tc>
          <w:tcPr>
            <w:tcW w:w="324" w:type="pct"/>
            <w:tcBorders>
              <w:top w:val="single" w:sz="4" w:space="0" w:color="auto"/>
              <w:left w:val="single" w:sz="4" w:space="0" w:color="auto"/>
              <w:bottom w:val="single" w:sz="4" w:space="0" w:color="auto"/>
              <w:right w:val="single" w:sz="4" w:space="0" w:color="auto"/>
            </w:tcBorders>
          </w:tcPr>
          <w:p w14:paraId="1A117131" w14:textId="77777777" w:rsidR="0033239E" w:rsidRPr="00821780" w:rsidRDefault="0033239E">
            <w:pPr>
              <w:spacing w:before="60" w:after="60"/>
              <w:rPr>
                <w:rStyle w:val="Strk"/>
                <w:rFonts w:ascii="Times New Roman" w:hAnsi="Times New Roman" w:cs="Times New Roman"/>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2A30338D" w14:textId="77777777" w:rsidR="0033239E" w:rsidRPr="00821780" w:rsidRDefault="0033239E">
            <w:pPr>
              <w:spacing w:before="60" w:after="60"/>
              <w:rPr>
                <w:rStyle w:val="Strk"/>
                <w:rFonts w:ascii="Times New Roman" w:hAnsi="Times New Roman" w:cs="Times New Roman"/>
                <w:sz w:val="22"/>
                <w:lang w:val="da-DK"/>
              </w:rPr>
            </w:pPr>
          </w:p>
        </w:tc>
      </w:tr>
      <w:tr w:rsidR="0033239E" w:rsidRPr="00821780" w14:paraId="457FFA2A" w14:textId="77777777" w:rsidTr="001333D0">
        <w:tc>
          <w:tcPr>
            <w:tcW w:w="672" w:type="pct"/>
            <w:tcBorders>
              <w:top w:val="single" w:sz="4" w:space="0" w:color="auto"/>
              <w:left w:val="single" w:sz="4" w:space="0" w:color="auto"/>
              <w:bottom w:val="single" w:sz="4" w:space="0" w:color="auto"/>
              <w:right w:val="single" w:sz="4" w:space="0" w:color="auto"/>
            </w:tcBorders>
            <w:hideMark/>
          </w:tcPr>
          <w:p w14:paraId="439B97D2"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2,5-4 t efter</w:t>
            </w:r>
          </w:p>
        </w:tc>
        <w:tc>
          <w:tcPr>
            <w:tcW w:w="325" w:type="pct"/>
            <w:tcBorders>
              <w:top w:val="single" w:sz="4" w:space="0" w:color="auto"/>
              <w:left w:val="single" w:sz="4" w:space="0" w:color="auto"/>
              <w:bottom w:val="single" w:sz="4" w:space="0" w:color="auto"/>
              <w:right w:val="single" w:sz="4" w:space="0" w:color="auto"/>
            </w:tcBorders>
            <w:hideMark/>
          </w:tcPr>
          <w:p w14:paraId="431C36CB"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171</w:t>
            </w:r>
          </w:p>
        </w:tc>
        <w:tc>
          <w:tcPr>
            <w:tcW w:w="773" w:type="pct"/>
            <w:tcBorders>
              <w:top w:val="single" w:sz="4" w:space="0" w:color="auto"/>
              <w:left w:val="single" w:sz="4" w:space="0" w:color="auto"/>
              <w:bottom w:val="single" w:sz="4" w:space="0" w:color="auto"/>
              <w:right w:val="single" w:sz="4" w:space="0" w:color="auto"/>
            </w:tcBorders>
            <w:hideMark/>
          </w:tcPr>
          <w:p w14:paraId="2C6EEBFB"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241,5</w:t>
            </w:r>
          </w:p>
          <w:p w14:paraId="365FB4AE"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(105-484)</w:t>
            </w:r>
          </w:p>
        </w:tc>
        <w:tc>
          <w:tcPr>
            <w:tcW w:w="324" w:type="pct"/>
            <w:tcBorders>
              <w:top w:val="single" w:sz="4" w:space="0" w:color="auto"/>
              <w:left w:val="single" w:sz="4" w:space="0" w:color="auto"/>
              <w:bottom w:val="single" w:sz="4" w:space="0" w:color="auto"/>
              <w:right w:val="single" w:sz="4" w:space="0" w:color="auto"/>
            </w:tcBorders>
            <w:hideMark/>
          </w:tcPr>
          <w:p w14:paraId="10A34F68"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24</w:t>
            </w:r>
          </w:p>
        </w:tc>
        <w:tc>
          <w:tcPr>
            <w:tcW w:w="775" w:type="pct"/>
            <w:tcBorders>
              <w:top w:val="single" w:sz="4" w:space="0" w:color="auto"/>
              <w:left w:val="single" w:sz="4" w:space="0" w:color="auto"/>
              <w:bottom w:val="single" w:sz="4" w:space="0" w:color="auto"/>
              <w:right w:val="single" w:sz="4" w:space="0" w:color="auto"/>
            </w:tcBorders>
            <w:hideMark/>
          </w:tcPr>
          <w:p w14:paraId="6429F43D"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229,7</w:t>
            </w:r>
          </w:p>
          <w:p w14:paraId="388BAF7D"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(91,5-777)</w:t>
            </w:r>
          </w:p>
        </w:tc>
        <w:tc>
          <w:tcPr>
            <w:tcW w:w="324" w:type="pct"/>
            <w:tcBorders>
              <w:top w:val="single" w:sz="4" w:space="0" w:color="auto"/>
              <w:left w:val="single" w:sz="4" w:space="0" w:color="auto"/>
              <w:bottom w:val="single" w:sz="4" w:space="0" w:color="auto"/>
              <w:right w:val="single" w:sz="4" w:space="0" w:color="auto"/>
            </w:tcBorders>
          </w:tcPr>
          <w:p w14:paraId="61D81464" w14:textId="77777777" w:rsidR="0033239E" w:rsidRPr="00821780" w:rsidRDefault="0033239E">
            <w:pPr>
              <w:spacing w:before="60" w:after="60"/>
              <w:rPr>
                <w:rStyle w:val="Strk"/>
                <w:rFonts w:ascii="Times New Roman" w:hAnsi="Times New Roman" w:cs="Times New Roman"/>
                <w:b w:val="0"/>
                <w:bCs w:val="0"/>
                <w:sz w:val="22"/>
                <w:lang w:val="da-DK"/>
              </w:rPr>
            </w:pPr>
          </w:p>
        </w:tc>
        <w:tc>
          <w:tcPr>
            <w:tcW w:w="709" w:type="pct"/>
            <w:tcBorders>
              <w:top w:val="single" w:sz="4" w:space="0" w:color="auto"/>
              <w:left w:val="single" w:sz="4" w:space="0" w:color="auto"/>
              <w:bottom w:val="single" w:sz="4" w:space="0" w:color="auto"/>
              <w:right w:val="single" w:sz="4" w:space="0" w:color="auto"/>
            </w:tcBorders>
          </w:tcPr>
          <w:p w14:paraId="39933332" w14:textId="77777777" w:rsidR="0033239E" w:rsidRPr="00821780" w:rsidRDefault="0033239E">
            <w:pPr>
              <w:spacing w:before="60" w:after="60"/>
              <w:rPr>
                <w:rStyle w:val="Strk"/>
                <w:rFonts w:ascii="Times New Roman" w:hAnsi="Times New Roman" w:cs="Times New Roman"/>
                <w:b w:val="0"/>
                <w:bCs w:val="0"/>
                <w:sz w:val="22"/>
                <w:lang w:val="da-DK"/>
              </w:rPr>
            </w:pPr>
          </w:p>
        </w:tc>
        <w:tc>
          <w:tcPr>
            <w:tcW w:w="324" w:type="pct"/>
            <w:tcBorders>
              <w:top w:val="single" w:sz="4" w:space="0" w:color="auto"/>
              <w:left w:val="single" w:sz="4" w:space="0" w:color="auto"/>
              <w:bottom w:val="single" w:sz="4" w:space="0" w:color="auto"/>
              <w:right w:val="single" w:sz="4" w:space="0" w:color="auto"/>
            </w:tcBorders>
          </w:tcPr>
          <w:p w14:paraId="5F1FCA19" w14:textId="77777777" w:rsidR="0033239E" w:rsidRPr="00821780" w:rsidRDefault="0033239E">
            <w:pPr>
              <w:spacing w:before="60" w:after="60"/>
              <w:rPr>
                <w:rStyle w:val="Strk"/>
                <w:rFonts w:ascii="Times New Roman" w:hAnsi="Times New Roman" w:cs="Times New Roman"/>
                <w:b w:val="0"/>
                <w:bCs w:val="0"/>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6198FF1E" w14:textId="77777777" w:rsidR="0033239E" w:rsidRPr="00821780" w:rsidRDefault="0033239E">
            <w:pPr>
              <w:spacing w:before="60" w:after="60"/>
              <w:rPr>
                <w:rStyle w:val="Strk"/>
                <w:rFonts w:ascii="Times New Roman" w:hAnsi="Times New Roman" w:cs="Times New Roman"/>
                <w:b w:val="0"/>
                <w:bCs w:val="0"/>
                <w:sz w:val="22"/>
                <w:lang w:val="da-DK"/>
              </w:rPr>
            </w:pPr>
          </w:p>
        </w:tc>
      </w:tr>
      <w:tr w:rsidR="0033239E" w:rsidRPr="00821780" w14:paraId="2DA3E286" w14:textId="77777777" w:rsidTr="001333D0">
        <w:tc>
          <w:tcPr>
            <w:tcW w:w="672" w:type="pct"/>
            <w:tcBorders>
              <w:top w:val="single" w:sz="4" w:space="0" w:color="auto"/>
              <w:left w:val="single" w:sz="4" w:space="0" w:color="auto"/>
              <w:bottom w:val="single" w:sz="4" w:space="0" w:color="auto"/>
              <w:right w:val="single" w:sz="4" w:space="0" w:color="auto"/>
            </w:tcBorders>
            <w:hideMark/>
          </w:tcPr>
          <w:p w14:paraId="59ACF60C"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20-24 t efter</w:t>
            </w:r>
          </w:p>
        </w:tc>
        <w:tc>
          <w:tcPr>
            <w:tcW w:w="325" w:type="pct"/>
            <w:tcBorders>
              <w:top w:val="single" w:sz="4" w:space="0" w:color="auto"/>
              <w:left w:val="single" w:sz="4" w:space="0" w:color="auto"/>
              <w:bottom w:val="single" w:sz="4" w:space="0" w:color="auto"/>
              <w:right w:val="single" w:sz="4" w:space="0" w:color="auto"/>
            </w:tcBorders>
            <w:hideMark/>
          </w:tcPr>
          <w:p w14:paraId="5B680D90"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151</w:t>
            </w:r>
          </w:p>
        </w:tc>
        <w:tc>
          <w:tcPr>
            <w:tcW w:w="773" w:type="pct"/>
            <w:tcBorders>
              <w:top w:val="single" w:sz="4" w:space="0" w:color="auto"/>
              <w:left w:val="single" w:sz="4" w:space="0" w:color="auto"/>
              <w:bottom w:val="single" w:sz="4" w:space="0" w:color="auto"/>
              <w:right w:val="single" w:sz="4" w:space="0" w:color="auto"/>
            </w:tcBorders>
            <w:hideMark/>
          </w:tcPr>
          <w:p w14:paraId="41DD3A09"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20,6</w:t>
            </w:r>
          </w:p>
          <w:p w14:paraId="5F083440"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(5,69-66,5)</w:t>
            </w:r>
          </w:p>
        </w:tc>
        <w:tc>
          <w:tcPr>
            <w:tcW w:w="324" w:type="pct"/>
            <w:tcBorders>
              <w:top w:val="single" w:sz="4" w:space="0" w:color="auto"/>
              <w:left w:val="single" w:sz="4" w:space="0" w:color="auto"/>
              <w:bottom w:val="single" w:sz="4" w:space="0" w:color="auto"/>
              <w:right w:val="single" w:sz="4" w:space="0" w:color="auto"/>
            </w:tcBorders>
            <w:hideMark/>
          </w:tcPr>
          <w:p w14:paraId="58C951F1"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24</w:t>
            </w:r>
          </w:p>
        </w:tc>
        <w:tc>
          <w:tcPr>
            <w:tcW w:w="775" w:type="pct"/>
            <w:tcBorders>
              <w:top w:val="single" w:sz="4" w:space="0" w:color="auto"/>
              <w:left w:val="single" w:sz="4" w:space="0" w:color="auto"/>
              <w:bottom w:val="single" w:sz="4" w:space="0" w:color="auto"/>
              <w:right w:val="single" w:sz="4" w:space="0" w:color="auto"/>
            </w:tcBorders>
            <w:hideMark/>
          </w:tcPr>
          <w:p w14:paraId="3E596A76"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15,9</w:t>
            </w:r>
          </w:p>
          <w:p w14:paraId="0755F787"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(3,42-45,5)</w:t>
            </w:r>
          </w:p>
        </w:tc>
        <w:tc>
          <w:tcPr>
            <w:tcW w:w="324" w:type="pct"/>
            <w:tcBorders>
              <w:top w:val="single" w:sz="4" w:space="0" w:color="auto"/>
              <w:left w:val="single" w:sz="4" w:space="0" w:color="auto"/>
              <w:bottom w:val="single" w:sz="4" w:space="0" w:color="auto"/>
              <w:right w:val="single" w:sz="4" w:space="0" w:color="auto"/>
            </w:tcBorders>
          </w:tcPr>
          <w:p w14:paraId="0805B489" w14:textId="77777777" w:rsidR="0033239E" w:rsidRPr="00821780" w:rsidRDefault="0033239E">
            <w:pPr>
              <w:spacing w:before="60" w:after="60"/>
              <w:rPr>
                <w:rStyle w:val="Strk"/>
                <w:rFonts w:ascii="Times New Roman" w:hAnsi="Times New Roman" w:cs="Times New Roman"/>
                <w:b w:val="0"/>
                <w:bCs w:val="0"/>
                <w:sz w:val="22"/>
                <w:lang w:val="da-DK"/>
              </w:rPr>
            </w:pPr>
          </w:p>
        </w:tc>
        <w:tc>
          <w:tcPr>
            <w:tcW w:w="709" w:type="pct"/>
            <w:tcBorders>
              <w:top w:val="single" w:sz="4" w:space="0" w:color="auto"/>
              <w:left w:val="single" w:sz="4" w:space="0" w:color="auto"/>
              <w:bottom w:val="single" w:sz="4" w:space="0" w:color="auto"/>
              <w:right w:val="single" w:sz="4" w:space="0" w:color="auto"/>
            </w:tcBorders>
          </w:tcPr>
          <w:p w14:paraId="5DEBB1FA" w14:textId="77777777" w:rsidR="0033239E" w:rsidRPr="00821780" w:rsidRDefault="0033239E">
            <w:pPr>
              <w:spacing w:before="60" w:after="60"/>
              <w:rPr>
                <w:rStyle w:val="Strk"/>
                <w:rFonts w:ascii="Times New Roman" w:hAnsi="Times New Roman" w:cs="Times New Roman"/>
                <w:b w:val="0"/>
                <w:bCs w:val="0"/>
                <w:sz w:val="22"/>
                <w:lang w:val="da-DK"/>
              </w:rPr>
            </w:pPr>
          </w:p>
        </w:tc>
        <w:tc>
          <w:tcPr>
            <w:tcW w:w="324" w:type="pct"/>
            <w:tcBorders>
              <w:top w:val="single" w:sz="4" w:space="0" w:color="auto"/>
              <w:left w:val="single" w:sz="4" w:space="0" w:color="auto"/>
              <w:bottom w:val="single" w:sz="4" w:space="0" w:color="auto"/>
              <w:right w:val="single" w:sz="4" w:space="0" w:color="auto"/>
            </w:tcBorders>
          </w:tcPr>
          <w:p w14:paraId="3617A53A" w14:textId="77777777" w:rsidR="0033239E" w:rsidRPr="00821780" w:rsidRDefault="0033239E">
            <w:pPr>
              <w:spacing w:before="60" w:after="60"/>
              <w:rPr>
                <w:rStyle w:val="Strk"/>
                <w:rFonts w:ascii="Times New Roman" w:hAnsi="Times New Roman" w:cs="Times New Roman"/>
                <w:b w:val="0"/>
                <w:bCs w:val="0"/>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442A8101" w14:textId="77777777" w:rsidR="0033239E" w:rsidRPr="00821780" w:rsidRDefault="0033239E">
            <w:pPr>
              <w:spacing w:before="60" w:after="60"/>
              <w:rPr>
                <w:rStyle w:val="Strk"/>
                <w:rFonts w:ascii="Times New Roman" w:hAnsi="Times New Roman" w:cs="Times New Roman"/>
                <w:b w:val="0"/>
                <w:bCs w:val="0"/>
                <w:sz w:val="22"/>
                <w:lang w:val="da-DK"/>
              </w:rPr>
            </w:pPr>
          </w:p>
        </w:tc>
      </w:tr>
      <w:tr w:rsidR="0033239E" w:rsidRPr="00821780" w14:paraId="67AA3B38" w14:textId="77777777" w:rsidTr="001333D0">
        <w:tc>
          <w:tcPr>
            <w:tcW w:w="672" w:type="pct"/>
            <w:tcBorders>
              <w:top w:val="single" w:sz="4" w:space="0" w:color="auto"/>
              <w:left w:val="single" w:sz="4" w:space="0" w:color="auto"/>
              <w:bottom w:val="single" w:sz="4" w:space="0" w:color="auto"/>
              <w:right w:val="single" w:sz="4" w:space="0" w:color="auto"/>
            </w:tcBorders>
            <w:hideMark/>
          </w:tcPr>
          <w:p w14:paraId="0335FC62"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b.i.d.</w:t>
            </w:r>
          </w:p>
        </w:tc>
        <w:tc>
          <w:tcPr>
            <w:tcW w:w="325" w:type="pct"/>
            <w:tcBorders>
              <w:top w:val="single" w:sz="4" w:space="0" w:color="auto"/>
              <w:left w:val="single" w:sz="4" w:space="0" w:color="auto"/>
              <w:bottom w:val="single" w:sz="4" w:space="0" w:color="auto"/>
              <w:right w:val="single" w:sz="4" w:space="0" w:color="auto"/>
            </w:tcBorders>
            <w:hideMark/>
          </w:tcPr>
          <w:p w14:paraId="491FFCF0"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6B376C03"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6-&lt;12 år</w:t>
            </w:r>
          </w:p>
        </w:tc>
        <w:tc>
          <w:tcPr>
            <w:tcW w:w="324" w:type="pct"/>
            <w:tcBorders>
              <w:top w:val="single" w:sz="4" w:space="0" w:color="auto"/>
              <w:left w:val="single" w:sz="4" w:space="0" w:color="auto"/>
              <w:bottom w:val="single" w:sz="4" w:space="0" w:color="auto"/>
              <w:right w:val="single" w:sz="4" w:space="0" w:color="auto"/>
            </w:tcBorders>
            <w:hideMark/>
          </w:tcPr>
          <w:p w14:paraId="4837A45A"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19A8F4E1"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2-&lt;6 år</w:t>
            </w:r>
          </w:p>
        </w:tc>
        <w:tc>
          <w:tcPr>
            <w:tcW w:w="324" w:type="pct"/>
            <w:tcBorders>
              <w:top w:val="single" w:sz="4" w:space="0" w:color="auto"/>
              <w:left w:val="single" w:sz="4" w:space="0" w:color="auto"/>
              <w:bottom w:val="single" w:sz="4" w:space="0" w:color="auto"/>
              <w:right w:val="single" w:sz="4" w:space="0" w:color="auto"/>
            </w:tcBorders>
            <w:hideMark/>
          </w:tcPr>
          <w:p w14:paraId="01C70999"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N</w:t>
            </w:r>
          </w:p>
        </w:tc>
        <w:tc>
          <w:tcPr>
            <w:tcW w:w="709" w:type="pct"/>
            <w:tcBorders>
              <w:top w:val="single" w:sz="4" w:space="0" w:color="auto"/>
              <w:left w:val="single" w:sz="4" w:space="0" w:color="auto"/>
              <w:bottom w:val="single" w:sz="4" w:space="0" w:color="auto"/>
              <w:right w:val="single" w:sz="4" w:space="0" w:color="auto"/>
            </w:tcBorders>
            <w:hideMark/>
          </w:tcPr>
          <w:p w14:paraId="4BC7EC5A"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0.5-&lt;2 år</w:t>
            </w:r>
          </w:p>
        </w:tc>
        <w:tc>
          <w:tcPr>
            <w:tcW w:w="324" w:type="pct"/>
            <w:tcBorders>
              <w:top w:val="single" w:sz="4" w:space="0" w:color="auto"/>
              <w:left w:val="single" w:sz="4" w:space="0" w:color="auto"/>
              <w:bottom w:val="single" w:sz="4" w:space="0" w:color="auto"/>
              <w:right w:val="single" w:sz="4" w:space="0" w:color="auto"/>
            </w:tcBorders>
          </w:tcPr>
          <w:p w14:paraId="4FC31442" w14:textId="77777777" w:rsidR="0033239E" w:rsidRPr="00821780" w:rsidRDefault="0033239E">
            <w:pPr>
              <w:spacing w:before="60" w:after="60"/>
              <w:rPr>
                <w:rStyle w:val="Strk"/>
                <w:rFonts w:ascii="Times New Roman" w:hAnsi="Times New Roman" w:cs="Times New Roman"/>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09ED1779" w14:textId="77777777" w:rsidR="0033239E" w:rsidRPr="00821780" w:rsidRDefault="0033239E">
            <w:pPr>
              <w:spacing w:before="60" w:after="60"/>
              <w:rPr>
                <w:rStyle w:val="Strk"/>
                <w:rFonts w:ascii="Times New Roman" w:hAnsi="Times New Roman" w:cs="Times New Roman"/>
                <w:sz w:val="22"/>
                <w:lang w:val="da-DK"/>
              </w:rPr>
            </w:pPr>
          </w:p>
        </w:tc>
      </w:tr>
      <w:tr w:rsidR="0033239E" w:rsidRPr="00821780" w14:paraId="27789463" w14:textId="77777777" w:rsidTr="001333D0">
        <w:tc>
          <w:tcPr>
            <w:tcW w:w="672" w:type="pct"/>
            <w:tcBorders>
              <w:top w:val="single" w:sz="4" w:space="0" w:color="auto"/>
              <w:left w:val="single" w:sz="4" w:space="0" w:color="auto"/>
              <w:bottom w:val="single" w:sz="4" w:space="0" w:color="auto"/>
              <w:right w:val="single" w:sz="4" w:space="0" w:color="auto"/>
            </w:tcBorders>
            <w:hideMark/>
          </w:tcPr>
          <w:p w14:paraId="08AED160"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2,5-4 t efter</w:t>
            </w:r>
          </w:p>
        </w:tc>
        <w:tc>
          <w:tcPr>
            <w:tcW w:w="325" w:type="pct"/>
            <w:tcBorders>
              <w:top w:val="single" w:sz="4" w:space="0" w:color="auto"/>
              <w:left w:val="single" w:sz="4" w:space="0" w:color="auto"/>
              <w:bottom w:val="single" w:sz="4" w:space="0" w:color="auto"/>
              <w:right w:val="single" w:sz="4" w:space="0" w:color="auto"/>
            </w:tcBorders>
            <w:hideMark/>
          </w:tcPr>
          <w:p w14:paraId="35A31748"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36</w:t>
            </w:r>
          </w:p>
        </w:tc>
        <w:tc>
          <w:tcPr>
            <w:tcW w:w="773" w:type="pct"/>
            <w:tcBorders>
              <w:top w:val="single" w:sz="4" w:space="0" w:color="auto"/>
              <w:left w:val="single" w:sz="4" w:space="0" w:color="auto"/>
              <w:bottom w:val="single" w:sz="4" w:space="0" w:color="auto"/>
              <w:right w:val="single" w:sz="4" w:space="0" w:color="auto"/>
            </w:tcBorders>
            <w:hideMark/>
          </w:tcPr>
          <w:p w14:paraId="4CC102F7"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145,4</w:t>
            </w:r>
          </w:p>
          <w:p w14:paraId="239BA775"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(46,0-343)</w:t>
            </w:r>
          </w:p>
        </w:tc>
        <w:tc>
          <w:tcPr>
            <w:tcW w:w="324" w:type="pct"/>
            <w:tcBorders>
              <w:top w:val="single" w:sz="4" w:space="0" w:color="auto"/>
              <w:left w:val="single" w:sz="4" w:space="0" w:color="auto"/>
              <w:bottom w:val="single" w:sz="4" w:space="0" w:color="auto"/>
              <w:right w:val="single" w:sz="4" w:space="0" w:color="auto"/>
            </w:tcBorders>
            <w:hideMark/>
          </w:tcPr>
          <w:p w14:paraId="2573F24C"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38</w:t>
            </w:r>
          </w:p>
        </w:tc>
        <w:tc>
          <w:tcPr>
            <w:tcW w:w="775" w:type="pct"/>
            <w:tcBorders>
              <w:top w:val="single" w:sz="4" w:space="0" w:color="auto"/>
              <w:left w:val="single" w:sz="4" w:space="0" w:color="auto"/>
              <w:bottom w:val="single" w:sz="4" w:space="0" w:color="auto"/>
              <w:right w:val="single" w:sz="4" w:space="0" w:color="auto"/>
            </w:tcBorders>
            <w:hideMark/>
          </w:tcPr>
          <w:p w14:paraId="6C230953"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171,8</w:t>
            </w:r>
          </w:p>
          <w:p w14:paraId="1729AC71"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(70,7-438)</w:t>
            </w:r>
          </w:p>
        </w:tc>
        <w:tc>
          <w:tcPr>
            <w:tcW w:w="324" w:type="pct"/>
            <w:tcBorders>
              <w:top w:val="single" w:sz="4" w:space="0" w:color="auto"/>
              <w:left w:val="single" w:sz="4" w:space="0" w:color="auto"/>
              <w:bottom w:val="single" w:sz="4" w:space="0" w:color="auto"/>
              <w:right w:val="single" w:sz="4" w:space="0" w:color="auto"/>
            </w:tcBorders>
            <w:hideMark/>
          </w:tcPr>
          <w:p w14:paraId="34C9251F"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w:t>
            </w:r>
          </w:p>
        </w:tc>
        <w:tc>
          <w:tcPr>
            <w:tcW w:w="709" w:type="pct"/>
            <w:tcBorders>
              <w:top w:val="single" w:sz="4" w:space="0" w:color="auto"/>
              <w:left w:val="single" w:sz="4" w:space="0" w:color="auto"/>
              <w:bottom w:val="single" w:sz="4" w:space="0" w:color="auto"/>
              <w:right w:val="single" w:sz="4" w:space="0" w:color="auto"/>
            </w:tcBorders>
            <w:hideMark/>
          </w:tcPr>
          <w:p w14:paraId="23A1E756"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n.c.</w:t>
            </w:r>
          </w:p>
        </w:tc>
        <w:tc>
          <w:tcPr>
            <w:tcW w:w="324" w:type="pct"/>
            <w:tcBorders>
              <w:top w:val="single" w:sz="4" w:space="0" w:color="auto"/>
              <w:left w:val="single" w:sz="4" w:space="0" w:color="auto"/>
              <w:bottom w:val="single" w:sz="4" w:space="0" w:color="auto"/>
              <w:right w:val="single" w:sz="4" w:space="0" w:color="auto"/>
            </w:tcBorders>
          </w:tcPr>
          <w:p w14:paraId="15349640"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1D74DE15" w14:textId="77777777" w:rsidR="0033239E" w:rsidRPr="00821780" w:rsidRDefault="0033239E">
            <w:pPr>
              <w:spacing w:before="60" w:after="60"/>
              <w:rPr>
                <w:rStyle w:val="Strk"/>
                <w:rFonts w:ascii="Times New Roman" w:hAnsi="Times New Roman" w:cs="Times New Roman"/>
                <w:b w:val="0"/>
                <w:bCs w:val="0"/>
                <w:sz w:val="22"/>
                <w:lang w:val="da-DK"/>
              </w:rPr>
            </w:pPr>
          </w:p>
        </w:tc>
      </w:tr>
      <w:tr w:rsidR="0033239E" w:rsidRPr="00821780" w14:paraId="4370784B" w14:textId="77777777" w:rsidTr="001333D0">
        <w:tc>
          <w:tcPr>
            <w:tcW w:w="672" w:type="pct"/>
            <w:tcBorders>
              <w:top w:val="single" w:sz="4" w:space="0" w:color="auto"/>
              <w:left w:val="single" w:sz="4" w:space="0" w:color="auto"/>
              <w:bottom w:val="single" w:sz="4" w:space="0" w:color="auto"/>
              <w:right w:val="single" w:sz="4" w:space="0" w:color="auto"/>
            </w:tcBorders>
            <w:hideMark/>
          </w:tcPr>
          <w:p w14:paraId="57E15BC0"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lastRenderedPageBreak/>
              <w:t>10-16 t efter</w:t>
            </w:r>
          </w:p>
        </w:tc>
        <w:tc>
          <w:tcPr>
            <w:tcW w:w="325" w:type="pct"/>
            <w:tcBorders>
              <w:top w:val="single" w:sz="4" w:space="0" w:color="auto"/>
              <w:left w:val="single" w:sz="4" w:space="0" w:color="auto"/>
              <w:bottom w:val="single" w:sz="4" w:space="0" w:color="auto"/>
              <w:right w:val="single" w:sz="4" w:space="0" w:color="auto"/>
            </w:tcBorders>
            <w:hideMark/>
          </w:tcPr>
          <w:p w14:paraId="7B89C105"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33</w:t>
            </w:r>
          </w:p>
        </w:tc>
        <w:tc>
          <w:tcPr>
            <w:tcW w:w="773" w:type="pct"/>
            <w:tcBorders>
              <w:top w:val="single" w:sz="4" w:space="0" w:color="auto"/>
              <w:left w:val="single" w:sz="4" w:space="0" w:color="auto"/>
              <w:bottom w:val="single" w:sz="4" w:space="0" w:color="auto"/>
              <w:right w:val="single" w:sz="4" w:space="0" w:color="auto"/>
            </w:tcBorders>
            <w:hideMark/>
          </w:tcPr>
          <w:p w14:paraId="6EBEC8B6"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26.0</w:t>
            </w:r>
          </w:p>
          <w:p w14:paraId="2826DD8A"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(7,99-94,9)</w:t>
            </w:r>
          </w:p>
        </w:tc>
        <w:tc>
          <w:tcPr>
            <w:tcW w:w="324" w:type="pct"/>
            <w:tcBorders>
              <w:top w:val="single" w:sz="4" w:space="0" w:color="auto"/>
              <w:left w:val="single" w:sz="4" w:space="0" w:color="auto"/>
              <w:bottom w:val="single" w:sz="4" w:space="0" w:color="auto"/>
              <w:right w:val="single" w:sz="4" w:space="0" w:color="auto"/>
            </w:tcBorders>
            <w:hideMark/>
          </w:tcPr>
          <w:p w14:paraId="760DAE80"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37</w:t>
            </w:r>
          </w:p>
        </w:tc>
        <w:tc>
          <w:tcPr>
            <w:tcW w:w="775" w:type="pct"/>
            <w:tcBorders>
              <w:top w:val="single" w:sz="4" w:space="0" w:color="auto"/>
              <w:left w:val="single" w:sz="4" w:space="0" w:color="auto"/>
              <w:bottom w:val="single" w:sz="4" w:space="0" w:color="auto"/>
              <w:right w:val="single" w:sz="4" w:space="0" w:color="auto"/>
            </w:tcBorders>
            <w:hideMark/>
          </w:tcPr>
          <w:p w14:paraId="05EC6D9F"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22,2</w:t>
            </w:r>
          </w:p>
          <w:p w14:paraId="5A362FD2"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(0,25-127)</w:t>
            </w:r>
          </w:p>
        </w:tc>
        <w:tc>
          <w:tcPr>
            <w:tcW w:w="324" w:type="pct"/>
            <w:tcBorders>
              <w:top w:val="single" w:sz="4" w:space="0" w:color="auto"/>
              <w:left w:val="single" w:sz="4" w:space="0" w:color="auto"/>
              <w:bottom w:val="single" w:sz="4" w:space="0" w:color="auto"/>
              <w:right w:val="single" w:sz="4" w:space="0" w:color="auto"/>
            </w:tcBorders>
            <w:hideMark/>
          </w:tcPr>
          <w:p w14:paraId="6BD57AEE"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3</w:t>
            </w:r>
          </w:p>
        </w:tc>
        <w:tc>
          <w:tcPr>
            <w:tcW w:w="709" w:type="pct"/>
            <w:tcBorders>
              <w:top w:val="single" w:sz="4" w:space="0" w:color="auto"/>
              <w:left w:val="single" w:sz="4" w:space="0" w:color="auto"/>
              <w:bottom w:val="single" w:sz="4" w:space="0" w:color="auto"/>
              <w:right w:val="single" w:sz="4" w:space="0" w:color="auto"/>
            </w:tcBorders>
            <w:hideMark/>
          </w:tcPr>
          <w:p w14:paraId="77D9EF06"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10,7</w:t>
            </w:r>
          </w:p>
          <w:p w14:paraId="7EB3AF0A"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(n.c.-n.c.)</w:t>
            </w:r>
          </w:p>
        </w:tc>
        <w:tc>
          <w:tcPr>
            <w:tcW w:w="324" w:type="pct"/>
            <w:tcBorders>
              <w:top w:val="single" w:sz="4" w:space="0" w:color="auto"/>
              <w:left w:val="single" w:sz="4" w:space="0" w:color="auto"/>
              <w:bottom w:val="single" w:sz="4" w:space="0" w:color="auto"/>
              <w:right w:val="single" w:sz="4" w:space="0" w:color="auto"/>
            </w:tcBorders>
          </w:tcPr>
          <w:p w14:paraId="4E4F0832"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p>
        </w:tc>
        <w:tc>
          <w:tcPr>
            <w:tcW w:w="775" w:type="pct"/>
            <w:tcBorders>
              <w:top w:val="single" w:sz="4" w:space="0" w:color="auto"/>
              <w:left w:val="single" w:sz="4" w:space="0" w:color="auto"/>
              <w:bottom w:val="single" w:sz="4" w:space="0" w:color="auto"/>
              <w:right w:val="single" w:sz="4" w:space="0" w:color="auto"/>
            </w:tcBorders>
          </w:tcPr>
          <w:p w14:paraId="48FA3FDA" w14:textId="77777777" w:rsidR="0033239E" w:rsidRPr="00821780" w:rsidRDefault="0033239E">
            <w:pPr>
              <w:spacing w:before="60" w:after="60"/>
              <w:rPr>
                <w:rStyle w:val="Strk"/>
                <w:rFonts w:ascii="Times New Roman" w:hAnsi="Times New Roman" w:cs="Times New Roman"/>
                <w:b w:val="0"/>
                <w:bCs w:val="0"/>
                <w:sz w:val="22"/>
                <w:lang w:val="da-DK"/>
              </w:rPr>
            </w:pPr>
          </w:p>
        </w:tc>
      </w:tr>
      <w:tr w:rsidR="0033239E" w:rsidRPr="00821780" w14:paraId="275CF3DD" w14:textId="77777777" w:rsidTr="001333D0">
        <w:tc>
          <w:tcPr>
            <w:tcW w:w="672" w:type="pct"/>
            <w:tcBorders>
              <w:top w:val="single" w:sz="4" w:space="0" w:color="auto"/>
              <w:left w:val="single" w:sz="4" w:space="0" w:color="auto"/>
              <w:bottom w:val="single" w:sz="4" w:space="0" w:color="auto"/>
              <w:right w:val="single" w:sz="4" w:space="0" w:color="auto"/>
            </w:tcBorders>
            <w:hideMark/>
          </w:tcPr>
          <w:p w14:paraId="4CC3B6E1"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t.i.d.</w:t>
            </w:r>
          </w:p>
        </w:tc>
        <w:tc>
          <w:tcPr>
            <w:tcW w:w="325" w:type="pct"/>
            <w:tcBorders>
              <w:top w:val="single" w:sz="4" w:space="0" w:color="auto"/>
              <w:left w:val="single" w:sz="4" w:space="0" w:color="auto"/>
              <w:bottom w:val="single" w:sz="4" w:space="0" w:color="auto"/>
              <w:right w:val="single" w:sz="4" w:space="0" w:color="auto"/>
            </w:tcBorders>
            <w:hideMark/>
          </w:tcPr>
          <w:p w14:paraId="0B4BA338"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6FC147C6"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2-&lt; 6 år</w:t>
            </w:r>
          </w:p>
        </w:tc>
        <w:tc>
          <w:tcPr>
            <w:tcW w:w="324" w:type="pct"/>
            <w:tcBorders>
              <w:top w:val="single" w:sz="4" w:space="0" w:color="auto"/>
              <w:left w:val="single" w:sz="4" w:space="0" w:color="auto"/>
              <w:bottom w:val="single" w:sz="4" w:space="0" w:color="auto"/>
              <w:right w:val="single" w:sz="4" w:space="0" w:color="auto"/>
            </w:tcBorders>
            <w:hideMark/>
          </w:tcPr>
          <w:p w14:paraId="64EB6C1E"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369F9809"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Fødsel-&lt; 2 år</w:t>
            </w:r>
          </w:p>
        </w:tc>
        <w:tc>
          <w:tcPr>
            <w:tcW w:w="324" w:type="pct"/>
            <w:tcBorders>
              <w:top w:val="single" w:sz="4" w:space="0" w:color="auto"/>
              <w:left w:val="single" w:sz="4" w:space="0" w:color="auto"/>
              <w:bottom w:val="single" w:sz="4" w:space="0" w:color="auto"/>
              <w:right w:val="single" w:sz="4" w:space="0" w:color="auto"/>
            </w:tcBorders>
            <w:hideMark/>
          </w:tcPr>
          <w:p w14:paraId="239862A5"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N</w:t>
            </w:r>
          </w:p>
        </w:tc>
        <w:tc>
          <w:tcPr>
            <w:tcW w:w="709" w:type="pct"/>
            <w:tcBorders>
              <w:top w:val="single" w:sz="4" w:space="0" w:color="auto"/>
              <w:left w:val="single" w:sz="4" w:space="0" w:color="auto"/>
              <w:bottom w:val="single" w:sz="4" w:space="0" w:color="auto"/>
              <w:right w:val="single" w:sz="4" w:space="0" w:color="auto"/>
            </w:tcBorders>
            <w:hideMark/>
          </w:tcPr>
          <w:p w14:paraId="280D1176"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0.5-&lt; 2 år</w:t>
            </w:r>
          </w:p>
        </w:tc>
        <w:tc>
          <w:tcPr>
            <w:tcW w:w="324" w:type="pct"/>
            <w:tcBorders>
              <w:top w:val="single" w:sz="4" w:space="0" w:color="auto"/>
              <w:left w:val="single" w:sz="4" w:space="0" w:color="auto"/>
              <w:bottom w:val="single" w:sz="4" w:space="0" w:color="auto"/>
              <w:right w:val="single" w:sz="4" w:space="0" w:color="auto"/>
            </w:tcBorders>
            <w:hideMark/>
          </w:tcPr>
          <w:p w14:paraId="18639437"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3F39CC3C" w14:textId="77777777" w:rsidR="0033239E" w:rsidRPr="00821780" w:rsidRDefault="0033239E">
            <w:pPr>
              <w:spacing w:before="60" w:after="60"/>
              <w:rPr>
                <w:rStyle w:val="Strk"/>
                <w:rFonts w:ascii="Times New Roman" w:hAnsi="Times New Roman" w:cs="Times New Roman"/>
                <w:sz w:val="22"/>
                <w:lang w:val="da-DK"/>
              </w:rPr>
            </w:pPr>
            <w:r w:rsidRPr="00821780">
              <w:rPr>
                <w:rStyle w:val="Strk"/>
                <w:rFonts w:ascii="Times New Roman" w:hAnsi="Times New Roman" w:cs="Times New Roman"/>
                <w:sz w:val="22"/>
                <w:lang w:val="da-DK"/>
              </w:rPr>
              <w:t>Fødsel-&lt; 0,5 år</w:t>
            </w:r>
          </w:p>
        </w:tc>
      </w:tr>
      <w:tr w:rsidR="0033239E" w:rsidRPr="00821780" w14:paraId="48A7F786" w14:textId="77777777" w:rsidTr="001333D0">
        <w:tc>
          <w:tcPr>
            <w:tcW w:w="672" w:type="pct"/>
            <w:tcBorders>
              <w:top w:val="single" w:sz="4" w:space="0" w:color="auto"/>
              <w:left w:val="single" w:sz="4" w:space="0" w:color="auto"/>
              <w:bottom w:val="single" w:sz="4" w:space="0" w:color="auto"/>
              <w:right w:val="single" w:sz="4" w:space="0" w:color="auto"/>
            </w:tcBorders>
            <w:hideMark/>
          </w:tcPr>
          <w:p w14:paraId="34042580"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0,5-3 t efter</w:t>
            </w:r>
          </w:p>
        </w:tc>
        <w:tc>
          <w:tcPr>
            <w:tcW w:w="325" w:type="pct"/>
            <w:tcBorders>
              <w:top w:val="single" w:sz="4" w:space="0" w:color="auto"/>
              <w:left w:val="single" w:sz="4" w:space="0" w:color="auto"/>
              <w:bottom w:val="single" w:sz="4" w:space="0" w:color="auto"/>
              <w:right w:val="single" w:sz="4" w:space="0" w:color="auto"/>
            </w:tcBorders>
            <w:hideMark/>
          </w:tcPr>
          <w:p w14:paraId="1E1F6C87"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5</w:t>
            </w:r>
          </w:p>
        </w:tc>
        <w:tc>
          <w:tcPr>
            <w:tcW w:w="773" w:type="pct"/>
            <w:tcBorders>
              <w:top w:val="single" w:sz="4" w:space="0" w:color="auto"/>
              <w:left w:val="single" w:sz="4" w:space="0" w:color="auto"/>
              <w:bottom w:val="single" w:sz="4" w:space="0" w:color="auto"/>
              <w:right w:val="single" w:sz="4" w:space="0" w:color="auto"/>
            </w:tcBorders>
            <w:hideMark/>
          </w:tcPr>
          <w:p w14:paraId="36934665"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164,7</w:t>
            </w:r>
          </w:p>
          <w:p w14:paraId="4B0051E1"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(108-283)</w:t>
            </w:r>
          </w:p>
        </w:tc>
        <w:tc>
          <w:tcPr>
            <w:tcW w:w="324" w:type="pct"/>
            <w:tcBorders>
              <w:top w:val="single" w:sz="4" w:space="0" w:color="auto"/>
              <w:left w:val="single" w:sz="4" w:space="0" w:color="auto"/>
              <w:bottom w:val="single" w:sz="4" w:space="0" w:color="auto"/>
              <w:right w:val="single" w:sz="4" w:space="0" w:color="auto"/>
            </w:tcBorders>
            <w:hideMark/>
          </w:tcPr>
          <w:p w14:paraId="6651FFA0"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25</w:t>
            </w:r>
          </w:p>
        </w:tc>
        <w:tc>
          <w:tcPr>
            <w:tcW w:w="775" w:type="pct"/>
            <w:tcBorders>
              <w:top w:val="single" w:sz="4" w:space="0" w:color="auto"/>
              <w:left w:val="single" w:sz="4" w:space="0" w:color="auto"/>
              <w:bottom w:val="single" w:sz="4" w:space="0" w:color="auto"/>
              <w:right w:val="single" w:sz="4" w:space="0" w:color="auto"/>
            </w:tcBorders>
            <w:hideMark/>
          </w:tcPr>
          <w:p w14:paraId="72C883A0"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111,2</w:t>
            </w:r>
          </w:p>
          <w:p w14:paraId="116E7D8D"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(22,9-320)</w:t>
            </w:r>
          </w:p>
        </w:tc>
        <w:tc>
          <w:tcPr>
            <w:tcW w:w="324" w:type="pct"/>
            <w:tcBorders>
              <w:top w:val="single" w:sz="4" w:space="0" w:color="auto"/>
              <w:left w:val="single" w:sz="4" w:space="0" w:color="auto"/>
              <w:bottom w:val="single" w:sz="4" w:space="0" w:color="auto"/>
              <w:right w:val="single" w:sz="4" w:space="0" w:color="auto"/>
            </w:tcBorders>
            <w:hideMark/>
          </w:tcPr>
          <w:p w14:paraId="56D33767"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13</w:t>
            </w:r>
          </w:p>
        </w:tc>
        <w:tc>
          <w:tcPr>
            <w:tcW w:w="709" w:type="pct"/>
            <w:tcBorders>
              <w:top w:val="single" w:sz="4" w:space="0" w:color="auto"/>
              <w:left w:val="single" w:sz="4" w:space="0" w:color="auto"/>
              <w:bottom w:val="single" w:sz="4" w:space="0" w:color="auto"/>
              <w:right w:val="single" w:sz="4" w:space="0" w:color="auto"/>
            </w:tcBorders>
            <w:hideMark/>
          </w:tcPr>
          <w:p w14:paraId="00015891"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114,3</w:t>
            </w:r>
          </w:p>
          <w:p w14:paraId="4EAF669A"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(22,9-346)</w:t>
            </w:r>
          </w:p>
        </w:tc>
        <w:tc>
          <w:tcPr>
            <w:tcW w:w="324" w:type="pct"/>
            <w:tcBorders>
              <w:top w:val="single" w:sz="4" w:space="0" w:color="auto"/>
              <w:left w:val="single" w:sz="4" w:space="0" w:color="auto"/>
              <w:bottom w:val="single" w:sz="4" w:space="0" w:color="auto"/>
              <w:right w:val="single" w:sz="4" w:space="0" w:color="auto"/>
            </w:tcBorders>
            <w:hideMark/>
          </w:tcPr>
          <w:p w14:paraId="39FFF711"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12</w:t>
            </w:r>
          </w:p>
        </w:tc>
        <w:tc>
          <w:tcPr>
            <w:tcW w:w="775" w:type="pct"/>
            <w:tcBorders>
              <w:top w:val="single" w:sz="4" w:space="0" w:color="auto"/>
              <w:left w:val="single" w:sz="4" w:space="0" w:color="auto"/>
              <w:bottom w:val="single" w:sz="4" w:space="0" w:color="auto"/>
              <w:right w:val="single" w:sz="4" w:space="0" w:color="auto"/>
            </w:tcBorders>
            <w:hideMark/>
          </w:tcPr>
          <w:p w14:paraId="2BB615B4"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108,0</w:t>
            </w:r>
          </w:p>
          <w:p w14:paraId="036B5BA8"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(19,2-320)</w:t>
            </w:r>
          </w:p>
        </w:tc>
      </w:tr>
      <w:tr w:rsidR="0033239E" w:rsidRPr="00821780" w14:paraId="7905849A" w14:textId="77777777" w:rsidTr="001333D0">
        <w:tc>
          <w:tcPr>
            <w:tcW w:w="672" w:type="pct"/>
            <w:tcBorders>
              <w:top w:val="single" w:sz="4" w:space="0" w:color="auto"/>
              <w:left w:val="single" w:sz="4" w:space="0" w:color="auto"/>
              <w:bottom w:val="single" w:sz="4" w:space="0" w:color="auto"/>
              <w:right w:val="single" w:sz="4" w:space="0" w:color="auto"/>
            </w:tcBorders>
            <w:hideMark/>
          </w:tcPr>
          <w:p w14:paraId="6ECFB20F"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7-8 t efter</w:t>
            </w:r>
          </w:p>
        </w:tc>
        <w:tc>
          <w:tcPr>
            <w:tcW w:w="325" w:type="pct"/>
            <w:tcBorders>
              <w:top w:val="single" w:sz="4" w:space="0" w:color="auto"/>
              <w:left w:val="single" w:sz="4" w:space="0" w:color="auto"/>
              <w:bottom w:val="single" w:sz="4" w:space="0" w:color="auto"/>
              <w:right w:val="single" w:sz="4" w:space="0" w:color="auto"/>
            </w:tcBorders>
            <w:hideMark/>
          </w:tcPr>
          <w:p w14:paraId="30EED63F"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3</w:t>
            </w:r>
          </w:p>
        </w:tc>
        <w:tc>
          <w:tcPr>
            <w:tcW w:w="773" w:type="pct"/>
            <w:tcBorders>
              <w:top w:val="single" w:sz="4" w:space="0" w:color="auto"/>
              <w:left w:val="single" w:sz="4" w:space="0" w:color="auto"/>
              <w:bottom w:val="single" w:sz="4" w:space="0" w:color="auto"/>
              <w:right w:val="single" w:sz="4" w:space="0" w:color="auto"/>
            </w:tcBorders>
            <w:hideMark/>
          </w:tcPr>
          <w:p w14:paraId="559DFED6"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33,2</w:t>
            </w:r>
          </w:p>
          <w:p w14:paraId="29462A51"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(18,7-99,7)</w:t>
            </w:r>
          </w:p>
        </w:tc>
        <w:tc>
          <w:tcPr>
            <w:tcW w:w="324" w:type="pct"/>
            <w:tcBorders>
              <w:top w:val="single" w:sz="4" w:space="0" w:color="auto"/>
              <w:left w:val="single" w:sz="4" w:space="0" w:color="auto"/>
              <w:bottom w:val="single" w:sz="4" w:space="0" w:color="auto"/>
              <w:right w:val="single" w:sz="4" w:space="0" w:color="auto"/>
            </w:tcBorders>
            <w:hideMark/>
          </w:tcPr>
          <w:p w14:paraId="03D21F59"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23</w:t>
            </w:r>
          </w:p>
        </w:tc>
        <w:tc>
          <w:tcPr>
            <w:tcW w:w="775" w:type="pct"/>
            <w:tcBorders>
              <w:top w:val="single" w:sz="4" w:space="0" w:color="auto"/>
              <w:left w:val="single" w:sz="4" w:space="0" w:color="auto"/>
              <w:bottom w:val="single" w:sz="4" w:space="0" w:color="auto"/>
              <w:right w:val="single" w:sz="4" w:space="0" w:color="auto"/>
            </w:tcBorders>
            <w:hideMark/>
          </w:tcPr>
          <w:p w14:paraId="2F095C78"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18,7</w:t>
            </w:r>
          </w:p>
          <w:p w14:paraId="152D37D8"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(10,1-36,5)</w:t>
            </w:r>
          </w:p>
        </w:tc>
        <w:tc>
          <w:tcPr>
            <w:tcW w:w="324" w:type="pct"/>
            <w:tcBorders>
              <w:top w:val="single" w:sz="4" w:space="0" w:color="auto"/>
              <w:left w:val="single" w:sz="4" w:space="0" w:color="auto"/>
              <w:bottom w:val="single" w:sz="4" w:space="0" w:color="auto"/>
              <w:right w:val="single" w:sz="4" w:space="0" w:color="auto"/>
            </w:tcBorders>
            <w:hideMark/>
          </w:tcPr>
          <w:p w14:paraId="02C4218E"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12</w:t>
            </w:r>
          </w:p>
        </w:tc>
        <w:tc>
          <w:tcPr>
            <w:tcW w:w="709" w:type="pct"/>
            <w:tcBorders>
              <w:top w:val="single" w:sz="4" w:space="0" w:color="auto"/>
              <w:left w:val="single" w:sz="4" w:space="0" w:color="auto"/>
              <w:bottom w:val="single" w:sz="4" w:space="0" w:color="auto"/>
              <w:right w:val="single" w:sz="4" w:space="0" w:color="auto"/>
            </w:tcBorders>
            <w:hideMark/>
          </w:tcPr>
          <w:p w14:paraId="3947EE06"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21,4</w:t>
            </w:r>
          </w:p>
          <w:p w14:paraId="178320D2"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(10,5-65,6)</w:t>
            </w:r>
          </w:p>
        </w:tc>
        <w:tc>
          <w:tcPr>
            <w:tcW w:w="324" w:type="pct"/>
            <w:tcBorders>
              <w:top w:val="single" w:sz="4" w:space="0" w:color="auto"/>
              <w:left w:val="single" w:sz="4" w:space="0" w:color="auto"/>
              <w:bottom w:val="single" w:sz="4" w:space="0" w:color="auto"/>
              <w:right w:val="single" w:sz="4" w:space="0" w:color="auto"/>
            </w:tcBorders>
            <w:hideMark/>
          </w:tcPr>
          <w:p w14:paraId="1C8ECB18"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11</w:t>
            </w:r>
          </w:p>
        </w:tc>
        <w:tc>
          <w:tcPr>
            <w:tcW w:w="775" w:type="pct"/>
            <w:tcBorders>
              <w:top w:val="single" w:sz="4" w:space="0" w:color="auto"/>
              <w:left w:val="single" w:sz="4" w:space="0" w:color="auto"/>
              <w:bottom w:val="single" w:sz="4" w:space="0" w:color="auto"/>
              <w:right w:val="single" w:sz="4" w:space="0" w:color="auto"/>
            </w:tcBorders>
            <w:hideMark/>
          </w:tcPr>
          <w:p w14:paraId="2D12110A"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16,1</w:t>
            </w:r>
          </w:p>
          <w:p w14:paraId="292484C0" w14:textId="77777777" w:rsidR="0033239E" w:rsidRPr="00821780" w:rsidRDefault="0033239E" w:rsidP="00D11B03">
            <w:pPr>
              <w:spacing w:before="60" w:after="60"/>
              <w:jc w:val="left"/>
              <w:rPr>
                <w:rStyle w:val="Strk"/>
                <w:rFonts w:ascii="Times New Roman" w:hAnsi="Times New Roman" w:cs="Times New Roman"/>
                <w:b w:val="0"/>
                <w:bCs w:val="0"/>
                <w:sz w:val="22"/>
                <w:lang w:val="da-DK"/>
              </w:rPr>
            </w:pPr>
            <w:r w:rsidRPr="00821780">
              <w:rPr>
                <w:rStyle w:val="Strk"/>
                <w:rFonts w:ascii="Times New Roman" w:hAnsi="Times New Roman" w:cs="Times New Roman"/>
                <w:b w:val="0"/>
                <w:sz w:val="22"/>
                <w:lang w:val="da-DK"/>
              </w:rPr>
              <w:t>(1,03-33,6)</w:t>
            </w:r>
          </w:p>
        </w:tc>
      </w:tr>
    </w:tbl>
    <w:p w14:paraId="63BCF364" w14:textId="77777777" w:rsidR="0033239E" w:rsidRPr="00821780" w:rsidRDefault="0033239E" w:rsidP="0033239E">
      <w:pPr>
        <w:rPr>
          <w:rStyle w:val="Strk"/>
          <w:b w:val="0"/>
          <w:bCs w:val="0"/>
          <w:sz w:val="24"/>
          <w:szCs w:val="24"/>
          <w:lang w:eastAsia="fr-LU"/>
        </w:rPr>
      </w:pPr>
      <w:r w:rsidRPr="00821780">
        <w:rPr>
          <w:rStyle w:val="Strk"/>
          <w:b w:val="0"/>
          <w:sz w:val="24"/>
          <w:szCs w:val="24"/>
        </w:rPr>
        <w:t>o.d. = én gang dagligt, b.i.d. = to gange dagligt, t.i.d. tre gange dagligt, n.c. = ikke beregnet</w:t>
      </w:r>
    </w:p>
    <w:p w14:paraId="62D22F73" w14:textId="77777777" w:rsidR="0033239E" w:rsidRPr="00821780" w:rsidRDefault="0033239E" w:rsidP="0033239E">
      <w:pPr>
        <w:rPr>
          <w:sz w:val="24"/>
          <w:szCs w:val="24"/>
        </w:rPr>
      </w:pPr>
      <w:r w:rsidRPr="00821780">
        <w:rPr>
          <w:sz w:val="24"/>
          <w:szCs w:val="24"/>
        </w:rPr>
        <w:t>Værdier under den nedre kvantificeringsgrænse (lower limit of quantification, LLOQ) blev substitueret med 1/2 LLOQ for statistiske beregninger (LLOQ = 0,5 mikrog/l).</w:t>
      </w:r>
    </w:p>
    <w:p w14:paraId="34732CBD" w14:textId="77777777" w:rsidR="0033239E" w:rsidRPr="00821780" w:rsidRDefault="0033239E" w:rsidP="001333D0">
      <w:pPr>
        <w:ind w:left="851"/>
        <w:rPr>
          <w:sz w:val="24"/>
          <w:szCs w:val="24"/>
        </w:rPr>
      </w:pPr>
    </w:p>
    <w:p w14:paraId="41881FF5" w14:textId="77777777" w:rsidR="0033239E" w:rsidRPr="00821780" w:rsidRDefault="0033239E" w:rsidP="001333D0">
      <w:pPr>
        <w:ind w:left="851"/>
        <w:rPr>
          <w:sz w:val="24"/>
          <w:szCs w:val="24"/>
        </w:rPr>
      </w:pPr>
      <w:r w:rsidRPr="00821780">
        <w:rPr>
          <w:sz w:val="24"/>
          <w:szCs w:val="24"/>
          <w:u w:val="single"/>
        </w:rPr>
        <w:t>Farmakokinetiske/farmakodynamiske forhold</w:t>
      </w:r>
      <w:r w:rsidRPr="00821780">
        <w:rPr>
          <w:sz w:val="24"/>
          <w:szCs w:val="24"/>
        </w:rPr>
        <w:t xml:space="preserve"> </w:t>
      </w:r>
    </w:p>
    <w:p w14:paraId="1E3ED6EB" w14:textId="77777777" w:rsidR="0033239E" w:rsidRPr="00821780" w:rsidRDefault="0033239E" w:rsidP="001333D0">
      <w:pPr>
        <w:ind w:left="851"/>
        <w:rPr>
          <w:sz w:val="24"/>
          <w:szCs w:val="24"/>
        </w:rPr>
      </w:pPr>
      <w:r w:rsidRPr="00821780">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821780">
        <w:rPr>
          <w:sz w:val="24"/>
          <w:szCs w:val="24"/>
          <w:vertAlign w:val="subscript"/>
        </w:rPr>
        <w:t>max</w:t>
      </w:r>
      <w:r w:rsidRPr="00821780">
        <w:rPr>
          <w:sz w:val="24"/>
          <w:szCs w:val="24"/>
        </w:rPr>
        <w:t>-model. Den lineære interceptmodel beskrev generelt data bedre for PT. Hældningen varierede betydeligt afhængig af de forskellige anvendte PT-reagenser. Når der blev anvendt Neoplastin PT, var baseline PT omkring 13 s og hældningen var omkring 3-4s</w:t>
      </w:r>
      <w:proofErr w:type="gramStart"/>
      <w:r w:rsidRPr="00821780">
        <w:rPr>
          <w:sz w:val="24"/>
          <w:szCs w:val="24"/>
        </w:rPr>
        <w:t>/(</w:t>
      </w:r>
      <w:proofErr w:type="gramEnd"/>
      <w:r w:rsidRPr="00821780">
        <w:rPr>
          <w:sz w:val="24"/>
          <w:szCs w:val="24"/>
        </w:rPr>
        <w:t>100 mikrog/l). Resultaterne af PK/PD-analyserne i fase II og III var konsistente med de data, der blev fundet hos raske forsøgspersoner.</w:t>
      </w:r>
    </w:p>
    <w:p w14:paraId="6BC7B1D6" w14:textId="77777777" w:rsidR="0033239E" w:rsidRPr="00821780" w:rsidRDefault="0033239E" w:rsidP="001333D0">
      <w:pPr>
        <w:ind w:left="851"/>
        <w:rPr>
          <w:sz w:val="24"/>
          <w:szCs w:val="24"/>
        </w:rPr>
      </w:pPr>
    </w:p>
    <w:p w14:paraId="66FE4EFC" w14:textId="77777777" w:rsidR="0033239E" w:rsidRPr="00821780" w:rsidRDefault="0033239E" w:rsidP="001333D0">
      <w:pPr>
        <w:ind w:left="851"/>
        <w:rPr>
          <w:sz w:val="24"/>
          <w:szCs w:val="24"/>
        </w:rPr>
      </w:pPr>
      <w:r w:rsidRPr="00821780">
        <w:rPr>
          <w:sz w:val="24"/>
          <w:szCs w:val="24"/>
          <w:u w:val="single"/>
        </w:rPr>
        <w:t>Pædiatrisk population</w:t>
      </w:r>
      <w:r w:rsidRPr="00821780">
        <w:rPr>
          <w:sz w:val="24"/>
          <w:szCs w:val="24"/>
        </w:rPr>
        <w:t xml:space="preserve"> </w:t>
      </w:r>
    </w:p>
    <w:p w14:paraId="4528F748" w14:textId="77777777" w:rsidR="0033239E" w:rsidRPr="00821780" w:rsidRDefault="0033239E" w:rsidP="001333D0">
      <w:pPr>
        <w:ind w:left="851"/>
        <w:rPr>
          <w:sz w:val="24"/>
          <w:szCs w:val="24"/>
        </w:rPr>
      </w:pPr>
      <w:r w:rsidRPr="00821780">
        <w:rPr>
          <w:sz w:val="24"/>
          <w:szCs w:val="24"/>
        </w:rPr>
        <w:t>Sikkerhed og virkning for indikationen forebyggelse af apopleksi og systemisk emboli hos patienter med ikke-valvulær atrieflimren hos børn og unge op til 18 år er ikke klarlagt.</w:t>
      </w:r>
    </w:p>
    <w:p w14:paraId="200038F4" w14:textId="77777777" w:rsidR="009260DE" w:rsidRPr="00821780" w:rsidRDefault="009260DE" w:rsidP="009260DE">
      <w:pPr>
        <w:tabs>
          <w:tab w:val="left" w:pos="851"/>
        </w:tabs>
        <w:ind w:left="851"/>
        <w:rPr>
          <w:sz w:val="24"/>
          <w:szCs w:val="24"/>
        </w:rPr>
      </w:pPr>
    </w:p>
    <w:p w14:paraId="43959AEB" w14:textId="77777777" w:rsidR="009260DE" w:rsidRPr="00821780" w:rsidRDefault="009260DE" w:rsidP="009260DE">
      <w:pPr>
        <w:tabs>
          <w:tab w:val="left" w:pos="851"/>
        </w:tabs>
        <w:ind w:left="851" w:hanging="851"/>
        <w:rPr>
          <w:b/>
          <w:sz w:val="24"/>
          <w:szCs w:val="24"/>
        </w:rPr>
      </w:pPr>
      <w:r w:rsidRPr="00821780">
        <w:rPr>
          <w:b/>
          <w:sz w:val="24"/>
          <w:szCs w:val="24"/>
        </w:rPr>
        <w:t>5.3</w:t>
      </w:r>
      <w:r w:rsidRPr="00821780">
        <w:rPr>
          <w:b/>
          <w:sz w:val="24"/>
          <w:szCs w:val="24"/>
        </w:rPr>
        <w:tab/>
      </w:r>
      <w:r w:rsidR="00BD7931" w:rsidRPr="00821780">
        <w:rPr>
          <w:b/>
          <w:sz w:val="24"/>
          <w:szCs w:val="24"/>
        </w:rPr>
        <w:t>Non-</w:t>
      </w:r>
      <w:r w:rsidRPr="00821780">
        <w:rPr>
          <w:b/>
          <w:sz w:val="24"/>
          <w:szCs w:val="24"/>
        </w:rPr>
        <w:t>kliniske sikkerhedsdata</w:t>
      </w:r>
    </w:p>
    <w:p w14:paraId="30412D60" w14:textId="77777777" w:rsidR="0033239E" w:rsidRPr="00821780" w:rsidRDefault="0033239E" w:rsidP="001333D0">
      <w:pPr>
        <w:ind w:left="851"/>
        <w:rPr>
          <w:sz w:val="24"/>
          <w:szCs w:val="24"/>
          <w:lang w:eastAsia="fr-LU"/>
        </w:rPr>
      </w:pPr>
      <w:r w:rsidRPr="00821780">
        <w:rPr>
          <w:sz w:val="24"/>
          <w:szCs w:val="24"/>
        </w:rPr>
        <w:t xml:space="preserve">Prækliniske data viser ingen speciel risiko for mennesker vurderet ud fra konventionelle studier af sikkerhedsfarmakologis, toksicitet efter en enkeltdosis, fototoksicitet, genotoksicitet, karcinogenicitet og juvenil toksicitet. </w:t>
      </w:r>
    </w:p>
    <w:p w14:paraId="4F769591" w14:textId="77777777" w:rsidR="0033239E" w:rsidRPr="00821780" w:rsidRDefault="0033239E" w:rsidP="001333D0">
      <w:pPr>
        <w:ind w:left="851"/>
        <w:rPr>
          <w:sz w:val="24"/>
          <w:szCs w:val="24"/>
        </w:rPr>
      </w:pPr>
    </w:p>
    <w:p w14:paraId="1354ADCD" w14:textId="77777777" w:rsidR="0033239E" w:rsidRPr="00821780" w:rsidRDefault="0033239E" w:rsidP="001333D0">
      <w:pPr>
        <w:ind w:left="851"/>
        <w:rPr>
          <w:sz w:val="24"/>
          <w:szCs w:val="24"/>
        </w:rPr>
      </w:pPr>
      <w:r w:rsidRPr="00821780">
        <w:rPr>
          <w:sz w:val="24"/>
          <w:szCs w:val="24"/>
        </w:rPr>
        <w:t xml:space="preserve">De effekter, der blev observeret ved toksicitetsstudier ved multiple doser, skyldtes hovedsageligt rivaroxabans unormalt høje farmakodynamiske aktivitet. Hos rotter ansås de øgede IgG- og IgA- plasmaniveauer for at være klinisk relevante eksponeringsniveauer. </w:t>
      </w:r>
    </w:p>
    <w:p w14:paraId="329C47F2" w14:textId="77777777" w:rsidR="0033239E" w:rsidRPr="00821780" w:rsidRDefault="0033239E" w:rsidP="001333D0">
      <w:pPr>
        <w:ind w:left="851"/>
        <w:rPr>
          <w:sz w:val="24"/>
          <w:szCs w:val="24"/>
        </w:rPr>
      </w:pPr>
    </w:p>
    <w:p w14:paraId="3080EAC7" w14:textId="3DD752AE" w:rsidR="0033239E" w:rsidRPr="00821780" w:rsidRDefault="0033239E" w:rsidP="001333D0">
      <w:pPr>
        <w:ind w:left="851"/>
        <w:rPr>
          <w:sz w:val="24"/>
          <w:szCs w:val="24"/>
        </w:rPr>
      </w:pPr>
      <w:r w:rsidRPr="00821780">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w:t>
      </w:r>
      <w:r w:rsidR="0086283F">
        <w:rPr>
          <w:sz w:val="24"/>
          <w:szCs w:val="24"/>
        </w:rPr>
        <w:t xml:space="preserve">- </w:t>
      </w:r>
      <w:r w:rsidRPr="00821780">
        <w:rPr>
          <w:sz w:val="24"/>
          <w:szCs w:val="24"/>
        </w:rPr>
        <w:t xml:space="preserve">og postnatalt studie i rotter blev der set nedsat levedygtighed hos afkommet ved doser, der var toksiske for moderdyrene. </w:t>
      </w:r>
    </w:p>
    <w:p w14:paraId="5CBBA24B" w14:textId="77777777" w:rsidR="0033239E" w:rsidRPr="00821780" w:rsidRDefault="0033239E" w:rsidP="001333D0">
      <w:pPr>
        <w:ind w:left="851"/>
        <w:rPr>
          <w:sz w:val="24"/>
          <w:szCs w:val="24"/>
        </w:rPr>
      </w:pPr>
    </w:p>
    <w:p w14:paraId="254DF475" w14:textId="4CEBCC3C" w:rsidR="0033239E" w:rsidRPr="00821780" w:rsidRDefault="0033239E" w:rsidP="001333D0">
      <w:pPr>
        <w:ind w:left="851"/>
        <w:rPr>
          <w:sz w:val="24"/>
          <w:szCs w:val="24"/>
        </w:rPr>
      </w:pPr>
      <w:r w:rsidRPr="00821780">
        <w:rPr>
          <w:sz w:val="24"/>
          <w:szCs w:val="24"/>
        </w:rPr>
        <w:t>Rivaroxaban blev testet hos ungrotter med en varighed af behandlingen på op til 3 måneder, startende på postnatal dag 4, der viser en stigning i peri-insular blødning, som ikke er dosisrelateret.</w:t>
      </w:r>
      <w:r w:rsidR="00D11B03" w:rsidRPr="00821780">
        <w:rPr>
          <w:sz w:val="24"/>
          <w:szCs w:val="24"/>
        </w:rPr>
        <w:t xml:space="preserve"> </w:t>
      </w:r>
      <w:r w:rsidRPr="00821780">
        <w:rPr>
          <w:sz w:val="24"/>
          <w:szCs w:val="24"/>
        </w:rPr>
        <w:t>Der blev ikke observeret evidens for organspecifik toksicitet.</w:t>
      </w:r>
    </w:p>
    <w:p w14:paraId="0689A82F" w14:textId="77777777" w:rsidR="009260DE" w:rsidRPr="00821780" w:rsidRDefault="009260DE" w:rsidP="009260DE">
      <w:pPr>
        <w:tabs>
          <w:tab w:val="left" w:pos="851"/>
        </w:tabs>
        <w:ind w:left="851"/>
        <w:rPr>
          <w:sz w:val="24"/>
          <w:szCs w:val="24"/>
        </w:rPr>
      </w:pPr>
    </w:p>
    <w:p w14:paraId="6A05B4F1" w14:textId="77777777" w:rsidR="009260DE" w:rsidRPr="00821780" w:rsidRDefault="009260DE" w:rsidP="009260DE">
      <w:pPr>
        <w:tabs>
          <w:tab w:val="left" w:pos="851"/>
        </w:tabs>
        <w:ind w:left="851"/>
        <w:rPr>
          <w:sz w:val="24"/>
          <w:szCs w:val="24"/>
        </w:rPr>
      </w:pPr>
    </w:p>
    <w:p w14:paraId="77FB5F48" w14:textId="77777777" w:rsidR="009260DE" w:rsidRPr="00821780" w:rsidRDefault="009260DE" w:rsidP="009260DE">
      <w:pPr>
        <w:tabs>
          <w:tab w:val="left" w:pos="851"/>
        </w:tabs>
        <w:ind w:left="851" w:hanging="851"/>
        <w:rPr>
          <w:b/>
          <w:sz w:val="24"/>
          <w:szCs w:val="24"/>
        </w:rPr>
      </w:pPr>
      <w:r w:rsidRPr="00821780">
        <w:rPr>
          <w:b/>
          <w:sz w:val="24"/>
          <w:szCs w:val="24"/>
        </w:rPr>
        <w:t>6.</w:t>
      </w:r>
      <w:r w:rsidRPr="00821780">
        <w:rPr>
          <w:b/>
          <w:sz w:val="24"/>
          <w:szCs w:val="24"/>
        </w:rPr>
        <w:tab/>
        <w:t>FARMACEUTISKE OPLYSNINGER</w:t>
      </w:r>
    </w:p>
    <w:p w14:paraId="01835647" w14:textId="77777777" w:rsidR="009260DE" w:rsidRPr="00821780" w:rsidRDefault="009260DE" w:rsidP="009260DE">
      <w:pPr>
        <w:tabs>
          <w:tab w:val="left" w:pos="851"/>
        </w:tabs>
        <w:ind w:left="851"/>
        <w:rPr>
          <w:sz w:val="24"/>
          <w:szCs w:val="24"/>
        </w:rPr>
      </w:pPr>
    </w:p>
    <w:p w14:paraId="2691A4DB" w14:textId="77777777" w:rsidR="009260DE" w:rsidRPr="00821780" w:rsidRDefault="009260DE" w:rsidP="009260DE">
      <w:pPr>
        <w:tabs>
          <w:tab w:val="left" w:pos="851"/>
        </w:tabs>
        <w:ind w:left="851" w:hanging="851"/>
        <w:rPr>
          <w:b/>
          <w:sz w:val="24"/>
          <w:szCs w:val="24"/>
        </w:rPr>
      </w:pPr>
      <w:r w:rsidRPr="00821780">
        <w:rPr>
          <w:b/>
          <w:sz w:val="24"/>
          <w:szCs w:val="24"/>
        </w:rPr>
        <w:t>6.1</w:t>
      </w:r>
      <w:r w:rsidRPr="00821780">
        <w:rPr>
          <w:b/>
          <w:sz w:val="24"/>
          <w:szCs w:val="24"/>
        </w:rPr>
        <w:tab/>
        <w:t>Hjælpestoffer</w:t>
      </w:r>
    </w:p>
    <w:p w14:paraId="5CE8FAF7" w14:textId="77777777" w:rsidR="00D11B03" w:rsidRPr="00821780" w:rsidRDefault="00D11B03" w:rsidP="001333D0">
      <w:pPr>
        <w:ind w:left="851"/>
        <w:rPr>
          <w:i/>
          <w:sz w:val="24"/>
          <w:szCs w:val="24"/>
        </w:rPr>
      </w:pPr>
    </w:p>
    <w:p w14:paraId="2103C204" w14:textId="0D06E76D" w:rsidR="0033239E" w:rsidRPr="00821780" w:rsidRDefault="0033239E" w:rsidP="001333D0">
      <w:pPr>
        <w:ind w:left="851"/>
        <w:rPr>
          <w:i/>
          <w:sz w:val="24"/>
          <w:szCs w:val="24"/>
          <w:lang w:eastAsia="fr-LU"/>
        </w:rPr>
      </w:pPr>
      <w:r w:rsidRPr="00821780">
        <w:rPr>
          <w:i/>
          <w:sz w:val="24"/>
          <w:szCs w:val="24"/>
        </w:rPr>
        <w:t>Kapsel indhold</w:t>
      </w:r>
    </w:p>
    <w:p w14:paraId="2836E487" w14:textId="77777777" w:rsidR="0033239E" w:rsidRPr="00821780" w:rsidRDefault="0033239E" w:rsidP="001333D0">
      <w:pPr>
        <w:ind w:left="851"/>
        <w:rPr>
          <w:sz w:val="24"/>
          <w:szCs w:val="24"/>
        </w:rPr>
      </w:pPr>
      <w:r w:rsidRPr="00821780">
        <w:rPr>
          <w:sz w:val="24"/>
          <w:szCs w:val="24"/>
        </w:rPr>
        <w:t>Pregelatineret stivelse (majs)</w:t>
      </w:r>
    </w:p>
    <w:p w14:paraId="5CE9D70C" w14:textId="77777777" w:rsidR="0033239E" w:rsidRPr="00821780" w:rsidRDefault="0033239E" w:rsidP="001333D0">
      <w:pPr>
        <w:ind w:left="851"/>
        <w:rPr>
          <w:sz w:val="24"/>
          <w:szCs w:val="24"/>
        </w:rPr>
      </w:pPr>
      <w:r w:rsidRPr="00821780">
        <w:rPr>
          <w:sz w:val="24"/>
          <w:szCs w:val="24"/>
        </w:rPr>
        <w:t>Lactosemonohydrat</w:t>
      </w:r>
    </w:p>
    <w:p w14:paraId="11EBD68E" w14:textId="77777777" w:rsidR="0033239E" w:rsidRPr="00821780" w:rsidRDefault="0033239E" w:rsidP="001333D0">
      <w:pPr>
        <w:ind w:left="851"/>
        <w:rPr>
          <w:sz w:val="24"/>
          <w:szCs w:val="24"/>
        </w:rPr>
      </w:pPr>
      <w:r w:rsidRPr="00821780">
        <w:rPr>
          <w:sz w:val="24"/>
          <w:szCs w:val="24"/>
        </w:rPr>
        <w:t>Natriumstivelseglycolat (type A)</w:t>
      </w:r>
    </w:p>
    <w:p w14:paraId="1F92CE58" w14:textId="77777777" w:rsidR="0033239E" w:rsidRPr="00821780" w:rsidRDefault="0033239E" w:rsidP="001333D0">
      <w:pPr>
        <w:ind w:left="851"/>
        <w:rPr>
          <w:sz w:val="24"/>
          <w:szCs w:val="24"/>
        </w:rPr>
      </w:pPr>
      <w:r w:rsidRPr="00821780">
        <w:rPr>
          <w:sz w:val="24"/>
          <w:szCs w:val="24"/>
        </w:rPr>
        <w:t>Natriumlarylsulfat</w:t>
      </w:r>
    </w:p>
    <w:p w14:paraId="13462658" w14:textId="77777777" w:rsidR="001A1241" w:rsidRDefault="0033239E" w:rsidP="001333D0">
      <w:pPr>
        <w:ind w:left="851"/>
        <w:rPr>
          <w:sz w:val="24"/>
          <w:szCs w:val="24"/>
        </w:rPr>
      </w:pPr>
      <w:bookmarkStart w:id="1" w:name="_Hlk120707192"/>
      <w:r w:rsidRPr="00821780">
        <w:rPr>
          <w:sz w:val="24"/>
          <w:szCs w:val="24"/>
        </w:rPr>
        <w:t>Silica, kolloid vandfri</w:t>
      </w:r>
      <w:bookmarkEnd w:id="1"/>
    </w:p>
    <w:p w14:paraId="5E02C7C1" w14:textId="69CA5C5C" w:rsidR="0033239E" w:rsidRPr="00821780" w:rsidRDefault="0033239E" w:rsidP="001333D0">
      <w:pPr>
        <w:ind w:left="851"/>
        <w:rPr>
          <w:sz w:val="24"/>
          <w:szCs w:val="24"/>
        </w:rPr>
      </w:pPr>
      <w:r w:rsidRPr="00821780">
        <w:rPr>
          <w:sz w:val="24"/>
          <w:szCs w:val="24"/>
        </w:rPr>
        <w:t xml:space="preserve">Magnesiumstearat  </w:t>
      </w:r>
    </w:p>
    <w:p w14:paraId="2BB62363" w14:textId="77777777" w:rsidR="0033239E" w:rsidRPr="00821780" w:rsidRDefault="0033239E" w:rsidP="001333D0">
      <w:pPr>
        <w:ind w:left="851"/>
        <w:rPr>
          <w:sz w:val="24"/>
          <w:szCs w:val="24"/>
        </w:rPr>
      </w:pPr>
    </w:p>
    <w:p w14:paraId="05785281" w14:textId="77777777" w:rsidR="0033239E" w:rsidRPr="00821780" w:rsidRDefault="0033239E" w:rsidP="001333D0">
      <w:pPr>
        <w:ind w:left="851"/>
        <w:rPr>
          <w:i/>
          <w:sz w:val="24"/>
          <w:szCs w:val="24"/>
        </w:rPr>
      </w:pPr>
      <w:r w:rsidRPr="00821780">
        <w:rPr>
          <w:i/>
          <w:sz w:val="24"/>
          <w:szCs w:val="24"/>
        </w:rPr>
        <w:t>Kapsel skal</w:t>
      </w:r>
    </w:p>
    <w:p w14:paraId="7401C18D" w14:textId="77777777" w:rsidR="0033239E" w:rsidRPr="00821780" w:rsidRDefault="0033239E" w:rsidP="001333D0">
      <w:pPr>
        <w:ind w:left="851"/>
        <w:rPr>
          <w:sz w:val="24"/>
          <w:szCs w:val="24"/>
        </w:rPr>
      </w:pPr>
      <w:r w:rsidRPr="00821780">
        <w:rPr>
          <w:sz w:val="24"/>
          <w:szCs w:val="24"/>
        </w:rPr>
        <w:t>Erytrosin (E127)</w:t>
      </w:r>
    </w:p>
    <w:p w14:paraId="026B4240" w14:textId="77777777" w:rsidR="0033239E" w:rsidRPr="00821780" w:rsidRDefault="0033239E" w:rsidP="001333D0">
      <w:pPr>
        <w:ind w:left="851"/>
        <w:rPr>
          <w:sz w:val="24"/>
          <w:szCs w:val="24"/>
        </w:rPr>
      </w:pPr>
      <w:r w:rsidRPr="00821780">
        <w:rPr>
          <w:sz w:val="24"/>
          <w:szCs w:val="24"/>
        </w:rPr>
        <w:t>Gul jernoxid (E172)</w:t>
      </w:r>
    </w:p>
    <w:p w14:paraId="67D946D2" w14:textId="77777777" w:rsidR="0033239E" w:rsidRPr="00821780" w:rsidRDefault="0033239E" w:rsidP="001333D0">
      <w:pPr>
        <w:ind w:left="851"/>
        <w:rPr>
          <w:sz w:val="24"/>
          <w:szCs w:val="24"/>
        </w:rPr>
      </w:pPr>
      <w:r w:rsidRPr="00821780">
        <w:rPr>
          <w:sz w:val="24"/>
          <w:szCs w:val="24"/>
        </w:rPr>
        <w:t xml:space="preserve">Titandioxid (E171) </w:t>
      </w:r>
    </w:p>
    <w:p w14:paraId="157EE1A0" w14:textId="77777777" w:rsidR="0033239E" w:rsidRPr="00821780" w:rsidRDefault="0033239E" w:rsidP="001333D0">
      <w:pPr>
        <w:ind w:left="851"/>
        <w:rPr>
          <w:sz w:val="24"/>
          <w:szCs w:val="24"/>
        </w:rPr>
      </w:pPr>
      <w:r w:rsidRPr="00821780">
        <w:rPr>
          <w:sz w:val="24"/>
          <w:szCs w:val="24"/>
        </w:rPr>
        <w:t>Gelatine</w:t>
      </w:r>
    </w:p>
    <w:p w14:paraId="6A07C5CF" w14:textId="77777777" w:rsidR="009260DE" w:rsidRPr="00821780" w:rsidRDefault="009260DE" w:rsidP="009260DE">
      <w:pPr>
        <w:tabs>
          <w:tab w:val="left" w:pos="851"/>
        </w:tabs>
        <w:ind w:left="851"/>
        <w:rPr>
          <w:sz w:val="24"/>
          <w:szCs w:val="24"/>
        </w:rPr>
      </w:pPr>
    </w:p>
    <w:p w14:paraId="473C744F" w14:textId="77777777" w:rsidR="009260DE" w:rsidRPr="00821780" w:rsidRDefault="009260DE" w:rsidP="009260DE">
      <w:pPr>
        <w:tabs>
          <w:tab w:val="left" w:pos="851"/>
        </w:tabs>
        <w:ind w:left="851" w:hanging="851"/>
        <w:rPr>
          <w:b/>
          <w:sz w:val="24"/>
          <w:szCs w:val="24"/>
        </w:rPr>
      </w:pPr>
      <w:r w:rsidRPr="00821780">
        <w:rPr>
          <w:b/>
          <w:sz w:val="24"/>
          <w:szCs w:val="24"/>
        </w:rPr>
        <w:t>6.2</w:t>
      </w:r>
      <w:r w:rsidRPr="00821780">
        <w:rPr>
          <w:b/>
          <w:sz w:val="24"/>
          <w:szCs w:val="24"/>
        </w:rPr>
        <w:tab/>
        <w:t>Uforligeligheder</w:t>
      </w:r>
    </w:p>
    <w:p w14:paraId="7672593A" w14:textId="77777777" w:rsidR="0033239E" w:rsidRPr="00821780" w:rsidRDefault="0033239E" w:rsidP="001333D0">
      <w:pPr>
        <w:ind w:left="851"/>
        <w:rPr>
          <w:sz w:val="24"/>
          <w:szCs w:val="24"/>
          <w:lang w:eastAsia="fr-LU"/>
        </w:rPr>
      </w:pPr>
      <w:r w:rsidRPr="00821780">
        <w:rPr>
          <w:sz w:val="24"/>
          <w:szCs w:val="24"/>
        </w:rPr>
        <w:t>Ikke relevant.</w:t>
      </w:r>
    </w:p>
    <w:p w14:paraId="0FCF65CF" w14:textId="77777777" w:rsidR="009260DE" w:rsidRPr="00821780" w:rsidRDefault="009260DE" w:rsidP="009260DE">
      <w:pPr>
        <w:tabs>
          <w:tab w:val="left" w:pos="851"/>
        </w:tabs>
        <w:ind w:left="851"/>
        <w:rPr>
          <w:sz w:val="24"/>
          <w:szCs w:val="24"/>
        </w:rPr>
      </w:pPr>
    </w:p>
    <w:p w14:paraId="7E1F1780" w14:textId="77777777" w:rsidR="009260DE" w:rsidRPr="00821780" w:rsidRDefault="009260DE" w:rsidP="009260DE">
      <w:pPr>
        <w:tabs>
          <w:tab w:val="left" w:pos="851"/>
        </w:tabs>
        <w:ind w:left="851" w:hanging="851"/>
        <w:rPr>
          <w:b/>
          <w:sz w:val="24"/>
          <w:szCs w:val="24"/>
        </w:rPr>
      </w:pPr>
      <w:r w:rsidRPr="00821780">
        <w:rPr>
          <w:b/>
          <w:sz w:val="24"/>
          <w:szCs w:val="24"/>
        </w:rPr>
        <w:t>6.3</w:t>
      </w:r>
      <w:r w:rsidRPr="00821780">
        <w:rPr>
          <w:b/>
          <w:sz w:val="24"/>
          <w:szCs w:val="24"/>
        </w:rPr>
        <w:tab/>
        <w:t>Opbevaringstid</w:t>
      </w:r>
    </w:p>
    <w:p w14:paraId="205B6C3F" w14:textId="77777777" w:rsidR="0033239E" w:rsidRPr="00821780" w:rsidRDefault="0033239E" w:rsidP="001333D0">
      <w:pPr>
        <w:ind w:left="851"/>
        <w:rPr>
          <w:sz w:val="24"/>
          <w:szCs w:val="24"/>
          <w:lang w:eastAsia="fr-LU"/>
        </w:rPr>
      </w:pPr>
      <w:r w:rsidRPr="00821780">
        <w:rPr>
          <w:sz w:val="24"/>
          <w:szCs w:val="24"/>
        </w:rPr>
        <w:t>30 måneder</w:t>
      </w:r>
    </w:p>
    <w:p w14:paraId="6E547963" w14:textId="77777777" w:rsidR="0033239E" w:rsidRPr="00821780" w:rsidRDefault="0033239E" w:rsidP="001333D0">
      <w:pPr>
        <w:ind w:left="851"/>
        <w:rPr>
          <w:sz w:val="24"/>
          <w:szCs w:val="24"/>
        </w:rPr>
      </w:pPr>
      <w:r w:rsidRPr="00821780">
        <w:rPr>
          <w:sz w:val="24"/>
          <w:szCs w:val="24"/>
        </w:rPr>
        <w:t>Opløst kapselindhold er stabilt i vand eller æblemos i op til 4 timer.</w:t>
      </w:r>
    </w:p>
    <w:p w14:paraId="5EB4BFDC" w14:textId="77777777" w:rsidR="009260DE" w:rsidRPr="00821780" w:rsidRDefault="009260DE" w:rsidP="009260DE">
      <w:pPr>
        <w:tabs>
          <w:tab w:val="left" w:pos="851"/>
        </w:tabs>
        <w:ind w:left="851"/>
        <w:rPr>
          <w:sz w:val="24"/>
          <w:szCs w:val="24"/>
        </w:rPr>
      </w:pPr>
    </w:p>
    <w:p w14:paraId="5731422C" w14:textId="77777777" w:rsidR="009260DE" w:rsidRPr="00821780" w:rsidRDefault="009260DE" w:rsidP="009260DE">
      <w:pPr>
        <w:tabs>
          <w:tab w:val="left" w:pos="851"/>
        </w:tabs>
        <w:ind w:left="851" w:hanging="851"/>
        <w:rPr>
          <w:b/>
          <w:sz w:val="24"/>
          <w:szCs w:val="24"/>
        </w:rPr>
      </w:pPr>
      <w:r w:rsidRPr="00821780">
        <w:rPr>
          <w:b/>
          <w:sz w:val="24"/>
          <w:szCs w:val="24"/>
        </w:rPr>
        <w:t>6.4</w:t>
      </w:r>
      <w:r w:rsidRPr="00821780">
        <w:rPr>
          <w:b/>
          <w:sz w:val="24"/>
          <w:szCs w:val="24"/>
        </w:rPr>
        <w:tab/>
        <w:t>Særlige opbevaringsforhold</w:t>
      </w:r>
    </w:p>
    <w:p w14:paraId="123EF798" w14:textId="77777777" w:rsidR="0033239E" w:rsidRPr="00821780" w:rsidRDefault="0033239E" w:rsidP="001333D0">
      <w:pPr>
        <w:ind w:left="851"/>
        <w:rPr>
          <w:sz w:val="24"/>
          <w:szCs w:val="24"/>
          <w:lang w:eastAsia="fr-LU"/>
        </w:rPr>
      </w:pPr>
      <w:r w:rsidRPr="00821780">
        <w:rPr>
          <w:sz w:val="24"/>
          <w:szCs w:val="24"/>
        </w:rPr>
        <w:t>Dette lægemiddel kræver ingen særlige forholdsregler vedrørende opbevaringen.</w:t>
      </w:r>
    </w:p>
    <w:p w14:paraId="6723FB68" w14:textId="77777777" w:rsidR="009260DE" w:rsidRPr="00821780" w:rsidRDefault="009260DE" w:rsidP="009260DE">
      <w:pPr>
        <w:tabs>
          <w:tab w:val="left" w:pos="851"/>
        </w:tabs>
        <w:ind w:left="851"/>
        <w:rPr>
          <w:sz w:val="24"/>
          <w:szCs w:val="24"/>
        </w:rPr>
      </w:pPr>
    </w:p>
    <w:p w14:paraId="6A70AFB4" w14:textId="77777777" w:rsidR="009260DE" w:rsidRPr="00821780" w:rsidRDefault="009260DE" w:rsidP="009260DE">
      <w:pPr>
        <w:tabs>
          <w:tab w:val="left" w:pos="851"/>
        </w:tabs>
        <w:ind w:left="851" w:hanging="851"/>
        <w:rPr>
          <w:b/>
          <w:sz w:val="24"/>
          <w:szCs w:val="24"/>
        </w:rPr>
      </w:pPr>
      <w:r w:rsidRPr="00821780">
        <w:rPr>
          <w:b/>
          <w:sz w:val="24"/>
          <w:szCs w:val="24"/>
        </w:rPr>
        <w:t>6.5</w:t>
      </w:r>
      <w:r w:rsidRPr="00821780">
        <w:rPr>
          <w:b/>
          <w:sz w:val="24"/>
          <w:szCs w:val="24"/>
        </w:rPr>
        <w:tab/>
        <w:t>Emballagetype og pakningsstørrelser</w:t>
      </w:r>
    </w:p>
    <w:p w14:paraId="59C6F54C" w14:textId="22815E5D" w:rsidR="0033239E" w:rsidRPr="00821780" w:rsidRDefault="0033239E" w:rsidP="001333D0">
      <w:pPr>
        <w:ind w:left="851"/>
        <w:rPr>
          <w:sz w:val="24"/>
          <w:szCs w:val="24"/>
          <w:lang w:eastAsia="fr-LU"/>
        </w:rPr>
      </w:pPr>
      <w:r w:rsidRPr="00821780">
        <w:rPr>
          <w:sz w:val="24"/>
          <w:szCs w:val="24"/>
        </w:rPr>
        <w:t>PVC/PCTFE/PVC/Alu blistere med 10, 14, 15, 28, 30</w:t>
      </w:r>
      <w:r w:rsidR="001A1241">
        <w:rPr>
          <w:sz w:val="24"/>
          <w:szCs w:val="24"/>
        </w:rPr>
        <w:t>,</w:t>
      </w:r>
      <w:r w:rsidRPr="00821780">
        <w:rPr>
          <w:sz w:val="24"/>
          <w:szCs w:val="24"/>
        </w:rPr>
        <w:t xml:space="preserve"> 42, 45, 50, 56, 98 eller 100 hårde kapsler. </w:t>
      </w:r>
    </w:p>
    <w:p w14:paraId="40BD4903" w14:textId="77777777" w:rsidR="0033239E" w:rsidRPr="00821780" w:rsidRDefault="0033239E" w:rsidP="001333D0">
      <w:pPr>
        <w:ind w:left="851"/>
        <w:rPr>
          <w:sz w:val="24"/>
          <w:szCs w:val="24"/>
        </w:rPr>
      </w:pPr>
    </w:p>
    <w:p w14:paraId="38A6E137" w14:textId="432BB6A8" w:rsidR="0033239E" w:rsidRPr="00821780" w:rsidRDefault="0033239E" w:rsidP="001333D0">
      <w:pPr>
        <w:ind w:left="851"/>
        <w:rPr>
          <w:sz w:val="24"/>
          <w:szCs w:val="24"/>
        </w:rPr>
      </w:pPr>
      <w:r w:rsidRPr="00821780">
        <w:rPr>
          <w:sz w:val="24"/>
          <w:szCs w:val="24"/>
        </w:rPr>
        <w:t>PVC/PCTFE/PVC/Alu perforeret enkeltdosis blistere med 10</w:t>
      </w:r>
      <w:r w:rsidR="00D11B03" w:rsidRPr="00821780">
        <w:rPr>
          <w:sz w:val="24"/>
          <w:szCs w:val="24"/>
        </w:rPr>
        <w:t>×</w:t>
      </w:r>
      <w:r w:rsidRPr="00821780">
        <w:rPr>
          <w:sz w:val="24"/>
          <w:szCs w:val="24"/>
        </w:rPr>
        <w:t>1, 14</w:t>
      </w:r>
      <w:r w:rsidR="00D11B03" w:rsidRPr="00821780">
        <w:rPr>
          <w:sz w:val="24"/>
          <w:szCs w:val="24"/>
        </w:rPr>
        <w:t>×</w:t>
      </w:r>
      <w:r w:rsidRPr="00821780">
        <w:rPr>
          <w:sz w:val="24"/>
          <w:szCs w:val="24"/>
        </w:rPr>
        <w:t>1, 15</w:t>
      </w:r>
      <w:r w:rsidR="00D11B03" w:rsidRPr="00821780">
        <w:rPr>
          <w:sz w:val="24"/>
          <w:szCs w:val="24"/>
        </w:rPr>
        <w:t>×</w:t>
      </w:r>
      <w:r w:rsidRPr="00821780">
        <w:rPr>
          <w:sz w:val="24"/>
          <w:szCs w:val="24"/>
        </w:rPr>
        <w:t>1, 28</w:t>
      </w:r>
      <w:r w:rsidR="00D11B03" w:rsidRPr="00821780">
        <w:rPr>
          <w:sz w:val="24"/>
          <w:szCs w:val="24"/>
        </w:rPr>
        <w:t>×</w:t>
      </w:r>
      <w:r w:rsidRPr="00821780">
        <w:rPr>
          <w:sz w:val="24"/>
          <w:szCs w:val="24"/>
        </w:rPr>
        <w:t>1, 30</w:t>
      </w:r>
      <w:r w:rsidR="00D11B03" w:rsidRPr="00821780">
        <w:rPr>
          <w:sz w:val="24"/>
          <w:szCs w:val="24"/>
        </w:rPr>
        <w:t>×</w:t>
      </w:r>
      <w:r w:rsidRPr="00821780">
        <w:rPr>
          <w:sz w:val="24"/>
          <w:szCs w:val="24"/>
        </w:rPr>
        <w:t>1 42</w:t>
      </w:r>
      <w:r w:rsidR="00D11B03" w:rsidRPr="00821780">
        <w:rPr>
          <w:sz w:val="24"/>
          <w:szCs w:val="24"/>
        </w:rPr>
        <w:t>×</w:t>
      </w:r>
      <w:r w:rsidRPr="00821780">
        <w:rPr>
          <w:sz w:val="24"/>
          <w:szCs w:val="24"/>
        </w:rPr>
        <w:t>1, 45</w:t>
      </w:r>
      <w:r w:rsidR="00D11B03" w:rsidRPr="00821780">
        <w:rPr>
          <w:sz w:val="24"/>
          <w:szCs w:val="24"/>
        </w:rPr>
        <w:t>×</w:t>
      </w:r>
      <w:r w:rsidRPr="00821780">
        <w:rPr>
          <w:sz w:val="24"/>
          <w:szCs w:val="24"/>
        </w:rPr>
        <w:t>1, 50</w:t>
      </w:r>
      <w:r w:rsidR="00D11B03" w:rsidRPr="00821780">
        <w:rPr>
          <w:sz w:val="24"/>
          <w:szCs w:val="24"/>
        </w:rPr>
        <w:t>×</w:t>
      </w:r>
      <w:r w:rsidRPr="00821780">
        <w:rPr>
          <w:sz w:val="24"/>
          <w:szCs w:val="24"/>
        </w:rPr>
        <w:t>1, 56</w:t>
      </w:r>
      <w:r w:rsidR="00D11B03" w:rsidRPr="00821780">
        <w:rPr>
          <w:sz w:val="24"/>
          <w:szCs w:val="24"/>
        </w:rPr>
        <w:t>×</w:t>
      </w:r>
      <w:r w:rsidRPr="00821780">
        <w:rPr>
          <w:sz w:val="24"/>
          <w:szCs w:val="24"/>
        </w:rPr>
        <w:t>1, 98</w:t>
      </w:r>
      <w:r w:rsidR="00D11B03" w:rsidRPr="00821780">
        <w:rPr>
          <w:sz w:val="24"/>
          <w:szCs w:val="24"/>
        </w:rPr>
        <w:t>×</w:t>
      </w:r>
      <w:r w:rsidRPr="00821780">
        <w:rPr>
          <w:sz w:val="24"/>
          <w:szCs w:val="24"/>
        </w:rPr>
        <w:t>1 eller 100</w:t>
      </w:r>
      <w:r w:rsidR="00D11B03" w:rsidRPr="00821780">
        <w:rPr>
          <w:sz w:val="24"/>
          <w:szCs w:val="24"/>
        </w:rPr>
        <w:t>×</w:t>
      </w:r>
      <w:r w:rsidRPr="00821780">
        <w:rPr>
          <w:sz w:val="24"/>
          <w:szCs w:val="24"/>
        </w:rPr>
        <w:t xml:space="preserve">1 hårde kapsler. </w:t>
      </w:r>
    </w:p>
    <w:p w14:paraId="751ACEBF" w14:textId="77777777" w:rsidR="0033239E" w:rsidRPr="00821780" w:rsidRDefault="0033239E" w:rsidP="001333D0">
      <w:pPr>
        <w:ind w:left="851"/>
        <w:rPr>
          <w:sz w:val="24"/>
          <w:szCs w:val="24"/>
        </w:rPr>
      </w:pPr>
    </w:p>
    <w:p w14:paraId="207A7870" w14:textId="77777777" w:rsidR="0033239E" w:rsidRPr="00821780" w:rsidRDefault="0033239E" w:rsidP="001333D0">
      <w:pPr>
        <w:ind w:left="851"/>
        <w:rPr>
          <w:sz w:val="24"/>
          <w:szCs w:val="24"/>
        </w:rPr>
      </w:pPr>
      <w:r w:rsidRPr="00821780">
        <w:rPr>
          <w:sz w:val="24"/>
          <w:szCs w:val="24"/>
        </w:rPr>
        <w:t>Ikke alle pakningsstørrelser er nødvendigvis markedsført.</w:t>
      </w:r>
    </w:p>
    <w:p w14:paraId="37B3C9C9" w14:textId="77777777" w:rsidR="009260DE" w:rsidRPr="00821780" w:rsidRDefault="009260DE" w:rsidP="009260DE">
      <w:pPr>
        <w:tabs>
          <w:tab w:val="left" w:pos="851"/>
        </w:tabs>
        <w:ind w:left="851"/>
        <w:rPr>
          <w:sz w:val="24"/>
          <w:szCs w:val="24"/>
        </w:rPr>
      </w:pPr>
    </w:p>
    <w:p w14:paraId="0750FAF1" w14:textId="77777777" w:rsidR="009260DE" w:rsidRPr="00821780" w:rsidRDefault="009260DE" w:rsidP="009260DE">
      <w:pPr>
        <w:tabs>
          <w:tab w:val="left" w:pos="851"/>
        </w:tabs>
        <w:ind w:left="851" w:hanging="851"/>
        <w:rPr>
          <w:b/>
          <w:sz w:val="24"/>
          <w:szCs w:val="24"/>
        </w:rPr>
      </w:pPr>
      <w:r w:rsidRPr="00821780">
        <w:rPr>
          <w:b/>
          <w:sz w:val="24"/>
          <w:szCs w:val="24"/>
        </w:rPr>
        <w:t>6.6</w:t>
      </w:r>
      <w:r w:rsidRPr="00821780">
        <w:rPr>
          <w:b/>
          <w:sz w:val="24"/>
          <w:szCs w:val="24"/>
        </w:rPr>
        <w:tab/>
        <w:t xml:space="preserve">Regler for </w:t>
      </w:r>
      <w:r w:rsidR="00BD7931" w:rsidRPr="00821780">
        <w:rPr>
          <w:b/>
          <w:sz w:val="24"/>
          <w:szCs w:val="24"/>
        </w:rPr>
        <w:t>bortskaffelse</w:t>
      </w:r>
      <w:r w:rsidRPr="00821780">
        <w:rPr>
          <w:b/>
          <w:sz w:val="24"/>
          <w:szCs w:val="24"/>
        </w:rPr>
        <w:t xml:space="preserve"> og anden håndtering</w:t>
      </w:r>
    </w:p>
    <w:p w14:paraId="7DA3823C" w14:textId="77777777" w:rsidR="0033239E" w:rsidRPr="00821780" w:rsidRDefault="0033239E" w:rsidP="001333D0">
      <w:pPr>
        <w:ind w:left="851"/>
        <w:rPr>
          <w:sz w:val="24"/>
          <w:szCs w:val="24"/>
          <w:lang w:eastAsia="fr-LU"/>
        </w:rPr>
      </w:pPr>
      <w:r w:rsidRPr="00821780">
        <w:rPr>
          <w:sz w:val="24"/>
          <w:szCs w:val="24"/>
        </w:rPr>
        <w:t>Ingen særlige forholdsregler.</w:t>
      </w:r>
    </w:p>
    <w:p w14:paraId="04C82DBD" w14:textId="77777777" w:rsidR="0033239E" w:rsidRPr="00821780" w:rsidRDefault="0033239E" w:rsidP="001333D0">
      <w:pPr>
        <w:ind w:left="851"/>
        <w:rPr>
          <w:sz w:val="24"/>
          <w:szCs w:val="24"/>
        </w:rPr>
      </w:pPr>
    </w:p>
    <w:p w14:paraId="0E8F5B8B" w14:textId="77777777" w:rsidR="0033239E" w:rsidRPr="00821780" w:rsidRDefault="0033239E" w:rsidP="001333D0">
      <w:pPr>
        <w:ind w:left="851"/>
        <w:rPr>
          <w:sz w:val="24"/>
          <w:szCs w:val="24"/>
        </w:rPr>
      </w:pPr>
      <w:r w:rsidRPr="00821780">
        <w:rPr>
          <w:sz w:val="24"/>
          <w:szCs w:val="24"/>
        </w:rPr>
        <w:t xml:space="preserve">Indholdet af kapslerne kan suspenderes i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w:t>
      </w:r>
    </w:p>
    <w:p w14:paraId="484C5156" w14:textId="77777777" w:rsidR="009260DE" w:rsidRPr="00821780" w:rsidRDefault="009260DE" w:rsidP="000730CA">
      <w:pPr>
        <w:tabs>
          <w:tab w:val="left" w:pos="851"/>
        </w:tabs>
        <w:ind w:left="851"/>
        <w:rPr>
          <w:sz w:val="24"/>
          <w:szCs w:val="24"/>
        </w:rPr>
      </w:pPr>
    </w:p>
    <w:p w14:paraId="32D92117" w14:textId="77777777" w:rsidR="009260DE" w:rsidRPr="00821780" w:rsidRDefault="009260DE" w:rsidP="009260DE">
      <w:pPr>
        <w:tabs>
          <w:tab w:val="left" w:pos="851"/>
        </w:tabs>
        <w:ind w:left="851" w:hanging="851"/>
        <w:rPr>
          <w:b/>
          <w:sz w:val="24"/>
          <w:szCs w:val="24"/>
        </w:rPr>
      </w:pPr>
      <w:r w:rsidRPr="00821780">
        <w:rPr>
          <w:b/>
          <w:sz w:val="24"/>
          <w:szCs w:val="24"/>
        </w:rPr>
        <w:t>7.</w:t>
      </w:r>
      <w:r w:rsidRPr="00821780">
        <w:rPr>
          <w:b/>
          <w:sz w:val="24"/>
          <w:szCs w:val="24"/>
        </w:rPr>
        <w:tab/>
        <w:t>INDEHAVER AF MARKEDSFØRINGSTILLADELSEN</w:t>
      </w:r>
    </w:p>
    <w:p w14:paraId="1ECF914B" w14:textId="77777777" w:rsidR="0033239E" w:rsidRPr="00821780" w:rsidRDefault="0033239E" w:rsidP="001333D0">
      <w:pPr>
        <w:ind w:left="851"/>
        <w:rPr>
          <w:sz w:val="24"/>
          <w:szCs w:val="24"/>
          <w:lang w:eastAsia="fr-LU"/>
        </w:rPr>
      </w:pPr>
      <w:r w:rsidRPr="00821780">
        <w:rPr>
          <w:sz w:val="24"/>
          <w:szCs w:val="24"/>
        </w:rPr>
        <w:t>STADA Arzneimittel AG</w:t>
      </w:r>
    </w:p>
    <w:p w14:paraId="1C05BFD1" w14:textId="77777777" w:rsidR="0033239E" w:rsidRPr="00821780" w:rsidRDefault="0033239E" w:rsidP="001333D0">
      <w:pPr>
        <w:ind w:left="851"/>
        <w:rPr>
          <w:sz w:val="24"/>
          <w:szCs w:val="24"/>
        </w:rPr>
      </w:pPr>
      <w:r w:rsidRPr="00821780">
        <w:rPr>
          <w:sz w:val="24"/>
          <w:szCs w:val="24"/>
        </w:rPr>
        <w:lastRenderedPageBreak/>
        <w:t>Stadastrasse 2-18</w:t>
      </w:r>
    </w:p>
    <w:p w14:paraId="239C790A" w14:textId="77777777" w:rsidR="0033239E" w:rsidRPr="00821780" w:rsidRDefault="0033239E" w:rsidP="001333D0">
      <w:pPr>
        <w:ind w:left="851"/>
        <w:rPr>
          <w:sz w:val="24"/>
          <w:szCs w:val="24"/>
        </w:rPr>
      </w:pPr>
      <w:r w:rsidRPr="00821780">
        <w:rPr>
          <w:sz w:val="24"/>
          <w:szCs w:val="24"/>
        </w:rPr>
        <w:t xml:space="preserve">61118 Bad Vilbel </w:t>
      </w:r>
    </w:p>
    <w:p w14:paraId="44DC2C61" w14:textId="77777777" w:rsidR="0033239E" w:rsidRPr="00821780" w:rsidRDefault="0033239E" w:rsidP="001333D0">
      <w:pPr>
        <w:ind w:left="851"/>
        <w:rPr>
          <w:sz w:val="24"/>
          <w:szCs w:val="24"/>
        </w:rPr>
      </w:pPr>
      <w:r w:rsidRPr="00821780">
        <w:rPr>
          <w:sz w:val="24"/>
          <w:szCs w:val="24"/>
        </w:rPr>
        <w:t>Tyskland</w:t>
      </w:r>
    </w:p>
    <w:p w14:paraId="4D9F6479" w14:textId="77777777" w:rsidR="0033239E" w:rsidRPr="00821780" w:rsidRDefault="0033239E" w:rsidP="001333D0">
      <w:pPr>
        <w:ind w:left="851"/>
        <w:rPr>
          <w:sz w:val="24"/>
          <w:szCs w:val="24"/>
        </w:rPr>
      </w:pPr>
    </w:p>
    <w:p w14:paraId="76DE4A9F" w14:textId="77777777" w:rsidR="0033239E" w:rsidRPr="00821780" w:rsidRDefault="0033239E" w:rsidP="001333D0">
      <w:pPr>
        <w:ind w:left="851"/>
        <w:rPr>
          <w:b/>
          <w:sz w:val="24"/>
          <w:szCs w:val="24"/>
        </w:rPr>
      </w:pPr>
      <w:r w:rsidRPr="00821780">
        <w:rPr>
          <w:b/>
          <w:sz w:val="24"/>
          <w:szCs w:val="24"/>
        </w:rPr>
        <w:t>Repræsentant</w:t>
      </w:r>
    </w:p>
    <w:p w14:paraId="48E1BFB4" w14:textId="77777777" w:rsidR="0033239E" w:rsidRPr="00821780" w:rsidRDefault="0033239E" w:rsidP="001333D0">
      <w:pPr>
        <w:ind w:left="851"/>
        <w:rPr>
          <w:sz w:val="24"/>
          <w:szCs w:val="24"/>
        </w:rPr>
      </w:pPr>
      <w:r w:rsidRPr="00821780">
        <w:rPr>
          <w:sz w:val="24"/>
          <w:szCs w:val="24"/>
        </w:rPr>
        <w:t xml:space="preserve">STADA Nordic ApS </w:t>
      </w:r>
    </w:p>
    <w:p w14:paraId="178445AB" w14:textId="77777777" w:rsidR="0033239E" w:rsidRPr="00821780" w:rsidRDefault="0033239E" w:rsidP="001333D0">
      <w:pPr>
        <w:ind w:left="851"/>
        <w:rPr>
          <w:sz w:val="24"/>
          <w:szCs w:val="24"/>
        </w:rPr>
      </w:pPr>
      <w:r w:rsidRPr="00821780">
        <w:rPr>
          <w:sz w:val="24"/>
          <w:szCs w:val="24"/>
        </w:rPr>
        <w:t>Marielundvej 46A</w:t>
      </w:r>
    </w:p>
    <w:p w14:paraId="48716C77" w14:textId="77777777" w:rsidR="0033239E" w:rsidRPr="00821780" w:rsidRDefault="0033239E" w:rsidP="001333D0">
      <w:pPr>
        <w:ind w:left="851"/>
        <w:rPr>
          <w:sz w:val="24"/>
          <w:szCs w:val="24"/>
        </w:rPr>
      </w:pPr>
      <w:r w:rsidRPr="00821780">
        <w:rPr>
          <w:sz w:val="24"/>
          <w:szCs w:val="24"/>
        </w:rPr>
        <w:t xml:space="preserve">2730 Herlev </w:t>
      </w:r>
    </w:p>
    <w:p w14:paraId="6AA5F9AC" w14:textId="77777777" w:rsidR="00641C65" w:rsidRPr="00821780" w:rsidRDefault="00641C65" w:rsidP="009260DE">
      <w:pPr>
        <w:tabs>
          <w:tab w:val="left" w:pos="851"/>
        </w:tabs>
        <w:ind w:left="851"/>
        <w:rPr>
          <w:sz w:val="24"/>
          <w:szCs w:val="24"/>
        </w:rPr>
      </w:pPr>
    </w:p>
    <w:p w14:paraId="7C6821C2" w14:textId="77777777" w:rsidR="009260DE" w:rsidRPr="00821780" w:rsidRDefault="009260DE" w:rsidP="009260DE">
      <w:pPr>
        <w:tabs>
          <w:tab w:val="left" w:pos="851"/>
        </w:tabs>
        <w:ind w:left="851" w:hanging="851"/>
        <w:rPr>
          <w:b/>
          <w:sz w:val="24"/>
          <w:szCs w:val="24"/>
        </w:rPr>
      </w:pPr>
      <w:r w:rsidRPr="00821780">
        <w:rPr>
          <w:b/>
          <w:sz w:val="24"/>
          <w:szCs w:val="24"/>
        </w:rPr>
        <w:t>8.</w:t>
      </w:r>
      <w:r w:rsidRPr="00821780">
        <w:rPr>
          <w:b/>
          <w:sz w:val="24"/>
          <w:szCs w:val="24"/>
        </w:rPr>
        <w:tab/>
        <w:t>MARKEDSFØRINGSTILLADELSESNUMMER (</w:t>
      </w:r>
      <w:r w:rsidR="00BF6243" w:rsidRPr="00821780">
        <w:rPr>
          <w:b/>
          <w:sz w:val="24"/>
          <w:szCs w:val="24"/>
        </w:rPr>
        <w:t>-</w:t>
      </w:r>
      <w:r w:rsidRPr="00821780">
        <w:rPr>
          <w:b/>
          <w:sz w:val="24"/>
          <w:szCs w:val="24"/>
        </w:rPr>
        <w:t>NUMRE)</w:t>
      </w:r>
    </w:p>
    <w:p w14:paraId="41E40D5B" w14:textId="2887616C" w:rsidR="009260DE" w:rsidRPr="00821780" w:rsidRDefault="0033239E" w:rsidP="009260DE">
      <w:pPr>
        <w:tabs>
          <w:tab w:val="left" w:pos="851"/>
        </w:tabs>
        <w:ind w:left="851"/>
        <w:rPr>
          <w:sz w:val="24"/>
          <w:szCs w:val="24"/>
        </w:rPr>
      </w:pPr>
      <w:r w:rsidRPr="00821780">
        <w:rPr>
          <w:sz w:val="24"/>
          <w:szCs w:val="24"/>
        </w:rPr>
        <w:t>66566</w:t>
      </w:r>
    </w:p>
    <w:p w14:paraId="64E13BE4" w14:textId="77777777" w:rsidR="009260DE" w:rsidRPr="00821780" w:rsidRDefault="009260DE" w:rsidP="009260DE">
      <w:pPr>
        <w:tabs>
          <w:tab w:val="left" w:pos="851"/>
        </w:tabs>
        <w:ind w:left="851"/>
        <w:jc w:val="both"/>
        <w:rPr>
          <w:sz w:val="24"/>
          <w:szCs w:val="24"/>
        </w:rPr>
      </w:pPr>
    </w:p>
    <w:p w14:paraId="2FC37FE2" w14:textId="77777777" w:rsidR="009260DE" w:rsidRPr="00821780" w:rsidRDefault="009260DE" w:rsidP="009260DE">
      <w:pPr>
        <w:tabs>
          <w:tab w:val="left" w:pos="851"/>
        </w:tabs>
        <w:ind w:left="851" w:hanging="851"/>
        <w:rPr>
          <w:b/>
          <w:sz w:val="24"/>
          <w:szCs w:val="24"/>
        </w:rPr>
      </w:pPr>
      <w:r w:rsidRPr="00821780">
        <w:rPr>
          <w:b/>
          <w:sz w:val="24"/>
          <w:szCs w:val="24"/>
        </w:rPr>
        <w:t>9.</w:t>
      </w:r>
      <w:r w:rsidRPr="00821780">
        <w:rPr>
          <w:b/>
          <w:sz w:val="24"/>
          <w:szCs w:val="24"/>
        </w:rPr>
        <w:tab/>
        <w:t>DATO FOR FØRSTE MARKEDSFØRINGSTILLADELSE</w:t>
      </w:r>
    </w:p>
    <w:p w14:paraId="4FBD51A2" w14:textId="77777777" w:rsidR="00035881" w:rsidRPr="00691EBA" w:rsidRDefault="00035881" w:rsidP="00035881">
      <w:pPr>
        <w:tabs>
          <w:tab w:val="left" w:pos="851"/>
        </w:tabs>
        <w:ind w:left="851"/>
        <w:rPr>
          <w:sz w:val="24"/>
          <w:szCs w:val="24"/>
        </w:rPr>
      </w:pPr>
      <w:r>
        <w:rPr>
          <w:sz w:val="24"/>
          <w:szCs w:val="24"/>
        </w:rPr>
        <w:t>31. august 2023 (filmovertrukne tabletter)</w:t>
      </w:r>
    </w:p>
    <w:p w14:paraId="7D1A094F" w14:textId="77777777" w:rsidR="009260DE" w:rsidRPr="00821780" w:rsidRDefault="009260DE" w:rsidP="009260DE">
      <w:pPr>
        <w:tabs>
          <w:tab w:val="left" w:pos="851"/>
        </w:tabs>
        <w:ind w:left="851"/>
        <w:rPr>
          <w:sz w:val="24"/>
          <w:szCs w:val="24"/>
        </w:rPr>
      </w:pPr>
    </w:p>
    <w:p w14:paraId="6AE426FD" w14:textId="77777777" w:rsidR="009260DE" w:rsidRPr="00821780" w:rsidRDefault="009260DE" w:rsidP="009260DE">
      <w:pPr>
        <w:tabs>
          <w:tab w:val="left" w:pos="851"/>
        </w:tabs>
        <w:ind w:left="851" w:hanging="851"/>
        <w:rPr>
          <w:b/>
          <w:sz w:val="24"/>
          <w:szCs w:val="24"/>
        </w:rPr>
      </w:pPr>
      <w:r w:rsidRPr="00821780">
        <w:rPr>
          <w:b/>
          <w:sz w:val="24"/>
          <w:szCs w:val="24"/>
        </w:rPr>
        <w:t>10.</w:t>
      </w:r>
      <w:r w:rsidRPr="00821780">
        <w:rPr>
          <w:b/>
          <w:sz w:val="24"/>
          <w:szCs w:val="24"/>
        </w:rPr>
        <w:tab/>
        <w:t>DATO FOR ÆNDRING AF TEKSTEN</w:t>
      </w:r>
    </w:p>
    <w:p w14:paraId="4DB8AB86" w14:textId="559F9811" w:rsidR="009260DE" w:rsidRPr="00821780" w:rsidRDefault="003E06E5" w:rsidP="009260DE">
      <w:pPr>
        <w:tabs>
          <w:tab w:val="left" w:pos="851"/>
        </w:tabs>
        <w:ind w:left="851"/>
        <w:rPr>
          <w:sz w:val="24"/>
          <w:szCs w:val="24"/>
        </w:rPr>
      </w:pPr>
      <w:r>
        <w:rPr>
          <w:sz w:val="24"/>
          <w:szCs w:val="24"/>
        </w:rPr>
        <w:t>19</w:t>
      </w:r>
      <w:r w:rsidR="00A110AF">
        <w:rPr>
          <w:sz w:val="24"/>
          <w:szCs w:val="24"/>
        </w:rPr>
        <w:t>. ju</w:t>
      </w:r>
      <w:r>
        <w:rPr>
          <w:sz w:val="24"/>
          <w:szCs w:val="24"/>
        </w:rPr>
        <w:t>li</w:t>
      </w:r>
      <w:bookmarkStart w:id="2" w:name="_GoBack"/>
      <w:bookmarkEnd w:id="2"/>
      <w:r w:rsidR="00A110AF">
        <w:rPr>
          <w:sz w:val="24"/>
          <w:szCs w:val="24"/>
        </w:rPr>
        <w:t xml:space="preserve"> 2024</w:t>
      </w:r>
    </w:p>
    <w:sectPr w:rsidR="009260DE" w:rsidRPr="0082178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03127" w14:textId="77777777" w:rsidR="004359BB" w:rsidRDefault="004359BB">
      <w:r>
        <w:separator/>
      </w:r>
    </w:p>
  </w:endnote>
  <w:endnote w:type="continuationSeparator" w:id="0">
    <w:p w14:paraId="16553B15" w14:textId="77777777" w:rsidR="004359BB" w:rsidRDefault="0043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8C35" w14:textId="77777777" w:rsidR="004359BB" w:rsidRDefault="004359BB">
    <w:pPr>
      <w:pStyle w:val="Sidefod"/>
      <w:pBdr>
        <w:bottom w:val="single" w:sz="6" w:space="1" w:color="auto"/>
      </w:pBdr>
    </w:pPr>
  </w:p>
  <w:p w14:paraId="0B2896C3" w14:textId="77777777" w:rsidR="004359BB" w:rsidRDefault="004359BB" w:rsidP="00C42586">
    <w:pPr>
      <w:pStyle w:val="Sidefod"/>
      <w:tabs>
        <w:tab w:val="clear" w:pos="4819"/>
        <w:tab w:val="left" w:pos="8505"/>
      </w:tabs>
      <w:rPr>
        <w:i/>
        <w:sz w:val="18"/>
        <w:szCs w:val="18"/>
      </w:rPr>
    </w:pPr>
  </w:p>
  <w:p w14:paraId="2F2C7196" w14:textId="6AECB374" w:rsidR="004359BB" w:rsidRPr="00B373D7" w:rsidRDefault="004359B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Stada, hårde kapsler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59A9" w14:textId="77777777" w:rsidR="004359BB" w:rsidRDefault="004359BB">
      <w:r>
        <w:separator/>
      </w:r>
    </w:p>
  </w:footnote>
  <w:footnote w:type="continuationSeparator" w:id="0">
    <w:p w14:paraId="4D7ABEB2" w14:textId="77777777" w:rsidR="004359BB" w:rsidRDefault="0043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508"/>
    <w:multiLevelType w:val="hybridMultilevel"/>
    <w:tmpl w:val="B0568724"/>
    <w:lvl w:ilvl="0" w:tplc="04060017">
      <w:start w:val="1"/>
      <w:numFmt w:val="lowerLetter"/>
      <w:lvlText w:val="%1)"/>
      <w:lvlJc w:val="left"/>
      <w:pPr>
        <w:ind w:left="720" w:hanging="360"/>
      </w:pPr>
      <w:rPr>
        <w:sz w:val="2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BCA265A"/>
    <w:multiLevelType w:val="hybridMultilevel"/>
    <w:tmpl w:val="EB46A3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CA0059"/>
    <w:multiLevelType w:val="hybridMultilevel"/>
    <w:tmpl w:val="14D241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7793D88"/>
    <w:multiLevelType w:val="hybridMultilevel"/>
    <w:tmpl w:val="4A1ED45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0E22C57"/>
    <w:multiLevelType w:val="hybridMultilevel"/>
    <w:tmpl w:val="8672364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1E83A33"/>
    <w:multiLevelType w:val="hybridMultilevel"/>
    <w:tmpl w:val="E53A5E7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5E83035"/>
    <w:multiLevelType w:val="hybridMultilevel"/>
    <w:tmpl w:val="4204F3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73B5380C"/>
    <w:multiLevelType w:val="hybridMultilevel"/>
    <w:tmpl w:val="E4FE987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A1"/>
    <w:rsid w:val="000259B9"/>
    <w:rsid w:val="00035881"/>
    <w:rsid w:val="00041491"/>
    <w:rsid w:val="00050D16"/>
    <w:rsid w:val="000730CA"/>
    <w:rsid w:val="00074F2A"/>
    <w:rsid w:val="000A1CA8"/>
    <w:rsid w:val="000A466B"/>
    <w:rsid w:val="000B058C"/>
    <w:rsid w:val="000D68B0"/>
    <w:rsid w:val="000E4EE6"/>
    <w:rsid w:val="001333D0"/>
    <w:rsid w:val="001454E2"/>
    <w:rsid w:val="001A1241"/>
    <w:rsid w:val="00206CE8"/>
    <w:rsid w:val="0021526C"/>
    <w:rsid w:val="00283A2B"/>
    <w:rsid w:val="002B30AD"/>
    <w:rsid w:val="002C1EC0"/>
    <w:rsid w:val="002C2C01"/>
    <w:rsid w:val="002D42F3"/>
    <w:rsid w:val="002E028F"/>
    <w:rsid w:val="0033239E"/>
    <w:rsid w:val="003A29AE"/>
    <w:rsid w:val="003A32D7"/>
    <w:rsid w:val="003B4074"/>
    <w:rsid w:val="003C769A"/>
    <w:rsid w:val="003D3A90"/>
    <w:rsid w:val="003E06E5"/>
    <w:rsid w:val="003F1838"/>
    <w:rsid w:val="004251C1"/>
    <w:rsid w:val="004359BB"/>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1780"/>
    <w:rsid w:val="0082576E"/>
    <w:rsid w:val="0086283F"/>
    <w:rsid w:val="0089346F"/>
    <w:rsid w:val="008B4ECE"/>
    <w:rsid w:val="00907F75"/>
    <w:rsid w:val="009260DE"/>
    <w:rsid w:val="0093258A"/>
    <w:rsid w:val="00936F69"/>
    <w:rsid w:val="00965B37"/>
    <w:rsid w:val="009C7BA3"/>
    <w:rsid w:val="009D1F5A"/>
    <w:rsid w:val="00A10294"/>
    <w:rsid w:val="00A110AF"/>
    <w:rsid w:val="00A15B53"/>
    <w:rsid w:val="00B003BF"/>
    <w:rsid w:val="00B373D7"/>
    <w:rsid w:val="00B432A1"/>
    <w:rsid w:val="00B44F5B"/>
    <w:rsid w:val="00B55271"/>
    <w:rsid w:val="00B554F9"/>
    <w:rsid w:val="00BD7931"/>
    <w:rsid w:val="00BF6243"/>
    <w:rsid w:val="00C04277"/>
    <w:rsid w:val="00C3312F"/>
    <w:rsid w:val="00C36276"/>
    <w:rsid w:val="00C42586"/>
    <w:rsid w:val="00C45F6B"/>
    <w:rsid w:val="00C60CCD"/>
    <w:rsid w:val="00C84483"/>
    <w:rsid w:val="00C95551"/>
    <w:rsid w:val="00CB20D7"/>
    <w:rsid w:val="00D020B0"/>
    <w:rsid w:val="00D11748"/>
    <w:rsid w:val="00D11B03"/>
    <w:rsid w:val="00D237F6"/>
    <w:rsid w:val="00D34D98"/>
    <w:rsid w:val="00D366CF"/>
    <w:rsid w:val="00D93992"/>
    <w:rsid w:val="00DD7348"/>
    <w:rsid w:val="00E052A3"/>
    <w:rsid w:val="00E108AA"/>
    <w:rsid w:val="00E3749A"/>
    <w:rsid w:val="00E7437F"/>
    <w:rsid w:val="00E865B8"/>
    <w:rsid w:val="00EC0B9B"/>
    <w:rsid w:val="00ED5E9F"/>
    <w:rsid w:val="00F66D4F"/>
    <w:rsid w:val="00F9568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F4C9F"/>
  <w15:chartTrackingRefBased/>
  <w15:docId w15:val="{BD40C346-7733-4ABA-817D-43863247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3312F"/>
    <w:pPr>
      <w:ind w:left="720"/>
      <w:contextualSpacing/>
    </w:pPr>
    <w:rPr>
      <w:sz w:val="20"/>
      <w:lang w:val="fr-LU" w:eastAsia="fr-LU"/>
    </w:rPr>
  </w:style>
  <w:style w:type="table" w:styleId="Tabel-Gitter">
    <w:name w:val="Table Grid"/>
    <w:basedOn w:val="Tabel-Normal"/>
    <w:uiPriority w:val="59"/>
    <w:rsid w:val="00C3312F"/>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C3312F"/>
    <w:rPr>
      <w:b/>
      <w:bCs/>
    </w:rPr>
  </w:style>
  <w:style w:type="character" w:styleId="Hyperlink">
    <w:name w:val="Hyperlink"/>
    <w:uiPriority w:val="99"/>
    <w:semiHidden/>
    <w:unhideWhenUsed/>
    <w:rsid w:val="00C3312F"/>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4436998">
      <w:bodyDiv w:val="1"/>
      <w:marLeft w:val="0"/>
      <w:marRight w:val="0"/>
      <w:marTop w:val="0"/>
      <w:marBottom w:val="0"/>
      <w:divBdr>
        <w:top w:val="none" w:sz="0" w:space="0" w:color="auto"/>
        <w:left w:val="none" w:sz="0" w:space="0" w:color="auto"/>
        <w:bottom w:val="none" w:sz="0" w:space="0" w:color="auto"/>
        <w:right w:val="none" w:sz="0" w:space="0" w:color="auto"/>
      </w:divBdr>
    </w:div>
    <w:div w:id="464548567">
      <w:bodyDiv w:val="1"/>
      <w:marLeft w:val="0"/>
      <w:marRight w:val="0"/>
      <w:marTop w:val="0"/>
      <w:marBottom w:val="0"/>
      <w:divBdr>
        <w:top w:val="none" w:sz="0" w:space="0" w:color="auto"/>
        <w:left w:val="none" w:sz="0" w:space="0" w:color="auto"/>
        <w:bottom w:val="none" w:sz="0" w:space="0" w:color="auto"/>
        <w:right w:val="none" w:sz="0" w:space="0" w:color="auto"/>
      </w:divBdr>
    </w:div>
    <w:div w:id="564074843">
      <w:bodyDiv w:val="1"/>
      <w:marLeft w:val="0"/>
      <w:marRight w:val="0"/>
      <w:marTop w:val="0"/>
      <w:marBottom w:val="0"/>
      <w:divBdr>
        <w:top w:val="none" w:sz="0" w:space="0" w:color="auto"/>
        <w:left w:val="none" w:sz="0" w:space="0" w:color="auto"/>
        <w:bottom w:val="none" w:sz="0" w:space="0" w:color="auto"/>
        <w:right w:val="none" w:sz="0" w:space="0" w:color="auto"/>
      </w:divBdr>
    </w:div>
    <w:div w:id="724832835">
      <w:bodyDiv w:val="1"/>
      <w:marLeft w:val="0"/>
      <w:marRight w:val="0"/>
      <w:marTop w:val="0"/>
      <w:marBottom w:val="0"/>
      <w:divBdr>
        <w:top w:val="none" w:sz="0" w:space="0" w:color="auto"/>
        <w:left w:val="none" w:sz="0" w:space="0" w:color="auto"/>
        <w:bottom w:val="none" w:sz="0" w:space="0" w:color="auto"/>
        <w:right w:val="none" w:sz="0" w:space="0" w:color="auto"/>
      </w:divBdr>
    </w:div>
    <w:div w:id="742603433">
      <w:bodyDiv w:val="1"/>
      <w:marLeft w:val="0"/>
      <w:marRight w:val="0"/>
      <w:marTop w:val="0"/>
      <w:marBottom w:val="0"/>
      <w:divBdr>
        <w:top w:val="none" w:sz="0" w:space="0" w:color="auto"/>
        <w:left w:val="none" w:sz="0" w:space="0" w:color="auto"/>
        <w:bottom w:val="none" w:sz="0" w:space="0" w:color="auto"/>
        <w:right w:val="none" w:sz="0" w:space="0" w:color="auto"/>
      </w:divBdr>
    </w:div>
    <w:div w:id="766122578">
      <w:bodyDiv w:val="1"/>
      <w:marLeft w:val="0"/>
      <w:marRight w:val="0"/>
      <w:marTop w:val="0"/>
      <w:marBottom w:val="0"/>
      <w:divBdr>
        <w:top w:val="none" w:sz="0" w:space="0" w:color="auto"/>
        <w:left w:val="none" w:sz="0" w:space="0" w:color="auto"/>
        <w:bottom w:val="none" w:sz="0" w:space="0" w:color="auto"/>
        <w:right w:val="none" w:sz="0" w:space="0" w:color="auto"/>
      </w:divBdr>
    </w:div>
    <w:div w:id="812911638">
      <w:bodyDiv w:val="1"/>
      <w:marLeft w:val="0"/>
      <w:marRight w:val="0"/>
      <w:marTop w:val="0"/>
      <w:marBottom w:val="0"/>
      <w:divBdr>
        <w:top w:val="none" w:sz="0" w:space="0" w:color="auto"/>
        <w:left w:val="none" w:sz="0" w:space="0" w:color="auto"/>
        <w:bottom w:val="none" w:sz="0" w:space="0" w:color="auto"/>
        <w:right w:val="none" w:sz="0" w:space="0" w:color="auto"/>
      </w:divBdr>
    </w:div>
    <w:div w:id="821388589">
      <w:bodyDiv w:val="1"/>
      <w:marLeft w:val="0"/>
      <w:marRight w:val="0"/>
      <w:marTop w:val="0"/>
      <w:marBottom w:val="0"/>
      <w:divBdr>
        <w:top w:val="none" w:sz="0" w:space="0" w:color="auto"/>
        <w:left w:val="none" w:sz="0" w:space="0" w:color="auto"/>
        <w:bottom w:val="none" w:sz="0" w:space="0" w:color="auto"/>
        <w:right w:val="none" w:sz="0" w:space="0" w:color="auto"/>
      </w:divBdr>
    </w:div>
    <w:div w:id="845093778">
      <w:bodyDiv w:val="1"/>
      <w:marLeft w:val="0"/>
      <w:marRight w:val="0"/>
      <w:marTop w:val="0"/>
      <w:marBottom w:val="0"/>
      <w:divBdr>
        <w:top w:val="none" w:sz="0" w:space="0" w:color="auto"/>
        <w:left w:val="none" w:sz="0" w:space="0" w:color="auto"/>
        <w:bottom w:val="none" w:sz="0" w:space="0" w:color="auto"/>
        <w:right w:val="none" w:sz="0" w:space="0" w:color="auto"/>
      </w:divBdr>
    </w:div>
    <w:div w:id="1039403487">
      <w:bodyDiv w:val="1"/>
      <w:marLeft w:val="0"/>
      <w:marRight w:val="0"/>
      <w:marTop w:val="0"/>
      <w:marBottom w:val="0"/>
      <w:divBdr>
        <w:top w:val="none" w:sz="0" w:space="0" w:color="auto"/>
        <w:left w:val="none" w:sz="0" w:space="0" w:color="auto"/>
        <w:bottom w:val="none" w:sz="0" w:space="0" w:color="auto"/>
        <w:right w:val="none" w:sz="0" w:space="0" w:color="auto"/>
      </w:divBdr>
    </w:div>
    <w:div w:id="1108742443">
      <w:bodyDiv w:val="1"/>
      <w:marLeft w:val="0"/>
      <w:marRight w:val="0"/>
      <w:marTop w:val="0"/>
      <w:marBottom w:val="0"/>
      <w:divBdr>
        <w:top w:val="none" w:sz="0" w:space="0" w:color="auto"/>
        <w:left w:val="none" w:sz="0" w:space="0" w:color="auto"/>
        <w:bottom w:val="none" w:sz="0" w:space="0" w:color="auto"/>
        <w:right w:val="none" w:sz="0" w:space="0" w:color="auto"/>
      </w:divBdr>
    </w:div>
    <w:div w:id="1143498939">
      <w:bodyDiv w:val="1"/>
      <w:marLeft w:val="0"/>
      <w:marRight w:val="0"/>
      <w:marTop w:val="0"/>
      <w:marBottom w:val="0"/>
      <w:divBdr>
        <w:top w:val="none" w:sz="0" w:space="0" w:color="auto"/>
        <w:left w:val="none" w:sz="0" w:space="0" w:color="auto"/>
        <w:bottom w:val="none" w:sz="0" w:space="0" w:color="auto"/>
        <w:right w:val="none" w:sz="0" w:space="0" w:color="auto"/>
      </w:divBdr>
    </w:div>
    <w:div w:id="1184323836">
      <w:bodyDiv w:val="1"/>
      <w:marLeft w:val="0"/>
      <w:marRight w:val="0"/>
      <w:marTop w:val="0"/>
      <w:marBottom w:val="0"/>
      <w:divBdr>
        <w:top w:val="none" w:sz="0" w:space="0" w:color="auto"/>
        <w:left w:val="none" w:sz="0" w:space="0" w:color="auto"/>
        <w:bottom w:val="none" w:sz="0" w:space="0" w:color="auto"/>
        <w:right w:val="none" w:sz="0" w:space="0" w:color="auto"/>
      </w:divBdr>
    </w:div>
    <w:div w:id="1253709882">
      <w:bodyDiv w:val="1"/>
      <w:marLeft w:val="0"/>
      <w:marRight w:val="0"/>
      <w:marTop w:val="0"/>
      <w:marBottom w:val="0"/>
      <w:divBdr>
        <w:top w:val="none" w:sz="0" w:space="0" w:color="auto"/>
        <w:left w:val="none" w:sz="0" w:space="0" w:color="auto"/>
        <w:bottom w:val="none" w:sz="0" w:space="0" w:color="auto"/>
        <w:right w:val="none" w:sz="0" w:space="0" w:color="auto"/>
      </w:divBdr>
    </w:div>
    <w:div w:id="1329216530">
      <w:bodyDiv w:val="1"/>
      <w:marLeft w:val="0"/>
      <w:marRight w:val="0"/>
      <w:marTop w:val="0"/>
      <w:marBottom w:val="0"/>
      <w:divBdr>
        <w:top w:val="none" w:sz="0" w:space="0" w:color="auto"/>
        <w:left w:val="none" w:sz="0" w:space="0" w:color="auto"/>
        <w:bottom w:val="none" w:sz="0" w:space="0" w:color="auto"/>
        <w:right w:val="none" w:sz="0" w:space="0" w:color="auto"/>
      </w:divBdr>
    </w:div>
    <w:div w:id="1364675406">
      <w:bodyDiv w:val="1"/>
      <w:marLeft w:val="0"/>
      <w:marRight w:val="0"/>
      <w:marTop w:val="0"/>
      <w:marBottom w:val="0"/>
      <w:divBdr>
        <w:top w:val="none" w:sz="0" w:space="0" w:color="auto"/>
        <w:left w:val="none" w:sz="0" w:space="0" w:color="auto"/>
        <w:bottom w:val="none" w:sz="0" w:space="0" w:color="auto"/>
        <w:right w:val="none" w:sz="0" w:space="0" w:color="auto"/>
      </w:divBdr>
    </w:div>
    <w:div w:id="1560483298">
      <w:bodyDiv w:val="1"/>
      <w:marLeft w:val="0"/>
      <w:marRight w:val="0"/>
      <w:marTop w:val="0"/>
      <w:marBottom w:val="0"/>
      <w:divBdr>
        <w:top w:val="none" w:sz="0" w:space="0" w:color="auto"/>
        <w:left w:val="none" w:sz="0" w:space="0" w:color="auto"/>
        <w:bottom w:val="none" w:sz="0" w:space="0" w:color="auto"/>
        <w:right w:val="none" w:sz="0" w:space="0" w:color="auto"/>
      </w:divBdr>
    </w:div>
    <w:div w:id="1832019789">
      <w:bodyDiv w:val="1"/>
      <w:marLeft w:val="0"/>
      <w:marRight w:val="0"/>
      <w:marTop w:val="0"/>
      <w:marBottom w:val="0"/>
      <w:divBdr>
        <w:top w:val="none" w:sz="0" w:space="0" w:color="auto"/>
        <w:left w:val="none" w:sz="0" w:space="0" w:color="auto"/>
        <w:bottom w:val="none" w:sz="0" w:space="0" w:color="auto"/>
        <w:right w:val="none" w:sz="0" w:space="0" w:color="auto"/>
      </w:divBdr>
    </w:div>
    <w:div w:id="1895963669">
      <w:bodyDiv w:val="1"/>
      <w:marLeft w:val="0"/>
      <w:marRight w:val="0"/>
      <w:marTop w:val="0"/>
      <w:marBottom w:val="0"/>
      <w:divBdr>
        <w:top w:val="none" w:sz="0" w:space="0" w:color="auto"/>
        <w:left w:val="none" w:sz="0" w:space="0" w:color="auto"/>
        <w:bottom w:val="none" w:sz="0" w:space="0" w:color="auto"/>
        <w:right w:val="none" w:sz="0" w:space="0" w:color="auto"/>
      </w:divBdr>
    </w:div>
    <w:div w:id="1900703726">
      <w:bodyDiv w:val="1"/>
      <w:marLeft w:val="0"/>
      <w:marRight w:val="0"/>
      <w:marTop w:val="0"/>
      <w:marBottom w:val="0"/>
      <w:divBdr>
        <w:top w:val="none" w:sz="0" w:space="0" w:color="auto"/>
        <w:left w:val="none" w:sz="0" w:space="0" w:color="auto"/>
        <w:bottom w:val="none" w:sz="0" w:space="0" w:color="auto"/>
        <w:right w:val="none" w:sz="0" w:space="0" w:color="auto"/>
      </w:divBdr>
    </w:div>
    <w:div w:id="1904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37</Pages>
  <Words>13865</Words>
  <Characters>85994</Characters>
  <Application>Microsoft Office Word</Application>
  <DocSecurity>0</DocSecurity>
  <Lines>716</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2023100643 + 2023100632_x000d_
Rettelser: 4.1, 4.2, 4.4, 4.8, 5.1, 5.2</dc:description>
  <cp:lastModifiedBy>Gitte Ronnovius</cp:lastModifiedBy>
  <cp:revision>4</cp:revision>
  <cp:lastPrinted>2012-08-22T08:53:00Z</cp:lastPrinted>
  <dcterms:created xsi:type="dcterms:W3CDTF">2024-06-26T11:31:00Z</dcterms:created>
  <dcterms:modified xsi:type="dcterms:W3CDTF">2024-07-17T13:40:00Z</dcterms:modified>
</cp:coreProperties>
</file>