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DF5E3" w14:textId="48572B55" w:rsidR="009260DE" w:rsidRPr="00DD5FBB" w:rsidRDefault="0021526C" w:rsidP="00DD5FBB">
      <w:pPr>
        <w:rPr>
          <w:b/>
          <w:sz w:val="24"/>
          <w:szCs w:val="24"/>
        </w:rPr>
      </w:pPr>
      <w:bookmarkStart w:id="0" w:name="_GoBack"/>
      <w:bookmarkEnd w:id="0"/>
      <w:r w:rsidRPr="00DD5FBB">
        <w:rPr>
          <w:noProof/>
          <w:sz w:val="24"/>
          <w:szCs w:val="24"/>
          <w:lang w:eastAsia="da-DK"/>
        </w:rPr>
        <w:drawing>
          <wp:anchor distT="0" distB="0" distL="114300" distR="114300" simplePos="0" relativeHeight="251658240" behindDoc="0" locked="0" layoutInCell="1" allowOverlap="1" wp14:anchorId="1EF73629" wp14:editId="0CE5825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DD5FBB">
        <w:rPr>
          <w:sz w:val="24"/>
          <w:szCs w:val="24"/>
        </w:rPr>
        <w:br w:type="textWrapping" w:clear="all"/>
      </w:r>
    </w:p>
    <w:p w14:paraId="300EE8F9" w14:textId="742B54E0" w:rsidR="009260DE" w:rsidRPr="00DD5FBB" w:rsidRDefault="009260DE" w:rsidP="009260DE">
      <w:pPr>
        <w:pStyle w:val="Titel"/>
        <w:tabs>
          <w:tab w:val="right" w:pos="9356"/>
        </w:tabs>
        <w:jc w:val="left"/>
        <w:rPr>
          <w:b w:val="0"/>
          <w:szCs w:val="24"/>
          <w:lang w:eastAsia="en-US"/>
        </w:rPr>
      </w:pPr>
      <w:r w:rsidRPr="00DD5FBB">
        <w:rPr>
          <w:b w:val="0"/>
          <w:szCs w:val="24"/>
          <w:lang w:eastAsia="en-US"/>
        </w:rPr>
        <w:tab/>
      </w:r>
      <w:r w:rsidR="002D0D70">
        <w:rPr>
          <w:szCs w:val="24"/>
        </w:rPr>
        <w:t>20. februar 2025</w:t>
      </w:r>
    </w:p>
    <w:p w14:paraId="470C5453" w14:textId="77777777" w:rsidR="009260DE" w:rsidRPr="00DD5FBB" w:rsidRDefault="009260DE" w:rsidP="009260DE">
      <w:pPr>
        <w:pStyle w:val="Titel"/>
        <w:tabs>
          <w:tab w:val="left" w:pos="8222"/>
        </w:tabs>
        <w:jc w:val="left"/>
        <w:rPr>
          <w:b w:val="0"/>
          <w:szCs w:val="24"/>
        </w:rPr>
      </w:pPr>
    </w:p>
    <w:p w14:paraId="3F0BD303" w14:textId="77777777" w:rsidR="009260DE" w:rsidRPr="00DD5FBB" w:rsidRDefault="009260DE" w:rsidP="009260DE">
      <w:pPr>
        <w:pStyle w:val="Titel"/>
        <w:jc w:val="left"/>
        <w:rPr>
          <w:b w:val="0"/>
          <w:szCs w:val="24"/>
        </w:rPr>
      </w:pPr>
    </w:p>
    <w:p w14:paraId="43AAF248" w14:textId="77777777" w:rsidR="009260DE" w:rsidRPr="00DD5FBB" w:rsidRDefault="009260DE" w:rsidP="009260DE">
      <w:pPr>
        <w:pStyle w:val="Titel"/>
        <w:jc w:val="left"/>
        <w:rPr>
          <w:b w:val="0"/>
          <w:szCs w:val="24"/>
        </w:rPr>
      </w:pPr>
    </w:p>
    <w:p w14:paraId="101D85FB" w14:textId="77777777" w:rsidR="009260DE" w:rsidRPr="00DD5FBB" w:rsidRDefault="009260DE" w:rsidP="009260DE">
      <w:pPr>
        <w:jc w:val="center"/>
        <w:rPr>
          <w:b/>
          <w:sz w:val="24"/>
          <w:szCs w:val="24"/>
        </w:rPr>
      </w:pPr>
      <w:r w:rsidRPr="00DD5FBB">
        <w:rPr>
          <w:b/>
          <w:sz w:val="24"/>
          <w:szCs w:val="24"/>
        </w:rPr>
        <w:t>PRODUKTRESUMÉ</w:t>
      </w:r>
    </w:p>
    <w:p w14:paraId="57A9AF25" w14:textId="77777777" w:rsidR="009260DE" w:rsidRPr="00DD5FBB" w:rsidRDefault="009260DE" w:rsidP="009260DE">
      <w:pPr>
        <w:jc w:val="center"/>
        <w:rPr>
          <w:b/>
          <w:sz w:val="24"/>
          <w:szCs w:val="24"/>
        </w:rPr>
      </w:pPr>
    </w:p>
    <w:p w14:paraId="23B10ACA" w14:textId="77777777" w:rsidR="009260DE" w:rsidRPr="00DD5FBB" w:rsidRDefault="009260DE" w:rsidP="009260DE">
      <w:pPr>
        <w:jc w:val="center"/>
        <w:rPr>
          <w:b/>
          <w:sz w:val="24"/>
          <w:szCs w:val="24"/>
        </w:rPr>
      </w:pPr>
      <w:r w:rsidRPr="00DD5FBB">
        <w:rPr>
          <w:b/>
          <w:sz w:val="24"/>
          <w:szCs w:val="24"/>
        </w:rPr>
        <w:t>for</w:t>
      </w:r>
    </w:p>
    <w:p w14:paraId="59F7B3E2" w14:textId="77777777" w:rsidR="000B058C" w:rsidRPr="00DD5FBB" w:rsidRDefault="000B058C" w:rsidP="009260DE">
      <w:pPr>
        <w:jc w:val="center"/>
        <w:rPr>
          <w:b/>
          <w:sz w:val="24"/>
          <w:szCs w:val="24"/>
        </w:rPr>
      </w:pPr>
    </w:p>
    <w:p w14:paraId="0EBCD067" w14:textId="1E7E72D5" w:rsidR="009260DE" w:rsidRPr="00DD5FBB" w:rsidRDefault="001A35D5" w:rsidP="009260DE">
      <w:pPr>
        <w:jc w:val="center"/>
        <w:rPr>
          <w:b/>
          <w:sz w:val="24"/>
          <w:szCs w:val="24"/>
        </w:rPr>
      </w:pPr>
      <w:proofErr w:type="spellStart"/>
      <w:r w:rsidRPr="00DD5FBB">
        <w:rPr>
          <w:b/>
          <w:sz w:val="24"/>
          <w:szCs w:val="24"/>
        </w:rPr>
        <w:t>Rocuronium</w:t>
      </w:r>
      <w:proofErr w:type="spellEnd"/>
      <w:r w:rsidRPr="00DD5FBB">
        <w:rPr>
          <w:b/>
          <w:sz w:val="24"/>
          <w:szCs w:val="24"/>
        </w:rPr>
        <w:t xml:space="preserve"> </w:t>
      </w:r>
      <w:proofErr w:type="spellStart"/>
      <w:r w:rsidRPr="00DD5FBB">
        <w:rPr>
          <w:b/>
          <w:sz w:val="24"/>
          <w:szCs w:val="24"/>
        </w:rPr>
        <w:t>bromide</w:t>
      </w:r>
      <w:proofErr w:type="spellEnd"/>
      <w:r w:rsidRPr="00DD5FBB">
        <w:rPr>
          <w:b/>
          <w:sz w:val="24"/>
          <w:szCs w:val="24"/>
        </w:rPr>
        <w:t xml:space="preserve"> "Noridem", injektions-/infusionsvæske, opløsning</w:t>
      </w:r>
    </w:p>
    <w:p w14:paraId="7C93B716" w14:textId="77777777" w:rsidR="009260DE" w:rsidRPr="00DD5FBB" w:rsidRDefault="009260DE" w:rsidP="009260DE">
      <w:pPr>
        <w:jc w:val="both"/>
        <w:rPr>
          <w:sz w:val="24"/>
          <w:szCs w:val="24"/>
        </w:rPr>
      </w:pPr>
    </w:p>
    <w:p w14:paraId="49E3C59F" w14:textId="77777777" w:rsidR="009260DE" w:rsidRPr="00DD5FBB" w:rsidRDefault="009260DE" w:rsidP="009260DE">
      <w:pPr>
        <w:jc w:val="both"/>
        <w:rPr>
          <w:sz w:val="24"/>
          <w:szCs w:val="24"/>
        </w:rPr>
      </w:pPr>
    </w:p>
    <w:p w14:paraId="42213DB4" w14:textId="77777777" w:rsidR="009260DE" w:rsidRPr="00DD5FBB" w:rsidRDefault="009260DE" w:rsidP="009260DE">
      <w:pPr>
        <w:tabs>
          <w:tab w:val="left" w:pos="851"/>
        </w:tabs>
        <w:ind w:left="851" w:hanging="851"/>
        <w:rPr>
          <w:b/>
          <w:sz w:val="24"/>
          <w:szCs w:val="24"/>
        </w:rPr>
      </w:pPr>
      <w:r w:rsidRPr="00DD5FBB">
        <w:rPr>
          <w:b/>
          <w:sz w:val="24"/>
          <w:szCs w:val="24"/>
        </w:rPr>
        <w:t>0.</w:t>
      </w:r>
      <w:r w:rsidRPr="00DD5FBB">
        <w:rPr>
          <w:b/>
          <w:sz w:val="24"/>
          <w:szCs w:val="24"/>
        </w:rPr>
        <w:tab/>
        <w:t>D.SP.NR.</w:t>
      </w:r>
    </w:p>
    <w:p w14:paraId="1048ED2C" w14:textId="6F55212F" w:rsidR="009260DE" w:rsidRPr="00DD5FBB" w:rsidRDefault="001A35D5" w:rsidP="009260DE">
      <w:pPr>
        <w:tabs>
          <w:tab w:val="left" w:pos="851"/>
        </w:tabs>
        <w:ind w:left="851"/>
        <w:rPr>
          <w:sz w:val="24"/>
          <w:szCs w:val="24"/>
        </w:rPr>
      </w:pPr>
      <w:r w:rsidRPr="00DD5FBB">
        <w:rPr>
          <w:sz w:val="24"/>
          <w:szCs w:val="24"/>
        </w:rPr>
        <w:t>34061</w:t>
      </w:r>
    </w:p>
    <w:p w14:paraId="58BF6F19" w14:textId="77777777" w:rsidR="009260DE" w:rsidRPr="00DD5FBB" w:rsidRDefault="009260DE" w:rsidP="009260DE">
      <w:pPr>
        <w:tabs>
          <w:tab w:val="left" w:pos="851"/>
        </w:tabs>
        <w:ind w:left="851"/>
        <w:rPr>
          <w:sz w:val="24"/>
          <w:szCs w:val="24"/>
        </w:rPr>
      </w:pPr>
    </w:p>
    <w:p w14:paraId="4316022D" w14:textId="77777777" w:rsidR="009260DE" w:rsidRPr="00DD5FBB" w:rsidRDefault="009260DE" w:rsidP="009260DE">
      <w:pPr>
        <w:tabs>
          <w:tab w:val="left" w:pos="851"/>
        </w:tabs>
        <w:ind w:left="851" w:hanging="851"/>
        <w:rPr>
          <w:b/>
          <w:sz w:val="24"/>
          <w:szCs w:val="24"/>
        </w:rPr>
      </w:pPr>
      <w:r w:rsidRPr="00DD5FBB">
        <w:rPr>
          <w:b/>
          <w:sz w:val="24"/>
          <w:szCs w:val="24"/>
        </w:rPr>
        <w:t>1.</w:t>
      </w:r>
      <w:r w:rsidRPr="00DD5FBB">
        <w:rPr>
          <w:b/>
          <w:sz w:val="24"/>
          <w:szCs w:val="24"/>
        </w:rPr>
        <w:tab/>
        <w:t>LÆGEMIDLETS NAVN</w:t>
      </w:r>
    </w:p>
    <w:p w14:paraId="3E5E47FF" w14:textId="3B13606A" w:rsidR="009260DE" w:rsidRPr="00DD5FBB" w:rsidRDefault="001A35D5" w:rsidP="009260DE">
      <w:pPr>
        <w:tabs>
          <w:tab w:val="left" w:pos="851"/>
        </w:tabs>
        <w:ind w:left="851"/>
        <w:rPr>
          <w:sz w:val="24"/>
          <w:szCs w:val="24"/>
        </w:rPr>
      </w:pPr>
      <w:proofErr w:type="spellStart"/>
      <w:r w:rsidRPr="00DD5FBB">
        <w:rPr>
          <w:sz w:val="24"/>
          <w:szCs w:val="24"/>
        </w:rPr>
        <w:t>Rocuronium</w:t>
      </w:r>
      <w:proofErr w:type="spellEnd"/>
      <w:r w:rsidRPr="00DD5FBB">
        <w:rPr>
          <w:sz w:val="24"/>
          <w:szCs w:val="24"/>
        </w:rPr>
        <w:t xml:space="preserve"> </w:t>
      </w:r>
      <w:proofErr w:type="spellStart"/>
      <w:r w:rsidRPr="00DD5FBB">
        <w:rPr>
          <w:sz w:val="24"/>
          <w:szCs w:val="24"/>
        </w:rPr>
        <w:t>bromide</w:t>
      </w:r>
      <w:proofErr w:type="spellEnd"/>
      <w:r w:rsidRPr="00DD5FBB">
        <w:rPr>
          <w:sz w:val="24"/>
          <w:szCs w:val="24"/>
        </w:rPr>
        <w:t xml:space="preserve"> "Noridem"</w:t>
      </w:r>
    </w:p>
    <w:p w14:paraId="41FCDEB3" w14:textId="77777777" w:rsidR="009260DE" w:rsidRPr="00DD5FBB" w:rsidRDefault="009260DE" w:rsidP="009260DE">
      <w:pPr>
        <w:tabs>
          <w:tab w:val="left" w:pos="851"/>
        </w:tabs>
        <w:ind w:left="851"/>
        <w:rPr>
          <w:sz w:val="24"/>
          <w:szCs w:val="24"/>
        </w:rPr>
      </w:pPr>
    </w:p>
    <w:p w14:paraId="1CF8436F" w14:textId="77777777" w:rsidR="009260DE" w:rsidRPr="00DD5FBB" w:rsidRDefault="009260DE" w:rsidP="009260DE">
      <w:pPr>
        <w:tabs>
          <w:tab w:val="left" w:pos="851"/>
        </w:tabs>
        <w:ind w:left="851" w:hanging="851"/>
        <w:rPr>
          <w:b/>
          <w:sz w:val="24"/>
          <w:szCs w:val="24"/>
        </w:rPr>
      </w:pPr>
      <w:r w:rsidRPr="00DD5FBB">
        <w:rPr>
          <w:b/>
          <w:sz w:val="24"/>
          <w:szCs w:val="24"/>
        </w:rPr>
        <w:t>2.</w:t>
      </w:r>
      <w:r w:rsidRPr="00DD5FBB">
        <w:rPr>
          <w:b/>
          <w:sz w:val="24"/>
          <w:szCs w:val="24"/>
        </w:rPr>
        <w:tab/>
        <w:t>KVALITATIV OG KVANTITATIV SAMMENSÆTNING</w:t>
      </w:r>
    </w:p>
    <w:p w14:paraId="2105ED78" w14:textId="77777777" w:rsidR="00B80DB8" w:rsidRPr="00DD5FBB" w:rsidRDefault="00B80DB8" w:rsidP="00A3558B">
      <w:pPr>
        <w:ind w:left="851"/>
        <w:rPr>
          <w:sz w:val="24"/>
          <w:szCs w:val="24"/>
          <w:lang w:eastAsia="zh-CN"/>
        </w:rPr>
      </w:pPr>
      <w:r w:rsidRPr="00DD5FBB">
        <w:rPr>
          <w:sz w:val="24"/>
          <w:szCs w:val="24"/>
        </w:rPr>
        <w:t xml:space="preserve">1 ml opløsning indeholder 10 mg </w:t>
      </w:r>
      <w:proofErr w:type="spellStart"/>
      <w:r w:rsidRPr="00DD5FBB">
        <w:rPr>
          <w:sz w:val="24"/>
          <w:szCs w:val="24"/>
        </w:rPr>
        <w:t>rocuroniumbromid</w:t>
      </w:r>
      <w:proofErr w:type="spellEnd"/>
      <w:r w:rsidRPr="00DD5FBB">
        <w:rPr>
          <w:sz w:val="24"/>
          <w:szCs w:val="24"/>
        </w:rPr>
        <w:t>.</w:t>
      </w:r>
    </w:p>
    <w:p w14:paraId="7B73D22E" w14:textId="77777777" w:rsidR="00B80DB8" w:rsidRPr="00DD5FBB" w:rsidRDefault="00B80DB8" w:rsidP="00A3558B">
      <w:pPr>
        <w:ind w:left="851"/>
        <w:rPr>
          <w:sz w:val="24"/>
          <w:szCs w:val="24"/>
        </w:rPr>
      </w:pPr>
    </w:p>
    <w:p w14:paraId="25533AC1" w14:textId="77777777" w:rsidR="00B80DB8" w:rsidRPr="00DD5FBB" w:rsidRDefault="00B80DB8" w:rsidP="00A3558B">
      <w:pPr>
        <w:ind w:left="851"/>
        <w:rPr>
          <w:sz w:val="24"/>
          <w:szCs w:val="24"/>
        </w:rPr>
      </w:pPr>
      <w:r w:rsidRPr="00DD5FBB">
        <w:rPr>
          <w:sz w:val="24"/>
          <w:szCs w:val="24"/>
        </w:rPr>
        <w:t xml:space="preserve">5 ml opløsning til injektion/infusion indeholder 50 mg </w:t>
      </w:r>
      <w:proofErr w:type="spellStart"/>
      <w:r w:rsidRPr="00DD5FBB">
        <w:rPr>
          <w:sz w:val="24"/>
          <w:szCs w:val="24"/>
        </w:rPr>
        <w:t>rocuroniumbromid</w:t>
      </w:r>
      <w:proofErr w:type="spellEnd"/>
      <w:r w:rsidRPr="00DD5FBB">
        <w:rPr>
          <w:sz w:val="24"/>
          <w:szCs w:val="24"/>
        </w:rPr>
        <w:t>.</w:t>
      </w:r>
    </w:p>
    <w:p w14:paraId="0501C453" w14:textId="77777777" w:rsidR="00B80DB8" w:rsidRPr="00DD5FBB" w:rsidRDefault="00B80DB8" w:rsidP="00A3558B">
      <w:pPr>
        <w:ind w:left="851"/>
        <w:rPr>
          <w:sz w:val="24"/>
          <w:szCs w:val="24"/>
        </w:rPr>
      </w:pPr>
    </w:p>
    <w:p w14:paraId="2FD55F32" w14:textId="77777777" w:rsidR="00B80DB8" w:rsidRPr="00DD5FBB" w:rsidRDefault="00B80DB8" w:rsidP="00A3558B">
      <w:pPr>
        <w:ind w:left="851"/>
        <w:rPr>
          <w:sz w:val="24"/>
          <w:szCs w:val="24"/>
          <w:u w:val="single"/>
        </w:rPr>
      </w:pPr>
      <w:r w:rsidRPr="00DD5FBB">
        <w:rPr>
          <w:sz w:val="24"/>
          <w:szCs w:val="24"/>
          <w:u w:val="single"/>
        </w:rPr>
        <w:t>Hjælpestof(fer), som behandleren skal være opmærksom på:</w:t>
      </w:r>
    </w:p>
    <w:p w14:paraId="27B1E01A" w14:textId="77777777" w:rsidR="00B80DB8" w:rsidRPr="00DD5FBB" w:rsidRDefault="00B80DB8" w:rsidP="00A3558B">
      <w:pPr>
        <w:ind w:left="851"/>
        <w:rPr>
          <w:sz w:val="24"/>
          <w:szCs w:val="24"/>
        </w:rPr>
      </w:pPr>
      <w:r w:rsidRPr="00DD5FBB">
        <w:rPr>
          <w:sz w:val="24"/>
          <w:szCs w:val="24"/>
        </w:rPr>
        <w:t>Hver ampul/hætteglas indeholder 8,2 mg eller 0,36 mmol natrium.</w:t>
      </w:r>
    </w:p>
    <w:p w14:paraId="6DEEFE3D" w14:textId="77777777" w:rsidR="00B80DB8" w:rsidRPr="00DD5FBB" w:rsidRDefault="00B80DB8" w:rsidP="00A3558B">
      <w:pPr>
        <w:ind w:left="851"/>
        <w:rPr>
          <w:sz w:val="24"/>
          <w:szCs w:val="24"/>
        </w:rPr>
      </w:pPr>
    </w:p>
    <w:p w14:paraId="049C5E3A" w14:textId="77777777" w:rsidR="00B80DB8" w:rsidRPr="00DD5FBB" w:rsidRDefault="00B80DB8" w:rsidP="00A3558B">
      <w:pPr>
        <w:ind w:left="851"/>
        <w:rPr>
          <w:iCs/>
          <w:sz w:val="24"/>
          <w:szCs w:val="24"/>
        </w:rPr>
      </w:pPr>
      <w:r w:rsidRPr="00DD5FBB">
        <w:rPr>
          <w:sz w:val="24"/>
          <w:szCs w:val="24"/>
        </w:rPr>
        <w:t>Alle hjælpestoffer er anført under pkt. 6.1.</w:t>
      </w:r>
    </w:p>
    <w:p w14:paraId="56F44DB3" w14:textId="77777777" w:rsidR="009260DE" w:rsidRPr="00DD5FBB" w:rsidRDefault="009260DE" w:rsidP="009260DE">
      <w:pPr>
        <w:tabs>
          <w:tab w:val="left" w:pos="851"/>
        </w:tabs>
        <w:ind w:left="851"/>
        <w:rPr>
          <w:sz w:val="24"/>
          <w:szCs w:val="24"/>
        </w:rPr>
      </w:pPr>
    </w:p>
    <w:p w14:paraId="7555C03D" w14:textId="77777777" w:rsidR="009260DE" w:rsidRPr="00DD5FBB" w:rsidRDefault="009260DE" w:rsidP="009260DE">
      <w:pPr>
        <w:tabs>
          <w:tab w:val="left" w:pos="851"/>
        </w:tabs>
        <w:ind w:left="851" w:hanging="851"/>
        <w:rPr>
          <w:b/>
          <w:sz w:val="24"/>
          <w:szCs w:val="24"/>
        </w:rPr>
      </w:pPr>
      <w:r w:rsidRPr="00DD5FBB">
        <w:rPr>
          <w:b/>
          <w:sz w:val="24"/>
          <w:szCs w:val="24"/>
        </w:rPr>
        <w:t>3.</w:t>
      </w:r>
      <w:r w:rsidRPr="00DD5FBB">
        <w:rPr>
          <w:b/>
          <w:sz w:val="24"/>
          <w:szCs w:val="24"/>
        </w:rPr>
        <w:tab/>
        <w:t>LÆGEMIDDELFORM</w:t>
      </w:r>
    </w:p>
    <w:p w14:paraId="74CC2CEC" w14:textId="273B34D7" w:rsidR="00B80DB8" w:rsidRPr="00DD5FBB" w:rsidRDefault="00B80DB8" w:rsidP="00A3558B">
      <w:pPr>
        <w:ind w:left="851"/>
        <w:rPr>
          <w:sz w:val="24"/>
          <w:szCs w:val="24"/>
          <w:lang w:eastAsia="zh-CN"/>
        </w:rPr>
      </w:pPr>
      <w:r w:rsidRPr="00DD5FBB">
        <w:rPr>
          <w:sz w:val="24"/>
          <w:szCs w:val="24"/>
        </w:rPr>
        <w:t>Injektions-/infusionsvæske, opløsning</w:t>
      </w:r>
    </w:p>
    <w:p w14:paraId="57E45E82" w14:textId="77777777" w:rsidR="00B80DB8" w:rsidRPr="00DD5FBB" w:rsidRDefault="00B80DB8" w:rsidP="00A3558B">
      <w:pPr>
        <w:ind w:left="851"/>
        <w:rPr>
          <w:sz w:val="24"/>
          <w:szCs w:val="24"/>
        </w:rPr>
      </w:pPr>
    </w:p>
    <w:p w14:paraId="6F0A75F8" w14:textId="77777777" w:rsidR="00B80DB8" w:rsidRPr="00DD5FBB" w:rsidRDefault="00B80DB8" w:rsidP="00A3558B">
      <w:pPr>
        <w:pStyle w:val="Bodytext20"/>
        <w:shd w:val="clear" w:color="auto" w:fill="auto"/>
        <w:spacing w:after="0" w:line="240" w:lineRule="auto"/>
        <w:ind w:left="851" w:right="1140" w:firstLine="0"/>
        <w:jc w:val="left"/>
        <w:rPr>
          <w:sz w:val="24"/>
          <w:szCs w:val="24"/>
        </w:rPr>
      </w:pPr>
      <w:r w:rsidRPr="00DD5FBB">
        <w:rPr>
          <w:sz w:val="24"/>
          <w:szCs w:val="24"/>
        </w:rPr>
        <w:t>Klar, farveløs til lysegul opløsning.</w:t>
      </w:r>
    </w:p>
    <w:p w14:paraId="7F5C95A3" w14:textId="77777777" w:rsidR="00B80DB8" w:rsidRPr="00DD5FBB" w:rsidRDefault="00B80DB8" w:rsidP="00A3558B">
      <w:pPr>
        <w:ind w:left="851"/>
        <w:rPr>
          <w:sz w:val="24"/>
          <w:szCs w:val="24"/>
        </w:rPr>
      </w:pPr>
    </w:p>
    <w:p w14:paraId="1DE599CF" w14:textId="77777777" w:rsidR="00B80DB8" w:rsidRPr="00DD5FBB" w:rsidRDefault="00B80DB8" w:rsidP="00A3558B">
      <w:pPr>
        <w:ind w:left="851"/>
        <w:rPr>
          <w:sz w:val="24"/>
          <w:szCs w:val="24"/>
        </w:rPr>
      </w:pPr>
      <w:r w:rsidRPr="00DD5FBB">
        <w:rPr>
          <w:sz w:val="24"/>
          <w:szCs w:val="24"/>
        </w:rPr>
        <w:t>pH 3,8-4,2</w:t>
      </w:r>
    </w:p>
    <w:p w14:paraId="0C4A5CF7" w14:textId="77777777" w:rsidR="00B80DB8" w:rsidRPr="00DD5FBB" w:rsidRDefault="00B80DB8" w:rsidP="00A3558B">
      <w:pPr>
        <w:ind w:left="851"/>
        <w:rPr>
          <w:sz w:val="24"/>
          <w:szCs w:val="24"/>
        </w:rPr>
      </w:pPr>
    </w:p>
    <w:p w14:paraId="1BDD1D24" w14:textId="77777777" w:rsidR="00B80DB8" w:rsidRPr="00DD5FBB" w:rsidRDefault="00B80DB8" w:rsidP="00A3558B">
      <w:pPr>
        <w:ind w:left="851"/>
        <w:rPr>
          <w:sz w:val="24"/>
          <w:szCs w:val="24"/>
        </w:rPr>
      </w:pPr>
      <w:proofErr w:type="spellStart"/>
      <w:r w:rsidRPr="00DD5FBB">
        <w:rPr>
          <w:sz w:val="24"/>
          <w:szCs w:val="24"/>
        </w:rPr>
        <w:t>Osmolalitet</w:t>
      </w:r>
      <w:proofErr w:type="spellEnd"/>
      <w:r w:rsidRPr="00DD5FBB">
        <w:rPr>
          <w:sz w:val="24"/>
          <w:szCs w:val="24"/>
        </w:rPr>
        <w:t xml:space="preserve">: 270-310 </w:t>
      </w:r>
      <w:proofErr w:type="spellStart"/>
      <w:r w:rsidRPr="00DD5FBB">
        <w:rPr>
          <w:sz w:val="24"/>
          <w:szCs w:val="24"/>
        </w:rPr>
        <w:t>mOsmol</w:t>
      </w:r>
      <w:proofErr w:type="spellEnd"/>
      <w:r w:rsidRPr="00DD5FBB">
        <w:rPr>
          <w:sz w:val="24"/>
          <w:szCs w:val="24"/>
        </w:rPr>
        <w:t>/kg</w:t>
      </w:r>
    </w:p>
    <w:p w14:paraId="68FC47D7" w14:textId="77777777" w:rsidR="009260DE" w:rsidRPr="00DD5FBB" w:rsidRDefault="009260DE" w:rsidP="009260DE">
      <w:pPr>
        <w:tabs>
          <w:tab w:val="left" w:pos="851"/>
        </w:tabs>
        <w:ind w:left="851"/>
        <w:rPr>
          <w:sz w:val="24"/>
          <w:szCs w:val="24"/>
        </w:rPr>
      </w:pPr>
    </w:p>
    <w:p w14:paraId="315CF021" w14:textId="77777777" w:rsidR="009260DE" w:rsidRPr="00DD5FBB" w:rsidRDefault="009260DE" w:rsidP="009260DE">
      <w:pPr>
        <w:tabs>
          <w:tab w:val="left" w:pos="851"/>
        </w:tabs>
        <w:ind w:left="851"/>
        <w:rPr>
          <w:sz w:val="24"/>
          <w:szCs w:val="24"/>
        </w:rPr>
      </w:pPr>
    </w:p>
    <w:p w14:paraId="5574E07A" w14:textId="77777777" w:rsidR="009260DE" w:rsidRPr="00DD5FBB" w:rsidRDefault="009260DE" w:rsidP="009260DE">
      <w:pPr>
        <w:tabs>
          <w:tab w:val="left" w:pos="851"/>
        </w:tabs>
        <w:ind w:left="851" w:hanging="851"/>
        <w:rPr>
          <w:b/>
          <w:sz w:val="24"/>
          <w:szCs w:val="24"/>
        </w:rPr>
      </w:pPr>
      <w:r w:rsidRPr="00DD5FBB">
        <w:rPr>
          <w:b/>
          <w:sz w:val="24"/>
          <w:szCs w:val="24"/>
        </w:rPr>
        <w:t>4.</w:t>
      </w:r>
      <w:r w:rsidRPr="00DD5FBB">
        <w:rPr>
          <w:b/>
          <w:sz w:val="24"/>
          <w:szCs w:val="24"/>
        </w:rPr>
        <w:tab/>
        <w:t>KLINISKE OPLYSNINGER</w:t>
      </w:r>
    </w:p>
    <w:p w14:paraId="7FD494E3" w14:textId="77777777" w:rsidR="009260DE" w:rsidRPr="00DD5FBB" w:rsidRDefault="009260DE" w:rsidP="009260DE">
      <w:pPr>
        <w:tabs>
          <w:tab w:val="left" w:pos="851"/>
        </w:tabs>
        <w:ind w:left="851"/>
        <w:rPr>
          <w:b/>
          <w:sz w:val="24"/>
          <w:szCs w:val="24"/>
        </w:rPr>
      </w:pPr>
    </w:p>
    <w:p w14:paraId="1960D03D" w14:textId="77777777" w:rsidR="009260DE" w:rsidRPr="00DD5FBB" w:rsidRDefault="009260DE" w:rsidP="009260DE">
      <w:pPr>
        <w:tabs>
          <w:tab w:val="left" w:pos="851"/>
        </w:tabs>
        <w:ind w:left="851" w:hanging="851"/>
        <w:rPr>
          <w:b/>
          <w:sz w:val="24"/>
          <w:szCs w:val="24"/>
          <w:u w:val="single"/>
        </w:rPr>
      </w:pPr>
      <w:r w:rsidRPr="00DD5FBB">
        <w:rPr>
          <w:b/>
          <w:sz w:val="24"/>
          <w:szCs w:val="24"/>
        </w:rPr>
        <w:t>4.1</w:t>
      </w:r>
      <w:r w:rsidRPr="00DD5FBB">
        <w:rPr>
          <w:b/>
          <w:sz w:val="24"/>
          <w:szCs w:val="24"/>
        </w:rPr>
        <w:tab/>
        <w:t>Terapeutiske indikationer</w:t>
      </w:r>
    </w:p>
    <w:p w14:paraId="757B4B0B" w14:textId="781D4E55" w:rsidR="00B80DB8" w:rsidRPr="00DD5FBB" w:rsidRDefault="00B80DB8" w:rsidP="00A3558B">
      <w:pPr>
        <w:ind w:left="851"/>
        <w:rPr>
          <w:sz w:val="24"/>
          <w:szCs w:val="24"/>
          <w:lang w:eastAsia="zh-CN"/>
        </w:rPr>
      </w:pPr>
      <w:proofErr w:type="spellStart"/>
      <w:r w:rsidRPr="00DD5FBB">
        <w:rPr>
          <w:iCs/>
          <w:sz w:val="24"/>
          <w:szCs w:val="24"/>
        </w:rPr>
        <w:t>Rocuronium</w:t>
      </w:r>
      <w:proofErr w:type="spellEnd"/>
      <w:r w:rsidRPr="00DD5FBB">
        <w:rPr>
          <w:iCs/>
          <w:sz w:val="24"/>
          <w:szCs w:val="24"/>
        </w:rPr>
        <w:t xml:space="preserve"> </w:t>
      </w:r>
      <w:proofErr w:type="spellStart"/>
      <w:r w:rsidRPr="00DD5FBB">
        <w:rPr>
          <w:iCs/>
          <w:sz w:val="24"/>
          <w:szCs w:val="24"/>
        </w:rPr>
        <w:t>bromide</w:t>
      </w:r>
      <w:proofErr w:type="spellEnd"/>
      <w:r w:rsidRPr="00DD5FBB">
        <w:rPr>
          <w:iCs/>
          <w:sz w:val="24"/>
          <w:szCs w:val="24"/>
        </w:rPr>
        <w:t xml:space="preserve"> </w:t>
      </w:r>
      <w:r w:rsidR="00DB2189">
        <w:rPr>
          <w:iCs/>
          <w:sz w:val="24"/>
          <w:szCs w:val="24"/>
        </w:rPr>
        <w:t>"Noridem"</w:t>
      </w:r>
      <w:r w:rsidRPr="00DD5FBB">
        <w:rPr>
          <w:i/>
          <w:sz w:val="24"/>
          <w:szCs w:val="24"/>
        </w:rPr>
        <w:t xml:space="preserve"> </w:t>
      </w:r>
      <w:r w:rsidRPr="00DD5FBB">
        <w:rPr>
          <w:sz w:val="24"/>
          <w:szCs w:val="24"/>
        </w:rPr>
        <w:t xml:space="preserve">er indiceret til voksne og pædiatriske patienter (fra fuldbårne nyfødte til unge [0-18 år]) som et supplement til generel anæstesi for at lette </w:t>
      </w:r>
      <w:proofErr w:type="spellStart"/>
      <w:r w:rsidRPr="00DD5FBB">
        <w:rPr>
          <w:sz w:val="24"/>
          <w:szCs w:val="24"/>
        </w:rPr>
        <w:t>trakeal</w:t>
      </w:r>
      <w:proofErr w:type="spellEnd"/>
      <w:r w:rsidRPr="00DD5FBB">
        <w:rPr>
          <w:sz w:val="24"/>
          <w:szCs w:val="24"/>
        </w:rPr>
        <w:t xml:space="preserve"> </w:t>
      </w:r>
      <w:proofErr w:type="spellStart"/>
      <w:r w:rsidRPr="00DD5FBB">
        <w:rPr>
          <w:sz w:val="24"/>
          <w:szCs w:val="24"/>
        </w:rPr>
        <w:t>intubation</w:t>
      </w:r>
      <w:proofErr w:type="spellEnd"/>
      <w:r w:rsidRPr="00DD5FBB">
        <w:rPr>
          <w:sz w:val="24"/>
          <w:szCs w:val="24"/>
        </w:rPr>
        <w:t xml:space="preserve"> ved rutinemæssig induktion og med henblik på generel muskel</w:t>
      </w:r>
      <w:r w:rsidR="00DB2189">
        <w:rPr>
          <w:sz w:val="24"/>
          <w:szCs w:val="24"/>
        </w:rPr>
        <w:softHyphen/>
      </w:r>
      <w:r w:rsidRPr="00DD5FBB">
        <w:rPr>
          <w:sz w:val="24"/>
          <w:szCs w:val="24"/>
        </w:rPr>
        <w:t xml:space="preserve">afslappelse under operationer. Hos voksne er </w:t>
      </w:r>
      <w:proofErr w:type="spellStart"/>
      <w:r w:rsidRPr="00DD5FBB">
        <w:rPr>
          <w:iCs/>
          <w:sz w:val="24"/>
          <w:szCs w:val="24"/>
        </w:rPr>
        <w:t>Rocuronium</w:t>
      </w:r>
      <w:proofErr w:type="spellEnd"/>
      <w:r w:rsidRPr="00DD5FBB">
        <w:rPr>
          <w:iCs/>
          <w:sz w:val="24"/>
          <w:szCs w:val="24"/>
        </w:rPr>
        <w:t xml:space="preserve"> </w:t>
      </w:r>
      <w:proofErr w:type="spellStart"/>
      <w:r w:rsidRPr="00DD5FBB">
        <w:rPr>
          <w:iCs/>
          <w:sz w:val="24"/>
          <w:szCs w:val="24"/>
        </w:rPr>
        <w:t>bromide</w:t>
      </w:r>
      <w:proofErr w:type="spellEnd"/>
      <w:r w:rsidRPr="00DD5FBB">
        <w:rPr>
          <w:iCs/>
          <w:sz w:val="24"/>
          <w:szCs w:val="24"/>
        </w:rPr>
        <w:t xml:space="preserve"> </w:t>
      </w:r>
      <w:r w:rsidR="00DB2189">
        <w:rPr>
          <w:iCs/>
          <w:sz w:val="24"/>
          <w:szCs w:val="24"/>
        </w:rPr>
        <w:t>"Noridem"</w:t>
      </w:r>
      <w:r w:rsidRPr="00DD5FBB">
        <w:rPr>
          <w:i/>
          <w:sz w:val="24"/>
          <w:szCs w:val="24"/>
        </w:rPr>
        <w:t xml:space="preserve"> </w:t>
      </w:r>
      <w:r w:rsidRPr="00DD5FBB">
        <w:rPr>
          <w:sz w:val="24"/>
          <w:szCs w:val="24"/>
        </w:rPr>
        <w:t xml:space="preserve">også indiceret til at lette </w:t>
      </w:r>
      <w:proofErr w:type="spellStart"/>
      <w:r w:rsidRPr="00DD5FBB">
        <w:rPr>
          <w:sz w:val="24"/>
          <w:szCs w:val="24"/>
        </w:rPr>
        <w:t>trakeal</w:t>
      </w:r>
      <w:proofErr w:type="spellEnd"/>
      <w:r w:rsidRPr="00DD5FBB">
        <w:rPr>
          <w:sz w:val="24"/>
          <w:szCs w:val="24"/>
        </w:rPr>
        <w:t xml:space="preserve"> </w:t>
      </w:r>
      <w:proofErr w:type="spellStart"/>
      <w:r w:rsidRPr="00DD5FBB">
        <w:rPr>
          <w:sz w:val="24"/>
          <w:szCs w:val="24"/>
        </w:rPr>
        <w:t>intubation</w:t>
      </w:r>
      <w:proofErr w:type="spellEnd"/>
      <w:r w:rsidRPr="00DD5FBB">
        <w:rPr>
          <w:sz w:val="24"/>
          <w:szCs w:val="24"/>
        </w:rPr>
        <w:t xml:space="preserve"> under akut induktion og som et supplement på intensivafdelingen til at lette </w:t>
      </w:r>
      <w:proofErr w:type="spellStart"/>
      <w:r w:rsidRPr="00DD5FBB">
        <w:rPr>
          <w:sz w:val="24"/>
          <w:szCs w:val="24"/>
        </w:rPr>
        <w:t>trakeal</w:t>
      </w:r>
      <w:proofErr w:type="spellEnd"/>
      <w:r w:rsidRPr="00DD5FBB">
        <w:rPr>
          <w:sz w:val="24"/>
          <w:szCs w:val="24"/>
        </w:rPr>
        <w:t xml:space="preserve"> </w:t>
      </w:r>
      <w:proofErr w:type="spellStart"/>
      <w:r w:rsidRPr="00DD5FBB">
        <w:rPr>
          <w:sz w:val="24"/>
          <w:szCs w:val="24"/>
        </w:rPr>
        <w:t>intubation</w:t>
      </w:r>
      <w:proofErr w:type="spellEnd"/>
      <w:r w:rsidRPr="00DD5FBB">
        <w:rPr>
          <w:sz w:val="24"/>
          <w:szCs w:val="24"/>
        </w:rPr>
        <w:t xml:space="preserve"> og mekanisk ventilering til korttidsbrug.</w:t>
      </w:r>
    </w:p>
    <w:p w14:paraId="47552118" w14:textId="77777777" w:rsidR="009260DE" w:rsidRPr="00DD5FBB" w:rsidRDefault="009260DE" w:rsidP="009260DE">
      <w:pPr>
        <w:tabs>
          <w:tab w:val="left" w:pos="851"/>
        </w:tabs>
        <w:ind w:left="851"/>
        <w:rPr>
          <w:sz w:val="24"/>
          <w:szCs w:val="24"/>
        </w:rPr>
      </w:pPr>
    </w:p>
    <w:p w14:paraId="27E3636C" w14:textId="77777777" w:rsidR="009260DE" w:rsidRPr="00DD5FBB" w:rsidRDefault="009260DE" w:rsidP="009260DE">
      <w:pPr>
        <w:tabs>
          <w:tab w:val="left" w:pos="851"/>
        </w:tabs>
        <w:ind w:left="851" w:hanging="851"/>
        <w:rPr>
          <w:b/>
          <w:sz w:val="24"/>
          <w:szCs w:val="24"/>
        </w:rPr>
      </w:pPr>
      <w:r w:rsidRPr="00DD5FBB">
        <w:rPr>
          <w:b/>
          <w:sz w:val="24"/>
          <w:szCs w:val="24"/>
        </w:rPr>
        <w:t>4.2</w:t>
      </w:r>
      <w:r w:rsidRPr="00DD5FBB">
        <w:rPr>
          <w:b/>
          <w:sz w:val="24"/>
          <w:szCs w:val="24"/>
        </w:rPr>
        <w:tab/>
        <w:t xml:space="preserve">Dosering og </w:t>
      </w:r>
      <w:r w:rsidR="002C1EC0" w:rsidRPr="00DD5FBB">
        <w:rPr>
          <w:b/>
          <w:sz w:val="24"/>
          <w:szCs w:val="24"/>
        </w:rPr>
        <w:t>administration</w:t>
      </w:r>
    </w:p>
    <w:p w14:paraId="7D621590" w14:textId="3D960D6A" w:rsidR="00B80DB8" w:rsidRPr="00DD5FBB" w:rsidRDefault="00B80DB8" w:rsidP="00A3558B">
      <w:pPr>
        <w:ind w:left="851"/>
        <w:rPr>
          <w:sz w:val="24"/>
          <w:szCs w:val="24"/>
          <w:lang w:eastAsia="zh-CN"/>
        </w:rPr>
      </w:pPr>
      <w:r w:rsidRPr="00DD5FBB">
        <w:rPr>
          <w:sz w:val="24"/>
          <w:szCs w:val="24"/>
        </w:rPr>
        <w:t xml:space="preserve">Ligesom andre </w:t>
      </w:r>
      <w:proofErr w:type="spellStart"/>
      <w:r w:rsidRPr="00DD5FBB">
        <w:rPr>
          <w:sz w:val="24"/>
          <w:szCs w:val="24"/>
        </w:rPr>
        <w:t>neuromuskulært</w:t>
      </w:r>
      <w:proofErr w:type="spellEnd"/>
      <w:r w:rsidRPr="00DD5FBB">
        <w:rPr>
          <w:sz w:val="24"/>
          <w:szCs w:val="24"/>
        </w:rPr>
        <w:t xml:space="preserve"> blokerende midler bør </w:t>
      </w:r>
      <w:proofErr w:type="spellStart"/>
      <w:r w:rsidRPr="00DD5FBB">
        <w:rPr>
          <w:iCs/>
          <w:sz w:val="24"/>
          <w:szCs w:val="24"/>
        </w:rPr>
        <w:t>Rocuronium</w:t>
      </w:r>
      <w:proofErr w:type="spellEnd"/>
      <w:r w:rsidRPr="00DD5FBB">
        <w:rPr>
          <w:iCs/>
          <w:sz w:val="24"/>
          <w:szCs w:val="24"/>
        </w:rPr>
        <w:t xml:space="preserve"> </w:t>
      </w:r>
      <w:proofErr w:type="spellStart"/>
      <w:r w:rsidRPr="00DD5FBB">
        <w:rPr>
          <w:iCs/>
          <w:sz w:val="24"/>
          <w:szCs w:val="24"/>
        </w:rPr>
        <w:t>bromide</w:t>
      </w:r>
      <w:proofErr w:type="spellEnd"/>
      <w:r w:rsidRPr="00DD5FBB">
        <w:rPr>
          <w:iCs/>
          <w:sz w:val="24"/>
          <w:szCs w:val="24"/>
        </w:rPr>
        <w:t xml:space="preserve"> </w:t>
      </w:r>
      <w:r w:rsidR="00DB2189">
        <w:rPr>
          <w:iCs/>
          <w:sz w:val="24"/>
          <w:szCs w:val="24"/>
        </w:rPr>
        <w:t>"Noridem"</w:t>
      </w:r>
      <w:r w:rsidRPr="00DD5FBB">
        <w:rPr>
          <w:i/>
          <w:sz w:val="24"/>
          <w:szCs w:val="24"/>
        </w:rPr>
        <w:t xml:space="preserve"> </w:t>
      </w:r>
      <w:r w:rsidRPr="00DD5FBB">
        <w:rPr>
          <w:sz w:val="24"/>
          <w:szCs w:val="24"/>
        </w:rPr>
        <w:t>kun indgives af eller under opsyn af en erfaren læge, der er fortrolig med virkningen og brugen af disse lægemidler.</w:t>
      </w:r>
    </w:p>
    <w:p w14:paraId="36E2421B" w14:textId="77777777" w:rsidR="00B80DB8" w:rsidRPr="00DD5FBB" w:rsidRDefault="00B80DB8" w:rsidP="00A3558B">
      <w:pPr>
        <w:ind w:left="851"/>
        <w:rPr>
          <w:sz w:val="24"/>
          <w:szCs w:val="24"/>
        </w:rPr>
      </w:pPr>
    </w:p>
    <w:p w14:paraId="210EC4FA" w14:textId="1000B04E" w:rsidR="00B80DB8" w:rsidRPr="00DD5FBB" w:rsidRDefault="00B80DB8" w:rsidP="00A3558B">
      <w:pPr>
        <w:ind w:left="851"/>
        <w:rPr>
          <w:sz w:val="24"/>
          <w:szCs w:val="24"/>
        </w:rPr>
      </w:pPr>
      <w:r w:rsidRPr="00DD5FBB">
        <w:rPr>
          <w:sz w:val="24"/>
          <w:szCs w:val="24"/>
        </w:rPr>
        <w:t xml:space="preserve">Som ved andre </w:t>
      </w:r>
      <w:proofErr w:type="spellStart"/>
      <w:r w:rsidRPr="00DD5FBB">
        <w:rPr>
          <w:sz w:val="24"/>
          <w:szCs w:val="24"/>
        </w:rPr>
        <w:t>neuromuskulært</w:t>
      </w:r>
      <w:proofErr w:type="spellEnd"/>
      <w:r w:rsidRPr="00DD5FBB">
        <w:rPr>
          <w:sz w:val="24"/>
          <w:szCs w:val="24"/>
        </w:rPr>
        <w:t xml:space="preserve"> blokerende midler skal dosis af </w:t>
      </w:r>
      <w:proofErr w:type="spellStart"/>
      <w:r w:rsidRPr="00DD5FBB">
        <w:rPr>
          <w:iCs/>
          <w:sz w:val="24"/>
          <w:szCs w:val="24"/>
        </w:rPr>
        <w:t>Rocuronium</w:t>
      </w:r>
      <w:proofErr w:type="spellEnd"/>
      <w:r w:rsidRPr="00DD5FBB">
        <w:rPr>
          <w:iCs/>
          <w:sz w:val="24"/>
          <w:szCs w:val="24"/>
        </w:rPr>
        <w:t xml:space="preserve"> </w:t>
      </w:r>
      <w:proofErr w:type="spellStart"/>
      <w:r w:rsidRPr="00DD5FBB">
        <w:rPr>
          <w:iCs/>
          <w:sz w:val="24"/>
          <w:szCs w:val="24"/>
        </w:rPr>
        <w:t>bromide</w:t>
      </w:r>
      <w:proofErr w:type="spellEnd"/>
      <w:r w:rsidRPr="00DD5FBB">
        <w:rPr>
          <w:iCs/>
          <w:sz w:val="24"/>
          <w:szCs w:val="24"/>
        </w:rPr>
        <w:t xml:space="preserve"> </w:t>
      </w:r>
      <w:r w:rsidR="00DB2189">
        <w:rPr>
          <w:iCs/>
          <w:sz w:val="24"/>
          <w:szCs w:val="24"/>
        </w:rPr>
        <w:t>"Noridem"</w:t>
      </w:r>
      <w:r w:rsidRPr="00DD5FBB">
        <w:rPr>
          <w:i/>
          <w:sz w:val="24"/>
          <w:szCs w:val="24"/>
        </w:rPr>
        <w:t xml:space="preserve"> </w:t>
      </w:r>
      <w:r w:rsidRPr="00DD5FBB">
        <w:rPr>
          <w:sz w:val="24"/>
          <w:szCs w:val="24"/>
        </w:rPr>
        <w:t xml:space="preserve">tilpasses den enkelte patient. Den anvendte anæstesimetode og den forventede varighed af operationen, </w:t>
      </w:r>
      <w:proofErr w:type="spellStart"/>
      <w:r w:rsidRPr="00DD5FBB">
        <w:rPr>
          <w:sz w:val="24"/>
          <w:szCs w:val="24"/>
        </w:rPr>
        <w:t>sederingsmetoden</w:t>
      </w:r>
      <w:proofErr w:type="spellEnd"/>
      <w:r w:rsidRPr="00DD5FBB">
        <w:rPr>
          <w:sz w:val="24"/>
          <w:szCs w:val="24"/>
        </w:rPr>
        <w:t xml:space="preserve"> og den forventede varighed af den mekaniske ventilering, den eventuelle interaktion med andre lægemidler, som gives samtidig, og patientens tilstand bør tages i betragtning, når dosis fastlægges.</w:t>
      </w:r>
    </w:p>
    <w:p w14:paraId="4EA76304" w14:textId="77777777" w:rsidR="00B80DB8" w:rsidRPr="00DD5FBB" w:rsidRDefault="00B80DB8" w:rsidP="00A3558B">
      <w:pPr>
        <w:ind w:left="851"/>
        <w:rPr>
          <w:sz w:val="24"/>
          <w:szCs w:val="24"/>
        </w:rPr>
      </w:pPr>
    </w:p>
    <w:p w14:paraId="068E7323" w14:textId="77777777" w:rsidR="00B80DB8" w:rsidRPr="00DD5FBB" w:rsidRDefault="00B80DB8" w:rsidP="00A3558B">
      <w:pPr>
        <w:ind w:left="851"/>
        <w:rPr>
          <w:sz w:val="24"/>
          <w:szCs w:val="24"/>
        </w:rPr>
      </w:pPr>
      <w:r w:rsidRPr="00DD5FBB">
        <w:rPr>
          <w:sz w:val="24"/>
          <w:szCs w:val="24"/>
        </w:rPr>
        <w:t xml:space="preserve">Der anbefales anvendelse af passende </w:t>
      </w:r>
      <w:proofErr w:type="spellStart"/>
      <w:r w:rsidRPr="00DD5FBB">
        <w:rPr>
          <w:sz w:val="24"/>
          <w:szCs w:val="24"/>
        </w:rPr>
        <w:t>neuromuskulær</w:t>
      </w:r>
      <w:proofErr w:type="spellEnd"/>
      <w:r w:rsidRPr="00DD5FBB">
        <w:rPr>
          <w:sz w:val="24"/>
          <w:szCs w:val="24"/>
        </w:rPr>
        <w:t xml:space="preserve"> monitoreringsteknik til vurdering af den </w:t>
      </w:r>
      <w:proofErr w:type="spellStart"/>
      <w:r w:rsidRPr="00DD5FBB">
        <w:rPr>
          <w:sz w:val="24"/>
          <w:szCs w:val="24"/>
        </w:rPr>
        <w:t>neuromuskulære</w:t>
      </w:r>
      <w:proofErr w:type="spellEnd"/>
      <w:r w:rsidRPr="00DD5FBB">
        <w:rPr>
          <w:sz w:val="24"/>
          <w:szCs w:val="24"/>
        </w:rPr>
        <w:t xml:space="preserve"> blokade og </w:t>
      </w:r>
      <w:proofErr w:type="spellStart"/>
      <w:r w:rsidRPr="00DD5FBB">
        <w:rPr>
          <w:sz w:val="24"/>
          <w:szCs w:val="24"/>
        </w:rPr>
        <w:t>revertering</w:t>
      </w:r>
      <w:proofErr w:type="spellEnd"/>
      <w:r w:rsidRPr="00DD5FBB">
        <w:rPr>
          <w:sz w:val="24"/>
          <w:szCs w:val="24"/>
        </w:rPr>
        <w:t xml:space="preserve"> af muskelfunktion.</w:t>
      </w:r>
    </w:p>
    <w:p w14:paraId="21E3C1A9" w14:textId="77777777" w:rsidR="00B80DB8" w:rsidRPr="00DD5FBB" w:rsidRDefault="00B80DB8" w:rsidP="00A3558B">
      <w:pPr>
        <w:ind w:left="851"/>
        <w:rPr>
          <w:sz w:val="24"/>
          <w:szCs w:val="24"/>
        </w:rPr>
      </w:pPr>
    </w:p>
    <w:p w14:paraId="39892FDC" w14:textId="6248DFAD" w:rsidR="00B80DB8" w:rsidRPr="00DD5FBB" w:rsidRDefault="00B80DB8" w:rsidP="00A3558B">
      <w:pPr>
        <w:ind w:left="851"/>
        <w:rPr>
          <w:sz w:val="24"/>
          <w:szCs w:val="24"/>
        </w:rPr>
      </w:pPr>
      <w:proofErr w:type="spellStart"/>
      <w:r w:rsidRPr="00DD5FBB">
        <w:rPr>
          <w:sz w:val="24"/>
          <w:szCs w:val="24"/>
        </w:rPr>
        <w:t>Inhalationsanæstetika</w:t>
      </w:r>
      <w:proofErr w:type="spellEnd"/>
      <w:r w:rsidRPr="00DD5FBB">
        <w:rPr>
          <w:sz w:val="24"/>
          <w:szCs w:val="24"/>
        </w:rPr>
        <w:t xml:space="preserve"> forstærker den </w:t>
      </w:r>
      <w:proofErr w:type="spellStart"/>
      <w:r w:rsidRPr="00DD5FBB">
        <w:rPr>
          <w:sz w:val="24"/>
          <w:szCs w:val="24"/>
        </w:rPr>
        <w:t>neuromuskulært</w:t>
      </w:r>
      <w:proofErr w:type="spellEnd"/>
      <w:r w:rsidRPr="00DD5FBB">
        <w:rPr>
          <w:sz w:val="24"/>
          <w:szCs w:val="24"/>
        </w:rPr>
        <w:t xml:space="preserve"> blokerende virkning af </w:t>
      </w:r>
      <w:proofErr w:type="spellStart"/>
      <w:r w:rsidRPr="00DD5FBB">
        <w:rPr>
          <w:iCs/>
          <w:sz w:val="24"/>
          <w:szCs w:val="24"/>
        </w:rPr>
        <w:t>Rocuronium</w:t>
      </w:r>
      <w:proofErr w:type="spellEnd"/>
      <w:r w:rsidRPr="00DD5FBB">
        <w:rPr>
          <w:iCs/>
          <w:sz w:val="24"/>
          <w:szCs w:val="24"/>
        </w:rPr>
        <w:t xml:space="preserve"> </w:t>
      </w:r>
      <w:proofErr w:type="spellStart"/>
      <w:r w:rsidRPr="00DD5FBB">
        <w:rPr>
          <w:iCs/>
          <w:sz w:val="24"/>
          <w:szCs w:val="24"/>
        </w:rPr>
        <w:t>bromide</w:t>
      </w:r>
      <w:proofErr w:type="spellEnd"/>
      <w:r w:rsidRPr="00DD5FBB">
        <w:rPr>
          <w:iCs/>
          <w:sz w:val="24"/>
          <w:szCs w:val="24"/>
        </w:rPr>
        <w:t xml:space="preserve"> </w:t>
      </w:r>
      <w:r w:rsidR="00DB2189">
        <w:rPr>
          <w:iCs/>
          <w:sz w:val="24"/>
          <w:szCs w:val="24"/>
        </w:rPr>
        <w:t>"Noridem"</w:t>
      </w:r>
      <w:r w:rsidRPr="00DD5FBB">
        <w:rPr>
          <w:iCs/>
          <w:sz w:val="24"/>
          <w:szCs w:val="24"/>
        </w:rPr>
        <w:t>.</w:t>
      </w:r>
      <w:r w:rsidRPr="00DD5FBB">
        <w:rPr>
          <w:i/>
          <w:sz w:val="24"/>
          <w:szCs w:val="24"/>
        </w:rPr>
        <w:t xml:space="preserve"> </w:t>
      </w:r>
      <w:r w:rsidRPr="00DD5FBB">
        <w:rPr>
          <w:sz w:val="24"/>
          <w:szCs w:val="24"/>
        </w:rPr>
        <w:t xml:space="preserve">Denne forstærkende virkning bliver først klinisk relevant, når vævskoncentration af et </w:t>
      </w:r>
      <w:proofErr w:type="spellStart"/>
      <w:r w:rsidRPr="00DD5FBB">
        <w:rPr>
          <w:sz w:val="24"/>
          <w:szCs w:val="24"/>
        </w:rPr>
        <w:t>inhalationsanæstetikum</w:t>
      </w:r>
      <w:proofErr w:type="spellEnd"/>
      <w:r w:rsidRPr="00DD5FBB">
        <w:rPr>
          <w:sz w:val="24"/>
          <w:szCs w:val="24"/>
        </w:rPr>
        <w:t xml:space="preserve"> har nået en værdi, der er tilstrækkelig høj til at udløse denne interaktion. Som konsekvens af dette, skal der ved længerevarende inhalationsanæstesi (mere end 1 time) justeres ved at give mindre vedligeholdelsesdoser af </w:t>
      </w:r>
      <w:proofErr w:type="spellStart"/>
      <w:r w:rsidRPr="00DD5FBB">
        <w:rPr>
          <w:iCs/>
          <w:sz w:val="24"/>
          <w:szCs w:val="24"/>
        </w:rPr>
        <w:t>Rocuronium</w:t>
      </w:r>
      <w:proofErr w:type="spellEnd"/>
      <w:r w:rsidRPr="00DD5FBB">
        <w:rPr>
          <w:iCs/>
          <w:sz w:val="24"/>
          <w:szCs w:val="24"/>
        </w:rPr>
        <w:t xml:space="preserve"> </w:t>
      </w:r>
      <w:proofErr w:type="spellStart"/>
      <w:r w:rsidRPr="00DD5FBB">
        <w:rPr>
          <w:iCs/>
          <w:sz w:val="24"/>
          <w:szCs w:val="24"/>
        </w:rPr>
        <w:t>bromide</w:t>
      </w:r>
      <w:proofErr w:type="spellEnd"/>
      <w:r w:rsidRPr="00DD5FBB">
        <w:rPr>
          <w:iCs/>
          <w:sz w:val="24"/>
          <w:szCs w:val="24"/>
        </w:rPr>
        <w:t xml:space="preserve"> </w:t>
      </w:r>
      <w:r w:rsidR="00DB2189">
        <w:rPr>
          <w:iCs/>
          <w:sz w:val="24"/>
          <w:szCs w:val="24"/>
        </w:rPr>
        <w:t>"Noridem"</w:t>
      </w:r>
      <w:r w:rsidRPr="00DD5FBB">
        <w:rPr>
          <w:i/>
          <w:sz w:val="24"/>
          <w:szCs w:val="24"/>
        </w:rPr>
        <w:t xml:space="preserve"> </w:t>
      </w:r>
      <w:r w:rsidRPr="00DD5FBB">
        <w:rPr>
          <w:sz w:val="24"/>
          <w:szCs w:val="24"/>
        </w:rPr>
        <w:t>med længere intervaller eller lavere infusionshastighed (se pkt. 4.5).</w:t>
      </w:r>
    </w:p>
    <w:p w14:paraId="5EFDDEFD" w14:textId="77777777" w:rsidR="00B80DB8" w:rsidRPr="00DD5FBB" w:rsidRDefault="00B80DB8" w:rsidP="00A3558B">
      <w:pPr>
        <w:ind w:left="851"/>
        <w:rPr>
          <w:sz w:val="24"/>
          <w:szCs w:val="24"/>
        </w:rPr>
      </w:pPr>
    </w:p>
    <w:p w14:paraId="4C608878" w14:textId="77777777" w:rsidR="00B80DB8" w:rsidRPr="00DD5FBB" w:rsidRDefault="00B80DB8" w:rsidP="00A3558B">
      <w:pPr>
        <w:ind w:left="851"/>
        <w:rPr>
          <w:bCs/>
          <w:sz w:val="24"/>
          <w:szCs w:val="24"/>
        </w:rPr>
      </w:pPr>
      <w:r w:rsidRPr="00DD5FBB">
        <w:rPr>
          <w:sz w:val="24"/>
          <w:szCs w:val="24"/>
        </w:rPr>
        <w:t xml:space="preserve">Hos voksne patienter kan følgende vejledende dosering anvendes i forbindelse med </w:t>
      </w:r>
      <w:proofErr w:type="spellStart"/>
      <w:r w:rsidRPr="00DD5FBB">
        <w:rPr>
          <w:sz w:val="24"/>
          <w:szCs w:val="24"/>
        </w:rPr>
        <w:t>trakeal</w:t>
      </w:r>
      <w:proofErr w:type="spellEnd"/>
      <w:r w:rsidRPr="00DD5FBB">
        <w:rPr>
          <w:sz w:val="24"/>
          <w:szCs w:val="24"/>
        </w:rPr>
        <w:t xml:space="preserve"> </w:t>
      </w:r>
      <w:proofErr w:type="spellStart"/>
      <w:r w:rsidRPr="00DD5FBB">
        <w:rPr>
          <w:sz w:val="24"/>
          <w:szCs w:val="24"/>
        </w:rPr>
        <w:t>intubation</w:t>
      </w:r>
      <w:proofErr w:type="spellEnd"/>
      <w:r w:rsidRPr="00DD5FBB">
        <w:rPr>
          <w:sz w:val="24"/>
          <w:szCs w:val="24"/>
        </w:rPr>
        <w:t xml:space="preserve"> og muskelafslappelse ved såvel korte som langvarige kirurgiske indgreb og til kortvarig anvendelse på intensivafdelingen.</w:t>
      </w:r>
    </w:p>
    <w:p w14:paraId="2E604766" w14:textId="77777777" w:rsidR="00B80DB8" w:rsidRPr="00DD5FBB" w:rsidRDefault="00B80DB8" w:rsidP="00A3558B">
      <w:pPr>
        <w:ind w:left="851"/>
        <w:rPr>
          <w:bCs/>
          <w:sz w:val="24"/>
          <w:szCs w:val="24"/>
        </w:rPr>
      </w:pPr>
    </w:p>
    <w:p w14:paraId="3E9FEBCC" w14:textId="77777777" w:rsidR="00B80DB8" w:rsidRPr="00DD5FBB" w:rsidRDefault="00B80DB8" w:rsidP="00A3558B">
      <w:pPr>
        <w:ind w:left="851"/>
        <w:rPr>
          <w:b/>
          <w:bCs/>
          <w:iCs/>
          <w:sz w:val="24"/>
          <w:szCs w:val="24"/>
        </w:rPr>
      </w:pPr>
      <w:r w:rsidRPr="00DD5FBB">
        <w:rPr>
          <w:b/>
          <w:sz w:val="24"/>
          <w:szCs w:val="24"/>
        </w:rPr>
        <w:t>Kirurgiske procedurer</w:t>
      </w:r>
    </w:p>
    <w:p w14:paraId="1825BF7D" w14:textId="77777777" w:rsidR="00B80DB8" w:rsidRPr="00DD5FBB" w:rsidRDefault="00B80DB8" w:rsidP="00A3558B">
      <w:pPr>
        <w:ind w:left="851"/>
        <w:rPr>
          <w:bCs/>
          <w:iCs/>
          <w:sz w:val="24"/>
          <w:szCs w:val="24"/>
        </w:rPr>
      </w:pPr>
    </w:p>
    <w:p w14:paraId="7B2FD1BC" w14:textId="77777777" w:rsidR="00B80DB8" w:rsidRPr="00DD5FBB" w:rsidRDefault="00B80DB8" w:rsidP="00A3558B">
      <w:pPr>
        <w:ind w:left="851"/>
        <w:rPr>
          <w:sz w:val="24"/>
          <w:szCs w:val="24"/>
        </w:rPr>
      </w:pPr>
      <w:proofErr w:type="spellStart"/>
      <w:r w:rsidRPr="00DD5FBB">
        <w:rPr>
          <w:sz w:val="24"/>
          <w:szCs w:val="24"/>
          <w:u w:val="single"/>
        </w:rPr>
        <w:t>Trakeal</w:t>
      </w:r>
      <w:proofErr w:type="spellEnd"/>
      <w:r w:rsidRPr="00DD5FBB">
        <w:rPr>
          <w:sz w:val="24"/>
          <w:szCs w:val="24"/>
          <w:u w:val="single"/>
        </w:rPr>
        <w:t xml:space="preserve"> </w:t>
      </w:r>
      <w:proofErr w:type="spellStart"/>
      <w:r w:rsidRPr="00DD5FBB">
        <w:rPr>
          <w:sz w:val="24"/>
          <w:szCs w:val="24"/>
          <w:u w:val="single"/>
        </w:rPr>
        <w:t>intubation</w:t>
      </w:r>
      <w:proofErr w:type="spellEnd"/>
    </w:p>
    <w:p w14:paraId="748E0364" w14:textId="2104558E" w:rsidR="00B80DB8" w:rsidRPr="00DD5FBB" w:rsidRDefault="00B80DB8" w:rsidP="00A3558B">
      <w:pPr>
        <w:ind w:left="851"/>
        <w:rPr>
          <w:sz w:val="24"/>
          <w:szCs w:val="24"/>
        </w:rPr>
      </w:pPr>
      <w:r w:rsidRPr="00DD5FBB">
        <w:rPr>
          <w:sz w:val="24"/>
          <w:szCs w:val="24"/>
        </w:rPr>
        <w:t xml:space="preserve">Den almindelige </w:t>
      </w:r>
      <w:proofErr w:type="spellStart"/>
      <w:r w:rsidRPr="00DD5FBB">
        <w:rPr>
          <w:sz w:val="24"/>
          <w:szCs w:val="24"/>
        </w:rPr>
        <w:t>intubationsdosis</w:t>
      </w:r>
      <w:proofErr w:type="spellEnd"/>
      <w:r w:rsidRPr="00DD5FBB">
        <w:rPr>
          <w:sz w:val="24"/>
          <w:szCs w:val="24"/>
        </w:rPr>
        <w:t xml:space="preserve"> ved rutinemæssig induktion er 0,6 mg/kg </w:t>
      </w:r>
      <w:proofErr w:type="spellStart"/>
      <w:r w:rsidRPr="00DD5FBB">
        <w:rPr>
          <w:sz w:val="24"/>
          <w:szCs w:val="24"/>
        </w:rPr>
        <w:t>rocuronium</w:t>
      </w:r>
      <w:r w:rsidR="00A3664B">
        <w:rPr>
          <w:sz w:val="24"/>
          <w:szCs w:val="24"/>
        </w:rPr>
        <w:softHyphen/>
      </w:r>
      <w:r w:rsidRPr="00DD5FBB">
        <w:rPr>
          <w:sz w:val="24"/>
          <w:szCs w:val="24"/>
        </w:rPr>
        <w:t>bromid</w:t>
      </w:r>
      <w:proofErr w:type="spellEnd"/>
      <w:r w:rsidRPr="00DD5FBB">
        <w:rPr>
          <w:sz w:val="24"/>
          <w:szCs w:val="24"/>
        </w:rPr>
        <w:t xml:space="preserve"> hvilket giver passende </w:t>
      </w:r>
      <w:proofErr w:type="spellStart"/>
      <w:r w:rsidRPr="00DD5FBB">
        <w:rPr>
          <w:sz w:val="24"/>
          <w:szCs w:val="24"/>
        </w:rPr>
        <w:t>intubationsforhold</w:t>
      </w:r>
      <w:proofErr w:type="spellEnd"/>
      <w:r w:rsidRPr="00DD5FBB">
        <w:rPr>
          <w:sz w:val="24"/>
          <w:szCs w:val="24"/>
        </w:rPr>
        <w:t xml:space="preserve"> i løbet af 60 sekunder hos næsten alle patienter. Der anbefales en dosis på 1 mg/kg </w:t>
      </w:r>
      <w:proofErr w:type="spellStart"/>
      <w:r w:rsidRPr="00DD5FBB">
        <w:rPr>
          <w:sz w:val="24"/>
          <w:szCs w:val="24"/>
        </w:rPr>
        <w:t>rocuroniumbromid</w:t>
      </w:r>
      <w:proofErr w:type="spellEnd"/>
      <w:r w:rsidRPr="00DD5FBB">
        <w:rPr>
          <w:sz w:val="24"/>
          <w:szCs w:val="24"/>
        </w:rPr>
        <w:t xml:space="preserve"> til at lette </w:t>
      </w:r>
      <w:proofErr w:type="spellStart"/>
      <w:r w:rsidRPr="00DD5FBB">
        <w:rPr>
          <w:sz w:val="24"/>
          <w:szCs w:val="24"/>
        </w:rPr>
        <w:t>trakeal</w:t>
      </w:r>
      <w:proofErr w:type="spellEnd"/>
      <w:r w:rsidRPr="00DD5FBB">
        <w:rPr>
          <w:sz w:val="24"/>
          <w:szCs w:val="24"/>
        </w:rPr>
        <w:t xml:space="preserve"> </w:t>
      </w:r>
      <w:proofErr w:type="spellStart"/>
      <w:r w:rsidRPr="00DD5FBB">
        <w:rPr>
          <w:sz w:val="24"/>
          <w:szCs w:val="24"/>
        </w:rPr>
        <w:t>intubation</w:t>
      </w:r>
      <w:proofErr w:type="spellEnd"/>
      <w:r w:rsidRPr="00DD5FBB">
        <w:rPr>
          <w:sz w:val="24"/>
          <w:szCs w:val="24"/>
        </w:rPr>
        <w:t xml:space="preserve"> ved akut induktion af anæstesi, hvorved passende </w:t>
      </w:r>
      <w:proofErr w:type="spellStart"/>
      <w:r w:rsidRPr="00DD5FBB">
        <w:rPr>
          <w:sz w:val="24"/>
          <w:szCs w:val="24"/>
        </w:rPr>
        <w:t>intubationsforhold</w:t>
      </w:r>
      <w:proofErr w:type="spellEnd"/>
      <w:r w:rsidRPr="00DD5FBB">
        <w:rPr>
          <w:sz w:val="24"/>
          <w:szCs w:val="24"/>
        </w:rPr>
        <w:t xml:space="preserve"> også nås i løbet af 60 sekunder hos næsten alle patienter. Hvis der anvendes en dosis på 0,6 mg/kg </w:t>
      </w:r>
      <w:proofErr w:type="spellStart"/>
      <w:r w:rsidRPr="00DD5FBB">
        <w:rPr>
          <w:sz w:val="24"/>
          <w:szCs w:val="24"/>
        </w:rPr>
        <w:t>rocuroniumbromid</w:t>
      </w:r>
      <w:proofErr w:type="spellEnd"/>
      <w:r w:rsidRPr="00DD5FBB">
        <w:rPr>
          <w:sz w:val="24"/>
          <w:szCs w:val="24"/>
        </w:rPr>
        <w:t xml:space="preserve"> til akut induktion af anæstesi, anbefales det først at </w:t>
      </w:r>
      <w:proofErr w:type="spellStart"/>
      <w:r w:rsidRPr="00DD5FBB">
        <w:rPr>
          <w:sz w:val="24"/>
          <w:szCs w:val="24"/>
        </w:rPr>
        <w:t>intubere</w:t>
      </w:r>
      <w:proofErr w:type="spellEnd"/>
      <w:r w:rsidRPr="00DD5FBB">
        <w:rPr>
          <w:sz w:val="24"/>
          <w:szCs w:val="24"/>
        </w:rPr>
        <w:t xml:space="preserve"> patienten 90 sekunder efter indgift af </w:t>
      </w:r>
      <w:proofErr w:type="spellStart"/>
      <w:r w:rsidRPr="00DD5FBB">
        <w:rPr>
          <w:sz w:val="24"/>
          <w:szCs w:val="24"/>
        </w:rPr>
        <w:t>rocuroniumbromid</w:t>
      </w:r>
      <w:proofErr w:type="spellEnd"/>
      <w:r w:rsidRPr="00DD5FBB">
        <w:rPr>
          <w:sz w:val="24"/>
          <w:szCs w:val="24"/>
        </w:rPr>
        <w:t>.</w:t>
      </w:r>
    </w:p>
    <w:p w14:paraId="07251B54" w14:textId="77777777" w:rsidR="00B80DB8" w:rsidRPr="00DD5FBB" w:rsidRDefault="00B80DB8" w:rsidP="00A3558B">
      <w:pPr>
        <w:ind w:left="851"/>
        <w:rPr>
          <w:sz w:val="24"/>
          <w:szCs w:val="24"/>
        </w:rPr>
      </w:pPr>
    </w:p>
    <w:p w14:paraId="35960CB4" w14:textId="77777777" w:rsidR="00B80DB8" w:rsidRPr="00DD5FBB" w:rsidRDefault="00B80DB8" w:rsidP="00A3558B">
      <w:pPr>
        <w:ind w:left="851"/>
        <w:rPr>
          <w:sz w:val="24"/>
          <w:szCs w:val="24"/>
          <w:u w:val="single"/>
        </w:rPr>
      </w:pPr>
      <w:r w:rsidRPr="00DD5FBB">
        <w:rPr>
          <w:sz w:val="24"/>
          <w:szCs w:val="24"/>
          <w:u w:val="single"/>
        </w:rPr>
        <w:t>Kejsersnit</w:t>
      </w:r>
    </w:p>
    <w:p w14:paraId="58722F27" w14:textId="77777777" w:rsidR="00B80DB8" w:rsidRPr="00DD5FBB" w:rsidRDefault="00B80DB8" w:rsidP="00A3558B">
      <w:pPr>
        <w:ind w:left="851"/>
        <w:rPr>
          <w:sz w:val="24"/>
          <w:szCs w:val="24"/>
        </w:rPr>
      </w:pPr>
      <w:proofErr w:type="spellStart"/>
      <w:r w:rsidRPr="00DD5FBB">
        <w:rPr>
          <w:sz w:val="24"/>
          <w:szCs w:val="24"/>
        </w:rPr>
        <w:t>Rocuroniumbromid</w:t>
      </w:r>
      <w:proofErr w:type="spellEnd"/>
      <w:r w:rsidRPr="00DD5FBB">
        <w:rPr>
          <w:sz w:val="24"/>
          <w:szCs w:val="24"/>
        </w:rPr>
        <w:t xml:space="preserve"> i doser af 0,6 mg/kg påvirker ikke </w:t>
      </w:r>
      <w:proofErr w:type="spellStart"/>
      <w:r w:rsidRPr="00DD5FBB">
        <w:rPr>
          <w:sz w:val="24"/>
          <w:szCs w:val="24"/>
        </w:rPr>
        <w:t>Apgar</w:t>
      </w:r>
      <w:proofErr w:type="spellEnd"/>
      <w:r w:rsidRPr="00DD5FBB">
        <w:rPr>
          <w:sz w:val="24"/>
          <w:szCs w:val="24"/>
        </w:rPr>
        <w:t xml:space="preserve">-score, den </w:t>
      </w:r>
      <w:proofErr w:type="spellStart"/>
      <w:r w:rsidRPr="00DD5FBB">
        <w:rPr>
          <w:sz w:val="24"/>
          <w:szCs w:val="24"/>
        </w:rPr>
        <w:t>føtale</w:t>
      </w:r>
      <w:proofErr w:type="spellEnd"/>
      <w:r w:rsidRPr="00DD5FBB">
        <w:rPr>
          <w:sz w:val="24"/>
          <w:szCs w:val="24"/>
        </w:rPr>
        <w:t xml:space="preserve"> </w:t>
      </w:r>
      <w:proofErr w:type="spellStart"/>
      <w:r w:rsidRPr="00DD5FBB">
        <w:rPr>
          <w:sz w:val="24"/>
          <w:szCs w:val="24"/>
        </w:rPr>
        <w:t>muskeltonus</w:t>
      </w:r>
      <w:proofErr w:type="spellEnd"/>
      <w:r w:rsidRPr="00DD5FBB">
        <w:rPr>
          <w:sz w:val="24"/>
          <w:szCs w:val="24"/>
        </w:rPr>
        <w:t xml:space="preserve"> eller den </w:t>
      </w:r>
      <w:proofErr w:type="spellStart"/>
      <w:r w:rsidRPr="00DD5FBB">
        <w:rPr>
          <w:sz w:val="24"/>
          <w:szCs w:val="24"/>
        </w:rPr>
        <w:t>kardiorespiratoriske</w:t>
      </w:r>
      <w:proofErr w:type="spellEnd"/>
      <w:r w:rsidRPr="00DD5FBB">
        <w:rPr>
          <w:sz w:val="24"/>
          <w:szCs w:val="24"/>
        </w:rPr>
        <w:t xml:space="preserve"> tilpasning. Analyser af navlesnorsblod viser, at </w:t>
      </w:r>
      <w:proofErr w:type="spellStart"/>
      <w:r w:rsidRPr="00DD5FBB">
        <w:rPr>
          <w:sz w:val="24"/>
          <w:szCs w:val="24"/>
        </w:rPr>
        <w:t>rocuroniumbromid</w:t>
      </w:r>
      <w:proofErr w:type="spellEnd"/>
      <w:r w:rsidRPr="00DD5FBB">
        <w:rPr>
          <w:sz w:val="24"/>
          <w:szCs w:val="24"/>
        </w:rPr>
        <w:t xml:space="preserve"> kun i ringe grad passerer placenta, hvilket ikke fører til observation af kliniske bivirkninger hos det nyfødte barn.</w:t>
      </w:r>
    </w:p>
    <w:p w14:paraId="2F87DC3C" w14:textId="77777777" w:rsidR="00B80DB8" w:rsidRPr="00DD5FBB" w:rsidRDefault="00B80DB8" w:rsidP="00A3558B">
      <w:pPr>
        <w:ind w:left="851"/>
        <w:rPr>
          <w:sz w:val="24"/>
          <w:szCs w:val="24"/>
        </w:rPr>
      </w:pPr>
    </w:p>
    <w:p w14:paraId="0A18C750" w14:textId="77777777" w:rsidR="00B80DB8" w:rsidRPr="00DD5FBB" w:rsidRDefault="00B80DB8" w:rsidP="00A3558B">
      <w:pPr>
        <w:ind w:left="851"/>
        <w:rPr>
          <w:sz w:val="24"/>
          <w:szCs w:val="24"/>
        </w:rPr>
      </w:pPr>
      <w:r w:rsidRPr="00DD5FBB">
        <w:rPr>
          <w:sz w:val="24"/>
          <w:szCs w:val="24"/>
        </w:rPr>
        <w:t>Doser på 1 mg/kg er undersøgt i forbindelse med akut induktion af anæstesi, men ikke hos patienter, der får foretaget kejsersnit.</w:t>
      </w:r>
    </w:p>
    <w:p w14:paraId="73A2EF8C" w14:textId="77777777" w:rsidR="00B80DB8" w:rsidRPr="00DD5FBB" w:rsidRDefault="00B80DB8" w:rsidP="00A3558B">
      <w:pPr>
        <w:ind w:left="851"/>
        <w:rPr>
          <w:sz w:val="24"/>
          <w:szCs w:val="24"/>
        </w:rPr>
      </w:pPr>
    </w:p>
    <w:p w14:paraId="4CCCC37F" w14:textId="77777777" w:rsidR="00B80DB8" w:rsidRPr="00DD5FBB" w:rsidRDefault="00B80DB8" w:rsidP="00A3558B">
      <w:pPr>
        <w:ind w:left="851"/>
        <w:rPr>
          <w:sz w:val="24"/>
          <w:szCs w:val="24"/>
          <w:u w:val="single"/>
        </w:rPr>
      </w:pPr>
      <w:r w:rsidRPr="00DD5FBB">
        <w:rPr>
          <w:sz w:val="24"/>
          <w:szCs w:val="24"/>
          <w:u w:val="single"/>
        </w:rPr>
        <w:t>Højere doser</w:t>
      </w:r>
    </w:p>
    <w:p w14:paraId="6674BFDE" w14:textId="1B5D763A" w:rsidR="00B80DB8" w:rsidRPr="00DD5FBB" w:rsidRDefault="00B80DB8" w:rsidP="00A3558B">
      <w:pPr>
        <w:ind w:left="851"/>
        <w:rPr>
          <w:sz w:val="24"/>
          <w:szCs w:val="24"/>
        </w:rPr>
      </w:pPr>
      <w:r w:rsidRPr="00DD5FBB">
        <w:rPr>
          <w:sz w:val="24"/>
          <w:szCs w:val="24"/>
        </w:rPr>
        <w:t xml:space="preserve">Hvis der er baggrund for at vælge en højere dosis: Patienterne har fået initiale doser på op til 2 mg/kg </w:t>
      </w:r>
      <w:proofErr w:type="spellStart"/>
      <w:r w:rsidRPr="00DD5FBB">
        <w:rPr>
          <w:sz w:val="24"/>
          <w:szCs w:val="24"/>
        </w:rPr>
        <w:t>rocuroniumbromid</w:t>
      </w:r>
      <w:proofErr w:type="spellEnd"/>
      <w:r w:rsidRPr="00DD5FBB">
        <w:rPr>
          <w:sz w:val="24"/>
          <w:szCs w:val="24"/>
        </w:rPr>
        <w:t xml:space="preserve"> uden, at der er observeret negative </w:t>
      </w:r>
      <w:proofErr w:type="spellStart"/>
      <w:r w:rsidRPr="00DD5FBB">
        <w:rPr>
          <w:sz w:val="24"/>
          <w:szCs w:val="24"/>
        </w:rPr>
        <w:t>kardiovaskulære</w:t>
      </w:r>
      <w:proofErr w:type="spellEnd"/>
      <w:r w:rsidRPr="00DD5FBB">
        <w:rPr>
          <w:sz w:val="24"/>
          <w:szCs w:val="24"/>
        </w:rPr>
        <w:t xml:space="preserve"> </w:t>
      </w:r>
      <w:r w:rsidRPr="00DD5FBB">
        <w:rPr>
          <w:sz w:val="24"/>
          <w:szCs w:val="24"/>
        </w:rPr>
        <w:lastRenderedPageBreak/>
        <w:t>virkninger. Brugen af højere doser nedsætter tiden, der går, inden virkningen indtræder og øger virkningsvarigheden (se pkt. 5.1)</w:t>
      </w:r>
      <w:r w:rsidR="00DD5FBB">
        <w:rPr>
          <w:sz w:val="24"/>
          <w:szCs w:val="24"/>
        </w:rPr>
        <w:t>.</w:t>
      </w:r>
    </w:p>
    <w:p w14:paraId="27F19499" w14:textId="77777777" w:rsidR="00B80DB8" w:rsidRPr="00DD5FBB" w:rsidRDefault="00B80DB8" w:rsidP="00A3558B">
      <w:pPr>
        <w:ind w:left="851"/>
        <w:rPr>
          <w:sz w:val="24"/>
          <w:szCs w:val="24"/>
        </w:rPr>
      </w:pPr>
    </w:p>
    <w:p w14:paraId="79DE691A" w14:textId="77777777" w:rsidR="00B80DB8" w:rsidRPr="00DD5FBB" w:rsidRDefault="00B80DB8" w:rsidP="00A3558B">
      <w:pPr>
        <w:ind w:left="851"/>
        <w:rPr>
          <w:iCs/>
          <w:sz w:val="24"/>
          <w:szCs w:val="24"/>
          <w:u w:val="single"/>
        </w:rPr>
      </w:pPr>
      <w:r w:rsidRPr="00DD5FBB">
        <w:rPr>
          <w:sz w:val="24"/>
          <w:szCs w:val="24"/>
          <w:u w:val="single"/>
        </w:rPr>
        <w:t>Vedligeholdelsesdosis</w:t>
      </w:r>
    </w:p>
    <w:p w14:paraId="6472FB23" w14:textId="797CF21C" w:rsidR="00B80DB8" w:rsidRPr="00DD5FBB" w:rsidRDefault="00B80DB8" w:rsidP="00A3558B">
      <w:pPr>
        <w:ind w:left="851"/>
        <w:rPr>
          <w:sz w:val="24"/>
          <w:szCs w:val="24"/>
        </w:rPr>
      </w:pPr>
      <w:r w:rsidRPr="00DD5FBB">
        <w:rPr>
          <w:sz w:val="24"/>
          <w:szCs w:val="24"/>
        </w:rPr>
        <w:t xml:space="preserve">Den anbefalede vedligeholdelsesdosis er 0,15 mg/kg </w:t>
      </w:r>
      <w:proofErr w:type="spellStart"/>
      <w:r w:rsidRPr="00DD5FBB">
        <w:rPr>
          <w:sz w:val="24"/>
          <w:szCs w:val="24"/>
        </w:rPr>
        <w:t>rocuroniumbromid</w:t>
      </w:r>
      <w:proofErr w:type="spellEnd"/>
      <w:r w:rsidRPr="00DD5FBB">
        <w:rPr>
          <w:sz w:val="24"/>
          <w:szCs w:val="24"/>
        </w:rPr>
        <w:t>. I tilfælde af langtidsinhalationsanæstesi skal dosis nedsættes til 0,075</w:t>
      </w:r>
      <w:r w:rsidRPr="00DD5FBB">
        <w:rPr>
          <w:sz w:val="24"/>
          <w:szCs w:val="24"/>
        </w:rPr>
        <w:noBreakHyphen/>
        <w:t xml:space="preserve">0,1 mg/kg </w:t>
      </w:r>
      <w:proofErr w:type="spellStart"/>
      <w:r w:rsidRPr="00DD5FBB">
        <w:rPr>
          <w:sz w:val="24"/>
          <w:szCs w:val="24"/>
        </w:rPr>
        <w:t>rocuroniumbromid</w:t>
      </w:r>
      <w:proofErr w:type="spellEnd"/>
      <w:r w:rsidRPr="00DD5FBB">
        <w:rPr>
          <w:sz w:val="24"/>
          <w:szCs w:val="24"/>
        </w:rPr>
        <w:t xml:space="preserve">. Vedligeholdelsesdosis bør gives, når </w:t>
      </w:r>
      <w:proofErr w:type="spellStart"/>
      <w:r w:rsidRPr="00DD5FBB">
        <w:rPr>
          <w:sz w:val="24"/>
          <w:szCs w:val="24"/>
        </w:rPr>
        <w:t>twitchhøjden</w:t>
      </w:r>
      <w:proofErr w:type="spellEnd"/>
      <w:r w:rsidRPr="00DD5FBB">
        <w:rPr>
          <w:sz w:val="24"/>
          <w:szCs w:val="24"/>
        </w:rPr>
        <w:t xml:space="preserve"> er nået op på 25</w:t>
      </w:r>
      <w:r w:rsidR="00DB2189">
        <w:rPr>
          <w:sz w:val="24"/>
          <w:szCs w:val="24"/>
        </w:rPr>
        <w:t xml:space="preserve"> %</w:t>
      </w:r>
      <w:r w:rsidRPr="00DD5FBB">
        <w:rPr>
          <w:sz w:val="24"/>
          <w:szCs w:val="24"/>
        </w:rPr>
        <w:t xml:space="preserve"> af kontrolhøjden, eller når der er et respons på 2 til 3 på </w:t>
      </w:r>
      <w:proofErr w:type="spellStart"/>
      <w:r w:rsidRPr="00DD5FBB">
        <w:rPr>
          <w:sz w:val="24"/>
          <w:szCs w:val="24"/>
        </w:rPr>
        <w:t>train</w:t>
      </w:r>
      <w:proofErr w:type="spellEnd"/>
      <w:r w:rsidRPr="00DD5FBB">
        <w:rPr>
          <w:sz w:val="24"/>
          <w:szCs w:val="24"/>
        </w:rPr>
        <w:t>-of-</w:t>
      </w:r>
      <w:proofErr w:type="spellStart"/>
      <w:r w:rsidRPr="00DD5FBB">
        <w:rPr>
          <w:sz w:val="24"/>
          <w:szCs w:val="24"/>
        </w:rPr>
        <w:t>four</w:t>
      </w:r>
      <w:proofErr w:type="spellEnd"/>
      <w:r w:rsidRPr="00DD5FBB">
        <w:rPr>
          <w:sz w:val="24"/>
          <w:szCs w:val="24"/>
        </w:rPr>
        <w:t xml:space="preserve"> (TOF) stimulation.</w:t>
      </w:r>
    </w:p>
    <w:p w14:paraId="2A194EC0" w14:textId="77777777" w:rsidR="00B80DB8" w:rsidRPr="00DD5FBB" w:rsidRDefault="00B80DB8" w:rsidP="00A3558B">
      <w:pPr>
        <w:ind w:left="851"/>
        <w:rPr>
          <w:sz w:val="24"/>
          <w:szCs w:val="24"/>
        </w:rPr>
      </w:pPr>
    </w:p>
    <w:p w14:paraId="27EED7D8" w14:textId="77777777" w:rsidR="00B80DB8" w:rsidRPr="00DD5FBB" w:rsidRDefault="00B80DB8" w:rsidP="00A3558B">
      <w:pPr>
        <w:ind w:left="851"/>
        <w:rPr>
          <w:iCs/>
          <w:sz w:val="24"/>
          <w:szCs w:val="24"/>
          <w:u w:val="single"/>
        </w:rPr>
      </w:pPr>
      <w:r w:rsidRPr="00DD5FBB">
        <w:rPr>
          <w:sz w:val="24"/>
          <w:szCs w:val="24"/>
          <w:u w:val="single"/>
        </w:rPr>
        <w:t>Kontinuerlig infusion</w:t>
      </w:r>
    </w:p>
    <w:p w14:paraId="10DB46DF" w14:textId="2AE3FF25" w:rsidR="00B80DB8" w:rsidRPr="00DD5FBB" w:rsidRDefault="00B80DB8" w:rsidP="00A3558B">
      <w:pPr>
        <w:ind w:left="851"/>
        <w:rPr>
          <w:sz w:val="24"/>
          <w:szCs w:val="24"/>
        </w:rPr>
      </w:pPr>
      <w:r w:rsidRPr="00DD5FBB">
        <w:rPr>
          <w:sz w:val="24"/>
          <w:szCs w:val="24"/>
        </w:rPr>
        <w:t xml:space="preserve">Hvis </w:t>
      </w:r>
      <w:proofErr w:type="spellStart"/>
      <w:r w:rsidRPr="00DD5FBB">
        <w:rPr>
          <w:sz w:val="24"/>
          <w:szCs w:val="24"/>
        </w:rPr>
        <w:t>rocuroniumbromid</w:t>
      </w:r>
      <w:proofErr w:type="spellEnd"/>
      <w:r w:rsidRPr="00DD5FBB">
        <w:rPr>
          <w:sz w:val="24"/>
          <w:szCs w:val="24"/>
        </w:rPr>
        <w:t xml:space="preserve"> gives som kontinuerlig infusion, anbefales det at starte med en initial </w:t>
      </w:r>
      <w:proofErr w:type="spellStart"/>
      <w:r w:rsidRPr="00DD5FBB">
        <w:rPr>
          <w:sz w:val="24"/>
          <w:szCs w:val="24"/>
        </w:rPr>
        <w:t>bolusdosis</w:t>
      </w:r>
      <w:proofErr w:type="spellEnd"/>
      <w:r w:rsidRPr="00DD5FBB">
        <w:rPr>
          <w:sz w:val="24"/>
          <w:szCs w:val="24"/>
        </w:rPr>
        <w:t xml:space="preserve"> på 0,6 mg/kg </w:t>
      </w:r>
      <w:proofErr w:type="spellStart"/>
      <w:r w:rsidRPr="00DD5FBB">
        <w:rPr>
          <w:sz w:val="24"/>
          <w:szCs w:val="24"/>
        </w:rPr>
        <w:t>rocuroniumbromid</w:t>
      </w:r>
      <w:proofErr w:type="spellEnd"/>
      <w:r w:rsidRPr="00DD5FBB">
        <w:rPr>
          <w:sz w:val="24"/>
          <w:szCs w:val="24"/>
        </w:rPr>
        <w:t xml:space="preserve">. Der kan påbegyndes kontinuerlig infusion, når den </w:t>
      </w:r>
      <w:proofErr w:type="spellStart"/>
      <w:r w:rsidRPr="00DD5FBB">
        <w:rPr>
          <w:sz w:val="24"/>
          <w:szCs w:val="24"/>
        </w:rPr>
        <w:t>neuromuskulære</w:t>
      </w:r>
      <w:proofErr w:type="spellEnd"/>
      <w:r w:rsidRPr="00DD5FBB">
        <w:rPr>
          <w:sz w:val="24"/>
          <w:szCs w:val="24"/>
        </w:rPr>
        <w:t xml:space="preserve"> blokade begynder at aftage. Infusionshastigheden skal justeres, så den fastholder </w:t>
      </w:r>
      <w:proofErr w:type="spellStart"/>
      <w:r w:rsidRPr="00DD5FBB">
        <w:rPr>
          <w:sz w:val="24"/>
          <w:szCs w:val="24"/>
        </w:rPr>
        <w:t>twitch</w:t>
      </w:r>
      <w:proofErr w:type="spellEnd"/>
      <w:r w:rsidRPr="00DD5FBB">
        <w:rPr>
          <w:sz w:val="24"/>
          <w:szCs w:val="24"/>
        </w:rPr>
        <w:t>-responset på 10</w:t>
      </w:r>
      <w:r w:rsidR="00DB2189">
        <w:rPr>
          <w:sz w:val="24"/>
          <w:szCs w:val="24"/>
        </w:rPr>
        <w:t xml:space="preserve"> %</w:t>
      </w:r>
      <w:r w:rsidRPr="00DD5FBB">
        <w:rPr>
          <w:sz w:val="24"/>
          <w:szCs w:val="24"/>
        </w:rPr>
        <w:t xml:space="preserve"> af kontrolhøjden og et respons på 1 til 2 på </w:t>
      </w:r>
      <w:proofErr w:type="spellStart"/>
      <w:r w:rsidRPr="00DD5FBB">
        <w:rPr>
          <w:sz w:val="24"/>
          <w:szCs w:val="24"/>
        </w:rPr>
        <w:t>train</w:t>
      </w:r>
      <w:proofErr w:type="spellEnd"/>
      <w:r w:rsidRPr="00DD5FBB">
        <w:rPr>
          <w:sz w:val="24"/>
          <w:szCs w:val="24"/>
        </w:rPr>
        <w:t>-of-</w:t>
      </w:r>
      <w:proofErr w:type="spellStart"/>
      <w:r w:rsidRPr="00DD5FBB">
        <w:rPr>
          <w:sz w:val="24"/>
          <w:szCs w:val="24"/>
        </w:rPr>
        <w:t>four</w:t>
      </w:r>
      <w:proofErr w:type="spellEnd"/>
      <w:r w:rsidRPr="00DD5FBB">
        <w:rPr>
          <w:sz w:val="24"/>
          <w:szCs w:val="24"/>
        </w:rPr>
        <w:t xml:space="preserve">-stimulation. Hos voksne, under intravenøs anæstesi, svarer dette til en infusionshastighed 0,3-0,6 mg/kg/time og for dem under inhalationsanæstesi til en infusionshastighed på 0,3-0,4 mg/kg/time. Kontinuerlig monitorering af den </w:t>
      </w:r>
      <w:proofErr w:type="spellStart"/>
      <w:r w:rsidRPr="00DD5FBB">
        <w:rPr>
          <w:sz w:val="24"/>
          <w:szCs w:val="24"/>
        </w:rPr>
        <w:t>neuromuskulære</w:t>
      </w:r>
      <w:proofErr w:type="spellEnd"/>
      <w:r w:rsidRPr="00DD5FBB">
        <w:rPr>
          <w:sz w:val="24"/>
          <w:szCs w:val="24"/>
        </w:rPr>
        <w:t xml:space="preserve"> blokade er nødvendig, da kravene til infusionshastigheden varierer fra patient til patient og mellem de forskellige anæstesimetoder.</w:t>
      </w:r>
    </w:p>
    <w:p w14:paraId="473AA4D7" w14:textId="77777777" w:rsidR="00B80DB8" w:rsidRPr="00DD5FBB" w:rsidRDefault="00B80DB8" w:rsidP="00A3558B">
      <w:pPr>
        <w:ind w:left="851"/>
        <w:rPr>
          <w:sz w:val="24"/>
          <w:szCs w:val="24"/>
        </w:rPr>
      </w:pPr>
    </w:p>
    <w:p w14:paraId="2FD29F0D" w14:textId="77777777" w:rsidR="00B80DB8" w:rsidRPr="00DD5FBB" w:rsidRDefault="00B80DB8" w:rsidP="00A3558B">
      <w:pPr>
        <w:ind w:left="851"/>
        <w:rPr>
          <w:iCs/>
          <w:sz w:val="24"/>
          <w:szCs w:val="24"/>
          <w:u w:val="single"/>
        </w:rPr>
      </w:pPr>
      <w:r w:rsidRPr="00DD5FBB">
        <w:rPr>
          <w:sz w:val="24"/>
          <w:szCs w:val="24"/>
          <w:u w:val="single"/>
        </w:rPr>
        <w:t>Pædiatrisk population</w:t>
      </w:r>
    </w:p>
    <w:p w14:paraId="3E2C927C" w14:textId="77777777" w:rsidR="00B80DB8" w:rsidRPr="00DD5FBB" w:rsidRDefault="00B80DB8" w:rsidP="00A3558B">
      <w:pPr>
        <w:ind w:left="851"/>
        <w:rPr>
          <w:sz w:val="24"/>
          <w:szCs w:val="24"/>
        </w:rPr>
      </w:pPr>
      <w:r w:rsidRPr="00DD5FBB">
        <w:rPr>
          <w:sz w:val="24"/>
          <w:szCs w:val="24"/>
        </w:rPr>
        <w:t xml:space="preserve">Til nyfødte (0-27 dage), spædbørn (28 dage til 2 måneder), småbørn (3-23 måneder), børn (2-11 år) og unge (12-17 år) er den anbefalede </w:t>
      </w:r>
      <w:proofErr w:type="spellStart"/>
      <w:r w:rsidRPr="00DD5FBB">
        <w:rPr>
          <w:sz w:val="24"/>
          <w:szCs w:val="24"/>
        </w:rPr>
        <w:t>intubationsdosis</w:t>
      </w:r>
      <w:proofErr w:type="spellEnd"/>
      <w:r w:rsidRPr="00DD5FBB">
        <w:rPr>
          <w:sz w:val="24"/>
          <w:szCs w:val="24"/>
        </w:rPr>
        <w:t xml:space="preserve"> ved rutinemæssig anæstesi og vedligeholdelsesdosis de samme som til voksne.</w:t>
      </w:r>
    </w:p>
    <w:p w14:paraId="4EFC73F1" w14:textId="77777777" w:rsidR="00B80DB8" w:rsidRPr="00DD5FBB" w:rsidRDefault="00B80DB8" w:rsidP="00A3558B">
      <w:pPr>
        <w:ind w:left="851"/>
        <w:rPr>
          <w:sz w:val="24"/>
          <w:szCs w:val="24"/>
        </w:rPr>
      </w:pPr>
      <w:r w:rsidRPr="00DD5FBB">
        <w:rPr>
          <w:sz w:val="24"/>
          <w:szCs w:val="24"/>
        </w:rPr>
        <w:t xml:space="preserve">Dog vil virkningsvarigheden ved en enkel </w:t>
      </w:r>
      <w:proofErr w:type="spellStart"/>
      <w:r w:rsidRPr="00DD5FBB">
        <w:rPr>
          <w:sz w:val="24"/>
          <w:szCs w:val="24"/>
        </w:rPr>
        <w:t>intubationsdosis</w:t>
      </w:r>
      <w:proofErr w:type="spellEnd"/>
      <w:r w:rsidRPr="00DD5FBB">
        <w:rPr>
          <w:sz w:val="24"/>
          <w:szCs w:val="24"/>
        </w:rPr>
        <w:t xml:space="preserve"> være længere i nyfødte og spædbørn end i børn (se pkt. 5.1).</w:t>
      </w:r>
    </w:p>
    <w:p w14:paraId="45F8B6AC" w14:textId="77777777" w:rsidR="00B80DB8" w:rsidRPr="00DD5FBB" w:rsidRDefault="00B80DB8" w:rsidP="00A3558B">
      <w:pPr>
        <w:ind w:left="851"/>
        <w:rPr>
          <w:sz w:val="24"/>
          <w:szCs w:val="24"/>
        </w:rPr>
      </w:pPr>
    </w:p>
    <w:p w14:paraId="7184C151" w14:textId="77777777" w:rsidR="00B80DB8" w:rsidRPr="00DD5FBB" w:rsidRDefault="00B80DB8" w:rsidP="00A3558B">
      <w:pPr>
        <w:ind w:left="851"/>
        <w:rPr>
          <w:sz w:val="24"/>
          <w:szCs w:val="24"/>
        </w:rPr>
      </w:pPr>
      <w:r w:rsidRPr="00DD5FBB">
        <w:rPr>
          <w:sz w:val="24"/>
          <w:szCs w:val="24"/>
        </w:rPr>
        <w:t>Ved kontinuerlig infusion hos pædiatriske patienter er infusionshastighederne – med undtagelse af børn (2</w:t>
      </w:r>
      <w:r w:rsidRPr="00DD5FBB">
        <w:rPr>
          <w:sz w:val="24"/>
          <w:szCs w:val="24"/>
        </w:rPr>
        <w:noBreakHyphen/>
        <w:t>11 år) – de samme som for voksne. Til børn i alderen 2 til 11 år kan det være nødvendigt med højere infusionshastigheder.</w:t>
      </w:r>
    </w:p>
    <w:p w14:paraId="0CF942A8" w14:textId="77777777" w:rsidR="00B80DB8" w:rsidRPr="00DD5FBB" w:rsidRDefault="00B80DB8" w:rsidP="00A3558B">
      <w:pPr>
        <w:ind w:left="851"/>
        <w:rPr>
          <w:sz w:val="24"/>
          <w:szCs w:val="24"/>
        </w:rPr>
      </w:pPr>
    </w:p>
    <w:p w14:paraId="517ECED1" w14:textId="6A4A4383" w:rsidR="00B80DB8" w:rsidRPr="00DD5FBB" w:rsidRDefault="00B80DB8" w:rsidP="00A3558B">
      <w:pPr>
        <w:ind w:left="851"/>
        <w:rPr>
          <w:sz w:val="24"/>
          <w:szCs w:val="24"/>
        </w:rPr>
      </w:pPr>
      <w:r w:rsidRPr="00DD5FBB">
        <w:rPr>
          <w:sz w:val="24"/>
          <w:szCs w:val="24"/>
        </w:rPr>
        <w:t xml:space="preserve">Til børn (2-11 år) anbefales derfor den samme startdosis som til voksne. Undervejs i proceduren justeres infusionshastigheden således, at et </w:t>
      </w:r>
      <w:proofErr w:type="spellStart"/>
      <w:r w:rsidRPr="00DD5FBB">
        <w:rPr>
          <w:sz w:val="24"/>
          <w:szCs w:val="24"/>
        </w:rPr>
        <w:t>twitchrespons</w:t>
      </w:r>
      <w:proofErr w:type="spellEnd"/>
      <w:r w:rsidRPr="00DD5FBB">
        <w:rPr>
          <w:sz w:val="24"/>
          <w:szCs w:val="24"/>
        </w:rPr>
        <w:t xml:space="preserve"> på 10</w:t>
      </w:r>
      <w:r w:rsidR="00DB2189">
        <w:rPr>
          <w:sz w:val="24"/>
          <w:szCs w:val="24"/>
        </w:rPr>
        <w:t xml:space="preserve"> %</w:t>
      </w:r>
      <w:r w:rsidRPr="00DD5FBB">
        <w:rPr>
          <w:sz w:val="24"/>
          <w:szCs w:val="24"/>
        </w:rPr>
        <w:t xml:space="preserve"> af kontrolhøjden eller et respons på 1-2 af </w:t>
      </w:r>
      <w:proofErr w:type="spellStart"/>
      <w:r w:rsidRPr="00DD5FBB">
        <w:rPr>
          <w:sz w:val="24"/>
          <w:szCs w:val="24"/>
        </w:rPr>
        <w:t>train</w:t>
      </w:r>
      <w:proofErr w:type="spellEnd"/>
      <w:r w:rsidRPr="00DD5FBB">
        <w:rPr>
          <w:sz w:val="24"/>
          <w:szCs w:val="24"/>
        </w:rPr>
        <w:t>-of-</w:t>
      </w:r>
      <w:proofErr w:type="spellStart"/>
      <w:r w:rsidRPr="00DD5FBB">
        <w:rPr>
          <w:sz w:val="24"/>
          <w:szCs w:val="24"/>
        </w:rPr>
        <w:t>four</w:t>
      </w:r>
      <w:proofErr w:type="spellEnd"/>
      <w:r w:rsidRPr="00DD5FBB">
        <w:rPr>
          <w:sz w:val="24"/>
          <w:szCs w:val="24"/>
        </w:rPr>
        <w:t>-stimulation fastholdes.</w:t>
      </w:r>
    </w:p>
    <w:p w14:paraId="08D11314" w14:textId="77777777" w:rsidR="00B80DB8" w:rsidRPr="00DD5FBB" w:rsidRDefault="00B80DB8" w:rsidP="00A3558B">
      <w:pPr>
        <w:ind w:left="851"/>
        <w:rPr>
          <w:sz w:val="24"/>
          <w:szCs w:val="24"/>
        </w:rPr>
      </w:pPr>
    </w:p>
    <w:p w14:paraId="57D59000" w14:textId="77777777" w:rsidR="00B80DB8" w:rsidRPr="00DD5FBB" w:rsidRDefault="00B80DB8" w:rsidP="00A3558B">
      <w:pPr>
        <w:ind w:left="851"/>
        <w:rPr>
          <w:sz w:val="24"/>
          <w:szCs w:val="24"/>
        </w:rPr>
      </w:pPr>
      <w:r w:rsidRPr="00DD5FBB">
        <w:rPr>
          <w:sz w:val="24"/>
          <w:szCs w:val="24"/>
        </w:rPr>
        <w:t xml:space="preserve">Erfaringen med </w:t>
      </w:r>
      <w:proofErr w:type="spellStart"/>
      <w:r w:rsidRPr="00DD5FBB">
        <w:rPr>
          <w:sz w:val="24"/>
          <w:szCs w:val="24"/>
        </w:rPr>
        <w:t>rocuroniumbromid</w:t>
      </w:r>
      <w:proofErr w:type="spellEnd"/>
      <w:r w:rsidRPr="00DD5FBB">
        <w:rPr>
          <w:sz w:val="24"/>
          <w:szCs w:val="24"/>
        </w:rPr>
        <w:t xml:space="preserve"> til akut induktion hos pædiatriske patienter er begrænset. </w:t>
      </w:r>
      <w:proofErr w:type="spellStart"/>
      <w:r w:rsidRPr="00DD5FBB">
        <w:rPr>
          <w:sz w:val="24"/>
          <w:szCs w:val="24"/>
        </w:rPr>
        <w:t>Rocuroniumbromid</w:t>
      </w:r>
      <w:proofErr w:type="spellEnd"/>
      <w:r w:rsidRPr="00DD5FBB">
        <w:rPr>
          <w:sz w:val="24"/>
          <w:szCs w:val="24"/>
        </w:rPr>
        <w:t xml:space="preserve"> anbefales derfor ikke til at lette </w:t>
      </w:r>
      <w:proofErr w:type="spellStart"/>
      <w:r w:rsidRPr="00DD5FBB">
        <w:rPr>
          <w:sz w:val="24"/>
          <w:szCs w:val="24"/>
        </w:rPr>
        <w:t>trakeal</w:t>
      </w:r>
      <w:proofErr w:type="spellEnd"/>
      <w:r w:rsidRPr="00DD5FBB">
        <w:rPr>
          <w:sz w:val="24"/>
          <w:szCs w:val="24"/>
        </w:rPr>
        <w:t xml:space="preserve"> </w:t>
      </w:r>
      <w:proofErr w:type="spellStart"/>
      <w:r w:rsidRPr="00DD5FBB">
        <w:rPr>
          <w:sz w:val="24"/>
          <w:szCs w:val="24"/>
        </w:rPr>
        <w:t>intubation</w:t>
      </w:r>
      <w:proofErr w:type="spellEnd"/>
      <w:r w:rsidRPr="00DD5FBB">
        <w:rPr>
          <w:sz w:val="24"/>
          <w:szCs w:val="24"/>
        </w:rPr>
        <w:t xml:space="preserve"> ved akut induktion hos pædiatriske patienter.</w:t>
      </w:r>
    </w:p>
    <w:p w14:paraId="37023082" w14:textId="77777777" w:rsidR="00B80DB8" w:rsidRPr="00DD5FBB" w:rsidRDefault="00B80DB8" w:rsidP="00A3558B">
      <w:pPr>
        <w:ind w:left="851"/>
        <w:rPr>
          <w:sz w:val="24"/>
          <w:szCs w:val="24"/>
        </w:rPr>
      </w:pPr>
    </w:p>
    <w:p w14:paraId="6A0BC344" w14:textId="77777777" w:rsidR="00B80DB8" w:rsidRPr="00DD5FBB" w:rsidRDefault="00B80DB8" w:rsidP="00A3558B">
      <w:pPr>
        <w:ind w:left="851"/>
        <w:rPr>
          <w:iCs/>
          <w:sz w:val="24"/>
          <w:szCs w:val="24"/>
          <w:u w:val="single"/>
        </w:rPr>
      </w:pPr>
      <w:r w:rsidRPr="00DD5FBB">
        <w:rPr>
          <w:sz w:val="24"/>
          <w:szCs w:val="24"/>
          <w:u w:val="single"/>
        </w:rPr>
        <w:t>Ældre patienter og patienter med lever- og/eller galdevejssygdom og/eller nyresvigt</w:t>
      </w:r>
    </w:p>
    <w:p w14:paraId="604EF1F3" w14:textId="77777777" w:rsidR="00B80DB8" w:rsidRPr="00DD5FBB" w:rsidRDefault="00B80DB8" w:rsidP="00A3558B">
      <w:pPr>
        <w:ind w:left="851"/>
        <w:rPr>
          <w:sz w:val="24"/>
          <w:szCs w:val="24"/>
        </w:rPr>
      </w:pPr>
      <w:r w:rsidRPr="00DD5FBB">
        <w:rPr>
          <w:sz w:val="24"/>
          <w:szCs w:val="24"/>
        </w:rPr>
        <w:t xml:space="preserve">Den vejledende </w:t>
      </w:r>
      <w:proofErr w:type="spellStart"/>
      <w:r w:rsidRPr="00DD5FBB">
        <w:rPr>
          <w:sz w:val="24"/>
          <w:szCs w:val="24"/>
        </w:rPr>
        <w:t>intubationsdosis</w:t>
      </w:r>
      <w:proofErr w:type="spellEnd"/>
      <w:r w:rsidRPr="00DD5FBB">
        <w:rPr>
          <w:sz w:val="24"/>
          <w:szCs w:val="24"/>
        </w:rPr>
        <w:t xml:space="preserve"> hos ældre patienter og patienter med lever- og/eller galdevejssygdom og/eller nyresvigt under rutinemæssig anæstesi er 0,6 mg/kg </w:t>
      </w:r>
      <w:proofErr w:type="spellStart"/>
      <w:r w:rsidRPr="00DD5FBB">
        <w:rPr>
          <w:sz w:val="24"/>
          <w:szCs w:val="24"/>
        </w:rPr>
        <w:t>rocuroniumbromid</w:t>
      </w:r>
      <w:proofErr w:type="spellEnd"/>
      <w:r w:rsidRPr="00DD5FBB">
        <w:rPr>
          <w:sz w:val="24"/>
          <w:szCs w:val="24"/>
        </w:rPr>
        <w:t xml:space="preserve">. Der bør anvendes en dosis på 0,6 mg/kg </w:t>
      </w:r>
      <w:proofErr w:type="spellStart"/>
      <w:r w:rsidRPr="00DD5FBB">
        <w:rPr>
          <w:sz w:val="24"/>
          <w:szCs w:val="24"/>
        </w:rPr>
        <w:t>rocuroniumbromid</w:t>
      </w:r>
      <w:proofErr w:type="spellEnd"/>
      <w:r w:rsidRPr="00DD5FBB">
        <w:rPr>
          <w:sz w:val="24"/>
          <w:szCs w:val="24"/>
        </w:rPr>
        <w:t xml:space="preserve"> ved akut induktion af anæstesi hos patienter, hvor der forventes en forlænget virkningsvarighed. Uafhængigt af anæstesiformen er den anbefalede vedligeholdelsesdosis for disse patienter 0,075-0,1 mg/kg </w:t>
      </w:r>
      <w:proofErr w:type="spellStart"/>
      <w:r w:rsidRPr="00DD5FBB">
        <w:rPr>
          <w:sz w:val="24"/>
          <w:szCs w:val="24"/>
        </w:rPr>
        <w:t>rocuroniumbromid</w:t>
      </w:r>
      <w:proofErr w:type="spellEnd"/>
      <w:r w:rsidRPr="00DD5FBB">
        <w:rPr>
          <w:sz w:val="24"/>
          <w:szCs w:val="24"/>
        </w:rPr>
        <w:t>, og den anbefalede infusionshastighed er 0,3-0,4 mg/kg/time (se Kontinuerlig infusion) (se også pkt. 4.4).</w:t>
      </w:r>
    </w:p>
    <w:p w14:paraId="4FA4E6D8" w14:textId="175308E5" w:rsidR="00DB2189" w:rsidRDefault="00DB2189">
      <w:pPr>
        <w:rPr>
          <w:sz w:val="24"/>
          <w:szCs w:val="24"/>
        </w:rPr>
      </w:pPr>
      <w:r>
        <w:rPr>
          <w:sz w:val="24"/>
          <w:szCs w:val="24"/>
        </w:rPr>
        <w:br w:type="page"/>
      </w:r>
    </w:p>
    <w:p w14:paraId="6788EFF6" w14:textId="77777777" w:rsidR="00B80DB8" w:rsidRPr="00DD5FBB" w:rsidRDefault="00B80DB8" w:rsidP="00A3558B">
      <w:pPr>
        <w:ind w:left="851"/>
        <w:rPr>
          <w:sz w:val="24"/>
          <w:szCs w:val="24"/>
        </w:rPr>
      </w:pPr>
    </w:p>
    <w:p w14:paraId="0438D812" w14:textId="77777777" w:rsidR="00B80DB8" w:rsidRPr="00DD5FBB" w:rsidRDefault="00B80DB8" w:rsidP="00A3558B">
      <w:pPr>
        <w:ind w:left="851"/>
        <w:rPr>
          <w:iCs/>
          <w:sz w:val="24"/>
          <w:szCs w:val="24"/>
        </w:rPr>
      </w:pPr>
      <w:r w:rsidRPr="00DD5FBB">
        <w:rPr>
          <w:sz w:val="24"/>
          <w:szCs w:val="24"/>
          <w:u w:val="single"/>
        </w:rPr>
        <w:t>Dosering til overvægtige og fede patienter</w:t>
      </w:r>
    </w:p>
    <w:p w14:paraId="13C5D7B9" w14:textId="0EB4E355" w:rsidR="00B80DB8" w:rsidRPr="00DD5FBB" w:rsidRDefault="00B80DB8" w:rsidP="00A3558B">
      <w:pPr>
        <w:ind w:left="851"/>
        <w:rPr>
          <w:sz w:val="24"/>
          <w:szCs w:val="24"/>
        </w:rPr>
      </w:pPr>
      <w:r w:rsidRPr="00DD5FBB">
        <w:rPr>
          <w:sz w:val="24"/>
          <w:szCs w:val="24"/>
        </w:rPr>
        <w:t>Ved dosering til overvægtige eller fede patienter (defineret som patienter med en vægt på 30</w:t>
      </w:r>
      <w:r w:rsidR="00DB2189">
        <w:rPr>
          <w:sz w:val="24"/>
          <w:szCs w:val="24"/>
        </w:rPr>
        <w:t xml:space="preserve"> %</w:t>
      </w:r>
      <w:r w:rsidRPr="00DD5FBB">
        <w:rPr>
          <w:sz w:val="24"/>
          <w:szCs w:val="24"/>
        </w:rPr>
        <w:t xml:space="preserve"> eller mere over idealvægten), bør dosis reduceres og beregnes i forhold til patientens idealvægt.</w:t>
      </w:r>
    </w:p>
    <w:p w14:paraId="27F19BFD" w14:textId="77777777" w:rsidR="00B80DB8" w:rsidRPr="00DD5FBB" w:rsidRDefault="00B80DB8" w:rsidP="00A3558B">
      <w:pPr>
        <w:ind w:left="851"/>
        <w:rPr>
          <w:sz w:val="24"/>
          <w:szCs w:val="24"/>
        </w:rPr>
      </w:pPr>
    </w:p>
    <w:p w14:paraId="7AFA1332" w14:textId="77777777" w:rsidR="00B80DB8" w:rsidRPr="00DD5FBB" w:rsidRDefault="00B80DB8" w:rsidP="00A3558B">
      <w:pPr>
        <w:ind w:left="851"/>
        <w:rPr>
          <w:b/>
          <w:bCs/>
          <w:iCs/>
          <w:sz w:val="24"/>
          <w:szCs w:val="24"/>
        </w:rPr>
      </w:pPr>
      <w:r w:rsidRPr="00DD5FBB">
        <w:rPr>
          <w:b/>
          <w:sz w:val="24"/>
          <w:szCs w:val="24"/>
        </w:rPr>
        <w:t>Kortvarig brug på intensivafdelingen</w:t>
      </w:r>
    </w:p>
    <w:p w14:paraId="66BF60A5" w14:textId="77777777" w:rsidR="00B80DB8" w:rsidRPr="00DD5FBB" w:rsidRDefault="00B80DB8" w:rsidP="00A3558B">
      <w:pPr>
        <w:ind w:left="851"/>
        <w:rPr>
          <w:bCs/>
          <w:iCs/>
          <w:sz w:val="24"/>
          <w:szCs w:val="24"/>
        </w:rPr>
      </w:pPr>
    </w:p>
    <w:p w14:paraId="56EB80F7" w14:textId="77777777" w:rsidR="00B80DB8" w:rsidRPr="00DD5FBB" w:rsidRDefault="00B80DB8" w:rsidP="00A3558B">
      <w:pPr>
        <w:ind w:left="851"/>
        <w:rPr>
          <w:iCs/>
          <w:sz w:val="24"/>
          <w:szCs w:val="24"/>
          <w:u w:val="single"/>
        </w:rPr>
      </w:pPr>
      <w:proofErr w:type="spellStart"/>
      <w:r w:rsidRPr="00DD5FBB">
        <w:rPr>
          <w:sz w:val="24"/>
          <w:szCs w:val="24"/>
          <w:u w:val="single"/>
        </w:rPr>
        <w:t>Trakeal</w:t>
      </w:r>
      <w:proofErr w:type="spellEnd"/>
      <w:r w:rsidRPr="00DD5FBB">
        <w:rPr>
          <w:sz w:val="24"/>
          <w:szCs w:val="24"/>
          <w:u w:val="single"/>
        </w:rPr>
        <w:t xml:space="preserve"> </w:t>
      </w:r>
      <w:proofErr w:type="spellStart"/>
      <w:r w:rsidRPr="00DD5FBB">
        <w:rPr>
          <w:sz w:val="24"/>
          <w:szCs w:val="24"/>
          <w:u w:val="single"/>
        </w:rPr>
        <w:t>intubation</w:t>
      </w:r>
      <w:proofErr w:type="spellEnd"/>
    </w:p>
    <w:p w14:paraId="23BF7A92" w14:textId="77777777" w:rsidR="00B80DB8" w:rsidRPr="00DD5FBB" w:rsidRDefault="00B80DB8" w:rsidP="00A3558B">
      <w:pPr>
        <w:ind w:left="851"/>
        <w:rPr>
          <w:sz w:val="24"/>
          <w:szCs w:val="24"/>
        </w:rPr>
      </w:pPr>
      <w:r w:rsidRPr="00DD5FBB">
        <w:rPr>
          <w:sz w:val="24"/>
          <w:szCs w:val="24"/>
        </w:rPr>
        <w:t xml:space="preserve">Ved </w:t>
      </w:r>
      <w:proofErr w:type="spellStart"/>
      <w:r w:rsidRPr="00DD5FBB">
        <w:rPr>
          <w:sz w:val="24"/>
          <w:szCs w:val="24"/>
        </w:rPr>
        <w:t>trakeal</w:t>
      </w:r>
      <w:proofErr w:type="spellEnd"/>
      <w:r w:rsidRPr="00DD5FBB">
        <w:rPr>
          <w:sz w:val="24"/>
          <w:szCs w:val="24"/>
        </w:rPr>
        <w:t xml:space="preserve"> </w:t>
      </w:r>
      <w:proofErr w:type="spellStart"/>
      <w:r w:rsidRPr="00DD5FBB">
        <w:rPr>
          <w:sz w:val="24"/>
          <w:szCs w:val="24"/>
        </w:rPr>
        <w:t>intubation</w:t>
      </w:r>
      <w:proofErr w:type="spellEnd"/>
      <w:r w:rsidRPr="00DD5FBB">
        <w:rPr>
          <w:sz w:val="24"/>
          <w:szCs w:val="24"/>
        </w:rPr>
        <w:t xml:space="preserve"> kan samme vejledende doser som beskrevet under ”Kirurgiske procedurer” anvendes.</w:t>
      </w:r>
    </w:p>
    <w:p w14:paraId="03CDE9AA" w14:textId="77777777" w:rsidR="00B80DB8" w:rsidRPr="00DD5FBB" w:rsidRDefault="00B80DB8" w:rsidP="00A3558B">
      <w:pPr>
        <w:ind w:left="851"/>
        <w:rPr>
          <w:sz w:val="24"/>
          <w:szCs w:val="24"/>
        </w:rPr>
      </w:pPr>
    </w:p>
    <w:p w14:paraId="0D89E232" w14:textId="77777777" w:rsidR="00B80DB8" w:rsidRPr="00DD5FBB" w:rsidRDefault="00B80DB8" w:rsidP="00A3558B">
      <w:pPr>
        <w:ind w:left="851"/>
        <w:rPr>
          <w:iCs/>
          <w:sz w:val="24"/>
          <w:szCs w:val="24"/>
          <w:u w:val="single"/>
        </w:rPr>
      </w:pPr>
      <w:r w:rsidRPr="00DD5FBB">
        <w:rPr>
          <w:sz w:val="24"/>
          <w:szCs w:val="24"/>
          <w:u w:val="single"/>
        </w:rPr>
        <w:t>Vedligeholdelsesdosis</w:t>
      </w:r>
    </w:p>
    <w:p w14:paraId="7DB75DEB" w14:textId="153E9528" w:rsidR="00B80DB8" w:rsidRPr="00DD5FBB" w:rsidRDefault="00B80DB8" w:rsidP="00A3558B">
      <w:pPr>
        <w:ind w:left="851"/>
        <w:rPr>
          <w:sz w:val="24"/>
          <w:szCs w:val="24"/>
        </w:rPr>
      </w:pPr>
      <w:r w:rsidRPr="00DD5FBB">
        <w:rPr>
          <w:sz w:val="24"/>
          <w:szCs w:val="24"/>
        </w:rPr>
        <w:t xml:space="preserve">Det anbefales at bruge en initial </w:t>
      </w:r>
      <w:proofErr w:type="spellStart"/>
      <w:r w:rsidRPr="00DD5FBB">
        <w:rPr>
          <w:sz w:val="24"/>
          <w:szCs w:val="24"/>
        </w:rPr>
        <w:t>bolusdosis</w:t>
      </w:r>
      <w:proofErr w:type="spellEnd"/>
      <w:r w:rsidRPr="00DD5FBB">
        <w:rPr>
          <w:sz w:val="24"/>
          <w:szCs w:val="24"/>
        </w:rPr>
        <w:t xml:space="preserve"> på 0,6 mg/kg </w:t>
      </w:r>
      <w:proofErr w:type="spellStart"/>
      <w:r w:rsidRPr="00DD5FBB">
        <w:rPr>
          <w:sz w:val="24"/>
          <w:szCs w:val="24"/>
        </w:rPr>
        <w:t>rocuroniumbromid</w:t>
      </w:r>
      <w:proofErr w:type="spellEnd"/>
      <w:r w:rsidRPr="00DD5FBB">
        <w:rPr>
          <w:sz w:val="24"/>
          <w:szCs w:val="24"/>
        </w:rPr>
        <w:t xml:space="preserve"> efterfulgt af en kontinuerlig infusion, så snart </w:t>
      </w:r>
      <w:proofErr w:type="spellStart"/>
      <w:r w:rsidRPr="00DD5FBB">
        <w:rPr>
          <w:sz w:val="24"/>
          <w:szCs w:val="24"/>
        </w:rPr>
        <w:t>twitchhøjden</w:t>
      </w:r>
      <w:proofErr w:type="spellEnd"/>
      <w:r w:rsidRPr="00DD5FBB">
        <w:rPr>
          <w:sz w:val="24"/>
          <w:szCs w:val="24"/>
        </w:rPr>
        <w:t xml:space="preserve"> er tilbage på 10</w:t>
      </w:r>
      <w:r w:rsidR="00DB2189">
        <w:rPr>
          <w:sz w:val="24"/>
          <w:szCs w:val="24"/>
        </w:rPr>
        <w:t xml:space="preserve"> %</w:t>
      </w:r>
      <w:r w:rsidRPr="00DD5FBB">
        <w:rPr>
          <w:sz w:val="24"/>
          <w:szCs w:val="24"/>
        </w:rPr>
        <w:t xml:space="preserve">, eller når der er 1 til 2 trækninger på </w:t>
      </w:r>
      <w:proofErr w:type="spellStart"/>
      <w:r w:rsidRPr="00DD5FBB">
        <w:rPr>
          <w:sz w:val="24"/>
          <w:szCs w:val="24"/>
        </w:rPr>
        <w:t>train</w:t>
      </w:r>
      <w:proofErr w:type="spellEnd"/>
      <w:r w:rsidRPr="00DD5FBB">
        <w:rPr>
          <w:sz w:val="24"/>
          <w:szCs w:val="24"/>
        </w:rPr>
        <w:t>-of-</w:t>
      </w:r>
      <w:proofErr w:type="spellStart"/>
      <w:r w:rsidRPr="00DD5FBB">
        <w:rPr>
          <w:sz w:val="24"/>
          <w:szCs w:val="24"/>
        </w:rPr>
        <w:t>four</w:t>
      </w:r>
      <w:proofErr w:type="spellEnd"/>
      <w:r w:rsidRPr="00DD5FBB">
        <w:rPr>
          <w:sz w:val="24"/>
          <w:szCs w:val="24"/>
        </w:rPr>
        <w:t xml:space="preserve">-stimulation. Dosis skal altid titreres efter virkning hos den enkelte patient. Den vejledende initiale infusionshastighed til voksne for at opnå en </w:t>
      </w:r>
      <w:proofErr w:type="spellStart"/>
      <w:r w:rsidRPr="00DD5FBB">
        <w:rPr>
          <w:sz w:val="24"/>
          <w:szCs w:val="24"/>
        </w:rPr>
        <w:t>neuromuskulær</w:t>
      </w:r>
      <w:proofErr w:type="spellEnd"/>
      <w:r w:rsidRPr="00DD5FBB">
        <w:rPr>
          <w:sz w:val="24"/>
          <w:szCs w:val="24"/>
        </w:rPr>
        <w:t xml:space="preserve"> blokade på 80-90</w:t>
      </w:r>
      <w:r w:rsidR="00DB2189">
        <w:rPr>
          <w:sz w:val="24"/>
          <w:szCs w:val="24"/>
        </w:rPr>
        <w:t xml:space="preserve"> %</w:t>
      </w:r>
      <w:r w:rsidRPr="00DD5FBB">
        <w:rPr>
          <w:sz w:val="24"/>
          <w:szCs w:val="24"/>
        </w:rPr>
        <w:t xml:space="preserve"> (1 til 2 trækninger på </w:t>
      </w:r>
      <w:proofErr w:type="spellStart"/>
      <w:r w:rsidRPr="00DD5FBB">
        <w:rPr>
          <w:sz w:val="24"/>
          <w:szCs w:val="24"/>
        </w:rPr>
        <w:t>train</w:t>
      </w:r>
      <w:proofErr w:type="spellEnd"/>
      <w:r w:rsidRPr="00DD5FBB">
        <w:rPr>
          <w:sz w:val="24"/>
          <w:szCs w:val="24"/>
        </w:rPr>
        <w:t>-of-</w:t>
      </w:r>
      <w:proofErr w:type="spellStart"/>
      <w:r w:rsidRPr="00DD5FBB">
        <w:rPr>
          <w:sz w:val="24"/>
          <w:szCs w:val="24"/>
        </w:rPr>
        <w:t>four</w:t>
      </w:r>
      <w:proofErr w:type="spellEnd"/>
      <w:r w:rsidRPr="00DD5FBB">
        <w:rPr>
          <w:sz w:val="24"/>
          <w:szCs w:val="24"/>
        </w:rPr>
        <w:t xml:space="preserve">-stimulation) er 0,3-0,6 mg/kg/time i løbet af den første times indgift. Infusionshastigheden bør reduceres i løbet af de efterfølgende 6 til 12 timer, afhængigt af det individuelle respons. Derefter forbliver det individuelle dosisbehov relativt konstant. Brugen af </w:t>
      </w:r>
      <w:proofErr w:type="spellStart"/>
      <w:r w:rsidRPr="00DD5FBB">
        <w:rPr>
          <w:iCs/>
          <w:sz w:val="24"/>
          <w:szCs w:val="24"/>
        </w:rPr>
        <w:t>Rocuronium</w:t>
      </w:r>
      <w:proofErr w:type="spellEnd"/>
      <w:r w:rsidRPr="00DD5FBB">
        <w:rPr>
          <w:iCs/>
          <w:sz w:val="24"/>
          <w:szCs w:val="24"/>
        </w:rPr>
        <w:t xml:space="preserve"> </w:t>
      </w:r>
      <w:proofErr w:type="spellStart"/>
      <w:r w:rsidRPr="00DD5FBB">
        <w:rPr>
          <w:iCs/>
          <w:sz w:val="24"/>
          <w:szCs w:val="24"/>
        </w:rPr>
        <w:t>bromide</w:t>
      </w:r>
      <w:proofErr w:type="spellEnd"/>
      <w:r w:rsidRPr="00DD5FBB">
        <w:rPr>
          <w:iCs/>
          <w:sz w:val="24"/>
          <w:szCs w:val="24"/>
        </w:rPr>
        <w:t xml:space="preserve"> </w:t>
      </w:r>
      <w:r w:rsidR="00DB2189">
        <w:rPr>
          <w:iCs/>
          <w:sz w:val="24"/>
          <w:szCs w:val="24"/>
        </w:rPr>
        <w:t>"Noridem"</w:t>
      </w:r>
      <w:r w:rsidRPr="00DD5FBB">
        <w:rPr>
          <w:sz w:val="24"/>
          <w:szCs w:val="24"/>
        </w:rPr>
        <w:t xml:space="preserve"> skal være kortvarig, men den samlede varighed må ikke overstige 7 dage på grund af mangel på tilstrækkelige langtidsdata.</w:t>
      </w:r>
    </w:p>
    <w:p w14:paraId="7E9B04B1" w14:textId="77777777" w:rsidR="00B80DB8" w:rsidRPr="00DD5FBB" w:rsidRDefault="00B80DB8" w:rsidP="00A3558B">
      <w:pPr>
        <w:ind w:left="851"/>
        <w:rPr>
          <w:sz w:val="24"/>
          <w:szCs w:val="24"/>
        </w:rPr>
      </w:pPr>
    </w:p>
    <w:p w14:paraId="1C0FF21D" w14:textId="77777777" w:rsidR="00B80DB8" w:rsidRPr="00DD5FBB" w:rsidRDefault="00B80DB8" w:rsidP="00A3558B">
      <w:pPr>
        <w:ind w:left="851"/>
        <w:rPr>
          <w:sz w:val="24"/>
          <w:szCs w:val="24"/>
        </w:rPr>
      </w:pPr>
      <w:r w:rsidRPr="00DD5FBB">
        <w:rPr>
          <w:sz w:val="24"/>
          <w:szCs w:val="24"/>
        </w:rPr>
        <w:t xml:space="preserve">I kliniske forsøg er der set en stor variation i infusionshastighederne. Den gennemsnitlige infusionshastighed varierede fra 0,2-0,5 mg/kg/time afhængigt af arten og omfanget af organsvigt, samtidig medicinering og den enkelte patients tilstand. For så vidt muligt at imødekomme den enkelte patients behov anbefales det kraftigt at monitorere den </w:t>
      </w:r>
      <w:proofErr w:type="spellStart"/>
      <w:r w:rsidRPr="00DD5FBB">
        <w:rPr>
          <w:sz w:val="24"/>
          <w:szCs w:val="24"/>
        </w:rPr>
        <w:t>neuromuskulære</w:t>
      </w:r>
      <w:proofErr w:type="spellEnd"/>
      <w:r w:rsidRPr="00DD5FBB">
        <w:rPr>
          <w:sz w:val="24"/>
          <w:szCs w:val="24"/>
        </w:rPr>
        <w:t xml:space="preserve"> transmission. Administration for en periode op til 7 dage er blevet undersøgt.</w:t>
      </w:r>
    </w:p>
    <w:p w14:paraId="2AC80719" w14:textId="77777777" w:rsidR="00B80DB8" w:rsidRPr="00DD5FBB" w:rsidRDefault="00B80DB8" w:rsidP="00A3558B">
      <w:pPr>
        <w:ind w:left="851"/>
        <w:rPr>
          <w:sz w:val="24"/>
          <w:szCs w:val="24"/>
        </w:rPr>
      </w:pPr>
    </w:p>
    <w:p w14:paraId="56C50546" w14:textId="77777777" w:rsidR="00B80DB8" w:rsidRPr="00DD5FBB" w:rsidRDefault="00B80DB8" w:rsidP="00A3558B">
      <w:pPr>
        <w:ind w:left="851"/>
        <w:rPr>
          <w:iCs/>
          <w:sz w:val="24"/>
          <w:szCs w:val="24"/>
          <w:u w:val="single"/>
        </w:rPr>
      </w:pPr>
      <w:r w:rsidRPr="00DD5FBB">
        <w:rPr>
          <w:sz w:val="24"/>
          <w:szCs w:val="24"/>
          <w:u w:val="single"/>
        </w:rPr>
        <w:t>Særlige populationer</w:t>
      </w:r>
    </w:p>
    <w:p w14:paraId="5F683B4D" w14:textId="5DAFB6AC" w:rsidR="00B80DB8" w:rsidRPr="00DD5FBB" w:rsidRDefault="00B80DB8" w:rsidP="00A3558B">
      <w:pPr>
        <w:ind w:left="851"/>
        <w:rPr>
          <w:sz w:val="24"/>
          <w:szCs w:val="24"/>
        </w:rPr>
      </w:pPr>
      <w:r w:rsidRPr="00DD5FBB">
        <w:rPr>
          <w:sz w:val="24"/>
          <w:szCs w:val="24"/>
        </w:rPr>
        <w:t xml:space="preserve">På grund af manglende data om sikkerhed og virkning anbefales </w:t>
      </w:r>
      <w:proofErr w:type="spellStart"/>
      <w:r w:rsidRPr="00DD5FBB">
        <w:rPr>
          <w:iCs/>
          <w:sz w:val="24"/>
          <w:szCs w:val="24"/>
        </w:rPr>
        <w:t>Rocuronium</w:t>
      </w:r>
      <w:proofErr w:type="spellEnd"/>
      <w:r w:rsidRPr="00DD5FBB">
        <w:rPr>
          <w:iCs/>
          <w:sz w:val="24"/>
          <w:szCs w:val="24"/>
        </w:rPr>
        <w:t xml:space="preserve"> </w:t>
      </w:r>
      <w:proofErr w:type="spellStart"/>
      <w:r w:rsidRPr="00DD5FBB">
        <w:rPr>
          <w:iCs/>
          <w:sz w:val="24"/>
          <w:szCs w:val="24"/>
        </w:rPr>
        <w:t>bromide</w:t>
      </w:r>
      <w:proofErr w:type="spellEnd"/>
      <w:r w:rsidRPr="00DD5FBB">
        <w:rPr>
          <w:iCs/>
          <w:sz w:val="24"/>
          <w:szCs w:val="24"/>
        </w:rPr>
        <w:t xml:space="preserve"> </w:t>
      </w:r>
      <w:r w:rsidR="00DB2189">
        <w:rPr>
          <w:iCs/>
          <w:sz w:val="24"/>
          <w:szCs w:val="24"/>
        </w:rPr>
        <w:t>"Noridem"</w:t>
      </w:r>
      <w:r w:rsidRPr="00DD5FBB">
        <w:rPr>
          <w:i/>
          <w:sz w:val="24"/>
          <w:szCs w:val="24"/>
        </w:rPr>
        <w:t xml:space="preserve"> </w:t>
      </w:r>
      <w:r w:rsidRPr="00DD5FBB">
        <w:rPr>
          <w:sz w:val="24"/>
          <w:szCs w:val="24"/>
        </w:rPr>
        <w:t>ikke til at lette mekanisk ventilering hos pædiatriske og geriatriske patienter.</w:t>
      </w:r>
    </w:p>
    <w:p w14:paraId="3CB7CFE4" w14:textId="77777777" w:rsidR="00B80DB8" w:rsidRPr="00DD5FBB" w:rsidRDefault="00B80DB8" w:rsidP="00A3558B">
      <w:pPr>
        <w:ind w:left="851"/>
        <w:rPr>
          <w:sz w:val="24"/>
          <w:szCs w:val="24"/>
        </w:rPr>
      </w:pPr>
    </w:p>
    <w:p w14:paraId="72AF2C46" w14:textId="77777777" w:rsidR="00B80DB8" w:rsidRPr="00DB2189" w:rsidRDefault="00B80DB8" w:rsidP="00A3558B">
      <w:pPr>
        <w:ind w:left="851"/>
        <w:rPr>
          <w:bCs/>
          <w:sz w:val="24"/>
          <w:szCs w:val="24"/>
          <w:u w:val="single"/>
        </w:rPr>
      </w:pPr>
      <w:r w:rsidRPr="00DB2189">
        <w:rPr>
          <w:sz w:val="24"/>
          <w:szCs w:val="24"/>
          <w:u w:val="single"/>
        </w:rPr>
        <w:t>Administration</w:t>
      </w:r>
    </w:p>
    <w:p w14:paraId="2346A1E8" w14:textId="49A7C01F" w:rsidR="00B80DB8" w:rsidRPr="00DD5FBB" w:rsidRDefault="00B80DB8" w:rsidP="00A3558B">
      <w:pPr>
        <w:ind w:left="851"/>
        <w:rPr>
          <w:sz w:val="24"/>
          <w:szCs w:val="24"/>
        </w:rPr>
      </w:pPr>
      <w:proofErr w:type="spellStart"/>
      <w:r w:rsidRPr="00DD5FBB">
        <w:rPr>
          <w:iCs/>
          <w:sz w:val="24"/>
          <w:szCs w:val="24"/>
        </w:rPr>
        <w:t>Rocuronium</w:t>
      </w:r>
      <w:proofErr w:type="spellEnd"/>
      <w:r w:rsidRPr="00DD5FBB">
        <w:rPr>
          <w:iCs/>
          <w:sz w:val="24"/>
          <w:szCs w:val="24"/>
        </w:rPr>
        <w:t xml:space="preserve"> </w:t>
      </w:r>
      <w:proofErr w:type="spellStart"/>
      <w:r w:rsidRPr="00DD5FBB">
        <w:rPr>
          <w:iCs/>
          <w:sz w:val="24"/>
          <w:szCs w:val="24"/>
        </w:rPr>
        <w:t>bromide</w:t>
      </w:r>
      <w:proofErr w:type="spellEnd"/>
      <w:r w:rsidRPr="00DD5FBB">
        <w:rPr>
          <w:iCs/>
          <w:sz w:val="24"/>
          <w:szCs w:val="24"/>
        </w:rPr>
        <w:t xml:space="preserve"> </w:t>
      </w:r>
      <w:r w:rsidR="00DB2189">
        <w:rPr>
          <w:iCs/>
          <w:sz w:val="24"/>
          <w:szCs w:val="24"/>
        </w:rPr>
        <w:t>"Noridem"</w:t>
      </w:r>
      <w:r w:rsidRPr="00DD5FBB">
        <w:rPr>
          <w:i/>
          <w:sz w:val="24"/>
          <w:szCs w:val="24"/>
        </w:rPr>
        <w:t xml:space="preserve"> </w:t>
      </w:r>
      <w:r w:rsidRPr="00DD5FBB">
        <w:rPr>
          <w:sz w:val="24"/>
          <w:szCs w:val="24"/>
        </w:rPr>
        <w:t xml:space="preserve">gives intravenøst, enten som en </w:t>
      </w:r>
      <w:proofErr w:type="spellStart"/>
      <w:r w:rsidRPr="00DD5FBB">
        <w:rPr>
          <w:sz w:val="24"/>
          <w:szCs w:val="24"/>
        </w:rPr>
        <w:t>bolusinjektion</w:t>
      </w:r>
      <w:proofErr w:type="spellEnd"/>
      <w:r w:rsidRPr="00DD5FBB">
        <w:rPr>
          <w:sz w:val="24"/>
          <w:szCs w:val="24"/>
        </w:rPr>
        <w:t xml:space="preserve"> eller som kontinuerlig infusion (se pkt. 6.6).</w:t>
      </w:r>
    </w:p>
    <w:p w14:paraId="4EE5B4DD" w14:textId="77777777" w:rsidR="009260DE" w:rsidRPr="00DD5FBB" w:rsidRDefault="009260DE" w:rsidP="009260DE">
      <w:pPr>
        <w:tabs>
          <w:tab w:val="left" w:pos="851"/>
        </w:tabs>
        <w:ind w:left="851"/>
        <w:rPr>
          <w:sz w:val="24"/>
          <w:szCs w:val="24"/>
        </w:rPr>
      </w:pPr>
    </w:p>
    <w:p w14:paraId="5D58608B" w14:textId="77777777" w:rsidR="009260DE" w:rsidRPr="00DD5FBB" w:rsidRDefault="009260DE" w:rsidP="009260DE">
      <w:pPr>
        <w:tabs>
          <w:tab w:val="left" w:pos="851"/>
        </w:tabs>
        <w:ind w:left="851" w:hanging="851"/>
        <w:rPr>
          <w:b/>
          <w:sz w:val="24"/>
          <w:szCs w:val="24"/>
        </w:rPr>
      </w:pPr>
      <w:r w:rsidRPr="00DD5FBB">
        <w:rPr>
          <w:b/>
          <w:sz w:val="24"/>
          <w:szCs w:val="24"/>
        </w:rPr>
        <w:t>4.3</w:t>
      </w:r>
      <w:r w:rsidRPr="00DD5FBB">
        <w:rPr>
          <w:b/>
          <w:sz w:val="24"/>
          <w:szCs w:val="24"/>
        </w:rPr>
        <w:tab/>
        <w:t>Kontraindikationer</w:t>
      </w:r>
    </w:p>
    <w:p w14:paraId="2011B359" w14:textId="77777777" w:rsidR="00B80DB8" w:rsidRPr="00DD5FBB" w:rsidRDefault="00B80DB8" w:rsidP="00A3558B">
      <w:pPr>
        <w:ind w:left="851"/>
        <w:rPr>
          <w:sz w:val="24"/>
          <w:szCs w:val="24"/>
          <w:lang w:eastAsia="zh-CN"/>
        </w:rPr>
      </w:pPr>
      <w:proofErr w:type="spellStart"/>
      <w:r w:rsidRPr="00DD5FBB">
        <w:rPr>
          <w:sz w:val="24"/>
          <w:szCs w:val="24"/>
        </w:rPr>
        <w:t>Rocuroniumbromid</w:t>
      </w:r>
      <w:proofErr w:type="spellEnd"/>
      <w:r w:rsidRPr="00DD5FBB">
        <w:rPr>
          <w:sz w:val="24"/>
          <w:szCs w:val="24"/>
        </w:rPr>
        <w:t xml:space="preserve"> er kontraindiceret til patienter, der er overfølsomme over for </w:t>
      </w:r>
      <w:proofErr w:type="spellStart"/>
      <w:r w:rsidRPr="00DD5FBB">
        <w:rPr>
          <w:sz w:val="24"/>
          <w:szCs w:val="24"/>
        </w:rPr>
        <w:t>rocuroniumbromid</w:t>
      </w:r>
      <w:proofErr w:type="spellEnd"/>
      <w:r w:rsidRPr="00DD5FBB">
        <w:rPr>
          <w:sz w:val="24"/>
          <w:szCs w:val="24"/>
        </w:rPr>
        <w:t xml:space="preserve"> eller </w:t>
      </w:r>
      <w:proofErr w:type="spellStart"/>
      <w:r w:rsidRPr="00DD5FBB">
        <w:rPr>
          <w:sz w:val="24"/>
          <w:szCs w:val="24"/>
        </w:rPr>
        <w:t>bromidioner</w:t>
      </w:r>
      <w:proofErr w:type="spellEnd"/>
      <w:r w:rsidRPr="00DD5FBB">
        <w:rPr>
          <w:sz w:val="24"/>
          <w:szCs w:val="24"/>
        </w:rPr>
        <w:t xml:space="preserve"> eller over for et eller flere af hjælpestofferne anført i pkt. 6.1.</w:t>
      </w:r>
    </w:p>
    <w:p w14:paraId="2252E98D" w14:textId="77777777" w:rsidR="009260DE" w:rsidRPr="00DD5FBB" w:rsidRDefault="009260DE" w:rsidP="009260DE">
      <w:pPr>
        <w:tabs>
          <w:tab w:val="left" w:pos="851"/>
        </w:tabs>
        <w:ind w:left="851"/>
        <w:rPr>
          <w:sz w:val="24"/>
          <w:szCs w:val="24"/>
        </w:rPr>
      </w:pPr>
    </w:p>
    <w:p w14:paraId="61D68430" w14:textId="77777777" w:rsidR="009260DE" w:rsidRPr="00DD5FBB" w:rsidRDefault="009260DE" w:rsidP="009260DE">
      <w:pPr>
        <w:tabs>
          <w:tab w:val="left" w:pos="851"/>
        </w:tabs>
        <w:ind w:left="851" w:hanging="851"/>
        <w:rPr>
          <w:b/>
          <w:sz w:val="24"/>
          <w:szCs w:val="24"/>
        </w:rPr>
      </w:pPr>
      <w:r w:rsidRPr="00DD5FBB">
        <w:rPr>
          <w:b/>
          <w:sz w:val="24"/>
          <w:szCs w:val="24"/>
        </w:rPr>
        <w:t>4.4</w:t>
      </w:r>
      <w:r w:rsidRPr="00DD5FBB">
        <w:rPr>
          <w:b/>
          <w:sz w:val="24"/>
          <w:szCs w:val="24"/>
        </w:rPr>
        <w:tab/>
        <w:t>Særlige advarsler og forsigtighedsregler vedrørende brugen</w:t>
      </w:r>
    </w:p>
    <w:p w14:paraId="03BB49A4" w14:textId="77777777" w:rsidR="00B80DB8" w:rsidRPr="00DD5FBB" w:rsidRDefault="00B80DB8" w:rsidP="00A3558B">
      <w:pPr>
        <w:ind w:left="851"/>
        <w:rPr>
          <w:sz w:val="24"/>
          <w:szCs w:val="24"/>
          <w:lang w:eastAsia="zh-CN"/>
        </w:rPr>
      </w:pPr>
      <w:r w:rsidRPr="00DD5FBB">
        <w:rPr>
          <w:sz w:val="24"/>
          <w:szCs w:val="24"/>
        </w:rPr>
        <w:t xml:space="preserve">Da </w:t>
      </w:r>
      <w:proofErr w:type="spellStart"/>
      <w:r w:rsidRPr="00DD5FBB">
        <w:rPr>
          <w:sz w:val="24"/>
          <w:szCs w:val="24"/>
        </w:rPr>
        <w:t>rocuroniumbromid</w:t>
      </w:r>
      <w:proofErr w:type="spellEnd"/>
      <w:r w:rsidRPr="00DD5FBB">
        <w:rPr>
          <w:sz w:val="24"/>
          <w:szCs w:val="24"/>
        </w:rPr>
        <w:t xml:space="preserve"> forårsager lammelse af respirationsmusklerne, er ventileringsstøtte påkrævet til de patienter, der behandles med dette lægemiddel, indtil tilstrækkelig, spontan respiration er genoprettet. Som ved alle </w:t>
      </w:r>
      <w:proofErr w:type="spellStart"/>
      <w:r w:rsidRPr="00DD5FBB">
        <w:rPr>
          <w:sz w:val="24"/>
          <w:szCs w:val="24"/>
        </w:rPr>
        <w:t>neuromuskulært</w:t>
      </w:r>
      <w:proofErr w:type="spellEnd"/>
      <w:r w:rsidRPr="00DD5FBB">
        <w:rPr>
          <w:sz w:val="24"/>
          <w:szCs w:val="24"/>
        </w:rPr>
        <w:t xml:space="preserve"> blokerende midler er det vigtigt at foretage en forudgående vurdering med henblik på, at kunne forudse mulige </w:t>
      </w:r>
      <w:proofErr w:type="spellStart"/>
      <w:r w:rsidRPr="00DD5FBB">
        <w:rPr>
          <w:sz w:val="24"/>
          <w:szCs w:val="24"/>
        </w:rPr>
        <w:t>intubationsproblemer</w:t>
      </w:r>
      <w:proofErr w:type="spellEnd"/>
      <w:r w:rsidRPr="00DD5FBB">
        <w:rPr>
          <w:sz w:val="24"/>
          <w:szCs w:val="24"/>
        </w:rPr>
        <w:t xml:space="preserve">, især når de anvendes til akut induktion af anæstesi. I tilfælde af </w:t>
      </w:r>
      <w:proofErr w:type="spellStart"/>
      <w:r w:rsidRPr="00DD5FBB">
        <w:rPr>
          <w:sz w:val="24"/>
          <w:szCs w:val="24"/>
        </w:rPr>
        <w:lastRenderedPageBreak/>
        <w:t>intubationsbesvær</w:t>
      </w:r>
      <w:proofErr w:type="spellEnd"/>
      <w:r w:rsidRPr="00DD5FBB">
        <w:rPr>
          <w:sz w:val="24"/>
          <w:szCs w:val="24"/>
        </w:rPr>
        <w:t xml:space="preserve">, som resulterer i et klinisk behov for øjeblikkelig </w:t>
      </w:r>
      <w:proofErr w:type="spellStart"/>
      <w:r w:rsidRPr="00DD5FBB">
        <w:rPr>
          <w:sz w:val="24"/>
          <w:szCs w:val="24"/>
        </w:rPr>
        <w:t>revertering</w:t>
      </w:r>
      <w:proofErr w:type="spellEnd"/>
      <w:r w:rsidRPr="00DD5FBB">
        <w:rPr>
          <w:sz w:val="24"/>
          <w:szCs w:val="24"/>
        </w:rPr>
        <w:t xml:space="preserve"> af </w:t>
      </w:r>
      <w:proofErr w:type="spellStart"/>
      <w:r w:rsidRPr="00DD5FBB">
        <w:rPr>
          <w:sz w:val="24"/>
          <w:szCs w:val="24"/>
        </w:rPr>
        <w:t>rocuronium</w:t>
      </w:r>
      <w:proofErr w:type="spellEnd"/>
      <w:r w:rsidRPr="00DD5FBB">
        <w:rPr>
          <w:sz w:val="24"/>
          <w:szCs w:val="24"/>
        </w:rPr>
        <w:t xml:space="preserve">-induceret </w:t>
      </w:r>
      <w:proofErr w:type="spellStart"/>
      <w:r w:rsidRPr="00DD5FBB">
        <w:rPr>
          <w:sz w:val="24"/>
          <w:szCs w:val="24"/>
        </w:rPr>
        <w:t>neuromuskulær</w:t>
      </w:r>
      <w:proofErr w:type="spellEnd"/>
      <w:r w:rsidRPr="00DD5FBB">
        <w:rPr>
          <w:sz w:val="24"/>
          <w:szCs w:val="24"/>
        </w:rPr>
        <w:t xml:space="preserve"> blokade, bør brugen af </w:t>
      </w:r>
      <w:proofErr w:type="spellStart"/>
      <w:r w:rsidRPr="00DD5FBB">
        <w:rPr>
          <w:sz w:val="24"/>
          <w:szCs w:val="24"/>
        </w:rPr>
        <w:t>sugammadex</w:t>
      </w:r>
      <w:proofErr w:type="spellEnd"/>
      <w:r w:rsidRPr="00DD5FBB">
        <w:rPr>
          <w:sz w:val="24"/>
          <w:szCs w:val="24"/>
        </w:rPr>
        <w:t xml:space="preserve"> overvejes.</w:t>
      </w:r>
    </w:p>
    <w:p w14:paraId="4304D499" w14:textId="77777777" w:rsidR="00B80DB8" w:rsidRPr="00DD5FBB" w:rsidRDefault="00B80DB8" w:rsidP="00A3558B">
      <w:pPr>
        <w:ind w:left="851"/>
        <w:rPr>
          <w:sz w:val="24"/>
          <w:szCs w:val="24"/>
        </w:rPr>
      </w:pPr>
    </w:p>
    <w:p w14:paraId="2B5CB804" w14:textId="77777777" w:rsidR="00B80DB8" w:rsidRPr="00DD5FBB" w:rsidRDefault="00B80DB8" w:rsidP="00A3558B">
      <w:pPr>
        <w:ind w:left="851"/>
        <w:rPr>
          <w:sz w:val="24"/>
          <w:szCs w:val="24"/>
        </w:rPr>
      </w:pPr>
      <w:r w:rsidRPr="00DD5FBB">
        <w:rPr>
          <w:sz w:val="24"/>
          <w:szCs w:val="24"/>
        </w:rPr>
        <w:t xml:space="preserve">Som ved andre </w:t>
      </w:r>
      <w:proofErr w:type="spellStart"/>
      <w:r w:rsidRPr="00DD5FBB">
        <w:rPr>
          <w:sz w:val="24"/>
          <w:szCs w:val="24"/>
        </w:rPr>
        <w:t>neuromuskulært</w:t>
      </w:r>
      <w:proofErr w:type="spellEnd"/>
      <w:r w:rsidRPr="00DD5FBB">
        <w:rPr>
          <w:sz w:val="24"/>
          <w:szCs w:val="24"/>
        </w:rPr>
        <w:t xml:space="preserve"> blokerende midler er der rapporteret om resterende </w:t>
      </w:r>
      <w:proofErr w:type="spellStart"/>
      <w:r w:rsidRPr="00DD5FBB">
        <w:rPr>
          <w:sz w:val="24"/>
          <w:szCs w:val="24"/>
        </w:rPr>
        <w:t>neuromuskulær</w:t>
      </w:r>
      <w:proofErr w:type="spellEnd"/>
      <w:r w:rsidRPr="00DD5FBB">
        <w:rPr>
          <w:sz w:val="24"/>
          <w:szCs w:val="24"/>
        </w:rPr>
        <w:t xml:space="preserve"> blokade med </w:t>
      </w:r>
      <w:proofErr w:type="spellStart"/>
      <w:r w:rsidRPr="00DD5FBB">
        <w:rPr>
          <w:color w:val="000000" w:themeColor="text1"/>
          <w:sz w:val="24"/>
          <w:szCs w:val="24"/>
        </w:rPr>
        <w:t>rocuroniumbromid</w:t>
      </w:r>
      <w:proofErr w:type="spellEnd"/>
      <w:r w:rsidRPr="00DD5FBB">
        <w:rPr>
          <w:i/>
          <w:color w:val="0000FF"/>
          <w:sz w:val="24"/>
          <w:szCs w:val="24"/>
        </w:rPr>
        <w:t xml:space="preserve">. </w:t>
      </w:r>
      <w:r w:rsidRPr="00DD5FBB">
        <w:rPr>
          <w:sz w:val="24"/>
          <w:szCs w:val="24"/>
        </w:rPr>
        <w:t xml:space="preserve">For at undgå komplikationer pga. resterende </w:t>
      </w:r>
      <w:proofErr w:type="spellStart"/>
      <w:r w:rsidRPr="00DD5FBB">
        <w:rPr>
          <w:sz w:val="24"/>
          <w:szCs w:val="24"/>
        </w:rPr>
        <w:t>neuromuskulær</w:t>
      </w:r>
      <w:proofErr w:type="spellEnd"/>
      <w:r w:rsidRPr="00DD5FBB">
        <w:rPr>
          <w:sz w:val="24"/>
          <w:szCs w:val="24"/>
        </w:rPr>
        <w:t xml:space="preserve"> blokade anbefales det først at </w:t>
      </w:r>
      <w:proofErr w:type="spellStart"/>
      <w:r w:rsidRPr="00DD5FBB">
        <w:rPr>
          <w:sz w:val="24"/>
          <w:szCs w:val="24"/>
        </w:rPr>
        <w:t>eksturbere</w:t>
      </w:r>
      <w:proofErr w:type="spellEnd"/>
      <w:r w:rsidRPr="00DD5FBB">
        <w:rPr>
          <w:sz w:val="24"/>
          <w:szCs w:val="24"/>
        </w:rPr>
        <w:t xml:space="preserve">, når patienten er kommet sig tilstrækkeligt efter den </w:t>
      </w:r>
      <w:proofErr w:type="spellStart"/>
      <w:r w:rsidRPr="00DD5FBB">
        <w:rPr>
          <w:sz w:val="24"/>
          <w:szCs w:val="24"/>
        </w:rPr>
        <w:t>neuromuskulære</w:t>
      </w:r>
      <w:proofErr w:type="spellEnd"/>
      <w:r w:rsidRPr="00DD5FBB">
        <w:rPr>
          <w:sz w:val="24"/>
          <w:szCs w:val="24"/>
        </w:rPr>
        <w:t xml:space="preserve"> blokade. Geriatriske patienter (65 år eller ældre) kan have øget risiko for resterende </w:t>
      </w:r>
      <w:proofErr w:type="spellStart"/>
      <w:r w:rsidRPr="00DD5FBB">
        <w:rPr>
          <w:sz w:val="24"/>
          <w:szCs w:val="24"/>
        </w:rPr>
        <w:t>neuromuskulær</w:t>
      </w:r>
      <w:proofErr w:type="spellEnd"/>
      <w:r w:rsidRPr="00DD5FBB">
        <w:rPr>
          <w:sz w:val="24"/>
          <w:szCs w:val="24"/>
        </w:rPr>
        <w:t xml:space="preserve"> blokade. Andre faktorer, som kan forårsage </w:t>
      </w:r>
      <w:proofErr w:type="spellStart"/>
      <w:r w:rsidRPr="00DD5FBB">
        <w:rPr>
          <w:sz w:val="24"/>
          <w:szCs w:val="24"/>
        </w:rPr>
        <w:t>restcurarisering</w:t>
      </w:r>
      <w:proofErr w:type="spellEnd"/>
      <w:r w:rsidRPr="00DD5FBB">
        <w:rPr>
          <w:sz w:val="24"/>
          <w:szCs w:val="24"/>
        </w:rPr>
        <w:t xml:space="preserve"> efter </w:t>
      </w:r>
      <w:proofErr w:type="spellStart"/>
      <w:r w:rsidRPr="00DD5FBB">
        <w:rPr>
          <w:sz w:val="24"/>
          <w:szCs w:val="24"/>
        </w:rPr>
        <w:t>ekstubation</w:t>
      </w:r>
      <w:proofErr w:type="spellEnd"/>
      <w:r w:rsidRPr="00DD5FBB">
        <w:rPr>
          <w:sz w:val="24"/>
          <w:szCs w:val="24"/>
        </w:rPr>
        <w:t xml:space="preserve"> i den postoperative fase (f.eks. lægemiddelinteraktioner eller patientens tilstand), bør også tages i betragtning. Hvis </w:t>
      </w:r>
      <w:proofErr w:type="spellStart"/>
      <w:r w:rsidRPr="00DD5FBB">
        <w:rPr>
          <w:sz w:val="24"/>
          <w:szCs w:val="24"/>
        </w:rPr>
        <w:t>sugammadex</w:t>
      </w:r>
      <w:proofErr w:type="spellEnd"/>
      <w:r w:rsidRPr="00DD5FBB">
        <w:rPr>
          <w:sz w:val="24"/>
          <w:szCs w:val="24"/>
        </w:rPr>
        <w:t xml:space="preserve"> eller en anden antagonist (f.eks. </w:t>
      </w:r>
      <w:proofErr w:type="spellStart"/>
      <w:r w:rsidRPr="00DD5FBB">
        <w:rPr>
          <w:sz w:val="24"/>
          <w:szCs w:val="24"/>
        </w:rPr>
        <w:t>acetylcholinesterasehæmmere</w:t>
      </w:r>
      <w:proofErr w:type="spellEnd"/>
      <w:r w:rsidRPr="00DD5FBB">
        <w:rPr>
          <w:sz w:val="24"/>
          <w:szCs w:val="24"/>
        </w:rPr>
        <w:t xml:space="preserve">) ikke anvendes rutinemæssigt, kan anvendelse af disse overvejes, især i de tilfælde, hvor det er sandsynligt at der vil forekomme </w:t>
      </w:r>
      <w:proofErr w:type="spellStart"/>
      <w:r w:rsidRPr="00DD5FBB">
        <w:rPr>
          <w:sz w:val="24"/>
          <w:szCs w:val="24"/>
        </w:rPr>
        <w:t>restcurarisering</w:t>
      </w:r>
      <w:proofErr w:type="spellEnd"/>
      <w:r w:rsidRPr="00DD5FBB">
        <w:rPr>
          <w:sz w:val="24"/>
          <w:szCs w:val="24"/>
        </w:rPr>
        <w:t>.</w:t>
      </w:r>
    </w:p>
    <w:p w14:paraId="1F0C4167" w14:textId="77777777" w:rsidR="00B80DB8" w:rsidRPr="00DD5FBB" w:rsidRDefault="00B80DB8" w:rsidP="00A3558B">
      <w:pPr>
        <w:ind w:left="851"/>
        <w:rPr>
          <w:sz w:val="24"/>
          <w:szCs w:val="24"/>
        </w:rPr>
      </w:pPr>
    </w:p>
    <w:p w14:paraId="3435DEFD" w14:textId="77777777" w:rsidR="00B80DB8" w:rsidRPr="00DD5FBB" w:rsidRDefault="00B80DB8" w:rsidP="00A3558B">
      <w:pPr>
        <w:ind w:left="851"/>
        <w:rPr>
          <w:sz w:val="24"/>
          <w:szCs w:val="24"/>
        </w:rPr>
      </w:pPr>
      <w:r w:rsidRPr="00DD5FBB">
        <w:rPr>
          <w:sz w:val="24"/>
          <w:szCs w:val="24"/>
        </w:rPr>
        <w:t xml:space="preserve">Der kan forekomme </w:t>
      </w:r>
      <w:proofErr w:type="spellStart"/>
      <w:r w:rsidRPr="00DD5FBB">
        <w:rPr>
          <w:sz w:val="24"/>
          <w:szCs w:val="24"/>
        </w:rPr>
        <w:t>anafylaktiske</w:t>
      </w:r>
      <w:proofErr w:type="spellEnd"/>
      <w:r w:rsidRPr="00DD5FBB">
        <w:rPr>
          <w:sz w:val="24"/>
          <w:szCs w:val="24"/>
        </w:rPr>
        <w:t xml:space="preserve"> reaktioner efter indgift af </w:t>
      </w:r>
      <w:proofErr w:type="spellStart"/>
      <w:r w:rsidRPr="00DD5FBB">
        <w:rPr>
          <w:sz w:val="24"/>
          <w:szCs w:val="24"/>
        </w:rPr>
        <w:t>neuromuskulært</w:t>
      </w:r>
      <w:proofErr w:type="spellEnd"/>
      <w:r w:rsidRPr="00DD5FBB">
        <w:rPr>
          <w:sz w:val="24"/>
          <w:szCs w:val="24"/>
        </w:rPr>
        <w:t xml:space="preserve"> blokerende midler. Der skal altid træffes foranstaltninger for at behandle sådanne reaktioner. Især i tilfælde af tidligere </w:t>
      </w:r>
      <w:proofErr w:type="spellStart"/>
      <w:r w:rsidRPr="00DD5FBB">
        <w:rPr>
          <w:sz w:val="24"/>
          <w:szCs w:val="24"/>
        </w:rPr>
        <w:t>anafylaktiske</w:t>
      </w:r>
      <w:proofErr w:type="spellEnd"/>
      <w:r w:rsidRPr="00DD5FBB">
        <w:rPr>
          <w:sz w:val="24"/>
          <w:szCs w:val="24"/>
        </w:rPr>
        <w:t xml:space="preserve"> reaktioner i forbindelse med </w:t>
      </w:r>
      <w:proofErr w:type="spellStart"/>
      <w:r w:rsidRPr="00DD5FBB">
        <w:rPr>
          <w:sz w:val="24"/>
          <w:szCs w:val="24"/>
        </w:rPr>
        <w:t>neuromuskulært</w:t>
      </w:r>
      <w:proofErr w:type="spellEnd"/>
      <w:r w:rsidRPr="00DD5FBB">
        <w:rPr>
          <w:sz w:val="24"/>
          <w:szCs w:val="24"/>
        </w:rPr>
        <w:t xml:space="preserve"> blokerende midler skal der udvises ekstrem forsigtighed, da der er rapporteret om allergisk krydsoverfølsomhed mellem </w:t>
      </w:r>
      <w:proofErr w:type="spellStart"/>
      <w:r w:rsidRPr="00DD5FBB">
        <w:rPr>
          <w:sz w:val="24"/>
          <w:szCs w:val="24"/>
        </w:rPr>
        <w:t>neuromuskulært</w:t>
      </w:r>
      <w:proofErr w:type="spellEnd"/>
      <w:r w:rsidRPr="00DD5FBB">
        <w:rPr>
          <w:sz w:val="24"/>
          <w:szCs w:val="24"/>
        </w:rPr>
        <w:t xml:space="preserve"> blokerende midler. Da det er kendt, at </w:t>
      </w:r>
      <w:proofErr w:type="spellStart"/>
      <w:r w:rsidRPr="00DD5FBB">
        <w:rPr>
          <w:sz w:val="24"/>
          <w:szCs w:val="24"/>
        </w:rPr>
        <w:t>neuromuskulært</w:t>
      </w:r>
      <w:proofErr w:type="spellEnd"/>
      <w:r w:rsidRPr="00DD5FBB">
        <w:rPr>
          <w:sz w:val="24"/>
          <w:szCs w:val="24"/>
        </w:rPr>
        <w:t xml:space="preserve"> blokerende midler kan udløse histaminfrigørelse både lokalt ved injektionsstedet og systemisk, bør opmærksomheden ved indgift af disse lægemidler være henledt på muligheden for </w:t>
      </w:r>
      <w:proofErr w:type="spellStart"/>
      <w:r w:rsidRPr="00DD5FBB">
        <w:rPr>
          <w:sz w:val="24"/>
          <w:szCs w:val="24"/>
        </w:rPr>
        <w:t>pruritus</w:t>
      </w:r>
      <w:proofErr w:type="spellEnd"/>
      <w:r w:rsidRPr="00DD5FBB">
        <w:rPr>
          <w:sz w:val="24"/>
          <w:szCs w:val="24"/>
        </w:rPr>
        <w:t xml:space="preserve"> og </w:t>
      </w:r>
      <w:proofErr w:type="spellStart"/>
      <w:r w:rsidRPr="00DD5FBB">
        <w:rPr>
          <w:sz w:val="24"/>
          <w:szCs w:val="24"/>
        </w:rPr>
        <w:t>erytem</w:t>
      </w:r>
      <w:proofErr w:type="spellEnd"/>
      <w:r w:rsidRPr="00DD5FBB">
        <w:rPr>
          <w:sz w:val="24"/>
          <w:szCs w:val="24"/>
        </w:rPr>
        <w:t xml:space="preserve"> ved injektionsstedet og/eller systemiske </w:t>
      </w:r>
      <w:proofErr w:type="spellStart"/>
      <w:r w:rsidRPr="00DD5FBB">
        <w:rPr>
          <w:sz w:val="24"/>
          <w:szCs w:val="24"/>
        </w:rPr>
        <w:t>histaminoide</w:t>
      </w:r>
      <w:proofErr w:type="spellEnd"/>
      <w:r w:rsidRPr="00DD5FBB">
        <w:rPr>
          <w:sz w:val="24"/>
          <w:szCs w:val="24"/>
        </w:rPr>
        <w:t xml:space="preserve"> (</w:t>
      </w:r>
      <w:proofErr w:type="spellStart"/>
      <w:r w:rsidRPr="00DD5FBB">
        <w:rPr>
          <w:sz w:val="24"/>
          <w:szCs w:val="24"/>
        </w:rPr>
        <w:t>anafylaktoide</w:t>
      </w:r>
      <w:proofErr w:type="spellEnd"/>
      <w:r w:rsidRPr="00DD5FBB">
        <w:rPr>
          <w:sz w:val="24"/>
          <w:szCs w:val="24"/>
        </w:rPr>
        <w:t xml:space="preserve">) reaktioner. I kliniske forsøg er der kun set en lille stigning i det gennemsnitlige plasmahistaminniveau efter hurtig </w:t>
      </w:r>
      <w:proofErr w:type="spellStart"/>
      <w:r w:rsidRPr="00DD5FBB">
        <w:rPr>
          <w:sz w:val="24"/>
          <w:szCs w:val="24"/>
        </w:rPr>
        <w:t>bolusinjektion</w:t>
      </w:r>
      <w:proofErr w:type="spellEnd"/>
      <w:r w:rsidRPr="00DD5FBB">
        <w:rPr>
          <w:sz w:val="24"/>
          <w:szCs w:val="24"/>
        </w:rPr>
        <w:t xml:space="preserve"> på 0,3-0,9 mg/kg </w:t>
      </w:r>
      <w:proofErr w:type="spellStart"/>
      <w:r w:rsidRPr="00DD5FBB">
        <w:rPr>
          <w:sz w:val="24"/>
          <w:szCs w:val="24"/>
        </w:rPr>
        <w:t>rocuroniumbromid</w:t>
      </w:r>
      <w:proofErr w:type="spellEnd"/>
      <w:r w:rsidRPr="00DD5FBB">
        <w:rPr>
          <w:sz w:val="24"/>
          <w:szCs w:val="24"/>
        </w:rPr>
        <w:t>.</w:t>
      </w:r>
    </w:p>
    <w:p w14:paraId="11B87032" w14:textId="77777777" w:rsidR="00B80DB8" w:rsidRPr="00DD5FBB" w:rsidRDefault="00B80DB8" w:rsidP="00A3558B">
      <w:pPr>
        <w:ind w:left="851"/>
        <w:rPr>
          <w:sz w:val="24"/>
          <w:szCs w:val="24"/>
        </w:rPr>
      </w:pPr>
    </w:p>
    <w:p w14:paraId="6BB4F14C" w14:textId="77777777" w:rsidR="00B80DB8" w:rsidRPr="00DD5FBB" w:rsidRDefault="00B80DB8" w:rsidP="00A3558B">
      <w:pPr>
        <w:ind w:left="851"/>
        <w:rPr>
          <w:sz w:val="24"/>
          <w:szCs w:val="24"/>
        </w:rPr>
      </w:pPr>
      <w:r w:rsidRPr="00DD5FBB">
        <w:rPr>
          <w:sz w:val="24"/>
          <w:szCs w:val="24"/>
        </w:rPr>
        <w:t xml:space="preserve">Generelt er der efter langtidsanvendelse af </w:t>
      </w:r>
      <w:proofErr w:type="spellStart"/>
      <w:r w:rsidRPr="00DD5FBB">
        <w:rPr>
          <w:sz w:val="24"/>
          <w:szCs w:val="24"/>
        </w:rPr>
        <w:t>neuromuskulært</w:t>
      </w:r>
      <w:proofErr w:type="spellEnd"/>
      <w:r w:rsidRPr="00DD5FBB">
        <w:rPr>
          <w:sz w:val="24"/>
          <w:szCs w:val="24"/>
        </w:rPr>
        <w:t xml:space="preserve"> blokerende midler på intensivafdelingen set forlænget paralyse og/eller muskelsvaghed. For at undgå mulig forlængelse af den </w:t>
      </w:r>
      <w:proofErr w:type="spellStart"/>
      <w:r w:rsidRPr="00DD5FBB">
        <w:rPr>
          <w:sz w:val="24"/>
          <w:szCs w:val="24"/>
        </w:rPr>
        <w:t>neuromuskulære</w:t>
      </w:r>
      <w:proofErr w:type="spellEnd"/>
      <w:r w:rsidRPr="00DD5FBB">
        <w:rPr>
          <w:sz w:val="24"/>
          <w:szCs w:val="24"/>
        </w:rPr>
        <w:t xml:space="preserve"> blokade og/eller overdosering, er det stærkt anbefalet, at monitorere den </w:t>
      </w:r>
      <w:proofErr w:type="spellStart"/>
      <w:r w:rsidRPr="00DD5FBB">
        <w:rPr>
          <w:sz w:val="24"/>
          <w:szCs w:val="24"/>
        </w:rPr>
        <w:t>neuromuskulære</w:t>
      </w:r>
      <w:proofErr w:type="spellEnd"/>
      <w:r w:rsidRPr="00DD5FBB">
        <w:rPr>
          <w:sz w:val="24"/>
          <w:szCs w:val="24"/>
        </w:rPr>
        <w:t xml:space="preserve"> blokade under brug af </w:t>
      </w:r>
      <w:proofErr w:type="spellStart"/>
      <w:r w:rsidRPr="00DD5FBB">
        <w:rPr>
          <w:sz w:val="24"/>
          <w:szCs w:val="24"/>
        </w:rPr>
        <w:t>muskelrelaksantia</w:t>
      </w:r>
      <w:proofErr w:type="spellEnd"/>
      <w:r w:rsidRPr="00DD5FBB">
        <w:rPr>
          <w:sz w:val="24"/>
          <w:szCs w:val="24"/>
        </w:rPr>
        <w:t xml:space="preserve">. Patienter skal ligeledes behandles tilstrækkelig med </w:t>
      </w:r>
      <w:proofErr w:type="spellStart"/>
      <w:r w:rsidRPr="00DD5FBB">
        <w:rPr>
          <w:sz w:val="24"/>
          <w:szCs w:val="24"/>
        </w:rPr>
        <w:t>analgetika</w:t>
      </w:r>
      <w:proofErr w:type="spellEnd"/>
      <w:r w:rsidRPr="00DD5FBB">
        <w:rPr>
          <w:sz w:val="24"/>
          <w:szCs w:val="24"/>
        </w:rPr>
        <w:t xml:space="preserve"> og </w:t>
      </w:r>
      <w:proofErr w:type="spellStart"/>
      <w:r w:rsidRPr="00DD5FBB">
        <w:rPr>
          <w:sz w:val="24"/>
          <w:szCs w:val="24"/>
        </w:rPr>
        <w:t>sedativa</w:t>
      </w:r>
      <w:proofErr w:type="spellEnd"/>
      <w:r w:rsidRPr="00DD5FBB">
        <w:rPr>
          <w:sz w:val="24"/>
          <w:szCs w:val="24"/>
        </w:rPr>
        <w:t xml:space="preserve"> under den </w:t>
      </w:r>
      <w:proofErr w:type="spellStart"/>
      <w:r w:rsidRPr="00DD5FBB">
        <w:rPr>
          <w:sz w:val="24"/>
          <w:szCs w:val="24"/>
        </w:rPr>
        <w:t>neuromuskulære</w:t>
      </w:r>
      <w:proofErr w:type="spellEnd"/>
      <w:r w:rsidRPr="00DD5FBB">
        <w:rPr>
          <w:sz w:val="24"/>
          <w:szCs w:val="24"/>
        </w:rPr>
        <w:t xml:space="preserve"> blokade. Derudover bør dosis af </w:t>
      </w:r>
      <w:proofErr w:type="spellStart"/>
      <w:r w:rsidRPr="00DD5FBB">
        <w:rPr>
          <w:sz w:val="24"/>
          <w:szCs w:val="24"/>
        </w:rPr>
        <w:t>neuromuskulært</w:t>
      </w:r>
      <w:proofErr w:type="spellEnd"/>
      <w:r w:rsidRPr="00DD5FBB">
        <w:rPr>
          <w:sz w:val="24"/>
          <w:szCs w:val="24"/>
        </w:rPr>
        <w:t xml:space="preserve"> blokerende midler titreres indtil effekt hos den enkelte patient. Dette bør varetages af, eller under supervision af, en erfaren læge som er bekendte med virkningen af </w:t>
      </w:r>
      <w:proofErr w:type="spellStart"/>
      <w:r w:rsidRPr="00DD5FBB">
        <w:rPr>
          <w:sz w:val="24"/>
          <w:szCs w:val="24"/>
        </w:rPr>
        <w:t>muskelrelaksantia</w:t>
      </w:r>
      <w:proofErr w:type="spellEnd"/>
      <w:r w:rsidRPr="00DD5FBB">
        <w:rPr>
          <w:sz w:val="24"/>
          <w:szCs w:val="24"/>
        </w:rPr>
        <w:t xml:space="preserve"> og med egnede </w:t>
      </w:r>
      <w:proofErr w:type="spellStart"/>
      <w:r w:rsidRPr="00DD5FBB">
        <w:rPr>
          <w:sz w:val="24"/>
          <w:szCs w:val="24"/>
        </w:rPr>
        <w:t>neuromuskulære</w:t>
      </w:r>
      <w:proofErr w:type="spellEnd"/>
      <w:r w:rsidRPr="00DD5FBB">
        <w:rPr>
          <w:sz w:val="24"/>
          <w:szCs w:val="24"/>
        </w:rPr>
        <w:t xml:space="preserve"> monitoreringsteknikker.</w:t>
      </w:r>
    </w:p>
    <w:p w14:paraId="1799E739" w14:textId="77777777" w:rsidR="00B80DB8" w:rsidRPr="00DD5FBB" w:rsidRDefault="00B80DB8" w:rsidP="00A3558B">
      <w:pPr>
        <w:ind w:left="851"/>
        <w:rPr>
          <w:sz w:val="24"/>
          <w:szCs w:val="24"/>
        </w:rPr>
      </w:pPr>
    </w:p>
    <w:p w14:paraId="06483DDE" w14:textId="77777777" w:rsidR="00B80DB8" w:rsidRPr="00DD5FBB" w:rsidRDefault="00B80DB8" w:rsidP="00A3558B">
      <w:pPr>
        <w:ind w:left="851"/>
        <w:rPr>
          <w:sz w:val="24"/>
          <w:szCs w:val="24"/>
        </w:rPr>
      </w:pPr>
      <w:proofErr w:type="spellStart"/>
      <w:r w:rsidRPr="00DD5FBB">
        <w:rPr>
          <w:sz w:val="24"/>
          <w:szCs w:val="24"/>
        </w:rPr>
        <w:t>Myopati</w:t>
      </w:r>
      <w:proofErr w:type="spellEnd"/>
      <w:r w:rsidRPr="00DD5FBB">
        <w:rPr>
          <w:sz w:val="24"/>
          <w:szCs w:val="24"/>
        </w:rPr>
        <w:t xml:space="preserve"> er rapporteret jævnligt efter længerevarende brug af ikke-</w:t>
      </w:r>
      <w:proofErr w:type="spellStart"/>
      <w:r w:rsidRPr="00DD5FBB">
        <w:rPr>
          <w:sz w:val="24"/>
          <w:szCs w:val="24"/>
        </w:rPr>
        <w:t>depolariserende</w:t>
      </w:r>
      <w:proofErr w:type="spellEnd"/>
      <w:r w:rsidRPr="00DD5FBB">
        <w:rPr>
          <w:sz w:val="24"/>
          <w:szCs w:val="24"/>
        </w:rPr>
        <w:t xml:space="preserve"> </w:t>
      </w:r>
      <w:proofErr w:type="spellStart"/>
      <w:r w:rsidRPr="00DD5FBB">
        <w:rPr>
          <w:sz w:val="24"/>
          <w:szCs w:val="24"/>
        </w:rPr>
        <w:t>neuromuskulært</w:t>
      </w:r>
      <w:proofErr w:type="spellEnd"/>
      <w:r w:rsidRPr="00DD5FBB">
        <w:rPr>
          <w:sz w:val="24"/>
          <w:szCs w:val="24"/>
        </w:rPr>
        <w:t xml:space="preserve"> blokerende midler i kombination med </w:t>
      </w:r>
      <w:proofErr w:type="spellStart"/>
      <w:r w:rsidRPr="00DD5FBB">
        <w:rPr>
          <w:sz w:val="24"/>
          <w:szCs w:val="24"/>
        </w:rPr>
        <w:t>kortikosteroider</w:t>
      </w:r>
      <w:proofErr w:type="spellEnd"/>
      <w:r w:rsidRPr="00DD5FBB">
        <w:rPr>
          <w:sz w:val="24"/>
          <w:szCs w:val="24"/>
        </w:rPr>
        <w:t xml:space="preserve"> på intensivafdelinger. Derfor skal perioden med brug af </w:t>
      </w:r>
      <w:proofErr w:type="spellStart"/>
      <w:r w:rsidRPr="00DD5FBB">
        <w:rPr>
          <w:sz w:val="24"/>
          <w:szCs w:val="24"/>
        </w:rPr>
        <w:t>neuromuskulært</w:t>
      </w:r>
      <w:proofErr w:type="spellEnd"/>
      <w:r w:rsidRPr="00DD5FBB">
        <w:rPr>
          <w:sz w:val="24"/>
          <w:szCs w:val="24"/>
        </w:rPr>
        <w:t xml:space="preserve"> blokerende midler være så kort som mulig hos patienter, som får både </w:t>
      </w:r>
      <w:proofErr w:type="spellStart"/>
      <w:r w:rsidRPr="00DD5FBB">
        <w:rPr>
          <w:sz w:val="24"/>
          <w:szCs w:val="24"/>
        </w:rPr>
        <w:t>neuromuskulært</w:t>
      </w:r>
      <w:proofErr w:type="spellEnd"/>
      <w:r w:rsidRPr="00DD5FBB">
        <w:rPr>
          <w:sz w:val="24"/>
          <w:szCs w:val="24"/>
        </w:rPr>
        <w:t xml:space="preserve"> blokerende midler og </w:t>
      </w:r>
      <w:proofErr w:type="spellStart"/>
      <w:r w:rsidRPr="00DD5FBB">
        <w:rPr>
          <w:sz w:val="24"/>
          <w:szCs w:val="24"/>
        </w:rPr>
        <w:t>kortikosteroider</w:t>
      </w:r>
      <w:proofErr w:type="spellEnd"/>
      <w:r w:rsidRPr="00DD5FBB">
        <w:rPr>
          <w:sz w:val="24"/>
          <w:szCs w:val="24"/>
        </w:rPr>
        <w:t>.</w:t>
      </w:r>
    </w:p>
    <w:p w14:paraId="1C7A1E0E" w14:textId="77777777" w:rsidR="00B80DB8" w:rsidRPr="00DD5FBB" w:rsidRDefault="00B80DB8" w:rsidP="00A3558B">
      <w:pPr>
        <w:ind w:left="851"/>
        <w:rPr>
          <w:sz w:val="24"/>
          <w:szCs w:val="24"/>
        </w:rPr>
      </w:pPr>
    </w:p>
    <w:p w14:paraId="13DFBF9A" w14:textId="77777777" w:rsidR="00B80DB8" w:rsidRPr="00DD5FBB" w:rsidRDefault="00B80DB8" w:rsidP="00A3558B">
      <w:pPr>
        <w:ind w:left="851"/>
        <w:rPr>
          <w:sz w:val="24"/>
          <w:szCs w:val="24"/>
        </w:rPr>
      </w:pPr>
      <w:r w:rsidRPr="00DD5FBB">
        <w:rPr>
          <w:sz w:val="24"/>
          <w:szCs w:val="24"/>
        </w:rPr>
        <w:t xml:space="preserve">Hvis der anvendes </w:t>
      </w:r>
      <w:proofErr w:type="spellStart"/>
      <w:r w:rsidRPr="00DD5FBB">
        <w:rPr>
          <w:sz w:val="24"/>
          <w:szCs w:val="24"/>
        </w:rPr>
        <w:t>suxamethonium</w:t>
      </w:r>
      <w:proofErr w:type="spellEnd"/>
      <w:r w:rsidRPr="00DD5FBB">
        <w:rPr>
          <w:sz w:val="24"/>
          <w:szCs w:val="24"/>
        </w:rPr>
        <w:t xml:space="preserve"> til </w:t>
      </w:r>
      <w:proofErr w:type="spellStart"/>
      <w:r w:rsidRPr="00DD5FBB">
        <w:rPr>
          <w:sz w:val="24"/>
          <w:szCs w:val="24"/>
        </w:rPr>
        <w:t>intubation</w:t>
      </w:r>
      <w:proofErr w:type="spellEnd"/>
      <w:r w:rsidRPr="00DD5FBB">
        <w:rPr>
          <w:sz w:val="24"/>
          <w:szCs w:val="24"/>
        </w:rPr>
        <w:t xml:space="preserve">, anbefales det ikke at give </w:t>
      </w:r>
      <w:proofErr w:type="spellStart"/>
      <w:r w:rsidRPr="00DD5FBB">
        <w:rPr>
          <w:sz w:val="24"/>
          <w:szCs w:val="24"/>
        </w:rPr>
        <w:t>rocuroniumbromid</w:t>
      </w:r>
      <w:proofErr w:type="spellEnd"/>
      <w:r w:rsidRPr="00DD5FBB">
        <w:rPr>
          <w:sz w:val="24"/>
          <w:szCs w:val="24"/>
        </w:rPr>
        <w:t xml:space="preserve">, før patienten er restitueret fra den </w:t>
      </w:r>
      <w:proofErr w:type="spellStart"/>
      <w:r w:rsidRPr="00DD5FBB">
        <w:rPr>
          <w:sz w:val="24"/>
          <w:szCs w:val="24"/>
        </w:rPr>
        <w:t>neuromuskulære</w:t>
      </w:r>
      <w:proofErr w:type="spellEnd"/>
      <w:r w:rsidRPr="00DD5FBB">
        <w:rPr>
          <w:sz w:val="24"/>
          <w:szCs w:val="24"/>
        </w:rPr>
        <w:t xml:space="preserve"> blokade, der er forårsaget af </w:t>
      </w:r>
      <w:proofErr w:type="spellStart"/>
      <w:r w:rsidRPr="00DD5FBB">
        <w:rPr>
          <w:sz w:val="24"/>
          <w:szCs w:val="24"/>
        </w:rPr>
        <w:t>suxamethonium</w:t>
      </w:r>
      <w:proofErr w:type="spellEnd"/>
      <w:r w:rsidRPr="00DD5FBB">
        <w:rPr>
          <w:sz w:val="24"/>
          <w:szCs w:val="24"/>
        </w:rPr>
        <w:t>.</w:t>
      </w:r>
    </w:p>
    <w:p w14:paraId="09C6397C" w14:textId="77777777" w:rsidR="00B80DB8" w:rsidRPr="00DD5FBB" w:rsidRDefault="00B80DB8" w:rsidP="00A3558B">
      <w:pPr>
        <w:ind w:left="851"/>
        <w:rPr>
          <w:sz w:val="24"/>
          <w:szCs w:val="24"/>
        </w:rPr>
      </w:pPr>
    </w:p>
    <w:p w14:paraId="149808EA" w14:textId="77777777" w:rsidR="00B80DB8" w:rsidRPr="00DD5FBB" w:rsidRDefault="00B80DB8" w:rsidP="00A3558B">
      <w:pPr>
        <w:ind w:left="851"/>
        <w:rPr>
          <w:color w:val="000000"/>
          <w:sz w:val="24"/>
          <w:szCs w:val="24"/>
        </w:rPr>
      </w:pPr>
      <w:r w:rsidRPr="00DD5FBB">
        <w:rPr>
          <w:sz w:val="24"/>
          <w:szCs w:val="24"/>
        </w:rPr>
        <w:t xml:space="preserve">Da </w:t>
      </w:r>
      <w:proofErr w:type="spellStart"/>
      <w:r w:rsidRPr="00DD5FBB">
        <w:rPr>
          <w:sz w:val="24"/>
          <w:szCs w:val="24"/>
        </w:rPr>
        <w:t>rocuroniumbromid</w:t>
      </w:r>
      <w:proofErr w:type="spellEnd"/>
      <w:r w:rsidRPr="00DD5FBB">
        <w:rPr>
          <w:sz w:val="24"/>
          <w:szCs w:val="24"/>
        </w:rPr>
        <w:t xml:space="preserve"> altid anvendes sammen med andre lægemidler og pga. risikoen for malign </w:t>
      </w:r>
      <w:proofErr w:type="spellStart"/>
      <w:r w:rsidRPr="00DD5FBB">
        <w:rPr>
          <w:sz w:val="24"/>
          <w:szCs w:val="24"/>
        </w:rPr>
        <w:t>hypertermi</w:t>
      </w:r>
      <w:proofErr w:type="spellEnd"/>
      <w:r w:rsidRPr="00DD5FBB">
        <w:rPr>
          <w:sz w:val="24"/>
          <w:szCs w:val="24"/>
        </w:rPr>
        <w:t xml:space="preserve"> under anæstesi, selv når der ikke anvendes kendte udløsende stoffer, bør lægen kende de tidlige symptomer på, samt den bekræftende diagnose og behandling af, malign </w:t>
      </w:r>
      <w:proofErr w:type="spellStart"/>
      <w:r w:rsidRPr="00DD5FBB">
        <w:rPr>
          <w:sz w:val="24"/>
          <w:szCs w:val="24"/>
        </w:rPr>
        <w:t>hypertermi</w:t>
      </w:r>
      <w:proofErr w:type="spellEnd"/>
      <w:r w:rsidRPr="00DD5FBB">
        <w:rPr>
          <w:sz w:val="24"/>
          <w:szCs w:val="24"/>
        </w:rPr>
        <w:t xml:space="preserve">, før der indledes anæstesi. Dyrestudier har vist, at </w:t>
      </w:r>
      <w:proofErr w:type="spellStart"/>
      <w:r w:rsidRPr="00DD5FBB">
        <w:rPr>
          <w:sz w:val="24"/>
          <w:szCs w:val="24"/>
        </w:rPr>
        <w:t>rocuroniumbromid</w:t>
      </w:r>
      <w:proofErr w:type="spellEnd"/>
      <w:r w:rsidRPr="00DD5FBB">
        <w:rPr>
          <w:sz w:val="24"/>
          <w:szCs w:val="24"/>
        </w:rPr>
        <w:t xml:space="preserve"> ikke udløser malign </w:t>
      </w:r>
      <w:proofErr w:type="spellStart"/>
      <w:r w:rsidRPr="00DD5FBB">
        <w:rPr>
          <w:sz w:val="24"/>
          <w:szCs w:val="24"/>
        </w:rPr>
        <w:t>hypertermi</w:t>
      </w:r>
      <w:proofErr w:type="spellEnd"/>
      <w:r w:rsidRPr="00DD5FBB">
        <w:rPr>
          <w:sz w:val="24"/>
          <w:szCs w:val="24"/>
        </w:rPr>
        <w:t xml:space="preserve">. Der er i sjældne tilfælde set malign </w:t>
      </w:r>
      <w:proofErr w:type="spellStart"/>
      <w:r w:rsidRPr="00DD5FBB">
        <w:rPr>
          <w:sz w:val="24"/>
          <w:szCs w:val="24"/>
        </w:rPr>
        <w:t>hypertermi</w:t>
      </w:r>
      <w:proofErr w:type="spellEnd"/>
      <w:r w:rsidRPr="00DD5FBB">
        <w:rPr>
          <w:sz w:val="24"/>
          <w:szCs w:val="24"/>
        </w:rPr>
        <w:t xml:space="preserve"> med </w:t>
      </w:r>
      <w:proofErr w:type="spellStart"/>
      <w:r w:rsidRPr="00DD5FBB">
        <w:rPr>
          <w:sz w:val="24"/>
          <w:szCs w:val="24"/>
        </w:rPr>
        <w:lastRenderedPageBreak/>
        <w:t>rocuroniumbromid</w:t>
      </w:r>
      <w:proofErr w:type="spellEnd"/>
      <w:r w:rsidRPr="00DD5FBB">
        <w:rPr>
          <w:sz w:val="24"/>
          <w:szCs w:val="24"/>
        </w:rPr>
        <w:t xml:space="preserve"> ved bivirkningsovervågning efter markedsføring. Den kausale sammenhæng er imidlertid ikke påvist.</w:t>
      </w:r>
    </w:p>
    <w:p w14:paraId="279ABBB2" w14:textId="77777777" w:rsidR="00B80DB8" w:rsidRPr="00DD5FBB" w:rsidRDefault="00B80DB8" w:rsidP="00A3558B">
      <w:pPr>
        <w:ind w:left="851"/>
        <w:rPr>
          <w:sz w:val="24"/>
          <w:szCs w:val="24"/>
        </w:rPr>
      </w:pPr>
    </w:p>
    <w:p w14:paraId="761F6876" w14:textId="77777777" w:rsidR="00B80DB8" w:rsidRPr="00DD5FBB" w:rsidRDefault="00B80DB8" w:rsidP="00A3558B">
      <w:pPr>
        <w:ind w:left="851"/>
        <w:rPr>
          <w:b/>
          <w:bCs/>
          <w:sz w:val="24"/>
          <w:szCs w:val="24"/>
        </w:rPr>
      </w:pPr>
      <w:r w:rsidRPr="00DD5FBB">
        <w:rPr>
          <w:b/>
          <w:sz w:val="24"/>
          <w:szCs w:val="24"/>
        </w:rPr>
        <w:t xml:space="preserve">Følgende tilstande kan påvirke </w:t>
      </w:r>
      <w:proofErr w:type="spellStart"/>
      <w:r w:rsidRPr="00DD5FBB">
        <w:rPr>
          <w:b/>
          <w:sz w:val="24"/>
          <w:szCs w:val="24"/>
        </w:rPr>
        <w:t>rocuroniumbromids</w:t>
      </w:r>
      <w:proofErr w:type="spellEnd"/>
      <w:r w:rsidRPr="00DD5FBB">
        <w:rPr>
          <w:b/>
          <w:sz w:val="24"/>
          <w:szCs w:val="24"/>
        </w:rPr>
        <w:t xml:space="preserve"> farmakokinetik og/eller </w:t>
      </w:r>
      <w:proofErr w:type="spellStart"/>
      <w:r w:rsidRPr="00DD5FBB">
        <w:rPr>
          <w:b/>
          <w:sz w:val="24"/>
          <w:szCs w:val="24"/>
        </w:rPr>
        <w:t>farmakodynamik</w:t>
      </w:r>
      <w:proofErr w:type="spellEnd"/>
      <w:r w:rsidRPr="00DD5FBB">
        <w:rPr>
          <w:b/>
          <w:sz w:val="24"/>
          <w:szCs w:val="24"/>
        </w:rPr>
        <w:t>:</w:t>
      </w:r>
    </w:p>
    <w:p w14:paraId="2DF77E0A" w14:textId="77777777" w:rsidR="00B80DB8" w:rsidRPr="00DD5FBB" w:rsidRDefault="00B80DB8" w:rsidP="00A3558B">
      <w:pPr>
        <w:ind w:left="851"/>
        <w:rPr>
          <w:bCs/>
          <w:sz w:val="24"/>
          <w:szCs w:val="24"/>
        </w:rPr>
      </w:pPr>
    </w:p>
    <w:p w14:paraId="0AAB1330" w14:textId="77777777" w:rsidR="00B80DB8" w:rsidRPr="00DD5FBB" w:rsidRDefault="00B80DB8" w:rsidP="00A3558B">
      <w:pPr>
        <w:ind w:left="851"/>
        <w:rPr>
          <w:iCs/>
          <w:sz w:val="24"/>
          <w:szCs w:val="24"/>
          <w:u w:val="single"/>
        </w:rPr>
      </w:pPr>
      <w:r w:rsidRPr="00DD5FBB">
        <w:rPr>
          <w:sz w:val="24"/>
          <w:szCs w:val="24"/>
          <w:u w:val="single"/>
        </w:rPr>
        <w:t>Sygdomme i lever og/eller galdeveje og/eller nedsat nyrefunktion</w:t>
      </w:r>
    </w:p>
    <w:p w14:paraId="600BCBD6" w14:textId="77777777" w:rsidR="00B80DB8" w:rsidRPr="00DD5FBB" w:rsidRDefault="00B80DB8" w:rsidP="00A3558B">
      <w:pPr>
        <w:ind w:left="851"/>
        <w:rPr>
          <w:sz w:val="24"/>
          <w:szCs w:val="24"/>
        </w:rPr>
      </w:pPr>
      <w:r w:rsidRPr="00DD5FBB">
        <w:rPr>
          <w:sz w:val="24"/>
          <w:szCs w:val="24"/>
        </w:rPr>
        <w:t xml:space="preserve">Da </w:t>
      </w:r>
      <w:proofErr w:type="spellStart"/>
      <w:r w:rsidRPr="00DD5FBB">
        <w:rPr>
          <w:sz w:val="24"/>
          <w:szCs w:val="24"/>
        </w:rPr>
        <w:t>rocuronium</w:t>
      </w:r>
      <w:proofErr w:type="spellEnd"/>
      <w:r w:rsidRPr="00DD5FBB">
        <w:rPr>
          <w:sz w:val="24"/>
          <w:szCs w:val="24"/>
        </w:rPr>
        <w:t xml:space="preserve"> udskilles i urin og galde, bør det anvendes med forsigtighed til patienter med klinisk relevant sygdom i lever og/eller galdeveje og/eller nyresvigt. Forlænget virkningsvarighed med doser på 0,6 mg/kg </w:t>
      </w:r>
      <w:proofErr w:type="spellStart"/>
      <w:r w:rsidRPr="00DD5FBB">
        <w:rPr>
          <w:sz w:val="24"/>
          <w:szCs w:val="24"/>
        </w:rPr>
        <w:t>rocuroniumbromid</w:t>
      </w:r>
      <w:proofErr w:type="spellEnd"/>
      <w:r w:rsidRPr="00DD5FBB">
        <w:rPr>
          <w:sz w:val="24"/>
          <w:szCs w:val="24"/>
        </w:rPr>
        <w:t xml:space="preserve"> er observeret hos disse patientgrupper.</w:t>
      </w:r>
    </w:p>
    <w:p w14:paraId="3F97C1CF" w14:textId="77777777" w:rsidR="00B80DB8" w:rsidRPr="00DD5FBB" w:rsidRDefault="00B80DB8" w:rsidP="00A3558B">
      <w:pPr>
        <w:ind w:left="851"/>
        <w:rPr>
          <w:sz w:val="24"/>
          <w:szCs w:val="24"/>
        </w:rPr>
      </w:pPr>
    </w:p>
    <w:p w14:paraId="3BF2FFB6" w14:textId="77777777" w:rsidR="00B80DB8" w:rsidRPr="00DD5FBB" w:rsidRDefault="00B80DB8" w:rsidP="00A3558B">
      <w:pPr>
        <w:ind w:left="851"/>
        <w:rPr>
          <w:iCs/>
          <w:sz w:val="24"/>
          <w:szCs w:val="24"/>
          <w:u w:val="single"/>
        </w:rPr>
      </w:pPr>
      <w:r w:rsidRPr="00DD5FBB">
        <w:rPr>
          <w:sz w:val="24"/>
          <w:szCs w:val="24"/>
          <w:u w:val="single"/>
        </w:rPr>
        <w:t>Forlænget cirkulationstid</w:t>
      </w:r>
    </w:p>
    <w:p w14:paraId="7448B6F7" w14:textId="77777777" w:rsidR="00B80DB8" w:rsidRPr="00DD5FBB" w:rsidRDefault="00B80DB8" w:rsidP="00A3558B">
      <w:pPr>
        <w:ind w:left="851"/>
        <w:rPr>
          <w:sz w:val="24"/>
          <w:szCs w:val="24"/>
        </w:rPr>
      </w:pPr>
      <w:r w:rsidRPr="00DD5FBB">
        <w:rPr>
          <w:sz w:val="24"/>
          <w:szCs w:val="24"/>
        </w:rPr>
        <w:t xml:space="preserve">Tilstande forbundet med forlænget cirkulationstid så som </w:t>
      </w:r>
      <w:proofErr w:type="spellStart"/>
      <w:r w:rsidRPr="00DD5FBB">
        <w:rPr>
          <w:sz w:val="24"/>
          <w:szCs w:val="24"/>
        </w:rPr>
        <w:t>kardiovaskulære</w:t>
      </w:r>
      <w:proofErr w:type="spellEnd"/>
      <w:r w:rsidRPr="00DD5FBB">
        <w:rPr>
          <w:sz w:val="24"/>
          <w:szCs w:val="24"/>
        </w:rPr>
        <w:t xml:space="preserve"> sygdomme, høj alder og ødemer med deraf følgende øget fordelingsvolumen, kan bidrage til langsommere indtræden af virkning. Virkningsvarigheden kan også være forlænget på grund af reduceret plasma </w:t>
      </w:r>
      <w:proofErr w:type="spellStart"/>
      <w:r w:rsidRPr="00DD5FBB">
        <w:rPr>
          <w:sz w:val="24"/>
          <w:szCs w:val="24"/>
        </w:rPr>
        <w:t>clearance</w:t>
      </w:r>
      <w:proofErr w:type="spellEnd"/>
      <w:r w:rsidRPr="00DD5FBB">
        <w:rPr>
          <w:sz w:val="24"/>
          <w:szCs w:val="24"/>
        </w:rPr>
        <w:t>.</w:t>
      </w:r>
    </w:p>
    <w:p w14:paraId="24A0175F" w14:textId="77777777" w:rsidR="00B80DB8" w:rsidRPr="00DD5FBB" w:rsidRDefault="00B80DB8" w:rsidP="00A3558B">
      <w:pPr>
        <w:ind w:left="851"/>
        <w:rPr>
          <w:sz w:val="24"/>
          <w:szCs w:val="24"/>
        </w:rPr>
      </w:pPr>
    </w:p>
    <w:p w14:paraId="2CAD51E2" w14:textId="77777777" w:rsidR="00B80DB8" w:rsidRPr="00DD5FBB" w:rsidRDefault="00B80DB8" w:rsidP="00A3558B">
      <w:pPr>
        <w:ind w:left="851"/>
        <w:rPr>
          <w:iCs/>
          <w:sz w:val="24"/>
          <w:szCs w:val="24"/>
          <w:u w:val="single"/>
        </w:rPr>
      </w:pPr>
      <w:proofErr w:type="spellStart"/>
      <w:r w:rsidRPr="00DD5FBB">
        <w:rPr>
          <w:sz w:val="24"/>
          <w:szCs w:val="24"/>
          <w:u w:val="single"/>
        </w:rPr>
        <w:t>Neuromuskulær</w:t>
      </w:r>
      <w:proofErr w:type="spellEnd"/>
      <w:r w:rsidRPr="00DD5FBB">
        <w:rPr>
          <w:sz w:val="24"/>
          <w:szCs w:val="24"/>
          <w:u w:val="single"/>
        </w:rPr>
        <w:t xml:space="preserve"> sygdom</w:t>
      </w:r>
    </w:p>
    <w:p w14:paraId="102B11B0" w14:textId="77777777" w:rsidR="00B80DB8" w:rsidRPr="00DD5FBB" w:rsidRDefault="00B80DB8" w:rsidP="00A3558B">
      <w:pPr>
        <w:ind w:left="851"/>
        <w:rPr>
          <w:sz w:val="24"/>
          <w:szCs w:val="24"/>
        </w:rPr>
      </w:pPr>
      <w:r w:rsidRPr="00DD5FBB">
        <w:rPr>
          <w:sz w:val="24"/>
          <w:szCs w:val="24"/>
        </w:rPr>
        <w:t xml:space="preserve">Tilsvarende andre </w:t>
      </w:r>
      <w:proofErr w:type="spellStart"/>
      <w:r w:rsidRPr="00DD5FBB">
        <w:rPr>
          <w:sz w:val="24"/>
          <w:szCs w:val="24"/>
        </w:rPr>
        <w:t>neuromuskulært</w:t>
      </w:r>
      <w:proofErr w:type="spellEnd"/>
      <w:r w:rsidRPr="00DD5FBB">
        <w:rPr>
          <w:sz w:val="24"/>
          <w:szCs w:val="24"/>
        </w:rPr>
        <w:t xml:space="preserve"> blokerende midler, skal </w:t>
      </w:r>
      <w:proofErr w:type="spellStart"/>
      <w:r w:rsidRPr="00DD5FBB">
        <w:rPr>
          <w:sz w:val="24"/>
          <w:szCs w:val="24"/>
        </w:rPr>
        <w:t>rocuroniumbromid</w:t>
      </w:r>
      <w:proofErr w:type="spellEnd"/>
      <w:r w:rsidRPr="00DD5FBB">
        <w:rPr>
          <w:sz w:val="24"/>
          <w:szCs w:val="24"/>
        </w:rPr>
        <w:t xml:space="preserve"> anvendes med største forsigtighed til patienter med </w:t>
      </w:r>
      <w:proofErr w:type="spellStart"/>
      <w:r w:rsidRPr="00DD5FBB">
        <w:rPr>
          <w:sz w:val="24"/>
          <w:szCs w:val="24"/>
        </w:rPr>
        <w:t>neuromuskulær</w:t>
      </w:r>
      <w:proofErr w:type="spellEnd"/>
      <w:r w:rsidRPr="00DD5FBB">
        <w:rPr>
          <w:sz w:val="24"/>
          <w:szCs w:val="24"/>
        </w:rPr>
        <w:t xml:space="preserve"> sygdom eller efter poliomyelitis, da reaktionen på </w:t>
      </w:r>
      <w:proofErr w:type="spellStart"/>
      <w:r w:rsidRPr="00DD5FBB">
        <w:rPr>
          <w:sz w:val="24"/>
          <w:szCs w:val="24"/>
        </w:rPr>
        <w:t>neuromuskulære</w:t>
      </w:r>
      <w:proofErr w:type="spellEnd"/>
      <w:r w:rsidRPr="00DD5FBB">
        <w:rPr>
          <w:sz w:val="24"/>
          <w:szCs w:val="24"/>
        </w:rPr>
        <w:t xml:space="preserve"> blokerende midler kan være betydelig ændret i disse situationer. Omfanget og årsagen til denne ændring varierer stærkt. Hos patienter med </w:t>
      </w:r>
      <w:proofErr w:type="spellStart"/>
      <w:r w:rsidRPr="00DD5FBB">
        <w:rPr>
          <w:sz w:val="24"/>
          <w:szCs w:val="24"/>
        </w:rPr>
        <w:t>myastenia</w:t>
      </w:r>
      <w:proofErr w:type="spellEnd"/>
      <w:r w:rsidRPr="00DD5FBB">
        <w:rPr>
          <w:sz w:val="24"/>
          <w:szCs w:val="24"/>
        </w:rPr>
        <w:t xml:space="preserve"> </w:t>
      </w:r>
      <w:proofErr w:type="spellStart"/>
      <w:r w:rsidRPr="00DD5FBB">
        <w:rPr>
          <w:sz w:val="24"/>
          <w:szCs w:val="24"/>
        </w:rPr>
        <w:t>gravis</w:t>
      </w:r>
      <w:proofErr w:type="spellEnd"/>
      <w:r w:rsidRPr="00DD5FBB">
        <w:rPr>
          <w:sz w:val="24"/>
          <w:szCs w:val="24"/>
        </w:rPr>
        <w:t xml:space="preserve"> eller med Eaton-Lamberts syndrom kan små mængder </w:t>
      </w:r>
      <w:proofErr w:type="spellStart"/>
      <w:r w:rsidRPr="00DD5FBB">
        <w:rPr>
          <w:sz w:val="24"/>
          <w:szCs w:val="24"/>
        </w:rPr>
        <w:t>rocuroniumbromid</w:t>
      </w:r>
      <w:proofErr w:type="spellEnd"/>
      <w:r w:rsidRPr="00DD5FBB">
        <w:rPr>
          <w:sz w:val="24"/>
          <w:szCs w:val="24"/>
        </w:rPr>
        <w:t xml:space="preserve"> have stor virkning. I disse situationer skal </w:t>
      </w:r>
      <w:proofErr w:type="spellStart"/>
      <w:r w:rsidRPr="00DD5FBB">
        <w:rPr>
          <w:sz w:val="24"/>
          <w:szCs w:val="24"/>
        </w:rPr>
        <w:t>rocuroniumbromid</w:t>
      </w:r>
      <w:proofErr w:type="spellEnd"/>
      <w:r w:rsidRPr="00DD5FBB">
        <w:rPr>
          <w:sz w:val="24"/>
          <w:szCs w:val="24"/>
        </w:rPr>
        <w:t xml:space="preserve"> titreres i forhold til responset.</w:t>
      </w:r>
    </w:p>
    <w:p w14:paraId="5F524475" w14:textId="77777777" w:rsidR="00B80DB8" w:rsidRPr="00DD5FBB" w:rsidRDefault="00B80DB8" w:rsidP="00A3558B">
      <w:pPr>
        <w:ind w:left="851"/>
        <w:rPr>
          <w:sz w:val="24"/>
          <w:szCs w:val="24"/>
        </w:rPr>
      </w:pPr>
    </w:p>
    <w:p w14:paraId="72192D31" w14:textId="77777777" w:rsidR="00B80DB8" w:rsidRPr="00DD5FBB" w:rsidRDefault="00B80DB8" w:rsidP="00A3558B">
      <w:pPr>
        <w:ind w:left="851"/>
        <w:rPr>
          <w:iCs/>
          <w:sz w:val="24"/>
          <w:szCs w:val="24"/>
          <w:u w:val="single"/>
        </w:rPr>
      </w:pPr>
      <w:proofErr w:type="spellStart"/>
      <w:r w:rsidRPr="00DD5FBB">
        <w:rPr>
          <w:sz w:val="24"/>
          <w:szCs w:val="24"/>
          <w:u w:val="single"/>
        </w:rPr>
        <w:t>Hypotermi</w:t>
      </w:r>
      <w:proofErr w:type="spellEnd"/>
    </w:p>
    <w:p w14:paraId="4AE7B832" w14:textId="77777777" w:rsidR="00B80DB8" w:rsidRPr="00DD5FBB" w:rsidRDefault="00B80DB8" w:rsidP="00A3558B">
      <w:pPr>
        <w:ind w:left="851"/>
        <w:rPr>
          <w:sz w:val="24"/>
          <w:szCs w:val="24"/>
        </w:rPr>
      </w:pPr>
      <w:r w:rsidRPr="00DD5FBB">
        <w:rPr>
          <w:sz w:val="24"/>
          <w:szCs w:val="24"/>
        </w:rPr>
        <w:t xml:space="preserve">Ved kirurgi under </w:t>
      </w:r>
      <w:proofErr w:type="spellStart"/>
      <w:r w:rsidRPr="00DD5FBB">
        <w:rPr>
          <w:sz w:val="24"/>
          <w:szCs w:val="24"/>
        </w:rPr>
        <w:t>hypotermiske</w:t>
      </w:r>
      <w:proofErr w:type="spellEnd"/>
      <w:r w:rsidRPr="00DD5FBB">
        <w:rPr>
          <w:sz w:val="24"/>
          <w:szCs w:val="24"/>
        </w:rPr>
        <w:t xml:space="preserve"> forhold øges såvel virkning som virkningsvarighed af </w:t>
      </w:r>
      <w:proofErr w:type="spellStart"/>
      <w:r w:rsidRPr="00DD5FBB">
        <w:rPr>
          <w:sz w:val="24"/>
          <w:szCs w:val="24"/>
        </w:rPr>
        <w:t>rocuroniumbromid</w:t>
      </w:r>
      <w:proofErr w:type="spellEnd"/>
      <w:r w:rsidRPr="00DD5FBB">
        <w:rPr>
          <w:sz w:val="24"/>
          <w:szCs w:val="24"/>
        </w:rPr>
        <w:t>.</w:t>
      </w:r>
    </w:p>
    <w:p w14:paraId="369238B2" w14:textId="77777777" w:rsidR="00B80DB8" w:rsidRPr="00DD5FBB" w:rsidRDefault="00B80DB8" w:rsidP="00A3558B">
      <w:pPr>
        <w:ind w:left="851"/>
        <w:rPr>
          <w:sz w:val="24"/>
          <w:szCs w:val="24"/>
        </w:rPr>
      </w:pPr>
    </w:p>
    <w:p w14:paraId="2295D909" w14:textId="77777777" w:rsidR="00B80DB8" w:rsidRPr="00DD5FBB" w:rsidRDefault="00B80DB8" w:rsidP="00A3558B">
      <w:pPr>
        <w:ind w:left="851"/>
        <w:rPr>
          <w:iCs/>
          <w:sz w:val="24"/>
          <w:szCs w:val="24"/>
          <w:u w:val="single"/>
        </w:rPr>
      </w:pPr>
      <w:r w:rsidRPr="00DD5FBB">
        <w:rPr>
          <w:sz w:val="24"/>
          <w:szCs w:val="24"/>
          <w:u w:val="single"/>
        </w:rPr>
        <w:t>Svær overvægt</w:t>
      </w:r>
    </w:p>
    <w:p w14:paraId="69B3F5F9" w14:textId="77777777" w:rsidR="00B80DB8" w:rsidRPr="00DD5FBB" w:rsidRDefault="00B80DB8" w:rsidP="00A3558B">
      <w:pPr>
        <w:ind w:left="851"/>
        <w:rPr>
          <w:sz w:val="24"/>
          <w:szCs w:val="24"/>
        </w:rPr>
      </w:pPr>
      <w:r w:rsidRPr="00DD5FBB">
        <w:rPr>
          <w:sz w:val="24"/>
          <w:szCs w:val="24"/>
        </w:rPr>
        <w:t xml:space="preserve">Tilsvarende andre </w:t>
      </w:r>
      <w:proofErr w:type="spellStart"/>
      <w:r w:rsidRPr="00DD5FBB">
        <w:rPr>
          <w:sz w:val="24"/>
          <w:szCs w:val="24"/>
        </w:rPr>
        <w:t>neuromuskulært</w:t>
      </w:r>
      <w:proofErr w:type="spellEnd"/>
      <w:r w:rsidRPr="00DD5FBB">
        <w:rPr>
          <w:sz w:val="24"/>
          <w:szCs w:val="24"/>
        </w:rPr>
        <w:t xml:space="preserve"> blokerende midler, kan virkningsvarigheden af </w:t>
      </w:r>
      <w:proofErr w:type="spellStart"/>
      <w:r w:rsidRPr="00DD5FBB">
        <w:rPr>
          <w:sz w:val="24"/>
          <w:szCs w:val="24"/>
        </w:rPr>
        <w:t>rocuroniumbromid</w:t>
      </w:r>
      <w:proofErr w:type="spellEnd"/>
      <w:r w:rsidRPr="00DD5FBB">
        <w:rPr>
          <w:sz w:val="24"/>
          <w:szCs w:val="24"/>
        </w:rPr>
        <w:t xml:space="preserve"> og den spontane </w:t>
      </w:r>
      <w:proofErr w:type="spellStart"/>
      <w:r w:rsidRPr="00DD5FBB">
        <w:rPr>
          <w:sz w:val="24"/>
          <w:szCs w:val="24"/>
        </w:rPr>
        <w:t>reverteringstid</w:t>
      </w:r>
      <w:proofErr w:type="spellEnd"/>
      <w:r w:rsidRPr="00DD5FBB">
        <w:rPr>
          <w:sz w:val="24"/>
          <w:szCs w:val="24"/>
        </w:rPr>
        <w:t xml:space="preserve"> være forøget hos svært overvægtige patienter, hvis indgivet dosis er beregnet ud fra aktuel kropsvægt.</w:t>
      </w:r>
    </w:p>
    <w:p w14:paraId="37F04B24" w14:textId="77777777" w:rsidR="00B80DB8" w:rsidRPr="00DD5FBB" w:rsidRDefault="00B80DB8" w:rsidP="00A3558B">
      <w:pPr>
        <w:ind w:left="851"/>
        <w:rPr>
          <w:sz w:val="24"/>
          <w:szCs w:val="24"/>
        </w:rPr>
      </w:pPr>
    </w:p>
    <w:p w14:paraId="187F7D52" w14:textId="77777777" w:rsidR="00B80DB8" w:rsidRPr="00DD5FBB" w:rsidRDefault="00B80DB8" w:rsidP="00A3558B">
      <w:pPr>
        <w:ind w:left="851"/>
        <w:rPr>
          <w:iCs/>
          <w:sz w:val="24"/>
          <w:szCs w:val="24"/>
          <w:u w:val="single"/>
        </w:rPr>
      </w:pPr>
      <w:r w:rsidRPr="00DD5FBB">
        <w:rPr>
          <w:sz w:val="24"/>
          <w:szCs w:val="24"/>
          <w:u w:val="single"/>
        </w:rPr>
        <w:t>Forbrændinger</w:t>
      </w:r>
    </w:p>
    <w:p w14:paraId="6DF77313" w14:textId="77777777" w:rsidR="00B80DB8" w:rsidRPr="00DD5FBB" w:rsidRDefault="00B80DB8" w:rsidP="00A3558B">
      <w:pPr>
        <w:ind w:left="851"/>
        <w:rPr>
          <w:sz w:val="24"/>
          <w:szCs w:val="24"/>
        </w:rPr>
      </w:pPr>
      <w:r w:rsidRPr="00DD5FBB">
        <w:rPr>
          <w:sz w:val="24"/>
          <w:szCs w:val="24"/>
        </w:rPr>
        <w:t>Man ved, at patienter med forbrændinger kan udvikle resistens over for ikke-</w:t>
      </w:r>
      <w:proofErr w:type="spellStart"/>
      <w:r w:rsidRPr="00DD5FBB">
        <w:rPr>
          <w:sz w:val="24"/>
          <w:szCs w:val="24"/>
        </w:rPr>
        <w:t>depolariserende</w:t>
      </w:r>
      <w:proofErr w:type="spellEnd"/>
      <w:r w:rsidRPr="00DD5FBB">
        <w:rPr>
          <w:sz w:val="24"/>
          <w:szCs w:val="24"/>
        </w:rPr>
        <w:t xml:space="preserve">, </w:t>
      </w:r>
      <w:proofErr w:type="spellStart"/>
      <w:r w:rsidRPr="00DD5FBB">
        <w:rPr>
          <w:sz w:val="24"/>
          <w:szCs w:val="24"/>
        </w:rPr>
        <w:t>neuromuskulært</w:t>
      </w:r>
      <w:proofErr w:type="spellEnd"/>
      <w:r w:rsidRPr="00DD5FBB">
        <w:rPr>
          <w:sz w:val="24"/>
          <w:szCs w:val="24"/>
        </w:rPr>
        <w:t xml:space="preserve"> blokerende midler. Det anbefales derfor, at dosis titreres til respons.</w:t>
      </w:r>
    </w:p>
    <w:p w14:paraId="49069A43" w14:textId="77777777" w:rsidR="00B80DB8" w:rsidRPr="00DD5FBB" w:rsidRDefault="00B80DB8" w:rsidP="00A3558B">
      <w:pPr>
        <w:ind w:left="851"/>
        <w:rPr>
          <w:sz w:val="24"/>
          <w:szCs w:val="24"/>
        </w:rPr>
      </w:pPr>
    </w:p>
    <w:p w14:paraId="1D58C7A5" w14:textId="77777777" w:rsidR="00B80DB8" w:rsidRPr="00DD5FBB" w:rsidRDefault="00B80DB8" w:rsidP="00A3558B">
      <w:pPr>
        <w:ind w:left="851"/>
        <w:rPr>
          <w:iCs/>
          <w:sz w:val="24"/>
          <w:szCs w:val="24"/>
          <w:u w:val="single"/>
        </w:rPr>
      </w:pPr>
      <w:r w:rsidRPr="00DD5FBB">
        <w:rPr>
          <w:sz w:val="24"/>
          <w:szCs w:val="24"/>
          <w:u w:val="single"/>
        </w:rPr>
        <w:t xml:space="preserve">Behandling med </w:t>
      </w:r>
      <w:proofErr w:type="spellStart"/>
      <w:r w:rsidRPr="00DD5FBB">
        <w:rPr>
          <w:sz w:val="24"/>
          <w:szCs w:val="24"/>
          <w:u w:val="single"/>
        </w:rPr>
        <w:t>magnesiumsalte</w:t>
      </w:r>
      <w:proofErr w:type="spellEnd"/>
      <w:r w:rsidRPr="00DD5FBB">
        <w:rPr>
          <w:sz w:val="24"/>
          <w:szCs w:val="24"/>
          <w:u w:val="single"/>
        </w:rPr>
        <w:t xml:space="preserve"> ved svangerskabsforgiftning</w:t>
      </w:r>
    </w:p>
    <w:p w14:paraId="71EFCD78" w14:textId="77777777" w:rsidR="00B80DB8" w:rsidRPr="00DD5FBB" w:rsidRDefault="00B80DB8" w:rsidP="00A3558B">
      <w:pPr>
        <w:ind w:left="851"/>
        <w:rPr>
          <w:sz w:val="24"/>
          <w:szCs w:val="24"/>
        </w:rPr>
      </w:pPr>
      <w:r w:rsidRPr="00DD5FBB">
        <w:rPr>
          <w:sz w:val="24"/>
          <w:szCs w:val="24"/>
        </w:rPr>
        <w:t xml:space="preserve">Ophævelse af den </w:t>
      </w:r>
      <w:proofErr w:type="spellStart"/>
      <w:r w:rsidRPr="00DD5FBB">
        <w:rPr>
          <w:sz w:val="24"/>
          <w:szCs w:val="24"/>
        </w:rPr>
        <w:t>neuromuskulære</w:t>
      </w:r>
      <w:proofErr w:type="spellEnd"/>
      <w:r w:rsidRPr="00DD5FBB">
        <w:rPr>
          <w:sz w:val="24"/>
          <w:szCs w:val="24"/>
        </w:rPr>
        <w:t xml:space="preserve"> blokade induceret af </w:t>
      </w:r>
      <w:proofErr w:type="spellStart"/>
      <w:r w:rsidRPr="00DD5FBB">
        <w:rPr>
          <w:sz w:val="24"/>
          <w:szCs w:val="24"/>
        </w:rPr>
        <w:t>neuromuskulært</w:t>
      </w:r>
      <w:proofErr w:type="spellEnd"/>
      <w:r w:rsidRPr="00DD5FBB">
        <w:rPr>
          <w:sz w:val="24"/>
          <w:szCs w:val="24"/>
        </w:rPr>
        <w:t xml:space="preserve"> blokerende lægemidler kan være forsinket eller utilfredsstillende hos patienter, der behandles med </w:t>
      </w:r>
      <w:proofErr w:type="spellStart"/>
      <w:r w:rsidRPr="00DD5FBB">
        <w:rPr>
          <w:sz w:val="24"/>
          <w:szCs w:val="24"/>
        </w:rPr>
        <w:t>magnesiumsalte</w:t>
      </w:r>
      <w:proofErr w:type="spellEnd"/>
      <w:r w:rsidRPr="00DD5FBB">
        <w:rPr>
          <w:sz w:val="24"/>
          <w:szCs w:val="24"/>
        </w:rPr>
        <w:t xml:space="preserve"> for svangerskabsforgiftning, da </w:t>
      </w:r>
      <w:proofErr w:type="spellStart"/>
      <w:r w:rsidRPr="00DD5FBB">
        <w:rPr>
          <w:sz w:val="24"/>
          <w:szCs w:val="24"/>
        </w:rPr>
        <w:t>magnesiumsalte</w:t>
      </w:r>
      <w:proofErr w:type="spellEnd"/>
      <w:r w:rsidRPr="00DD5FBB">
        <w:rPr>
          <w:sz w:val="24"/>
          <w:szCs w:val="24"/>
        </w:rPr>
        <w:t xml:space="preserve"> øger den </w:t>
      </w:r>
      <w:proofErr w:type="spellStart"/>
      <w:r w:rsidRPr="00DD5FBB">
        <w:rPr>
          <w:sz w:val="24"/>
          <w:szCs w:val="24"/>
        </w:rPr>
        <w:t>neuromuskulære</w:t>
      </w:r>
      <w:proofErr w:type="spellEnd"/>
      <w:r w:rsidRPr="00DD5FBB">
        <w:rPr>
          <w:sz w:val="24"/>
          <w:szCs w:val="24"/>
        </w:rPr>
        <w:t xml:space="preserve"> blokade. Derfor skal dosis af </w:t>
      </w:r>
      <w:proofErr w:type="spellStart"/>
      <w:r w:rsidRPr="00DD5FBB">
        <w:rPr>
          <w:sz w:val="24"/>
          <w:szCs w:val="24"/>
        </w:rPr>
        <w:t>rocuroniumbromid</w:t>
      </w:r>
      <w:proofErr w:type="spellEnd"/>
      <w:r w:rsidRPr="00DD5FBB">
        <w:rPr>
          <w:sz w:val="24"/>
          <w:szCs w:val="24"/>
        </w:rPr>
        <w:t xml:space="preserve"> reduceres til disse patienter og titreres til </w:t>
      </w:r>
      <w:proofErr w:type="spellStart"/>
      <w:r w:rsidRPr="00DD5FBB">
        <w:rPr>
          <w:sz w:val="24"/>
          <w:szCs w:val="24"/>
        </w:rPr>
        <w:t>twitch</w:t>
      </w:r>
      <w:proofErr w:type="spellEnd"/>
      <w:r w:rsidRPr="00DD5FBB">
        <w:rPr>
          <w:sz w:val="24"/>
          <w:szCs w:val="24"/>
        </w:rPr>
        <w:t xml:space="preserve"> </w:t>
      </w:r>
      <w:proofErr w:type="spellStart"/>
      <w:r w:rsidRPr="00DD5FBB">
        <w:rPr>
          <w:sz w:val="24"/>
          <w:szCs w:val="24"/>
        </w:rPr>
        <w:t>response</w:t>
      </w:r>
      <w:proofErr w:type="spellEnd"/>
      <w:r w:rsidRPr="00DD5FBB">
        <w:rPr>
          <w:sz w:val="24"/>
          <w:szCs w:val="24"/>
        </w:rPr>
        <w:t>.</w:t>
      </w:r>
    </w:p>
    <w:p w14:paraId="17AA6E35" w14:textId="77777777" w:rsidR="00B80DB8" w:rsidRPr="00DD5FBB" w:rsidRDefault="00B80DB8" w:rsidP="00A3558B">
      <w:pPr>
        <w:ind w:left="851"/>
        <w:rPr>
          <w:iCs/>
          <w:sz w:val="24"/>
          <w:szCs w:val="24"/>
        </w:rPr>
      </w:pPr>
    </w:p>
    <w:p w14:paraId="0052933E" w14:textId="77777777" w:rsidR="00B80DB8" w:rsidRPr="00DD5FBB" w:rsidRDefault="00B80DB8" w:rsidP="00A3558B">
      <w:pPr>
        <w:ind w:left="851"/>
        <w:rPr>
          <w:iCs/>
          <w:sz w:val="24"/>
          <w:szCs w:val="24"/>
          <w:u w:val="single"/>
        </w:rPr>
      </w:pPr>
      <w:r w:rsidRPr="00DD5FBB">
        <w:rPr>
          <w:sz w:val="24"/>
          <w:szCs w:val="24"/>
          <w:u w:val="single"/>
        </w:rPr>
        <w:t xml:space="preserve">Tilstande, der kan øge virkningen af </w:t>
      </w:r>
      <w:proofErr w:type="spellStart"/>
      <w:r w:rsidRPr="00DD5FBB">
        <w:rPr>
          <w:sz w:val="24"/>
          <w:szCs w:val="24"/>
          <w:u w:val="single"/>
        </w:rPr>
        <w:t>rocuroniumbromid</w:t>
      </w:r>
      <w:proofErr w:type="spellEnd"/>
    </w:p>
    <w:p w14:paraId="7AE75689" w14:textId="77777777" w:rsidR="00B80DB8" w:rsidRPr="00DD5FBB" w:rsidRDefault="00B80DB8" w:rsidP="00A3558B">
      <w:pPr>
        <w:ind w:left="851"/>
        <w:rPr>
          <w:sz w:val="24"/>
          <w:szCs w:val="24"/>
        </w:rPr>
      </w:pPr>
      <w:proofErr w:type="spellStart"/>
      <w:r w:rsidRPr="00DD5FBB">
        <w:rPr>
          <w:sz w:val="24"/>
          <w:szCs w:val="24"/>
        </w:rPr>
        <w:t>Hypokalæmi</w:t>
      </w:r>
      <w:proofErr w:type="spellEnd"/>
      <w:r w:rsidRPr="00DD5FBB">
        <w:rPr>
          <w:sz w:val="24"/>
          <w:szCs w:val="24"/>
        </w:rPr>
        <w:t xml:space="preserve"> (f.eks. ved kraftige opkastninger, diarré og anvendelse af </w:t>
      </w:r>
      <w:proofErr w:type="spellStart"/>
      <w:r w:rsidRPr="00DD5FBB">
        <w:rPr>
          <w:sz w:val="24"/>
          <w:szCs w:val="24"/>
        </w:rPr>
        <w:t>diuretika</w:t>
      </w:r>
      <w:proofErr w:type="spellEnd"/>
      <w:r w:rsidRPr="00DD5FBB">
        <w:rPr>
          <w:sz w:val="24"/>
          <w:szCs w:val="24"/>
        </w:rPr>
        <w:t xml:space="preserve">), </w:t>
      </w:r>
      <w:proofErr w:type="spellStart"/>
      <w:r w:rsidRPr="00DD5FBB">
        <w:rPr>
          <w:sz w:val="24"/>
          <w:szCs w:val="24"/>
        </w:rPr>
        <w:t>hypermagnesæmi</w:t>
      </w:r>
      <w:proofErr w:type="spellEnd"/>
      <w:r w:rsidRPr="00DD5FBB">
        <w:rPr>
          <w:sz w:val="24"/>
          <w:szCs w:val="24"/>
        </w:rPr>
        <w:t xml:space="preserve">, </w:t>
      </w:r>
      <w:proofErr w:type="spellStart"/>
      <w:r w:rsidRPr="00DD5FBB">
        <w:rPr>
          <w:sz w:val="24"/>
          <w:szCs w:val="24"/>
        </w:rPr>
        <w:t>hypocalcæmi</w:t>
      </w:r>
      <w:proofErr w:type="spellEnd"/>
      <w:r w:rsidRPr="00DD5FBB">
        <w:rPr>
          <w:sz w:val="24"/>
          <w:szCs w:val="24"/>
        </w:rPr>
        <w:t xml:space="preserve"> (efter massive transfusioner), </w:t>
      </w:r>
      <w:proofErr w:type="spellStart"/>
      <w:r w:rsidRPr="00DD5FBB">
        <w:rPr>
          <w:sz w:val="24"/>
          <w:szCs w:val="24"/>
        </w:rPr>
        <w:t>hypoproteinæmi</w:t>
      </w:r>
      <w:proofErr w:type="spellEnd"/>
      <w:r w:rsidRPr="00DD5FBB">
        <w:rPr>
          <w:sz w:val="24"/>
          <w:szCs w:val="24"/>
        </w:rPr>
        <w:t xml:space="preserve">, dehydrering, </w:t>
      </w:r>
      <w:proofErr w:type="spellStart"/>
      <w:r w:rsidRPr="00DD5FBB">
        <w:rPr>
          <w:sz w:val="24"/>
          <w:szCs w:val="24"/>
        </w:rPr>
        <w:t>acidose</w:t>
      </w:r>
      <w:proofErr w:type="spellEnd"/>
      <w:r w:rsidRPr="00DD5FBB">
        <w:rPr>
          <w:sz w:val="24"/>
          <w:szCs w:val="24"/>
        </w:rPr>
        <w:t xml:space="preserve">, </w:t>
      </w:r>
      <w:proofErr w:type="spellStart"/>
      <w:r w:rsidRPr="00DD5FBB">
        <w:rPr>
          <w:sz w:val="24"/>
          <w:szCs w:val="24"/>
        </w:rPr>
        <w:t>hypercapni</w:t>
      </w:r>
      <w:proofErr w:type="spellEnd"/>
      <w:r w:rsidRPr="00DD5FBB">
        <w:rPr>
          <w:sz w:val="24"/>
          <w:szCs w:val="24"/>
        </w:rPr>
        <w:t xml:space="preserve">, </w:t>
      </w:r>
      <w:proofErr w:type="spellStart"/>
      <w:r w:rsidRPr="00DD5FBB">
        <w:rPr>
          <w:sz w:val="24"/>
          <w:szCs w:val="24"/>
        </w:rPr>
        <w:t>kakeksi</w:t>
      </w:r>
      <w:proofErr w:type="spellEnd"/>
      <w:r w:rsidRPr="00DD5FBB">
        <w:rPr>
          <w:sz w:val="24"/>
          <w:szCs w:val="24"/>
        </w:rPr>
        <w:t>.</w:t>
      </w:r>
    </w:p>
    <w:p w14:paraId="17EFBBA3" w14:textId="77777777" w:rsidR="00B80DB8" w:rsidRPr="00DD5FBB" w:rsidRDefault="00B80DB8" w:rsidP="00A3558B">
      <w:pPr>
        <w:ind w:left="851"/>
        <w:rPr>
          <w:sz w:val="24"/>
          <w:szCs w:val="24"/>
        </w:rPr>
      </w:pPr>
      <w:r w:rsidRPr="00DD5FBB">
        <w:rPr>
          <w:sz w:val="24"/>
          <w:szCs w:val="24"/>
        </w:rPr>
        <w:lastRenderedPageBreak/>
        <w:t xml:space="preserve">Alvorlige elektrolytforstyrrelser, ændret pH i blodet eller dehydrering skal derfor om muligt korrigeres før indgivelse af </w:t>
      </w:r>
      <w:proofErr w:type="spellStart"/>
      <w:r w:rsidRPr="00DD5FBB">
        <w:rPr>
          <w:sz w:val="24"/>
          <w:szCs w:val="24"/>
        </w:rPr>
        <w:t>rocuroniumbromid</w:t>
      </w:r>
      <w:proofErr w:type="spellEnd"/>
      <w:r w:rsidRPr="00DD5FBB">
        <w:rPr>
          <w:sz w:val="24"/>
          <w:szCs w:val="24"/>
        </w:rPr>
        <w:t>.</w:t>
      </w:r>
    </w:p>
    <w:p w14:paraId="62FE136F" w14:textId="77777777" w:rsidR="00B80DB8" w:rsidRPr="00DD5FBB" w:rsidRDefault="00B80DB8" w:rsidP="00A3558B">
      <w:pPr>
        <w:ind w:left="851"/>
        <w:rPr>
          <w:sz w:val="24"/>
          <w:szCs w:val="24"/>
        </w:rPr>
      </w:pPr>
    </w:p>
    <w:p w14:paraId="483C8482" w14:textId="77777777" w:rsidR="00B80DB8" w:rsidRPr="00DD5FBB" w:rsidRDefault="00B80DB8" w:rsidP="00A3558B">
      <w:pPr>
        <w:ind w:left="851"/>
        <w:rPr>
          <w:sz w:val="24"/>
          <w:szCs w:val="24"/>
          <w:u w:val="single"/>
        </w:rPr>
      </w:pPr>
      <w:r w:rsidRPr="00DD5FBB">
        <w:rPr>
          <w:sz w:val="24"/>
          <w:szCs w:val="24"/>
          <w:u w:val="single"/>
        </w:rPr>
        <w:t>Natrium</w:t>
      </w:r>
    </w:p>
    <w:p w14:paraId="54B43A61" w14:textId="6B8D53C7" w:rsidR="00B80DB8" w:rsidRPr="00DD5FBB" w:rsidRDefault="00B80DB8" w:rsidP="00A3558B">
      <w:pPr>
        <w:ind w:left="851"/>
        <w:rPr>
          <w:sz w:val="24"/>
          <w:szCs w:val="24"/>
        </w:rPr>
      </w:pPr>
      <w:r w:rsidRPr="00DD5FBB">
        <w:rPr>
          <w:sz w:val="24"/>
          <w:szCs w:val="24"/>
        </w:rPr>
        <w:t>Dette lægemiddel indeholder mindre end 1 mmol natrium (23 mg) pr. hætteglas/ampul, hvilket vil sige stort set ”natriumfrit”.</w:t>
      </w:r>
    </w:p>
    <w:p w14:paraId="19222A1D" w14:textId="77777777" w:rsidR="009260DE" w:rsidRPr="00DD5FBB" w:rsidRDefault="009260DE" w:rsidP="009260DE">
      <w:pPr>
        <w:tabs>
          <w:tab w:val="left" w:pos="851"/>
        </w:tabs>
        <w:ind w:left="851"/>
        <w:rPr>
          <w:sz w:val="24"/>
          <w:szCs w:val="24"/>
        </w:rPr>
      </w:pPr>
    </w:p>
    <w:p w14:paraId="4EB6508F" w14:textId="77777777" w:rsidR="009260DE" w:rsidRPr="00DD5FBB" w:rsidRDefault="009260DE" w:rsidP="009260DE">
      <w:pPr>
        <w:tabs>
          <w:tab w:val="left" w:pos="851"/>
        </w:tabs>
        <w:ind w:left="851" w:hanging="851"/>
        <w:rPr>
          <w:b/>
          <w:sz w:val="24"/>
          <w:szCs w:val="24"/>
        </w:rPr>
      </w:pPr>
      <w:r w:rsidRPr="00DD5FBB">
        <w:rPr>
          <w:b/>
          <w:sz w:val="24"/>
          <w:szCs w:val="24"/>
        </w:rPr>
        <w:t>4.5</w:t>
      </w:r>
      <w:r w:rsidRPr="00DD5FBB">
        <w:rPr>
          <w:b/>
          <w:sz w:val="24"/>
          <w:szCs w:val="24"/>
        </w:rPr>
        <w:tab/>
        <w:t>Interaktion med andre lægemidler og andre former for interaktion</w:t>
      </w:r>
    </w:p>
    <w:p w14:paraId="5698F3E9" w14:textId="77777777" w:rsidR="00B80DB8" w:rsidRPr="00DD5FBB" w:rsidRDefault="00B80DB8" w:rsidP="00A3558B">
      <w:pPr>
        <w:ind w:left="851"/>
        <w:rPr>
          <w:sz w:val="24"/>
          <w:szCs w:val="24"/>
          <w:lang w:eastAsia="zh-CN"/>
        </w:rPr>
      </w:pPr>
      <w:r w:rsidRPr="00DD5FBB">
        <w:rPr>
          <w:sz w:val="24"/>
          <w:szCs w:val="24"/>
        </w:rPr>
        <w:t>Følgende lægemidler har vist at have indflydelse på graden af og/eller virkningsvarigheden af ikke-</w:t>
      </w:r>
      <w:proofErr w:type="spellStart"/>
      <w:r w:rsidRPr="00DD5FBB">
        <w:rPr>
          <w:sz w:val="24"/>
          <w:szCs w:val="24"/>
        </w:rPr>
        <w:t>depolariserende</w:t>
      </w:r>
      <w:proofErr w:type="spellEnd"/>
      <w:r w:rsidRPr="00DD5FBB">
        <w:rPr>
          <w:sz w:val="24"/>
          <w:szCs w:val="24"/>
        </w:rPr>
        <w:t xml:space="preserve">, </w:t>
      </w:r>
      <w:proofErr w:type="spellStart"/>
      <w:r w:rsidRPr="00DD5FBB">
        <w:rPr>
          <w:sz w:val="24"/>
          <w:szCs w:val="24"/>
        </w:rPr>
        <w:t>neuromuskulært</w:t>
      </w:r>
      <w:proofErr w:type="spellEnd"/>
      <w:r w:rsidRPr="00DD5FBB">
        <w:rPr>
          <w:sz w:val="24"/>
          <w:szCs w:val="24"/>
        </w:rPr>
        <w:t xml:space="preserve"> blokerende midler:</w:t>
      </w:r>
    </w:p>
    <w:p w14:paraId="44D22170" w14:textId="77777777" w:rsidR="00B80DB8" w:rsidRPr="00DD5FBB" w:rsidRDefault="00B80DB8" w:rsidP="00A3558B">
      <w:pPr>
        <w:ind w:left="851"/>
        <w:rPr>
          <w:sz w:val="24"/>
          <w:szCs w:val="24"/>
        </w:rPr>
      </w:pPr>
    </w:p>
    <w:p w14:paraId="4C599FD3" w14:textId="77777777" w:rsidR="00B80DB8" w:rsidRPr="00DD5FBB" w:rsidRDefault="00B80DB8" w:rsidP="00A3558B">
      <w:pPr>
        <w:ind w:left="851"/>
        <w:rPr>
          <w:iCs/>
          <w:sz w:val="24"/>
          <w:szCs w:val="24"/>
          <w:u w:val="single"/>
        </w:rPr>
      </w:pPr>
      <w:r w:rsidRPr="00DD5FBB">
        <w:rPr>
          <w:sz w:val="24"/>
          <w:szCs w:val="24"/>
          <w:u w:val="single"/>
        </w:rPr>
        <w:t>Øget virkning</w:t>
      </w:r>
    </w:p>
    <w:p w14:paraId="25554F33" w14:textId="77777777" w:rsidR="00B80DB8" w:rsidRPr="00DD5FBB" w:rsidRDefault="00B80DB8" w:rsidP="00A3558B">
      <w:pPr>
        <w:pStyle w:val="Listeafsnit"/>
        <w:numPr>
          <w:ilvl w:val="0"/>
          <w:numId w:val="6"/>
        </w:numPr>
        <w:spacing w:after="0" w:line="240" w:lineRule="auto"/>
        <w:ind w:left="1276" w:hanging="425"/>
        <w:rPr>
          <w:rFonts w:ascii="Times New Roman" w:hAnsi="Times New Roman" w:cs="Times New Roman"/>
          <w:sz w:val="24"/>
          <w:szCs w:val="24"/>
        </w:rPr>
      </w:pPr>
      <w:proofErr w:type="spellStart"/>
      <w:r w:rsidRPr="00DD5FBB">
        <w:rPr>
          <w:rFonts w:ascii="Times New Roman" w:hAnsi="Times New Roman" w:cs="Times New Roman"/>
          <w:sz w:val="24"/>
          <w:szCs w:val="24"/>
        </w:rPr>
        <w:t>Halogenerede</w:t>
      </w:r>
      <w:proofErr w:type="spellEnd"/>
      <w:r w:rsidRPr="00DD5FBB">
        <w:rPr>
          <w:rFonts w:ascii="Times New Roman" w:hAnsi="Times New Roman" w:cs="Times New Roman"/>
          <w:sz w:val="24"/>
          <w:szCs w:val="24"/>
        </w:rPr>
        <w:t xml:space="preserve"> </w:t>
      </w:r>
      <w:proofErr w:type="spellStart"/>
      <w:r w:rsidRPr="00DD5FBB">
        <w:rPr>
          <w:rFonts w:ascii="Times New Roman" w:hAnsi="Times New Roman" w:cs="Times New Roman"/>
          <w:sz w:val="24"/>
          <w:szCs w:val="24"/>
        </w:rPr>
        <w:t>inhalationsanæstetika</w:t>
      </w:r>
      <w:proofErr w:type="spellEnd"/>
      <w:r w:rsidRPr="00DD5FBB">
        <w:rPr>
          <w:rFonts w:ascii="Times New Roman" w:hAnsi="Times New Roman" w:cs="Times New Roman"/>
          <w:sz w:val="24"/>
          <w:szCs w:val="24"/>
        </w:rPr>
        <w:t xml:space="preserve"> øger den </w:t>
      </w:r>
      <w:proofErr w:type="spellStart"/>
      <w:r w:rsidRPr="00DD5FBB">
        <w:rPr>
          <w:rFonts w:ascii="Times New Roman" w:hAnsi="Times New Roman" w:cs="Times New Roman"/>
          <w:sz w:val="24"/>
          <w:szCs w:val="24"/>
        </w:rPr>
        <w:t>neuromuskulære</w:t>
      </w:r>
      <w:proofErr w:type="spellEnd"/>
      <w:r w:rsidRPr="00DD5FBB">
        <w:rPr>
          <w:rFonts w:ascii="Times New Roman" w:hAnsi="Times New Roman" w:cs="Times New Roman"/>
          <w:sz w:val="24"/>
          <w:szCs w:val="24"/>
        </w:rPr>
        <w:t xml:space="preserve"> blokade af </w:t>
      </w:r>
      <w:proofErr w:type="spellStart"/>
      <w:r w:rsidRPr="00DD5FBB">
        <w:rPr>
          <w:rFonts w:ascii="Times New Roman" w:hAnsi="Times New Roman" w:cs="Times New Roman"/>
          <w:sz w:val="24"/>
          <w:szCs w:val="24"/>
        </w:rPr>
        <w:t>rocuroniumbromid</w:t>
      </w:r>
      <w:proofErr w:type="spellEnd"/>
      <w:r w:rsidRPr="00DD5FBB">
        <w:rPr>
          <w:rFonts w:ascii="Times New Roman" w:hAnsi="Times New Roman" w:cs="Times New Roman"/>
          <w:sz w:val="24"/>
          <w:szCs w:val="24"/>
        </w:rPr>
        <w:t xml:space="preserve">. Effekten forekommer tilsyneladende kun ved vedligeholdelsesdoser (se pkt. 4.2). </w:t>
      </w:r>
      <w:proofErr w:type="spellStart"/>
      <w:r w:rsidRPr="00DD5FBB">
        <w:rPr>
          <w:rFonts w:ascii="Times New Roman" w:hAnsi="Times New Roman" w:cs="Times New Roman"/>
          <w:sz w:val="24"/>
          <w:szCs w:val="24"/>
        </w:rPr>
        <w:t>Revertering</w:t>
      </w:r>
      <w:proofErr w:type="spellEnd"/>
      <w:r w:rsidRPr="00DD5FBB">
        <w:rPr>
          <w:rFonts w:ascii="Times New Roman" w:hAnsi="Times New Roman" w:cs="Times New Roman"/>
          <w:sz w:val="24"/>
          <w:szCs w:val="24"/>
        </w:rPr>
        <w:t xml:space="preserve"> af blokaden med </w:t>
      </w:r>
      <w:proofErr w:type="spellStart"/>
      <w:r w:rsidRPr="00DD5FBB">
        <w:rPr>
          <w:rFonts w:ascii="Times New Roman" w:hAnsi="Times New Roman" w:cs="Times New Roman"/>
          <w:sz w:val="24"/>
          <w:szCs w:val="24"/>
        </w:rPr>
        <w:t>acetylcholinesterasehæmmere</w:t>
      </w:r>
      <w:proofErr w:type="spellEnd"/>
      <w:r w:rsidRPr="00DD5FBB">
        <w:rPr>
          <w:rFonts w:ascii="Times New Roman" w:hAnsi="Times New Roman" w:cs="Times New Roman"/>
          <w:sz w:val="24"/>
          <w:szCs w:val="24"/>
        </w:rPr>
        <w:t xml:space="preserve"> kan også være hæmmet</w:t>
      </w:r>
    </w:p>
    <w:p w14:paraId="54CC206E" w14:textId="77777777" w:rsidR="00B80DB8" w:rsidRPr="00DD5FBB" w:rsidRDefault="00B80DB8" w:rsidP="00A3558B">
      <w:pPr>
        <w:pStyle w:val="Listeafsnit"/>
        <w:numPr>
          <w:ilvl w:val="0"/>
          <w:numId w:val="6"/>
        </w:numPr>
        <w:spacing w:after="0" w:line="240" w:lineRule="auto"/>
        <w:ind w:left="1276" w:hanging="425"/>
        <w:rPr>
          <w:rFonts w:ascii="Times New Roman" w:hAnsi="Times New Roman" w:cs="Times New Roman"/>
          <w:sz w:val="24"/>
          <w:szCs w:val="24"/>
        </w:rPr>
      </w:pPr>
      <w:r w:rsidRPr="00DD5FBB">
        <w:rPr>
          <w:rFonts w:ascii="Times New Roman" w:hAnsi="Times New Roman" w:cs="Times New Roman"/>
          <w:sz w:val="24"/>
          <w:szCs w:val="24"/>
        </w:rPr>
        <w:t xml:space="preserve">Efter </w:t>
      </w:r>
      <w:proofErr w:type="spellStart"/>
      <w:r w:rsidRPr="00DD5FBB">
        <w:rPr>
          <w:rFonts w:ascii="Times New Roman" w:hAnsi="Times New Roman" w:cs="Times New Roman"/>
          <w:sz w:val="24"/>
          <w:szCs w:val="24"/>
        </w:rPr>
        <w:t>intubation</w:t>
      </w:r>
      <w:proofErr w:type="spellEnd"/>
      <w:r w:rsidRPr="00DD5FBB">
        <w:rPr>
          <w:rFonts w:ascii="Times New Roman" w:hAnsi="Times New Roman" w:cs="Times New Roman"/>
          <w:sz w:val="24"/>
          <w:szCs w:val="24"/>
        </w:rPr>
        <w:t xml:space="preserve"> med brug af </w:t>
      </w:r>
      <w:proofErr w:type="spellStart"/>
      <w:r w:rsidRPr="00DD5FBB">
        <w:rPr>
          <w:rFonts w:ascii="Times New Roman" w:hAnsi="Times New Roman" w:cs="Times New Roman"/>
          <w:sz w:val="24"/>
          <w:szCs w:val="24"/>
        </w:rPr>
        <w:t>suxamethonium</w:t>
      </w:r>
      <w:proofErr w:type="spellEnd"/>
      <w:r w:rsidRPr="00DD5FBB">
        <w:rPr>
          <w:rFonts w:ascii="Times New Roman" w:hAnsi="Times New Roman" w:cs="Times New Roman"/>
          <w:sz w:val="24"/>
          <w:szCs w:val="24"/>
        </w:rPr>
        <w:t xml:space="preserve"> (se pkt. 4.4)</w:t>
      </w:r>
    </w:p>
    <w:p w14:paraId="3605120D" w14:textId="77777777" w:rsidR="00B80DB8" w:rsidRPr="00DD5FBB" w:rsidRDefault="00B80DB8" w:rsidP="00A3558B">
      <w:pPr>
        <w:pStyle w:val="Listeafsnit"/>
        <w:numPr>
          <w:ilvl w:val="0"/>
          <w:numId w:val="6"/>
        </w:numPr>
        <w:spacing w:after="0" w:line="240" w:lineRule="auto"/>
        <w:ind w:left="1276" w:hanging="425"/>
        <w:rPr>
          <w:rFonts w:ascii="Times New Roman" w:hAnsi="Times New Roman" w:cs="Times New Roman"/>
          <w:sz w:val="24"/>
          <w:szCs w:val="24"/>
        </w:rPr>
      </w:pPr>
      <w:r w:rsidRPr="00DD5FBB">
        <w:rPr>
          <w:rFonts w:ascii="Times New Roman" w:hAnsi="Times New Roman" w:cs="Times New Roman"/>
          <w:sz w:val="24"/>
          <w:szCs w:val="24"/>
        </w:rPr>
        <w:t xml:space="preserve">Langvarig brug af </w:t>
      </w:r>
      <w:proofErr w:type="spellStart"/>
      <w:r w:rsidRPr="00DD5FBB">
        <w:rPr>
          <w:rFonts w:ascii="Times New Roman" w:hAnsi="Times New Roman" w:cs="Times New Roman"/>
          <w:sz w:val="24"/>
          <w:szCs w:val="24"/>
        </w:rPr>
        <w:t>kortikosteroider</w:t>
      </w:r>
      <w:proofErr w:type="spellEnd"/>
      <w:r w:rsidRPr="00DD5FBB">
        <w:rPr>
          <w:rFonts w:ascii="Times New Roman" w:hAnsi="Times New Roman" w:cs="Times New Roman"/>
          <w:sz w:val="24"/>
          <w:szCs w:val="24"/>
        </w:rPr>
        <w:t xml:space="preserve"> og </w:t>
      </w:r>
      <w:proofErr w:type="spellStart"/>
      <w:r w:rsidRPr="00DD5FBB">
        <w:rPr>
          <w:rFonts w:ascii="Times New Roman" w:hAnsi="Times New Roman" w:cs="Times New Roman"/>
          <w:sz w:val="24"/>
          <w:szCs w:val="24"/>
        </w:rPr>
        <w:t>rocuroniumbromid</w:t>
      </w:r>
      <w:proofErr w:type="spellEnd"/>
      <w:r w:rsidRPr="00DD5FBB">
        <w:rPr>
          <w:rFonts w:ascii="Times New Roman" w:hAnsi="Times New Roman" w:cs="Times New Roman"/>
          <w:sz w:val="24"/>
          <w:szCs w:val="24"/>
        </w:rPr>
        <w:t xml:space="preserve"> på intensivafdelinger kan resultere i forlænget </w:t>
      </w:r>
      <w:proofErr w:type="spellStart"/>
      <w:r w:rsidRPr="00DD5FBB">
        <w:rPr>
          <w:rFonts w:ascii="Times New Roman" w:hAnsi="Times New Roman" w:cs="Times New Roman"/>
          <w:sz w:val="24"/>
          <w:szCs w:val="24"/>
        </w:rPr>
        <w:t>neuromuskulær</w:t>
      </w:r>
      <w:proofErr w:type="spellEnd"/>
      <w:r w:rsidRPr="00DD5FBB">
        <w:rPr>
          <w:rFonts w:ascii="Times New Roman" w:hAnsi="Times New Roman" w:cs="Times New Roman"/>
          <w:sz w:val="24"/>
          <w:szCs w:val="24"/>
        </w:rPr>
        <w:t xml:space="preserve"> blokade eller </w:t>
      </w:r>
      <w:proofErr w:type="spellStart"/>
      <w:r w:rsidRPr="00DD5FBB">
        <w:rPr>
          <w:rFonts w:ascii="Times New Roman" w:hAnsi="Times New Roman" w:cs="Times New Roman"/>
          <w:sz w:val="24"/>
          <w:szCs w:val="24"/>
        </w:rPr>
        <w:t>myopati</w:t>
      </w:r>
      <w:proofErr w:type="spellEnd"/>
      <w:r w:rsidRPr="00DD5FBB">
        <w:rPr>
          <w:rFonts w:ascii="Times New Roman" w:hAnsi="Times New Roman" w:cs="Times New Roman"/>
          <w:sz w:val="24"/>
          <w:szCs w:val="24"/>
        </w:rPr>
        <w:t xml:space="preserve"> (se pkt. 4.4 og 4.8).</w:t>
      </w:r>
    </w:p>
    <w:p w14:paraId="7B923A63" w14:textId="27D3E8CA" w:rsidR="00B80DB8" w:rsidRPr="00DD5FBB" w:rsidRDefault="00B80DB8" w:rsidP="00A3558B">
      <w:pPr>
        <w:ind w:left="851"/>
        <w:rPr>
          <w:sz w:val="24"/>
          <w:szCs w:val="24"/>
        </w:rPr>
      </w:pPr>
      <w:r w:rsidRPr="00DD5FBB">
        <w:rPr>
          <w:sz w:val="24"/>
          <w:szCs w:val="24"/>
        </w:rPr>
        <w:t>Andre lægemidler</w:t>
      </w:r>
    </w:p>
    <w:p w14:paraId="33D6D49D" w14:textId="77777777" w:rsidR="00B80DB8" w:rsidRPr="00DD5FBB" w:rsidRDefault="00B80DB8" w:rsidP="00A3558B">
      <w:pPr>
        <w:pStyle w:val="Listeafsnit"/>
        <w:numPr>
          <w:ilvl w:val="0"/>
          <w:numId w:val="7"/>
        </w:numPr>
        <w:spacing w:after="0" w:line="240" w:lineRule="auto"/>
        <w:ind w:left="1276" w:hanging="425"/>
        <w:rPr>
          <w:rFonts w:ascii="Times New Roman" w:hAnsi="Times New Roman" w:cs="Times New Roman"/>
          <w:sz w:val="24"/>
          <w:szCs w:val="24"/>
        </w:rPr>
      </w:pPr>
      <w:r w:rsidRPr="00DD5FBB">
        <w:rPr>
          <w:rFonts w:ascii="Times New Roman" w:hAnsi="Times New Roman" w:cs="Times New Roman"/>
          <w:sz w:val="24"/>
          <w:szCs w:val="24"/>
        </w:rPr>
        <w:t xml:space="preserve">Antibiotika: aminoglykosid- og polypeptidantibiotika, lincosamid- og </w:t>
      </w:r>
      <w:proofErr w:type="spellStart"/>
      <w:r w:rsidRPr="00DD5FBB">
        <w:rPr>
          <w:rFonts w:ascii="Times New Roman" w:hAnsi="Times New Roman" w:cs="Times New Roman"/>
          <w:sz w:val="24"/>
          <w:szCs w:val="24"/>
        </w:rPr>
        <w:t>acylaminopenicillin</w:t>
      </w:r>
      <w:proofErr w:type="spellEnd"/>
      <w:r w:rsidRPr="00DD5FBB">
        <w:rPr>
          <w:rFonts w:ascii="Times New Roman" w:hAnsi="Times New Roman" w:cs="Times New Roman"/>
          <w:sz w:val="24"/>
          <w:szCs w:val="24"/>
        </w:rPr>
        <w:t>-antibiotika</w:t>
      </w:r>
    </w:p>
    <w:p w14:paraId="53A74D32" w14:textId="77777777" w:rsidR="00B80DB8" w:rsidRPr="00DD5FBB" w:rsidRDefault="00B80DB8" w:rsidP="00A3558B">
      <w:pPr>
        <w:pStyle w:val="Listeafsnit"/>
        <w:numPr>
          <w:ilvl w:val="0"/>
          <w:numId w:val="7"/>
        </w:numPr>
        <w:spacing w:after="0" w:line="240" w:lineRule="auto"/>
        <w:ind w:left="1276" w:hanging="425"/>
        <w:rPr>
          <w:rFonts w:ascii="Times New Roman" w:hAnsi="Times New Roman" w:cs="Times New Roman"/>
          <w:sz w:val="24"/>
          <w:szCs w:val="24"/>
        </w:rPr>
      </w:pPr>
      <w:proofErr w:type="spellStart"/>
      <w:r w:rsidRPr="00DD5FBB">
        <w:rPr>
          <w:rFonts w:ascii="Times New Roman" w:hAnsi="Times New Roman" w:cs="Times New Roman"/>
          <w:sz w:val="24"/>
          <w:szCs w:val="24"/>
        </w:rPr>
        <w:t>Diuretika</w:t>
      </w:r>
      <w:proofErr w:type="spellEnd"/>
      <w:r w:rsidRPr="00DD5FBB">
        <w:rPr>
          <w:rFonts w:ascii="Times New Roman" w:hAnsi="Times New Roman" w:cs="Times New Roman"/>
          <w:sz w:val="24"/>
          <w:szCs w:val="24"/>
        </w:rPr>
        <w:t xml:space="preserve">, </w:t>
      </w:r>
      <w:proofErr w:type="spellStart"/>
      <w:r w:rsidRPr="00DD5FBB">
        <w:rPr>
          <w:rFonts w:ascii="Times New Roman" w:hAnsi="Times New Roman" w:cs="Times New Roman"/>
          <w:sz w:val="24"/>
          <w:szCs w:val="24"/>
        </w:rPr>
        <w:t>kinidin</w:t>
      </w:r>
      <w:proofErr w:type="spellEnd"/>
      <w:r w:rsidRPr="00DD5FBB">
        <w:rPr>
          <w:rFonts w:ascii="Times New Roman" w:hAnsi="Times New Roman" w:cs="Times New Roman"/>
          <w:sz w:val="24"/>
          <w:szCs w:val="24"/>
        </w:rPr>
        <w:t xml:space="preserve"> og isomeren kinin, </w:t>
      </w:r>
      <w:proofErr w:type="spellStart"/>
      <w:r w:rsidRPr="00DD5FBB">
        <w:rPr>
          <w:rFonts w:ascii="Times New Roman" w:hAnsi="Times New Roman" w:cs="Times New Roman"/>
          <w:sz w:val="24"/>
          <w:szCs w:val="24"/>
        </w:rPr>
        <w:t>magnesiumsalte</w:t>
      </w:r>
      <w:proofErr w:type="spellEnd"/>
      <w:r w:rsidRPr="00DD5FBB">
        <w:rPr>
          <w:rFonts w:ascii="Times New Roman" w:hAnsi="Times New Roman" w:cs="Times New Roman"/>
          <w:sz w:val="24"/>
          <w:szCs w:val="24"/>
        </w:rPr>
        <w:t xml:space="preserve">, calciumkanalblokerende midler, </w:t>
      </w:r>
      <w:proofErr w:type="spellStart"/>
      <w:r w:rsidRPr="00DD5FBB">
        <w:rPr>
          <w:rFonts w:ascii="Times New Roman" w:hAnsi="Times New Roman" w:cs="Times New Roman"/>
          <w:sz w:val="24"/>
          <w:szCs w:val="24"/>
        </w:rPr>
        <w:t>lithiumsalte</w:t>
      </w:r>
      <w:proofErr w:type="spellEnd"/>
      <w:r w:rsidRPr="00DD5FBB">
        <w:rPr>
          <w:rFonts w:ascii="Times New Roman" w:hAnsi="Times New Roman" w:cs="Times New Roman"/>
          <w:sz w:val="24"/>
          <w:szCs w:val="24"/>
        </w:rPr>
        <w:t xml:space="preserve">, lokal </w:t>
      </w:r>
      <w:proofErr w:type="spellStart"/>
      <w:r w:rsidRPr="00DD5FBB">
        <w:rPr>
          <w:rFonts w:ascii="Times New Roman" w:hAnsi="Times New Roman" w:cs="Times New Roman"/>
          <w:sz w:val="24"/>
          <w:szCs w:val="24"/>
        </w:rPr>
        <w:t>anæstetika</w:t>
      </w:r>
      <w:proofErr w:type="spellEnd"/>
      <w:r w:rsidRPr="00DD5FBB">
        <w:rPr>
          <w:rFonts w:ascii="Times New Roman" w:hAnsi="Times New Roman" w:cs="Times New Roman"/>
          <w:sz w:val="24"/>
          <w:szCs w:val="24"/>
        </w:rPr>
        <w:t xml:space="preserve"> (intravenøs </w:t>
      </w:r>
      <w:proofErr w:type="spellStart"/>
      <w:r w:rsidRPr="00DD5FBB">
        <w:rPr>
          <w:rFonts w:ascii="Times New Roman" w:hAnsi="Times New Roman" w:cs="Times New Roman"/>
          <w:sz w:val="24"/>
          <w:szCs w:val="24"/>
        </w:rPr>
        <w:t>lidokain</w:t>
      </w:r>
      <w:proofErr w:type="spellEnd"/>
      <w:r w:rsidRPr="00DD5FBB">
        <w:rPr>
          <w:rFonts w:ascii="Times New Roman" w:hAnsi="Times New Roman" w:cs="Times New Roman"/>
          <w:sz w:val="24"/>
          <w:szCs w:val="24"/>
        </w:rPr>
        <w:t xml:space="preserve"> og </w:t>
      </w:r>
      <w:proofErr w:type="spellStart"/>
      <w:r w:rsidRPr="00DD5FBB">
        <w:rPr>
          <w:rFonts w:ascii="Times New Roman" w:hAnsi="Times New Roman" w:cs="Times New Roman"/>
          <w:sz w:val="24"/>
          <w:szCs w:val="24"/>
        </w:rPr>
        <w:t>epidural</w:t>
      </w:r>
      <w:proofErr w:type="spellEnd"/>
      <w:r w:rsidRPr="00DD5FBB">
        <w:rPr>
          <w:rFonts w:ascii="Times New Roman" w:hAnsi="Times New Roman" w:cs="Times New Roman"/>
          <w:sz w:val="24"/>
          <w:szCs w:val="24"/>
        </w:rPr>
        <w:t xml:space="preserve"> </w:t>
      </w:r>
      <w:proofErr w:type="spellStart"/>
      <w:r w:rsidRPr="00DD5FBB">
        <w:rPr>
          <w:rFonts w:ascii="Times New Roman" w:hAnsi="Times New Roman" w:cs="Times New Roman"/>
          <w:sz w:val="24"/>
          <w:szCs w:val="24"/>
        </w:rPr>
        <w:t>bupivacain</w:t>
      </w:r>
      <w:proofErr w:type="spellEnd"/>
      <w:r w:rsidRPr="00DD5FBB">
        <w:rPr>
          <w:rFonts w:ascii="Times New Roman" w:hAnsi="Times New Roman" w:cs="Times New Roman"/>
          <w:sz w:val="24"/>
          <w:szCs w:val="24"/>
        </w:rPr>
        <w:t xml:space="preserve">) og akut administration af </w:t>
      </w:r>
      <w:proofErr w:type="spellStart"/>
      <w:r w:rsidRPr="00DD5FBB">
        <w:rPr>
          <w:rFonts w:ascii="Times New Roman" w:hAnsi="Times New Roman" w:cs="Times New Roman"/>
          <w:sz w:val="24"/>
          <w:szCs w:val="24"/>
        </w:rPr>
        <w:t>phenytoin</w:t>
      </w:r>
      <w:proofErr w:type="spellEnd"/>
      <w:r w:rsidRPr="00DD5FBB">
        <w:rPr>
          <w:rFonts w:ascii="Times New Roman" w:hAnsi="Times New Roman" w:cs="Times New Roman"/>
          <w:sz w:val="24"/>
          <w:szCs w:val="24"/>
        </w:rPr>
        <w:t xml:space="preserve"> og β-receptorblokerende midler.</w:t>
      </w:r>
    </w:p>
    <w:p w14:paraId="54495FEA" w14:textId="77777777" w:rsidR="00B80DB8" w:rsidRPr="00DD5FBB" w:rsidRDefault="00B80DB8" w:rsidP="00A3558B">
      <w:pPr>
        <w:ind w:left="851"/>
        <w:rPr>
          <w:sz w:val="24"/>
          <w:szCs w:val="24"/>
        </w:rPr>
      </w:pPr>
      <w:proofErr w:type="spellStart"/>
      <w:r w:rsidRPr="00DD5FBB">
        <w:rPr>
          <w:sz w:val="24"/>
          <w:szCs w:val="24"/>
        </w:rPr>
        <w:t>Recurarisering</w:t>
      </w:r>
      <w:proofErr w:type="spellEnd"/>
      <w:r w:rsidRPr="00DD5FBB">
        <w:rPr>
          <w:sz w:val="24"/>
          <w:szCs w:val="24"/>
        </w:rPr>
        <w:t xml:space="preserve"> er rapporteret efter post-operativ administration af: aminoglykosider, lincosamid, polypeptid- og </w:t>
      </w:r>
      <w:proofErr w:type="spellStart"/>
      <w:r w:rsidRPr="00DD5FBB">
        <w:rPr>
          <w:sz w:val="24"/>
          <w:szCs w:val="24"/>
        </w:rPr>
        <w:t>acylamino</w:t>
      </w:r>
      <w:proofErr w:type="spellEnd"/>
      <w:r w:rsidRPr="00DD5FBB">
        <w:rPr>
          <w:sz w:val="24"/>
          <w:szCs w:val="24"/>
        </w:rPr>
        <w:t xml:space="preserve">-penicillinantibiotika, </w:t>
      </w:r>
      <w:proofErr w:type="spellStart"/>
      <w:r w:rsidRPr="00DD5FBB">
        <w:rPr>
          <w:sz w:val="24"/>
          <w:szCs w:val="24"/>
        </w:rPr>
        <w:t>kinidin</w:t>
      </w:r>
      <w:proofErr w:type="spellEnd"/>
      <w:r w:rsidRPr="00DD5FBB">
        <w:rPr>
          <w:sz w:val="24"/>
          <w:szCs w:val="24"/>
        </w:rPr>
        <w:t xml:space="preserve">, kinin og </w:t>
      </w:r>
      <w:proofErr w:type="spellStart"/>
      <w:r w:rsidRPr="00DD5FBB">
        <w:rPr>
          <w:sz w:val="24"/>
          <w:szCs w:val="24"/>
        </w:rPr>
        <w:t>magnesiumsalte</w:t>
      </w:r>
      <w:proofErr w:type="spellEnd"/>
      <w:r w:rsidRPr="00DD5FBB">
        <w:rPr>
          <w:sz w:val="24"/>
          <w:szCs w:val="24"/>
        </w:rPr>
        <w:t xml:space="preserve"> (se pkt. 4.4).</w:t>
      </w:r>
    </w:p>
    <w:p w14:paraId="1DF16B4D" w14:textId="77777777" w:rsidR="00B80DB8" w:rsidRPr="00DD5FBB" w:rsidRDefault="00B80DB8" w:rsidP="00A3558B">
      <w:pPr>
        <w:ind w:left="851"/>
        <w:rPr>
          <w:sz w:val="24"/>
          <w:szCs w:val="24"/>
        </w:rPr>
      </w:pPr>
    </w:p>
    <w:p w14:paraId="51AE33E6" w14:textId="77777777" w:rsidR="00B80DB8" w:rsidRPr="00DD5FBB" w:rsidRDefault="00B80DB8" w:rsidP="00A3558B">
      <w:pPr>
        <w:ind w:left="851"/>
        <w:rPr>
          <w:iCs/>
          <w:sz w:val="24"/>
          <w:szCs w:val="24"/>
          <w:u w:val="single"/>
        </w:rPr>
      </w:pPr>
      <w:r w:rsidRPr="00DD5FBB">
        <w:rPr>
          <w:sz w:val="24"/>
          <w:szCs w:val="24"/>
          <w:u w:val="single"/>
        </w:rPr>
        <w:t>Nedsat virkning</w:t>
      </w:r>
    </w:p>
    <w:p w14:paraId="2309F0F9" w14:textId="77777777" w:rsidR="00B80DB8" w:rsidRPr="00DD5FBB" w:rsidRDefault="00B80DB8" w:rsidP="00A3558B">
      <w:pPr>
        <w:pStyle w:val="Listeafsnit"/>
        <w:numPr>
          <w:ilvl w:val="0"/>
          <w:numId w:val="8"/>
        </w:numPr>
        <w:spacing w:after="0" w:line="240" w:lineRule="auto"/>
        <w:ind w:left="1276" w:hanging="425"/>
        <w:rPr>
          <w:rFonts w:ascii="Times New Roman" w:hAnsi="Times New Roman" w:cs="Times New Roman"/>
          <w:sz w:val="24"/>
          <w:szCs w:val="24"/>
        </w:rPr>
      </w:pPr>
      <w:r w:rsidRPr="00DD5FBB">
        <w:rPr>
          <w:rFonts w:ascii="Times New Roman" w:hAnsi="Times New Roman" w:cs="Times New Roman"/>
          <w:sz w:val="24"/>
          <w:szCs w:val="24"/>
        </w:rPr>
        <w:t xml:space="preserve">Tidligere kronisk administration af </w:t>
      </w:r>
      <w:proofErr w:type="spellStart"/>
      <w:r w:rsidRPr="00DD5FBB">
        <w:rPr>
          <w:rFonts w:ascii="Times New Roman" w:hAnsi="Times New Roman" w:cs="Times New Roman"/>
          <w:sz w:val="24"/>
          <w:szCs w:val="24"/>
        </w:rPr>
        <w:t>kortikosteroider</w:t>
      </w:r>
      <w:proofErr w:type="spellEnd"/>
      <w:r w:rsidRPr="00DD5FBB">
        <w:rPr>
          <w:rFonts w:ascii="Times New Roman" w:hAnsi="Times New Roman" w:cs="Times New Roman"/>
          <w:sz w:val="24"/>
          <w:szCs w:val="24"/>
        </w:rPr>
        <w:t xml:space="preserve">, </w:t>
      </w:r>
      <w:proofErr w:type="spellStart"/>
      <w:r w:rsidRPr="00DD5FBB">
        <w:rPr>
          <w:rFonts w:ascii="Times New Roman" w:hAnsi="Times New Roman" w:cs="Times New Roman"/>
          <w:sz w:val="24"/>
          <w:szCs w:val="24"/>
        </w:rPr>
        <w:t>phenytoin</w:t>
      </w:r>
      <w:proofErr w:type="spellEnd"/>
      <w:r w:rsidRPr="00DD5FBB">
        <w:rPr>
          <w:rFonts w:ascii="Times New Roman" w:hAnsi="Times New Roman" w:cs="Times New Roman"/>
          <w:sz w:val="24"/>
          <w:szCs w:val="24"/>
        </w:rPr>
        <w:t xml:space="preserve"> eller </w:t>
      </w:r>
      <w:proofErr w:type="spellStart"/>
      <w:r w:rsidRPr="00DD5FBB">
        <w:rPr>
          <w:rFonts w:ascii="Times New Roman" w:hAnsi="Times New Roman" w:cs="Times New Roman"/>
          <w:sz w:val="24"/>
          <w:szCs w:val="24"/>
        </w:rPr>
        <w:t>carbamazepin</w:t>
      </w:r>
      <w:proofErr w:type="spellEnd"/>
    </w:p>
    <w:p w14:paraId="4F6E41F2" w14:textId="77777777" w:rsidR="00B80DB8" w:rsidRPr="00DD5FBB" w:rsidRDefault="00B80DB8" w:rsidP="00A3558B">
      <w:pPr>
        <w:pStyle w:val="Listeafsnit"/>
        <w:numPr>
          <w:ilvl w:val="0"/>
          <w:numId w:val="8"/>
        </w:numPr>
        <w:spacing w:after="0" w:line="240" w:lineRule="auto"/>
        <w:ind w:left="1276" w:hanging="425"/>
        <w:rPr>
          <w:rFonts w:ascii="Times New Roman" w:hAnsi="Times New Roman" w:cs="Times New Roman"/>
          <w:sz w:val="24"/>
          <w:szCs w:val="24"/>
        </w:rPr>
      </w:pPr>
      <w:proofErr w:type="spellStart"/>
      <w:r w:rsidRPr="00DD5FBB">
        <w:rPr>
          <w:rFonts w:ascii="Times New Roman" w:hAnsi="Times New Roman" w:cs="Times New Roman"/>
          <w:sz w:val="24"/>
          <w:szCs w:val="24"/>
        </w:rPr>
        <w:t>Proteasehæmmere</w:t>
      </w:r>
      <w:proofErr w:type="spellEnd"/>
      <w:r w:rsidRPr="00DD5FBB">
        <w:rPr>
          <w:rFonts w:ascii="Times New Roman" w:hAnsi="Times New Roman" w:cs="Times New Roman"/>
          <w:sz w:val="24"/>
          <w:szCs w:val="24"/>
        </w:rPr>
        <w:t xml:space="preserve"> (</w:t>
      </w:r>
      <w:proofErr w:type="spellStart"/>
      <w:r w:rsidRPr="00DD5FBB">
        <w:rPr>
          <w:rFonts w:ascii="Times New Roman" w:hAnsi="Times New Roman" w:cs="Times New Roman"/>
          <w:sz w:val="24"/>
          <w:szCs w:val="24"/>
        </w:rPr>
        <w:t>gabexat</w:t>
      </w:r>
      <w:proofErr w:type="spellEnd"/>
      <w:r w:rsidRPr="00DD5FBB">
        <w:rPr>
          <w:rFonts w:ascii="Times New Roman" w:hAnsi="Times New Roman" w:cs="Times New Roman"/>
          <w:sz w:val="24"/>
          <w:szCs w:val="24"/>
        </w:rPr>
        <w:t xml:space="preserve">, </w:t>
      </w:r>
      <w:proofErr w:type="spellStart"/>
      <w:r w:rsidRPr="00DD5FBB">
        <w:rPr>
          <w:rFonts w:ascii="Times New Roman" w:hAnsi="Times New Roman" w:cs="Times New Roman"/>
          <w:sz w:val="24"/>
          <w:szCs w:val="24"/>
        </w:rPr>
        <w:t>ulinastatin</w:t>
      </w:r>
      <w:proofErr w:type="spellEnd"/>
      <w:r w:rsidRPr="00DD5FBB">
        <w:rPr>
          <w:rFonts w:ascii="Times New Roman" w:hAnsi="Times New Roman" w:cs="Times New Roman"/>
          <w:sz w:val="24"/>
          <w:szCs w:val="24"/>
        </w:rPr>
        <w:t>).</w:t>
      </w:r>
    </w:p>
    <w:p w14:paraId="53E4B150" w14:textId="77777777" w:rsidR="00B80DB8" w:rsidRPr="00DD5FBB" w:rsidRDefault="00B80DB8" w:rsidP="00B80DB8">
      <w:pPr>
        <w:rPr>
          <w:sz w:val="24"/>
          <w:szCs w:val="24"/>
          <w:lang w:val="en-GB"/>
        </w:rPr>
      </w:pPr>
    </w:p>
    <w:p w14:paraId="07732015" w14:textId="77777777" w:rsidR="00B80DB8" w:rsidRPr="00DD5FBB" w:rsidRDefault="00B80DB8" w:rsidP="00A3558B">
      <w:pPr>
        <w:ind w:left="851"/>
        <w:rPr>
          <w:iCs/>
          <w:sz w:val="24"/>
          <w:szCs w:val="24"/>
          <w:u w:val="single"/>
        </w:rPr>
      </w:pPr>
      <w:r w:rsidRPr="00DD5FBB">
        <w:rPr>
          <w:sz w:val="24"/>
          <w:szCs w:val="24"/>
          <w:u w:val="single"/>
        </w:rPr>
        <w:t>Varierende virkning</w:t>
      </w:r>
    </w:p>
    <w:p w14:paraId="66A28D2F" w14:textId="77777777" w:rsidR="00B80DB8" w:rsidRPr="00DD5FBB" w:rsidRDefault="00B80DB8" w:rsidP="00A3558B">
      <w:pPr>
        <w:pStyle w:val="Listeafsnit"/>
        <w:numPr>
          <w:ilvl w:val="0"/>
          <w:numId w:val="9"/>
        </w:numPr>
        <w:spacing w:after="0" w:line="240" w:lineRule="auto"/>
        <w:ind w:left="1276" w:hanging="425"/>
        <w:rPr>
          <w:rFonts w:ascii="Times New Roman" w:hAnsi="Times New Roman" w:cs="Times New Roman"/>
          <w:sz w:val="24"/>
          <w:szCs w:val="24"/>
        </w:rPr>
      </w:pPr>
      <w:r w:rsidRPr="00DD5FBB">
        <w:rPr>
          <w:rFonts w:ascii="Times New Roman" w:hAnsi="Times New Roman" w:cs="Times New Roman"/>
          <w:sz w:val="24"/>
          <w:szCs w:val="24"/>
        </w:rPr>
        <w:t>Administration af andre ikke-</w:t>
      </w:r>
      <w:proofErr w:type="spellStart"/>
      <w:r w:rsidRPr="00DD5FBB">
        <w:rPr>
          <w:rFonts w:ascii="Times New Roman" w:hAnsi="Times New Roman" w:cs="Times New Roman"/>
          <w:sz w:val="24"/>
          <w:szCs w:val="24"/>
        </w:rPr>
        <w:t>depolariserende</w:t>
      </w:r>
      <w:proofErr w:type="spellEnd"/>
      <w:r w:rsidRPr="00DD5FBB">
        <w:rPr>
          <w:rFonts w:ascii="Times New Roman" w:hAnsi="Times New Roman" w:cs="Times New Roman"/>
          <w:sz w:val="24"/>
          <w:szCs w:val="24"/>
        </w:rPr>
        <w:t xml:space="preserve">, </w:t>
      </w:r>
      <w:proofErr w:type="spellStart"/>
      <w:r w:rsidRPr="00DD5FBB">
        <w:rPr>
          <w:rFonts w:ascii="Times New Roman" w:hAnsi="Times New Roman" w:cs="Times New Roman"/>
          <w:sz w:val="24"/>
          <w:szCs w:val="24"/>
        </w:rPr>
        <w:t>neuromuskulært</w:t>
      </w:r>
      <w:proofErr w:type="spellEnd"/>
      <w:r w:rsidRPr="00DD5FBB">
        <w:rPr>
          <w:rFonts w:ascii="Times New Roman" w:hAnsi="Times New Roman" w:cs="Times New Roman"/>
          <w:sz w:val="24"/>
          <w:szCs w:val="24"/>
        </w:rPr>
        <w:t xml:space="preserve"> blokerende midler i kombination med </w:t>
      </w:r>
      <w:proofErr w:type="spellStart"/>
      <w:r w:rsidRPr="00DD5FBB">
        <w:rPr>
          <w:rFonts w:ascii="Times New Roman" w:hAnsi="Times New Roman" w:cs="Times New Roman"/>
          <w:sz w:val="24"/>
          <w:szCs w:val="24"/>
        </w:rPr>
        <w:t>rocuroniumbromid</w:t>
      </w:r>
      <w:proofErr w:type="spellEnd"/>
      <w:r w:rsidRPr="00DD5FBB">
        <w:rPr>
          <w:rFonts w:ascii="Times New Roman" w:hAnsi="Times New Roman" w:cs="Times New Roman"/>
          <w:sz w:val="24"/>
          <w:szCs w:val="24"/>
        </w:rPr>
        <w:t xml:space="preserve"> kan svække eller forstærke den </w:t>
      </w:r>
      <w:proofErr w:type="spellStart"/>
      <w:r w:rsidRPr="00DD5FBB">
        <w:rPr>
          <w:rFonts w:ascii="Times New Roman" w:hAnsi="Times New Roman" w:cs="Times New Roman"/>
          <w:sz w:val="24"/>
          <w:szCs w:val="24"/>
        </w:rPr>
        <w:t>neuromuskulære</w:t>
      </w:r>
      <w:proofErr w:type="spellEnd"/>
      <w:r w:rsidRPr="00DD5FBB">
        <w:rPr>
          <w:rFonts w:ascii="Times New Roman" w:hAnsi="Times New Roman" w:cs="Times New Roman"/>
          <w:sz w:val="24"/>
          <w:szCs w:val="24"/>
        </w:rPr>
        <w:t xml:space="preserve"> blokade afhængig af administrationsrækkefølgen og det anvendte </w:t>
      </w:r>
      <w:proofErr w:type="spellStart"/>
      <w:r w:rsidRPr="00DD5FBB">
        <w:rPr>
          <w:rFonts w:ascii="Times New Roman" w:hAnsi="Times New Roman" w:cs="Times New Roman"/>
          <w:sz w:val="24"/>
          <w:szCs w:val="24"/>
        </w:rPr>
        <w:t>neuromuskulært</w:t>
      </w:r>
      <w:proofErr w:type="spellEnd"/>
      <w:r w:rsidRPr="00DD5FBB">
        <w:rPr>
          <w:rFonts w:ascii="Times New Roman" w:hAnsi="Times New Roman" w:cs="Times New Roman"/>
          <w:sz w:val="24"/>
          <w:szCs w:val="24"/>
        </w:rPr>
        <w:t xml:space="preserve"> blokerende middel</w:t>
      </w:r>
    </w:p>
    <w:p w14:paraId="050F2FD3" w14:textId="77777777" w:rsidR="00B80DB8" w:rsidRPr="00DD5FBB" w:rsidRDefault="00B80DB8" w:rsidP="00A3558B">
      <w:pPr>
        <w:pStyle w:val="Listeafsnit"/>
        <w:numPr>
          <w:ilvl w:val="0"/>
          <w:numId w:val="9"/>
        </w:numPr>
        <w:spacing w:after="0" w:line="240" w:lineRule="auto"/>
        <w:ind w:left="1276" w:hanging="425"/>
        <w:rPr>
          <w:rFonts w:ascii="Times New Roman" w:hAnsi="Times New Roman" w:cs="Times New Roman"/>
          <w:sz w:val="24"/>
          <w:szCs w:val="24"/>
        </w:rPr>
      </w:pPr>
      <w:proofErr w:type="spellStart"/>
      <w:r w:rsidRPr="00DD5FBB">
        <w:rPr>
          <w:rFonts w:ascii="Times New Roman" w:hAnsi="Times New Roman" w:cs="Times New Roman"/>
          <w:sz w:val="24"/>
          <w:szCs w:val="24"/>
        </w:rPr>
        <w:t>Suxamethonium</w:t>
      </w:r>
      <w:proofErr w:type="spellEnd"/>
      <w:r w:rsidRPr="00DD5FBB">
        <w:rPr>
          <w:rFonts w:ascii="Times New Roman" w:hAnsi="Times New Roman" w:cs="Times New Roman"/>
          <w:sz w:val="24"/>
          <w:szCs w:val="24"/>
        </w:rPr>
        <w:t xml:space="preserve"> indgivet efter </w:t>
      </w:r>
      <w:proofErr w:type="spellStart"/>
      <w:r w:rsidRPr="00DD5FBB">
        <w:rPr>
          <w:rFonts w:ascii="Times New Roman" w:hAnsi="Times New Roman" w:cs="Times New Roman"/>
          <w:sz w:val="24"/>
          <w:szCs w:val="24"/>
        </w:rPr>
        <w:t>rocuroniumbromid</w:t>
      </w:r>
      <w:proofErr w:type="spellEnd"/>
      <w:r w:rsidRPr="00DD5FBB">
        <w:rPr>
          <w:rFonts w:ascii="Times New Roman" w:hAnsi="Times New Roman" w:cs="Times New Roman"/>
          <w:sz w:val="24"/>
          <w:szCs w:val="24"/>
        </w:rPr>
        <w:t xml:space="preserve"> kan forstærke eller svække den </w:t>
      </w:r>
      <w:proofErr w:type="spellStart"/>
      <w:r w:rsidRPr="00DD5FBB">
        <w:rPr>
          <w:rFonts w:ascii="Times New Roman" w:hAnsi="Times New Roman" w:cs="Times New Roman"/>
          <w:sz w:val="24"/>
          <w:szCs w:val="24"/>
        </w:rPr>
        <w:t>neuromuskulært</w:t>
      </w:r>
      <w:proofErr w:type="spellEnd"/>
      <w:r w:rsidRPr="00DD5FBB">
        <w:rPr>
          <w:rFonts w:ascii="Times New Roman" w:hAnsi="Times New Roman" w:cs="Times New Roman"/>
          <w:sz w:val="24"/>
          <w:szCs w:val="24"/>
        </w:rPr>
        <w:t xml:space="preserve"> blokerende virkning af </w:t>
      </w:r>
      <w:proofErr w:type="spellStart"/>
      <w:r w:rsidRPr="00DD5FBB">
        <w:rPr>
          <w:rFonts w:ascii="Times New Roman" w:hAnsi="Times New Roman" w:cs="Times New Roman"/>
          <w:sz w:val="24"/>
          <w:szCs w:val="24"/>
        </w:rPr>
        <w:t>rocuroniumbromid</w:t>
      </w:r>
      <w:proofErr w:type="spellEnd"/>
      <w:r w:rsidRPr="00DD5FBB">
        <w:rPr>
          <w:rFonts w:ascii="Times New Roman" w:hAnsi="Times New Roman" w:cs="Times New Roman"/>
          <w:sz w:val="24"/>
          <w:szCs w:val="24"/>
        </w:rPr>
        <w:t>.</w:t>
      </w:r>
    </w:p>
    <w:p w14:paraId="32AA6CC6" w14:textId="77777777" w:rsidR="00B80DB8" w:rsidRPr="00DD5FBB" w:rsidRDefault="00B80DB8" w:rsidP="00B80DB8">
      <w:pPr>
        <w:rPr>
          <w:sz w:val="24"/>
          <w:szCs w:val="24"/>
        </w:rPr>
      </w:pPr>
    </w:p>
    <w:p w14:paraId="4F1BA778" w14:textId="77777777" w:rsidR="00B80DB8" w:rsidRPr="00DD5FBB" w:rsidRDefault="00B80DB8" w:rsidP="00A3558B">
      <w:pPr>
        <w:ind w:left="851"/>
        <w:rPr>
          <w:bCs/>
          <w:sz w:val="24"/>
          <w:szCs w:val="24"/>
          <w:u w:val="single"/>
        </w:rPr>
      </w:pPr>
      <w:r w:rsidRPr="00DD5FBB">
        <w:rPr>
          <w:sz w:val="24"/>
          <w:szCs w:val="24"/>
          <w:u w:val="single"/>
        </w:rPr>
        <w:t xml:space="preserve">Virkning af </w:t>
      </w:r>
      <w:proofErr w:type="spellStart"/>
      <w:r w:rsidRPr="00DD5FBB">
        <w:rPr>
          <w:sz w:val="24"/>
          <w:szCs w:val="24"/>
          <w:u w:val="single"/>
        </w:rPr>
        <w:t>rocuroniumbromid</w:t>
      </w:r>
      <w:proofErr w:type="spellEnd"/>
      <w:r w:rsidRPr="00DD5FBB">
        <w:rPr>
          <w:sz w:val="24"/>
          <w:szCs w:val="24"/>
          <w:u w:val="single"/>
        </w:rPr>
        <w:t xml:space="preserve"> på andre lægemidler</w:t>
      </w:r>
    </w:p>
    <w:p w14:paraId="72F481A1" w14:textId="77777777" w:rsidR="00B80DB8" w:rsidRPr="00DD5FBB" w:rsidRDefault="00B80DB8" w:rsidP="00A3558B">
      <w:pPr>
        <w:pStyle w:val="Listeafsnit"/>
        <w:numPr>
          <w:ilvl w:val="0"/>
          <w:numId w:val="10"/>
        </w:numPr>
        <w:spacing w:after="0" w:line="240" w:lineRule="auto"/>
        <w:ind w:left="1276" w:hanging="425"/>
        <w:rPr>
          <w:rFonts w:ascii="Times New Roman" w:hAnsi="Times New Roman" w:cs="Times New Roman"/>
          <w:sz w:val="24"/>
          <w:szCs w:val="24"/>
        </w:rPr>
      </w:pPr>
      <w:proofErr w:type="spellStart"/>
      <w:r w:rsidRPr="00DD5FBB">
        <w:rPr>
          <w:rFonts w:ascii="Times New Roman" w:hAnsi="Times New Roman" w:cs="Times New Roman"/>
          <w:sz w:val="24"/>
          <w:szCs w:val="24"/>
        </w:rPr>
        <w:t>Rocuroniumbromid</w:t>
      </w:r>
      <w:proofErr w:type="spellEnd"/>
      <w:r w:rsidRPr="00DD5FBB">
        <w:rPr>
          <w:rFonts w:ascii="Times New Roman" w:hAnsi="Times New Roman" w:cs="Times New Roman"/>
          <w:sz w:val="24"/>
          <w:szCs w:val="24"/>
        </w:rPr>
        <w:t xml:space="preserve"> kombineret med </w:t>
      </w:r>
      <w:proofErr w:type="spellStart"/>
      <w:r w:rsidRPr="00DD5FBB">
        <w:rPr>
          <w:rFonts w:ascii="Times New Roman" w:hAnsi="Times New Roman" w:cs="Times New Roman"/>
          <w:sz w:val="24"/>
          <w:szCs w:val="24"/>
        </w:rPr>
        <w:t>lidokain</w:t>
      </w:r>
      <w:proofErr w:type="spellEnd"/>
      <w:r w:rsidRPr="00DD5FBB">
        <w:rPr>
          <w:rFonts w:ascii="Times New Roman" w:hAnsi="Times New Roman" w:cs="Times New Roman"/>
          <w:sz w:val="24"/>
          <w:szCs w:val="24"/>
        </w:rPr>
        <w:t xml:space="preserve"> kan resultere i en hurtigere indsættende virkning af </w:t>
      </w:r>
      <w:proofErr w:type="spellStart"/>
      <w:r w:rsidRPr="00DD5FBB">
        <w:rPr>
          <w:rFonts w:ascii="Times New Roman" w:hAnsi="Times New Roman" w:cs="Times New Roman"/>
          <w:sz w:val="24"/>
          <w:szCs w:val="24"/>
        </w:rPr>
        <w:t>lidokain</w:t>
      </w:r>
      <w:proofErr w:type="spellEnd"/>
      <w:r w:rsidRPr="00DD5FBB">
        <w:rPr>
          <w:rFonts w:ascii="Times New Roman" w:hAnsi="Times New Roman" w:cs="Times New Roman"/>
          <w:sz w:val="24"/>
          <w:szCs w:val="24"/>
        </w:rPr>
        <w:t>.</w:t>
      </w:r>
    </w:p>
    <w:p w14:paraId="291DF1EE" w14:textId="77777777" w:rsidR="00B80DB8" w:rsidRPr="00DD5FBB" w:rsidRDefault="00B80DB8" w:rsidP="00A3558B">
      <w:pPr>
        <w:ind w:left="851"/>
        <w:rPr>
          <w:sz w:val="24"/>
          <w:szCs w:val="24"/>
        </w:rPr>
      </w:pPr>
    </w:p>
    <w:p w14:paraId="7CD6F56C" w14:textId="77777777" w:rsidR="00B80DB8" w:rsidRPr="00DD5FBB" w:rsidRDefault="00B80DB8" w:rsidP="00A3558B">
      <w:pPr>
        <w:ind w:left="851"/>
        <w:rPr>
          <w:iCs/>
          <w:sz w:val="24"/>
          <w:szCs w:val="24"/>
          <w:u w:val="single"/>
        </w:rPr>
      </w:pPr>
      <w:r w:rsidRPr="00DD5FBB">
        <w:rPr>
          <w:sz w:val="24"/>
          <w:szCs w:val="24"/>
          <w:u w:val="single"/>
        </w:rPr>
        <w:t>Pædiatrisk population</w:t>
      </w:r>
    </w:p>
    <w:p w14:paraId="5D9238C1" w14:textId="77777777" w:rsidR="00B80DB8" w:rsidRPr="00DD5FBB" w:rsidRDefault="00B80DB8" w:rsidP="00A3558B">
      <w:pPr>
        <w:ind w:left="851"/>
        <w:rPr>
          <w:sz w:val="24"/>
          <w:szCs w:val="24"/>
        </w:rPr>
      </w:pPr>
      <w:r w:rsidRPr="00DD5FBB">
        <w:rPr>
          <w:sz w:val="24"/>
          <w:szCs w:val="24"/>
        </w:rPr>
        <w:t>Ingen formelle interaktionsstudier er blevet udført. Ovenfor nævnte interaktioner for voksne og deres særlige advarsler og forsigtighedsregler vedrørende brugen af disse lægemidler, skal også tages i betragtning for pædiatriske patienter (se pkt. 4.4).</w:t>
      </w:r>
    </w:p>
    <w:p w14:paraId="23271484" w14:textId="0B6AA81B" w:rsidR="00DB2189" w:rsidRDefault="00DB2189">
      <w:pPr>
        <w:rPr>
          <w:sz w:val="24"/>
          <w:szCs w:val="24"/>
        </w:rPr>
      </w:pPr>
      <w:r>
        <w:rPr>
          <w:sz w:val="24"/>
          <w:szCs w:val="24"/>
        </w:rPr>
        <w:br w:type="page"/>
      </w:r>
    </w:p>
    <w:p w14:paraId="15BFD154" w14:textId="77777777" w:rsidR="009260DE" w:rsidRPr="00DD5FBB" w:rsidRDefault="009260DE" w:rsidP="009260DE">
      <w:pPr>
        <w:tabs>
          <w:tab w:val="left" w:pos="851"/>
        </w:tabs>
        <w:ind w:left="851"/>
        <w:rPr>
          <w:sz w:val="24"/>
          <w:szCs w:val="24"/>
        </w:rPr>
      </w:pPr>
    </w:p>
    <w:p w14:paraId="2D4AC08E" w14:textId="77777777" w:rsidR="009260DE" w:rsidRPr="00DD5FBB" w:rsidRDefault="009260DE" w:rsidP="009260DE">
      <w:pPr>
        <w:tabs>
          <w:tab w:val="left" w:pos="851"/>
        </w:tabs>
        <w:ind w:left="851" w:hanging="851"/>
        <w:rPr>
          <w:b/>
          <w:sz w:val="24"/>
          <w:szCs w:val="24"/>
        </w:rPr>
      </w:pPr>
      <w:r w:rsidRPr="00DD5FBB">
        <w:rPr>
          <w:b/>
          <w:sz w:val="24"/>
          <w:szCs w:val="24"/>
        </w:rPr>
        <w:t>4.6</w:t>
      </w:r>
      <w:r w:rsidRPr="00DD5FBB">
        <w:rPr>
          <w:b/>
          <w:sz w:val="24"/>
          <w:szCs w:val="24"/>
        </w:rPr>
        <w:tab/>
      </w:r>
      <w:r w:rsidR="0071241E" w:rsidRPr="00DD5FBB">
        <w:rPr>
          <w:b/>
          <w:sz w:val="24"/>
          <w:szCs w:val="24"/>
        </w:rPr>
        <w:t>Fertilitet, g</w:t>
      </w:r>
      <w:r w:rsidRPr="00DD5FBB">
        <w:rPr>
          <w:b/>
          <w:sz w:val="24"/>
          <w:szCs w:val="24"/>
        </w:rPr>
        <w:t>raviditet og amning</w:t>
      </w:r>
    </w:p>
    <w:p w14:paraId="706F75DC" w14:textId="77777777" w:rsidR="00DD5FBB" w:rsidRDefault="00DD5FBB" w:rsidP="00A3558B">
      <w:pPr>
        <w:ind w:left="851"/>
        <w:rPr>
          <w:sz w:val="24"/>
          <w:szCs w:val="24"/>
        </w:rPr>
      </w:pPr>
    </w:p>
    <w:p w14:paraId="7BAFE5C0" w14:textId="2BE0F6F9" w:rsidR="00B80DB8" w:rsidRPr="00DD5FBB" w:rsidRDefault="00B80DB8" w:rsidP="00A3558B">
      <w:pPr>
        <w:ind w:left="851"/>
        <w:rPr>
          <w:iCs/>
          <w:sz w:val="24"/>
          <w:szCs w:val="24"/>
          <w:u w:val="single"/>
          <w:lang w:eastAsia="zh-CN"/>
        </w:rPr>
      </w:pPr>
      <w:r w:rsidRPr="00DD5FBB">
        <w:rPr>
          <w:sz w:val="24"/>
          <w:szCs w:val="24"/>
          <w:u w:val="single"/>
        </w:rPr>
        <w:t>Fertilitet</w:t>
      </w:r>
    </w:p>
    <w:p w14:paraId="260DF1DC" w14:textId="77777777" w:rsidR="00B80DB8" w:rsidRPr="00DD5FBB" w:rsidRDefault="00B80DB8" w:rsidP="00A3558B">
      <w:pPr>
        <w:ind w:left="851"/>
        <w:rPr>
          <w:sz w:val="24"/>
          <w:szCs w:val="24"/>
        </w:rPr>
      </w:pPr>
      <w:r w:rsidRPr="00DD5FBB">
        <w:rPr>
          <w:sz w:val="24"/>
          <w:szCs w:val="24"/>
        </w:rPr>
        <w:t xml:space="preserve">Der er ingen tilgængelige data om </w:t>
      </w:r>
      <w:proofErr w:type="spellStart"/>
      <w:r w:rsidRPr="00DD5FBB">
        <w:rPr>
          <w:sz w:val="24"/>
          <w:szCs w:val="24"/>
        </w:rPr>
        <w:t>rocuroniumbromids</w:t>
      </w:r>
      <w:proofErr w:type="spellEnd"/>
      <w:r w:rsidRPr="00DD5FBB">
        <w:rPr>
          <w:sz w:val="24"/>
          <w:szCs w:val="24"/>
        </w:rPr>
        <w:t xml:space="preserve"> effekt på fertiliteten.</w:t>
      </w:r>
    </w:p>
    <w:p w14:paraId="00044930" w14:textId="77777777" w:rsidR="00B80DB8" w:rsidRPr="00DD5FBB" w:rsidRDefault="00B80DB8" w:rsidP="00A3558B">
      <w:pPr>
        <w:ind w:left="851"/>
        <w:rPr>
          <w:i/>
          <w:iCs/>
          <w:sz w:val="24"/>
          <w:szCs w:val="24"/>
        </w:rPr>
      </w:pPr>
    </w:p>
    <w:p w14:paraId="3F7855C2" w14:textId="77777777" w:rsidR="00B80DB8" w:rsidRPr="00DD5FBB" w:rsidRDefault="00B80DB8" w:rsidP="00A3558B">
      <w:pPr>
        <w:ind w:left="851"/>
        <w:rPr>
          <w:iCs/>
          <w:sz w:val="24"/>
          <w:szCs w:val="24"/>
          <w:u w:val="single"/>
        </w:rPr>
      </w:pPr>
      <w:r w:rsidRPr="00DD5FBB">
        <w:rPr>
          <w:sz w:val="24"/>
          <w:szCs w:val="24"/>
          <w:u w:val="single"/>
        </w:rPr>
        <w:t>Graviditet</w:t>
      </w:r>
    </w:p>
    <w:p w14:paraId="067ECA79" w14:textId="77777777" w:rsidR="00B80DB8" w:rsidRPr="00DD5FBB" w:rsidRDefault="00B80DB8" w:rsidP="00A3558B">
      <w:pPr>
        <w:ind w:left="851"/>
        <w:rPr>
          <w:sz w:val="24"/>
          <w:szCs w:val="24"/>
        </w:rPr>
      </w:pPr>
      <w:r w:rsidRPr="00DD5FBB">
        <w:rPr>
          <w:sz w:val="24"/>
          <w:szCs w:val="24"/>
        </w:rPr>
        <w:t xml:space="preserve">Ingen kliniske data på eksponerede gravide er tilgængelige for </w:t>
      </w:r>
      <w:proofErr w:type="spellStart"/>
      <w:r w:rsidRPr="00DD5FBB">
        <w:rPr>
          <w:sz w:val="24"/>
          <w:szCs w:val="24"/>
        </w:rPr>
        <w:t>rocuroniumbromid</w:t>
      </w:r>
      <w:proofErr w:type="spellEnd"/>
      <w:r w:rsidRPr="00DD5FBB">
        <w:rPr>
          <w:sz w:val="24"/>
          <w:szCs w:val="24"/>
        </w:rPr>
        <w:t xml:space="preserve">. Dyrestudier har ikke indikeret direkte eller indirekte skadelige virkninger med hensyn til graviditet, </w:t>
      </w:r>
      <w:proofErr w:type="spellStart"/>
      <w:r w:rsidRPr="00DD5FBB">
        <w:rPr>
          <w:sz w:val="24"/>
          <w:szCs w:val="24"/>
        </w:rPr>
        <w:t>embryonatal</w:t>
      </w:r>
      <w:proofErr w:type="spellEnd"/>
      <w:r w:rsidRPr="00DD5FBB">
        <w:rPr>
          <w:sz w:val="24"/>
          <w:szCs w:val="24"/>
        </w:rPr>
        <w:t>/</w:t>
      </w:r>
      <w:proofErr w:type="spellStart"/>
      <w:r w:rsidRPr="00DD5FBB">
        <w:rPr>
          <w:sz w:val="24"/>
          <w:szCs w:val="24"/>
        </w:rPr>
        <w:t>føtal</w:t>
      </w:r>
      <w:proofErr w:type="spellEnd"/>
      <w:r w:rsidRPr="00DD5FBB">
        <w:rPr>
          <w:sz w:val="24"/>
          <w:szCs w:val="24"/>
        </w:rPr>
        <w:t xml:space="preserve"> udvikling, fødsel, eller </w:t>
      </w:r>
      <w:proofErr w:type="spellStart"/>
      <w:r w:rsidRPr="00DD5FBB">
        <w:rPr>
          <w:sz w:val="24"/>
          <w:szCs w:val="24"/>
        </w:rPr>
        <w:t>postnatal</w:t>
      </w:r>
      <w:proofErr w:type="spellEnd"/>
      <w:r w:rsidRPr="00DD5FBB">
        <w:rPr>
          <w:sz w:val="24"/>
          <w:szCs w:val="24"/>
        </w:rPr>
        <w:t xml:space="preserve"> udvikling. Forsigtighed skal udvises, når </w:t>
      </w:r>
      <w:proofErr w:type="spellStart"/>
      <w:r w:rsidRPr="00DD5FBB">
        <w:rPr>
          <w:sz w:val="24"/>
          <w:szCs w:val="24"/>
        </w:rPr>
        <w:t>rocuroniumbromid</w:t>
      </w:r>
      <w:proofErr w:type="spellEnd"/>
      <w:r w:rsidRPr="00DD5FBB">
        <w:rPr>
          <w:sz w:val="24"/>
          <w:szCs w:val="24"/>
        </w:rPr>
        <w:t xml:space="preserve"> bruges til gravide kvinder.</w:t>
      </w:r>
    </w:p>
    <w:p w14:paraId="492A40E0" w14:textId="77777777" w:rsidR="00B80DB8" w:rsidRPr="00DD5FBB" w:rsidRDefault="00B80DB8" w:rsidP="00A3558B">
      <w:pPr>
        <w:ind w:left="851"/>
        <w:rPr>
          <w:sz w:val="24"/>
          <w:szCs w:val="24"/>
        </w:rPr>
      </w:pPr>
    </w:p>
    <w:p w14:paraId="75079EB3" w14:textId="77777777" w:rsidR="00B80DB8" w:rsidRPr="00DD5FBB" w:rsidRDefault="00B80DB8" w:rsidP="00A3558B">
      <w:pPr>
        <w:ind w:left="851"/>
        <w:rPr>
          <w:iCs/>
          <w:sz w:val="24"/>
          <w:szCs w:val="24"/>
          <w:u w:val="single"/>
        </w:rPr>
      </w:pPr>
      <w:r w:rsidRPr="00DD5FBB">
        <w:rPr>
          <w:sz w:val="24"/>
          <w:szCs w:val="24"/>
          <w:u w:val="single"/>
        </w:rPr>
        <w:t>Kejsersnit</w:t>
      </w:r>
    </w:p>
    <w:p w14:paraId="40602440" w14:textId="77777777" w:rsidR="00B80DB8" w:rsidRPr="00DD5FBB" w:rsidRDefault="00B80DB8" w:rsidP="00A3558B">
      <w:pPr>
        <w:ind w:left="851"/>
        <w:rPr>
          <w:sz w:val="24"/>
          <w:szCs w:val="24"/>
        </w:rPr>
      </w:pPr>
      <w:r w:rsidRPr="00DD5FBB">
        <w:rPr>
          <w:sz w:val="24"/>
          <w:szCs w:val="24"/>
        </w:rPr>
        <w:t xml:space="preserve">Til patienter, som får kejsersnit, kan </w:t>
      </w:r>
      <w:proofErr w:type="spellStart"/>
      <w:r w:rsidRPr="00DD5FBB">
        <w:rPr>
          <w:sz w:val="24"/>
          <w:szCs w:val="24"/>
        </w:rPr>
        <w:t>rocuroniumbromid</w:t>
      </w:r>
      <w:proofErr w:type="spellEnd"/>
      <w:r w:rsidRPr="00DD5FBB">
        <w:rPr>
          <w:sz w:val="24"/>
          <w:szCs w:val="24"/>
        </w:rPr>
        <w:t xml:space="preserve"> anvendes som en del af en akut induktionsteknik forudsat at der ikke forventes nogle </w:t>
      </w:r>
      <w:proofErr w:type="spellStart"/>
      <w:r w:rsidRPr="00DD5FBB">
        <w:rPr>
          <w:sz w:val="24"/>
          <w:szCs w:val="24"/>
        </w:rPr>
        <w:t>intubationsvanskeligheder</w:t>
      </w:r>
      <w:proofErr w:type="spellEnd"/>
      <w:r w:rsidRPr="00DD5FBB">
        <w:rPr>
          <w:sz w:val="24"/>
          <w:szCs w:val="24"/>
        </w:rPr>
        <w:t xml:space="preserve"> og en tilstrækkelig dosis af </w:t>
      </w:r>
      <w:proofErr w:type="spellStart"/>
      <w:r w:rsidRPr="00DD5FBB">
        <w:rPr>
          <w:sz w:val="24"/>
          <w:szCs w:val="24"/>
        </w:rPr>
        <w:t>anæstetika</w:t>
      </w:r>
      <w:proofErr w:type="spellEnd"/>
      <w:r w:rsidRPr="00DD5FBB">
        <w:rPr>
          <w:sz w:val="24"/>
          <w:szCs w:val="24"/>
        </w:rPr>
        <w:t xml:space="preserve"> er indgives eller efter en </w:t>
      </w:r>
      <w:proofErr w:type="spellStart"/>
      <w:r w:rsidRPr="00DD5FBB">
        <w:rPr>
          <w:sz w:val="24"/>
          <w:szCs w:val="24"/>
        </w:rPr>
        <w:t>suxamethonium</w:t>
      </w:r>
      <w:proofErr w:type="spellEnd"/>
      <w:r w:rsidRPr="00DD5FBB">
        <w:rPr>
          <w:sz w:val="24"/>
          <w:szCs w:val="24"/>
        </w:rPr>
        <w:t xml:space="preserve">-faciliteret </w:t>
      </w:r>
      <w:proofErr w:type="spellStart"/>
      <w:r w:rsidRPr="00DD5FBB">
        <w:rPr>
          <w:sz w:val="24"/>
          <w:szCs w:val="24"/>
        </w:rPr>
        <w:t>intubation</w:t>
      </w:r>
      <w:proofErr w:type="spellEnd"/>
      <w:r w:rsidRPr="00DD5FBB">
        <w:rPr>
          <w:sz w:val="24"/>
          <w:szCs w:val="24"/>
        </w:rPr>
        <w:t xml:space="preserve">. </w:t>
      </w:r>
    </w:p>
    <w:p w14:paraId="2A10EB72" w14:textId="77777777" w:rsidR="00DD5FBB" w:rsidRDefault="00DD5FBB" w:rsidP="00A3558B">
      <w:pPr>
        <w:ind w:left="851"/>
        <w:rPr>
          <w:sz w:val="24"/>
          <w:szCs w:val="24"/>
        </w:rPr>
      </w:pPr>
    </w:p>
    <w:p w14:paraId="435B8264" w14:textId="7F097D18" w:rsidR="00B80DB8" w:rsidRPr="00DD5FBB" w:rsidRDefault="00B80DB8" w:rsidP="00A3558B">
      <w:pPr>
        <w:ind w:left="851"/>
        <w:rPr>
          <w:sz w:val="24"/>
          <w:szCs w:val="24"/>
        </w:rPr>
      </w:pPr>
      <w:proofErr w:type="spellStart"/>
      <w:r w:rsidRPr="00DD5FBB">
        <w:rPr>
          <w:sz w:val="24"/>
          <w:szCs w:val="24"/>
        </w:rPr>
        <w:t>Rocuroniumbromid</w:t>
      </w:r>
      <w:proofErr w:type="spellEnd"/>
      <w:r w:rsidRPr="00DD5FBB">
        <w:rPr>
          <w:sz w:val="24"/>
          <w:szCs w:val="24"/>
        </w:rPr>
        <w:t xml:space="preserve">, administreret i doser på 0,6 mg/kg, har vist sig at være sikkert til fødende, som får kejsersnit. </w:t>
      </w:r>
      <w:proofErr w:type="spellStart"/>
      <w:r w:rsidRPr="00DD5FBB">
        <w:rPr>
          <w:sz w:val="24"/>
          <w:szCs w:val="24"/>
        </w:rPr>
        <w:t>Rocuroniumbromid</w:t>
      </w:r>
      <w:proofErr w:type="spellEnd"/>
      <w:r w:rsidRPr="00DD5FBB">
        <w:rPr>
          <w:sz w:val="24"/>
          <w:szCs w:val="24"/>
        </w:rPr>
        <w:t xml:space="preserve"> påvirker ikke </w:t>
      </w:r>
      <w:proofErr w:type="spellStart"/>
      <w:r w:rsidRPr="00DD5FBB">
        <w:rPr>
          <w:sz w:val="24"/>
          <w:szCs w:val="24"/>
        </w:rPr>
        <w:t>Apgar</w:t>
      </w:r>
      <w:proofErr w:type="spellEnd"/>
      <w:r w:rsidRPr="00DD5FBB">
        <w:rPr>
          <w:sz w:val="24"/>
          <w:szCs w:val="24"/>
        </w:rPr>
        <w:t xml:space="preserve">-score, den </w:t>
      </w:r>
      <w:proofErr w:type="spellStart"/>
      <w:r w:rsidRPr="00DD5FBB">
        <w:rPr>
          <w:sz w:val="24"/>
          <w:szCs w:val="24"/>
        </w:rPr>
        <w:t>føtale</w:t>
      </w:r>
      <w:proofErr w:type="spellEnd"/>
      <w:r w:rsidRPr="00DD5FBB">
        <w:rPr>
          <w:sz w:val="24"/>
          <w:szCs w:val="24"/>
        </w:rPr>
        <w:t xml:space="preserve"> </w:t>
      </w:r>
      <w:proofErr w:type="spellStart"/>
      <w:r w:rsidRPr="00DD5FBB">
        <w:rPr>
          <w:sz w:val="24"/>
          <w:szCs w:val="24"/>
        </w:rPr>
        <w:t>muskeltonus</w:t>
      </w:r>
      <w:proofErr w:type="spellEnd"/>
      <w:r w:rsidRPr="00DD5FBB">
        <w:rPr>
          <w:sz w:val="24"/>
          <w:szCs w:val="24"/>
        </w:rPr>
        <w:t xml:space="preserve"> eller den </w:t>
      </w:r>
      <w:proofErr w:type="spellStart"/>
      <w:r w:rsidRPr="00DD5FBB">
        <w:rPr>
          <w:sz w:val="24"/>
          <w:szCs w:val="24"/>
        </w:rPr>
        <w:t>kardiorespiratoriske</w:t>
      </w:r>
      <w:proofErr w:type="spellEnd"/>
      <w:r w:rsidRPr="00DD5FBB">
        <w:rPr>
          <w:sz w:val="24"/>
          <w:szCs w:val="24"/>
        </w:rPr>
        <w:t xml:space="preserve"> tilpasning. Analyser af navlesnorsblod viser, at </w:t>
      </w:r>
      <w:proofErr w:type="spellStart"/>
      <w:r w:rsidRPr="00DD5FBB">
        <w:rPr>
          <w:sz w:val="24"/>
          <w:szCs w:val="24"/>
        </w:rPr>
        <w:t>rocuroniumbromid</w:t>
      </w:r>
      <w:proofErr w:type="spellEnd"/>
      <w:r w:rsidRPr="00DD5FBB">
        <w:rPr>
          <w:sz w:val="24"/>
          <w:szCs w:val="24"/>
        </w:rPr>
        <w:t xml:space="preserve"> kun i ringe grad passerer over i placenta, hvilket ikke fører til observation af kliniske bivirkninger hos det nyfødte barn. </w:t>
      </w:r>
    </w:p>
    <w:p w14:paraId="3C2D13D8" w14:textId="77777777" w:rsidR="00DD5FBB" w:rsidRDefault="00DD5FBB" w:rsidP="00A3558B">
      <w:pPr>
        <w:ind w:left="851"/>
        <w:rPr>
          <w:i/>
          <w:sz w:val="24"/>
          <w:szCs w:val="24"/>
        </w:rPr>
      </w:pPr>
    </w:p>
    <w:p w14:paraId="28A619AF" w14:textId="66253347" w:rsidR="00B80DB8" w:rsidRPr="00DD5FBB" w:rsidRDefault="00B80DB8" w:rsidP="00A3558B">
      <w:pPr>
        <w:ind w:left="851"/>
        <w:rPr>
          <w:sz w:val="24"/>
          <w:szCs w:val="24"/>
        </w:rPr>
      </w:pPr>
      <w:r w:rsidRPr="00DD5FBB">
        <w:rPr>
          <w:i/>
          <w:sz w:val="24"/>
          <w:szCs w:val="24"/>
        </w:rPr>
        <w:t>Note 1</w:t>
      </w:r>
      <w:r w:rsidRPr="00DD5FBB">
        <w:rPr>
          <w:sz w:val="24"/>
          <w:szCs w:val="24"/>
        </w:rPr>
        <w:t xml:space="preserve">: Doser på 1,0 mg/kg er undersøgt i forbindelse med akut induktion af anæstesi, men ikke hos kejsersnit-patienter. Derfor er kun doser på 0,6 mg/kg anbefalet til denne patientgruppe. </w:t>
      </w:r>
    </w:p>
    <w:p w14:paraId="624CC1DF" w14:textId="77777777" w:rsidR="00DD5FBB" w:rsidRDefault="00DD5FBB" w:rsidP="00A3558B">
      <w:pPr>
        <w:ind w:left="851"/>
        <w:rPr>
          <w:i/>
          <w:sz w:val="24"/>
          <w:szCs w:val="24"/>
        </w:rPr>
      </w:pPr>
    </w:p>
    <w:p w14:paraId="073422DF" w14:textId="285F1246" w:rsidR="00B80DB8" w:rsidRPr="00DD5FBB" w:rsidRDefault="00B80DB8" w:rsidP="00A3558B">
      <w:pPr>
        <w:ind w:left="851"/>
        <w:rPr>
          <w:sz w:val="24"/>
          <w:szCs w:val="24"/>
        </w:rPr>
      </w:pPr>
      <w:r w:rsidRPr="00DD5FBB">
        <w:rPr>
          <w:i/>
          <w:sz w:val="24"/>
          <w:szCs w:val="24"/>
        </w:rPr>
        <w:t>Note 2</w:t>
      </w:r>
      <w:r w:rsidRPr="00DD5FBB">
        <w:rPr>
          <w:sz w:val="24"/>
          <w:szCs w:val="24"/>
        </w:rPr>
        <w:t xml:space="preserve">: Ophævelse af den </w:t>
      </w:r>
      <w:proofErr w:type="spellStart"/>
      <w:r w:rsidRPr="00DD5FBB">
        <w:rPr>
          <w:sz w:val="24"/>
          <w:szCs w:val="24"/>
        </w:rPr>
        <w:t>neuromuskulære</w:t>
      </w:r>
      <w:proofErr w:type="spellEnd"/>
      <w:r w:rsidRPr="00DD5FBB">
        <w:rPr>
          <w:sz w:val="24"/>
          <w:szCs w:val="24"/>
        </w:rPr>
        <w:t xml:space="preserve"> blokade induceret af </w:t>
      </w:r>
      <w:proofErr w:type="spellStart"/>
      <w:r w:rsidRPr="00DD5FBB">
        <w:rPr>
          <w:sz w:val="24"/>
          <w:szCs w:val="24"/>
        </w:rPr>
        <w:t>neuromuskulært</w:t>
      </w:r>
      <w:proofErr w:type="spellEnd"/>
      <w:r w:rsidRPr="00DD5FBB">
        <w:rPr>
          <w:sz w:val="24"/>
          <w:szCs w:val="24"/>
        </w:rPr>
        <w:t xml:space="preserve"> blokerende lægemidler kan være hæmmet eller utilfredsstillende hos patienter, som får </w:t>
      </w:r>
      <w:proofErr w:type="spellStart"/>
      <w:r w:rsidRPr="00DD5FBB">
        <w:rPr>
          <w:sz w:val="24"/>
          <w:szCs w:val="24"/>
        </w:rPr>
        <w:t>magnesiumsalte</w:t>
      </w:r>
      <w:proofErr w:type="spellEnd"/>
      <w:r w:rsidRPr="00DD5FBB">
        <w:rPr>
          <w:sz w:val="24"/>
          <w:szCs w:val="24"/>
        </w:rPr>
        <w:t xml:space="preserve"> mod svangerskabsforgiftning, fordi </w:t>
      </w:r>
      <w:proofErr w:type="spellStart"/>
      <w:r w:rsidRPr="00DD5FBB">
        <w:rPr>
          <w:sz w:val="24"/>
          <w:szCs w:val="24"/>
        </w:rPr>
        <w:t>magnesiumsalte</w:t>
      </w:r>
      <w:proofErr w:type="spellEnd"/>
      <w:r w:rsidRPr="00DD5FBB">
        <w:rPr>
          <w:sz w:val="24"/>
          <w:szCs w:val="24"/>
        </w:rPr>
        <w:t xml:space="preserve"> øger den </w:t>
      </w:r>
      <w:proofErr w:type="spellStart"/>
      <w:r w:rsidRPr="00DD5FBB">
        <w:rPr>
          <w:sz w:val="24"/>
          <w:szCs w:val="24"/>
        </w:rPr>
        <w:t>neuromuskulære</w:t>
      </w:r>
      <w:proofErr w:type="spellEnd"/>
      <w:r w:rsidRPr="00DD5FBB">
        <w:rPr>
          <w:sz w:val="24"/>
          <w:szCs w:val="24"/>
        </w:rPr>
        <w:t xml:space="preserve"> blokade. Derfor skal dosis af </w:t>
      </w:r>
      <w:proofErr w:type="spellStart"/>
      <w:r w:rsidRPr="00DD5FBB">
        <w:rPr>
          <w:sz w:val="24"/>
          <w:szCs w:val="24"/>
        </w:rPr>
        <w:t>rocuroniumbromid</w:t>
      </w:r>
      <w:proofErr w:type="spellEnd"/>
      <w:r w:rsidRPr="00DD5FBB">
        <w:rPr>
          <w:sz w:val="24"/>
          <w:szCs w:val="24"/>
        </w:rPr>
        <w:t xml:space="preserve"> reduceres til disse patienter og titreres til </w:t>
      </w:r>
      <w:proofErr w:type="spellStart"/>
      <w:r w:rsidRPr="00DD5FBB">
        <w:rPr>
          <w:sz w:val="24"/>
          <w:szCs w:val="24"/>
        </w:rPr>
        <w:t>twitch</w:t>
      </w:r>
      <w:proofErr w:type="spellEnd"/>
      <w:r w:rsidRPr="00DD5FBB">
        <w:rPr>
          <w:sz w:val="24"/>
          <w:szCs w:val="24"/>
        </w:rPr>
        <w:t xml:space="preserve"> </w:t>
      </w:r>
      <w:proofErr w:type="spellStart"/>
      <w:r w:rsidRPr="00DD5FBB">
        <w:rPr>
          <w:sz w:val="24"/>
          <w:szCs w:val="24"/>
        </w:rPr>
        <w:t>response</w:t>
      </w:r>
      <w:proofErr w:type="spellEnd"/>
      <w:r w:rsidRPr="00DD5FBB">
        <w:rPr>
          <w:sz w:val="24"/>
          <w:szCs w:val="24"/>
        </w:rPr>
        <w:t xml:space="preserve">. </w:t>
      </w:r>
    </w:p>
    <w:p w14:paraId="762A85BF" w14:textId="77777777" w:rsidR="00B80DB8" w:rsidRPr="00DD5FBB" w:rsidRDefault="00B80DB8" w:rsidP="00A3558B">
      <w:pPr>
        <w:ind w:left="851"/>
        <w:rPr>
          <w:sz w:val="24"/>
          <w:szCs w:val="24"/>
        </w:rPr>
      </w:pPr>
    </w:p>
    <w:p w14:paraId="5859EE31" w14:textId="77777777" w:rsidR="00B80DB8" w:rsidRPr="00DD5FBB" w:rsidRDefault="00B80DB8" w:rsidP="00A3558B">
      <w:pPr>
        <w:ind w:left="851"/>
        <w:rPr>
          <w:iCs/>
          <w:sz w:val="24"/>
          <w:szCs w:val="24"/>
          <w:u w:val="single"/>
        </w:rPr>
      </w:pPr>
      <w:r w:rsidRPr="00DD5FBB">
        <w:rPr>
          <w:sz w:val="24"/>
          <w:szCs w:val="24"/>
          <w:u w:val="single"/>
        </w:rPr>
        <w:t>Amning</w:t>
      </w:r>
    </w:p>
    <w:p w14:paraId="45F091CD" w14:textId="34BD0CDD" w:rsidR="00B80DB8" w:rsidRPr="00DD5FBB" w:rsidRDefault="00B80DB8" w:rsidP="00A3558B">
      <w:pPr>
        <w:ind w:left="851"/>
        <w:rPr>
          <w:sz w:val="24"/>
          <w:szCs w:val="24"/>
        </w:rPr>
      </w:pPr>
      <w:r w:rsidRPr="00DD5FBB">
        <w:rPr>
          <w:sz w:val="24"/>
          <w:szCs w:val="24"/>
        </w:rPr>
        <w:t xml:space="preserve">Det er uvist, hvorvidt </w:t>
      </w:r>
      <w:proofErr w:type="spellStart"/>
      <w:r w:rsidRPr="00DD5FBB">
        <w:rPr>
          <w:sz w:val="24"/>
          <w:szCs w:val="24"/>
        </w:rPr>
        <w:t>rocuroniumbromid</w:t>
      </w:r>
      <w:proofErr w:type="spellEnd"/>
      <w:r w:rsidRPr="00DD5FBB">
        <w:rPr>
          <w:sz w:val="24"/>
          <w:szCs w:val="24"/>
        </w:rPr>
        <w:t xml:space="preserve"> udskilles i human modermælk. Andre lægemidler i denne</w:t>
      </w:r>
      <w:r w:rsidR="00DD5FBB">
        <w:rPr>
          <w:sz w:val="24"/>
          <w:szCs w:val="24"/>
        </w:rPr>
        <w:t xml:space="preserve"> </w:t>
      </w:r>
      <w:r w:rsidRPr="00DD5FBB">
        <w:rPr>
          <w:sz w:val="24"/>
          <w:szCs w:val="24"/>
        </w:rPr>
        <w:t xml:space="preserve">klasse viser begrænset udskillelse i modermælk samt lav absorption hos spædbarnet. Dyrestudier har vist ikke signifikante niveauer af </w:t>
      </w:r>
      <w:proofErr w:type="spellStart"/>
      <w:r w:rsidRPr="00DD5FBB">
        <w:rPr>
          <w:sz w:val="24"/>
          <w:szCs w:val="24"/>
        </w:rPr>
        <w:t>rocuroniumbromid</w:t>
      </w:r>
      <w:proofErr w:type="spellEnd"/>
      <w:r w:rsidRPr="00DD5FBB">
        <w:rPr>
          <w:sz w:val="24"/>
          <w:szCs w:val="24"/>
        </w:rPr>
        <w:t xml:space="preserve"> i modermælk. </w:t>
      </w:r>
      <w:proofErr w:type="spellStart"/>
      <w:r w:rsidRPr="00DD5FBB">
        <w:rPr>
          <w:sz w:val="24"/>
          <w:szCs w:val="24"/>
        </w:rPr>
        <w:t>Rocuroniumbromid</w:t>
      </w:r>
      <w:proofErr w:type="spellEnd"/>
      <w:r w:rsidRPr="00DD5FBB">
        <w:rPr>
          <w:sz w:val="24"/>
          <w:szCs w:val="24"/>
        </w:rPr>
        <w:t xml:space="preserve"> skal kun gives til ammende kvinder, når den behandlende læge beslutter, at fordelene opvejer risiciene. Efter administration af en enkelt dosis anbefales det at undlade næste amning indtil efter 5 halveringstider af </w:t>
      </w:r>
      <w:proofErr w:type="spellStart"/>
      <w:r w:rsidRPr="00DD5FBB">
        <w:rPr>
          <w:sz w:val="24"/>
          <w:szCs w:val="24"/>
        </w:rPr>
        <w:t>rocuronium</w:t>
      </w:r>
      <w:proofErr w:type="spellEnd"/>
      <w:r w:rsidRPr="00DD5FBB">
        <w:rPr>
          <w:sz w:val="24"/>
          <w:szCs w:val="24"/>
        </w:rPr>
        <w:t>, dvs. i ca. 6 timer.</w:t>
      </w:r>
    </w:p>
    <w:p w14:paraId="040B449B" w14:textId="77777777" w:rsidR="009260DE" w:rsidRPr="00DD5FBB" w:rsidRDefault="009260DE" w:rsidP="009260DE">
      <w:pPr>
        <w:tabs>
          <w:tab w:val="left" w:pos="851"/>
        </w:tabs>
        <w:ind w:left="851"/>
        <w:rPr>
          <w:sz w:val="24"/>
          <w:szCs w:val="24"/>
        </w:rPr>
      </w:pPr>
    </w:p>
    <w:p w14:paraId="3F539BCA" w14:textId="77777777" w:rsidR="009260DE" w:rsidRPr="00DD5FBB" w:rsidRDefault="009260DE" w:rsidP="009260DE">
      <w:pPr>
        <w:tabs>
          <w:tab w:val="left" w:pos="851"/>
        </w:tabs>
        <w:ind w:left="851" w:hanging="851"/>
        <w:rPr>
          <w:b/>
          <w:sz w:val="24"/>
          <w:szCs w:val="24"/>
        </w:rPr>
      </w:pPr>
      <w:r w:rsidRPr="00DD5FBB">
        <w:rPr>
          <w:b/>
          <w:sz w:val="24"/>
          <w:szCs w:val="24"/>
        </w:rPr>
        <w:t>4.7</w:t>
      </w:r>
      <w:r w:rsidRPr="00DD5FBB">
        <w:rPr>
          <w:b/>
          <w:sz w:val="24"/>
          <w:szCs w:val="24"/>
        </w:rPr>
        <w:tab/>
        <w:t xml:space="preserve">Virkning på evnen til at føre motorkøretøj </w:t>
      </w:r>
      <w:r w:rsidR="0071241E" w:rsidRPr="00DD5FBB">
        <w:rPr>
          <w:b/>
          <w:sz w:val="24"/>
          <w:szCs w:val="24"/>
        </w:rPr>
        <w:t>og</w:t>
      </w:r>
      <w:r w:rsidRPr="00DD5FBB">
        <w:rPr>
          <w:b/>
          <w:sz w:val="24"/>
          <w:szCs w:val="24"/>
        </w:rPr>
        <w:t xml:space="preserve"> betjene maskiner</w:t>
      </w:r>
    </w:p>
    <w:p w14:paraId="78ABCD6C" w14:textId="77777777" w:rsidR="00DD5FBB" w:rsidRDefault="00DD5FBB" w:rsidP="00A3558B">
      <w:pPr>
        <w:ind w:left="851"/>
        <w:rPr>
          <w:sz w:val="24"/>
          <w:szCs w:val="24"/>
        </w:rPr>
      </w:pPr>
      <w:r>
        <w:rPr>
          <w:sz w:val="24"/>
          <w:szCs w:val="24"/>
        </w:rPr>
        <w:t>Ikke mærkning.</w:t>
      </w:r>
    </w:p>
    <w:p w14:paraId="50CB8D07" w14:textId="40EDAA51" w:rsidR="00B80DB8" w:rsidRPr="00DD5FBB" w:rsidRDefault="00B80DB8" w:rsidP="00A3558B">
      <w:pPr>
        <w:ind w:left="851"/>
        <w:rPr>
          <w:sz w:val="24"/>
          <w:szCs w:val="24"/>
          <w:lang w:eastAsia="zh-CN"/>
        </w:rPr>
      </w:pPr>
      <w:r w:rsidRPr="00DD5FBB">
        <w:rPr>
          <w:sz w:val="24"/>
          <w:szCs w:val="24"/>
        </w:rPr>
        <w:t xml:space="preserve">Idet </w:t>
      </w:r>
      <w:proofErr w:type="spellStart"/>
      <w:r w:rsidRPr="00DD5FBB">
        <w:rPr>
          <w:sz w:val="24"/>
          <w:szCs w:val="24"/>
        </w:rPr>
        <w:t>rocuroniumbromid</w:t>
      </w:r>
      <w:proofErr w:type="spellEnd"/>
      <w:r w:rsidRPr="00DD5FBB">
        <w:rPr>
          <w:sz w:val="24"/>
          <w:szCs w:val="24"/>
        </w:rPr>
        <w:t xml:space="preserve"> anvendes som et supplement til den generelle anæstesi, skal de almindelige forholdsregler efter generel anæstesi tages for ambulante patienter.</w:t>
      </w:r>
    </w:p>
    <w:p w14:paraId="78E5E16F" w14:textId="77777777" w:rsidR="009260DE" w:rsidRPr="00DD5FBB" w:rsidRDefault="009260DE" w:rsidP="009260DE">
      <w:pPr>
        <w:tabs>
          <w:tab w:val="left" w:pos="851"/>
        </w:tabs>
        <w:ind w:left="851"/>
        <w:rPr>
          <w:sz w:val="24"/>
          <w:szCs w:val="24"/>
        </w:rPr>
      </w:pPr>
    </w:p>
    <w:p w14:paraId="26065C4E" w14:textId="77777777" w:rsidR="009260DE" w:rsidRPr="00DD5FBB" w:rsidRDefault="009260DE" w:rsidP="009260DE">
      <w:pPr>
        <w:tabs>
          <w:tab w:val="left" w:pos="851"/>
        </w:tabs>
        <w:ind w:left="851" w:hanging="851"/>
        <w:rPr>
          <w:b/>
          <w:sz w:val="24"/>
          <w:szCs w:val="24"/>
        </w:rPr>
      </w:pPr>
      <w:r w:rsidRPr="00DD5FBB">
        <w:rPr>
          <w:b/>
          <w:sz w:val="24"/>
          <w:szCs w:val="24"/>
        </w:rPr>
        <w:t>4.8</w:t>
      </w:r>
      <w:r w:rsidRPr="00DD5FBB">
        <w:rPr>
          <w:b/>
          <w:sz w:val="24"/>
          <w:szCs w:val="24"/>
        </w:rPr>
        <w:tab/>
        <w:t>Bivirkninger</w:t>
      </w:r>
    </w:p>
    <w:p w14:paraId="377930B8" w14:textId="77777777" w:rsidR="00B80DB8" w:rsidRPr="00DD5FBB" w:rsidRDefault="00B80DB8" w:rsidP="00A3558B">
      <w:pPr>
        <w:ind w:left="851"/>
        <w:rPr>
          <w:sz w:val="24"/>
          <w:szCs w:val="24"/>
          <w:lang w:eastAsia="zh-CN"/>
        </w:rPr>
      </w:pPr>
      <w:r w:rsidRPr="00DD5FBB">
        <w:rPr>
          <w:sz w:val="24"/>
          <w:szCs w:val="24"/>
        </w:rPr>
        <w:t xml:space="preserve">De mest almindeligt forekommende bivirkninger inkluderer smerter/reaktioner på injektionsstedet, ændringer i vitale tegn og forlænget </w:t>
      </w:r>
      <w:proofErr w:type="spellStart"/>
      <w:r w:rsidRPr="00DD5FBB">
        <w:rPr>
          <w:sz w:val="24"/>
          <w:szCs w:val="24"/>
        </w:rPr>
        <w:t>neuromuskulær</w:t>
      </w:r>
      <w:proofErr w:type="spellEnd"/>
      <w:r w:rsidRPr="00DD5FBB">
        <w:rPr>
          <w:sz w:val="24"/>
          <w:szCs w:val="24"/>
        </w:rPr>
        <w:t xml:space="preserve"> blokade. De hyppigst </w:t>
      </w:r>
      <w:r w:rsidRPr="00DD5FBB">
        <w:rPr>
          <w:sz w:val="24"/>
          <w:szCs w:val="24"/>
        </w:rPr>
        <w:lastRenderedPageBreak/>
        <w:t>rapporterede alvorlige bivirkninger i post</w:t>
      </w:r>
      <w:r w:rsidRPr="00DD5FBB">
        <w:rPr>
          <w:sz w:val="24"/>
          <w:szCs w:val="24"/>
        </w:rPr>
        <w:noBreakHyphen/>
        <w:t xml:space="preserve">marketing overvågning er </w:t>
      </w:r>
      <w:proofErr w:type="spellStart"/>
      <w:r w:rsidRPr="00DD5FBB">
        <w:rPr>
          <w:sz w:val="24"/>
          <w:szCs w:val="24"/>
        </w:rPr>
        <w:t>anafylaktiske</w:t>
      </w:r>
      <w:proofErr w:type="spellEnd"/>
      <w:r w:rsidRPr="00DD5FBB">
        <w:rPr>
          <w:sz w:val="24"/>
          <w:szCs w:val="24"/>
        </w:rPr>
        <w:t xml:space="preserve"> og </w:t>
      </w:r>
      <w:proofErr w:type="spellStart"/>
      <w:r w:rsidRPr="00DD5FBB">
        <w:rPr>
          <w:sz w:val="24"/>
          <w:szCs w:val="24"/>
        </w:rPr>
        <w:t>anafylaktoide</w:t>
      </w:r>
      <w:proofErr w:type="spellEnd"/>
      <w:r w:rsidRPr="00DD5FBB">
        <w:rPr>
          <w:sz w:val="24"/>
          <w:szCs w:val="24"/>
        </w:rPr>
        <w:t xml:space="preserve"> reaktioner og tilhørende symptomer. Se også forklaringer under tabellen.</w:t>
      </w:r>
    </w:p>
    <w:p w14:paraId="3F4EC2AF" w14:textId="77777777" w:rsidR="00B80DB8" w:rsidRPr="00DD5FBB" w:rsidRDefault="00B80DB8" w:rsidP="00A3558B">
      <w:pPr>
        <w:keepNext/>
        <w:keepLines/>
        <w:widowControl w:val="0"/>
        <w:ind w:left="851"/>
        <w:rPr>
          <w:sz w:val="24"/>
          <w:szCs w:val="24"/>
          <w:lang w:val="en-GB"/>
        </w:rPr>
      </w:pPr>
    </w:p>
    <w:tbl>
      <w:tblPr>
        <w:tblStyle w:val="Tabel-Gitter"/>
        <w:tblW w:w="5000" w:type="pct"/>
        <w:tblInd w:w="0" w:type="dxa"/>
        <w:tblLook w:val="04A0" w:firstRow="1" w:lastRow="0" w:firstColumn="1" w:lastColumn="0" w:noHBand="0" w:noVBand="1"/>
      </w:tblPr>
      <w:tblGrid>
        <w:gridCol w:w="2659"/>
        <w:gridCol w:w="2253"/>
        <w:gridCol w:w="2625"/>
        <w:gridCol w:w="2091"/>
      </w:tblGrid>
      <w:tr w:rsidR="00B80DB8" w:rsidRPr="00DD5FBB" w14:paraId="63DCF587" w14:textId="77777777" w:rsidTr="00A3558B">
        <w:tc>
          <w:tcPr>
            <w:tcW w:w="1381" w:type="pct"/>
            <w:vMerge w:val="restart"/>
            <w:tcBorders>
              <w:top w:val="single" w:sz="4" w:space="0" w:color="auto"/>
              <w:left w:val="single" w:sz="4" w:space="0" w:color="auto"/>
              <w:bottom w:val="single" w:sz="4" w:space="0" w:color="auto"/>
              <w:right w:val="single" w:sz="4" w:space="0" w:color="auto"/>
            </w:tcBorders>
            <w:hideMark/>
          </w:tcPr>
          <w:p w14:paraId="4B8F841F" w14:textId="77777777" w:rsidR="00B80DB8" w:rsidRPr="00DD5FBB" w:rsidRDefault="00B80DB8">
            <w:pPr>
              <w:keepNext/>
              <w:keepLines/>
              <w:widowControl w:val="0"/>
              <w:rPr>
                <w:rFonts w:ascii="Times New Roman" w:hAnsi="Times New Roman" w:cs="Times New Roman"/>
                <w:b/>
                <w:sz w:val="22"/>
              </w:rPr>
            </w:pPr>
            <w:proofErr w:type="spellStart"/>
            <w:r w:rsidRPr="00DD5FBB">
              <w:rPr>
                <w:rFonts w:ascii="Times New Roman" w:hAnsi="Times New Roman" w:cs="Times New Roman"/>
                <w:b/>
                <w:sz w:val="22"/>
              </w:rPr>
              <w:t>MedDRA</w:t>
            </w:r>
            <w:proofErr w:type="spellEnd"/>
          </w:p>
          <w:p w14:paraId="5BCC7D37" w14:textId="77777777" w:rsidR="00B80DB8" w:rsidRPr="00DD5FBB" w:rsidRDefault="00B80DB8">
            <w:pPr>
              <w:keepNext/>
              <w:keepLines/>
              <w:widowControl w:val="0"/>
              <w:rPr>
                <w:rFonts w:ascii="Times New Roman" w:hAnsi="Times New Roman" w:cs="Times New Roman"/>
                <w:sz w:val="22"/>
              </w:rPr>
            </w:pPr>
            <w:r w:rsidRPr="00DD5FBB">
              <w:rPr>
                <w:rFonts w:ascii="Times New Roman" w:hAnsi="Times New Roman" w:cs="Times New Roman"/>
                <w:b/>
                <w:sz w:val="22"/>
              </w:rPr>
              <w:t>Systemorganklasse</w:t>
            </w:r>
          </w:p>
        </w:tc>
        <w:tc>
          <w:tcPr>
            <w:tcW w:w="3619" w:type="pct"/>
            <w:gridSpan w:val="3"/>
            <w:tcBorders>
              <w:top w:val="single" w:sz="4" w:space="0" w:color="auto"/>
              <w:left w:val="single" w:sz="4" w:space="0" w:color="auto"/>
              <w:bottom w:val="single" w:sz="4" w:space="0" w:color="auto"/>
              <w:right w:val="single" w:sz="4" w:space="0" w:color="auto"/>
            </w:tcBorders>
            <w:hideMark/>
          </w:tcPr>
          <w:p w14:paraId="4EEC8CA8" w14:textId="77777777" w:rsidR="00B80DB8" w:rsidRPr="00DD5FBB" w:rsidRDefault="00B80DB8">
            <w:pPr>
              <w:keepNext/>
              <w:keepLines/>
              <w:widowControl w:val="0"/>
              <w:rPr>
                <w:rFonts w:ascii="Times New Roman" w:hAnsi="Times New Roman" w:cs="Times New Roman"/>
                <w:b/>
                <w:sz w:val="22"/>
              </w:rPr>
            </w:pPr>
            <w:proofErr w:type="spellStart"/>
            <w:r w:rsidRPr="00DD5FBB">
              <w:rPr>
                <w:rFonts w:ascii="Times New Roman" w:hAnsi="Times New Roman" w:cs="Times New Roman"/>
                <w:b/>
                <w:sz w:val="22"/>
              </w:rPr>
              <w:t>MedDRA</w:t>
            </w:r>
            <w:proofErr w:type="spellEnd"/>
            <w:r w:rsidRPr="00DD5FBB">
              <w:rPr>
                <w:rFonts w:ascii="Times New Roman" w:hAnsi="Times New Roman" w:cs="Times New Roman"/>
                <w:b/>
                <w:sz w:val="22"/>
              </w:rPr>
              <w:t xml:space="preserve"> foretrukken term</w:t>
            </w:r>
            <w:r w:rsidRPr="00DD5FBB">
              <w:rPr>
                <w:rFonts w:ascii="Times New Roman" w:hAnsi="Times New Roman" w:cs="Times New Roman"/>
                <w:b/>
                <w:sz w:val="22"/>
                <w:vertAlign w:val="superscript"/>
              </w:rPr>
              <w:t>1</w:t>
            </w:r>
          </w:p>
        </w:tc>
      </w:tr>
      <w:tr w:rsidR="00B80DB8" w:rsidRPr="00DD5FBB" w14:paraId="7AD09430" w14:textId="77777777" w:rsidTr="00A3558B">
        <w:tc>
          <w:tcPr>
            <w:tcW w:w="1381" w:type="pct"/>
            <w:vMerge/>
            <w:tcBorders>
              <w:top w:val="single" w:sz="4" w:space="0" w:color="auto"/>
              <w:left w:val="single" w:sz="4" w:space="0" w:color="auto"/>
              <w:bottom w:val="single" w:sz="4" w:space="0" w:color="auto"/>
              <w:right w:val="single" w:sz="4" w:space="0" w:color="auto"/>
            </w:tcBorders>
            <w:vAlign w:val="center"/>
            <w:hideMark/>
          </w:tcPr>
          <w:p w14:paraId="2EC4167C" w14:textId="77777777" w:rsidR="00B80DB8" w:rsidRPr="00DD5FBB" w:rsidRDefault="00B80DB8">
            <w:pPr>
              <w:rPr>
                <w:rFonts w:ascii="Times New Roman" w:hAnsi="Times New Roman" w:cs="Times New Roman"/>
                <w:sz w:val="22"/>
                <w:lang w:eastAsia="zh-CN"/>
              </w:rPr>
            </w:pPr>
          </w:p>
        </w:tc>
        <w:tc>
          <w:tcPr>
            <w:tcW w:w="1170" w:type="pct"/>
            <w:tcBorders>
              <w:top w:val="single" w:sz="4" w:space="0" w:color="auto"/>
              <w:left w:val="single" w:sz="4" w:space="0" w:color="auto"/>
              <w:bottom w:val="single" w:sz="4" w:space="0" w:color="auto"/>
              <w:right w:val="single" w:sz="4" w:space="0" w:color="auto"/>
            </w:tcBorders>
            <w:hideMark/>
          </w:tcPr>
          <w:p w14:paraId="339F4FBD" w14:textId="77777777" w:rsidR="00B80DB8" w:rsidRPr="00DD5FBB" w:rsidRDefault="00B80DB8">
            <w:pPr>
              <w:keepNext/>
              <w:keepLines/>
              <w:widowControl w:val="0"/>
              <w:rPr>
                <w:rFonts w:ascii="Times New Roman" w:hAnsi="Times New Roman" w:cs="Times New Roman"/>
                <w:sz w:val="22"/>
                <w:vertAlign w:val="superscript"/>
              </w:rPr>
            </w:pPr>
            <w:r w:rsidRPr="00DD5FBB">
              <w:rPr>
                <w:rFonts w:ascii="Times New Roman" w:hAnsi="Times New Roman" w:cs="Times New Roman"/>
                <w:sz w:val="22"/>
              </w:rPr>
              <w:t>Ikke almindelig/sjælden</w:t>
            </w:r>
            <w:r w:rsidRPr="00DD5FBB">
              <w:rPr>
                <w:rFonts w:ascii="Times New Roman" w:hAnsi="Times New Roman" w:cs="Times New Roman"/>
                <w:sz w:val="22"/>
                <w:vertAlign w:val="superscript"/>
              </w:rPr>
              <w:t>2</w:t>
            </w:r>
          </w:p>
          <w:p w14:paraId="01C2E473" w14:textId="77777777" w:rsidR="00B80DB8" w:rsidRPr="00DD5FBB" w:rsidRDefault="00B80DB8">
            <w:pPr>
              <w:keepNext/>
              <w:keepLines/>
              <w:widowControl w:val="0"/>
              <w:rPr>
                <w:rFonts w:ascii="Times New Roman" w:hAnsi="Times New Roman" w:cs="Times New Roman"/>
                <w:sz w:val="22"/>
              </w:rPr>
            </w:pPr>
            <w:r w:rsidRPr="00DD5FBB">
              <w:rPr>
                <w:rFonts w:ascii="Times New Roman" w:hAnsi="Times New Roman" w:cs="Times New Roman"/>
                <w:sz w:val="22"/>
              </w:rPr>
              <w:t>(˂1/100 til ≥1/10.000)</w:t>
            </w:r>
          </w:p>
        </w:tc>
        <w:tc>
          <w:tcPr>
            <w:tcW w:w="1363" w:type="pct"/>
            <w:tcBorders>
              <w:top w:val="single" w:sz="4" w:space="0" w:color="auto"/>
              <w:left w:val="single" w:sz="4" w:space="0" w:color="auto"/>
              <w:bottom w:val="single" w:sz="4" w:space="0" w:color="auto"/>
              <w:right w:val="single" w:sz="4" w:space="0" w:color="auto"/>
            </w:tcBorders>
            <w:hideMark/>
          </w:tcPr>
          <w:p w14:paraId="2CC2BAA3" w14:textId="77777777" w:rsidR="00B80DB8" w:rsidRPr="00DD5FBB" w:rsidRDefault="00B80DB8">
            <w:pPr>
              <w:keepNext/>
              <w:keepLines/>
              <w:widowControl w:val="0"/>
              <w:rPr>
                <w:rFonts w:ascii="Times New Roman" w:hAnsi="Times New Roman" w:cs="Times New Roman"/>
                <w:sz w:val="22"/>
                <w:vertAlign w:val="superscript"/>
              </w:rPr>
            </w:pPr>
            <w:r w:rsidRPr="00DD5FBB">
              <w:rPr>
                <w:rFonts w:ascii="Times New Roman" w:hAnsi="Times New Roman" w:cs="Times New Roman"/>
                <w:sz w:val="22"/>
              </w:rPr>
              <w:t>Meget sjælden</w:t>
            </w:r>
            <w:r w:rsidRPr="00DD5FBB">
              <w:rPr>
                <w:rFonts w:ascii="Times New Roman" w:hAnsi="Times New Roman" w:cs="Times New Roman"/>
                <w:sz w:val="22"/>
                <w:vertAlign w:val="superscript"/>
              </w:rPr>
              <w:t>2</w:t>
            </w:r>
          </w:p>
          <w:p w14:paraId="457ED529" w14:textId="77777777" w:rsidR="00B80DB8" w:rsidRPr="00DD5FBB" w:rsidRDefault="00B80DB8">
            <w:pPr>
              <w:keepNext/>
              <w:keepLines/>
              <w:widowControl w:val="0"/>
              <w:rPr>
                <w:rFonts w:ascii="Times New Roman" w:hAnsi="Times New Roman" w:cs="Times New Roman"/>
                <w:sz w:val="22"/>
              </w:rPr>
            </w:pPr>
            <w:r w:rsidRPr="00DD5FBB">
              <w:rPr>
                <w:rFonts w:ascii="Times New Roman" w:hAnsi="Times New Roman" w:cs="Times New Roman"/>
                <w:sz w:val="22"/>
              </w:rPr>
              <w:t>(˂1/10.000)</w:t>
            </w:r>
          </w:p>
        </w:tc>
        <w:tc>
          <w:tcPr>
            <w:tcW w:w="1086" w:type="pct"/>
            <w:tcBorders>
              <w:top w:val="single" w:sz="4" w:space="0" w:color="auto"/>
              <w:left w:val="single" w:sz="4" w:space="0" w:color="auto"/>
              <w:bottom w:val="single" w:sz="4" w:space="0" w:color="auto"/>
              <w:right w:val="single" w:sz="4" w:space="0" w:color="auto"/>
            </w:tcBorders>
          </w:tcPr>
          <w:p w14:paraId="2DC45D7D" w14:textId="77777777" w:rsidR="00B80DB8" w:rsidRPr="00DD5FBB" w:rsidRDefault="00B80DB8">
            <w:pPr>
              <w:keepNext/>
              <w:keepLines/>
              <w:widowControl w:val="0"/>
              <w:rPr>
                <w:rFonts w:ascii="Times New Roman" w:hAnsi="Times New Roman" w:cs="Times New Roman"/>
                <w:sz w:val="22"/>
              </w:rPr>
            </w:pPr>
            <w:r w:rsidRPr="00DD5FBB">
              <w:rPr>
                <w:rFonts w:ascii="Times New Roman" w:hAnsi="Times New Roman" w:cs="Times New Roman"/>
                <w:sz w:val="22"/>
              </w:rPr>
              <w:t>Ikke kendt</w:t>
            </w:r>
            <w:r w:rsidRPr="00DD5FBB">
              <w:rPr>
                <w:rFonts w:ascii="Times New Roman" w:hAnsi="Times New Roman" w:cs="Times New Roman"/>
                <w:sz w:val="22"/>
                <w:vertAlign w:val="superscript"/>
              </w:rPr>
              <w:t>2</w:t>
            </w:r>
          </w:p>
          <w:p w14:paraId="614344D9" w14:textId="77777777" w:rsidR="00B80DB8" w:rsidRPr="00DD5FBB" w:rsidRDefault="00B80DB8">
            <w:pPr>
              <w:keepNext/>
              <w:keepLines/>
              <w:widowControl w:val="0"/>
              <w:rPr>
                <w:rFonts w:ascii="Times New Roman" w:hAnsi="Times New Roman" w:cs="Times New Roman"/>
                <w:sz w:val="22"/>
              </w:rPr>
            </w:pPr>
          </w:p>
          <w:p w14:paraId="6CB51AC3" w14:textId="77777777" w:rsidR="00B80DB8" w:rsidRPr="00DD5FBB" w:rsidRDefault="00B80DB8">
            <w:pPr>
              <w:keepNext/>
              <w:keepLines/>
              <w:widowControl w:val="0"/>
              <w:rPr>
                <w:rFonts w:ascii="Times New Roman" w:hAnsi="Times New Roman" w:cs="Times New Roman"/>
                <w:b/>
                <w:sz w:val="22"/>
              </w:rPr>
            </w:pPr>
            <w:r w:rsidRPr="00DD5FBB">
              <w:rPr>
                <w:rFonts w:ascii="Times New Roman" w:hAnsi="Times New Roman" w:cs="Times New Roman"/>
                <w:sz w:val="22"/>
              </w:rPr>
              <w:t>(hyppigheden kan ikke estimeres ud fra forhåndenværende data)</w:t>
            </w:r>
          </w:p>
        </w:tc>
      </w:tr>
      <w:tr w:rsidR="00B80DB8" w:rsidRPr="00DD5FBB" w14:paraId="63343CA3" w14:textId="77777777" w:rsidTr="00A3558B">
        <w:tc>
          <w:tcPr>
            <w:tcW w:w="1381" w:type="pct"/>
            <w:tcBorders>
              <w:top w:val="single" w:sz="4" w:space="0" w:color="auto"/>
              <w:left w:val="single" w:sz="4" w:space="0" w:color="auto"/>
              <w:bottom w:val="single" w:sz="4" w:space="0" w:color="auto"/>
              <w:right w:val="single" w:sz="4" w:space="0" w:color="auto"/>
            </w:tcBorders>
            <w:hideMark/>
          </w:tcPr>
          <w:p w14:paraId="2ED1DE43" w14:textId="77777777" w:rsidR="00B80DB8" w:rsidRPr="00DD5FBB" w:rsidRDefault="00B80DB8">
            <w:pPr>
              <w:keepNext/>
              <w:keepLines/>
              <w:widowControl w:val="0"/>
              <w:rPr>
                <w:rFonts w:ascii="Times New Roman" w:hAnsi="Times New Roman" w:cs="Times New Roman"/>
                <w:sz w:val="22"/>
              </w:rPr>
            </w:pPr>
            <w:r w:rsidRPr="00DD5FBB">
              <w:rPr>
                <w:rFonts w:ascii="Times New Roman" w:hAnsi="Times New Roman" w:cs="Times New Roman"/>
                <w:sz w:val="22"/>
              </w:rPr>
              <w:t>Immunsystemet</w:t>
            </w:r>
          </w:p>
        </w:tc>
        <w:tc>
          <w:tcPr>
            <w:tcW w:w="1170" w:type="pct"/>
            <w:tcBorders>
              <w:top w:val="single" w:sz="4" w:space="0" w:color="auto"/>
              <w:left w:val="single" w:sz="4" w:space="0" w:color="auto"/>
              <w:bottom w:val="single" w:sz="4" w:space="0" w:color="auto"/>
              <w:right w:val="single" w:sz="4" w:space="0" w:color="auto"/>
            </w:tcBorders>
          </w:tcPr>
          <w:p w14:paraId="44488EAD" w14:textId="77777777" w:rsidR="00B80DB8" w:rsidRPr="00DD5FBB" w:rsidRDefault="00B80DB8">
            <w:pPr>
              <w:keepNext/>
              <w:keepLines/>
              <w:widowControl w:val="0"/>
              <w:jc w:val="center"/>
              <w:rPr>
                <w:rFonts w:ascii="Times New Roman" w:hAnsi="Times New Roman" w:cs="Times New Roman"/>
                <w:sz w:val="22"/>
                <w:lang w:val="en-GB"/>
              </w:rPr>
            </w:pPr>
          </w:p>
        </w:tc>
        <w:tc>
          <w:tcPr>
            <w:tcW w:w="1363" w:type="pct"/>
            <w:tcBorders>
              <w:top w:val="single" w:sz="4" w:space="0" w:color="auto"/>
              <w:left w:val="single" w:sz="4" w:space="0" w:color="auto"/>
              <w:bottom w:val="single" w:sz="4" w:space="0" w:color="auto"/>
              <w:right w:val="single" w:sz="4" w:space="0" w:color="auto"/>
            </w:tcBorders>
            <w:hideMark/>
          </w:tcPr>
          <w:p w14:paraId="2E9650A0" w14:textId="77777777" w:rsidR="00B80DB8" w:rsidRPr="00DD5FBB" w:rsidRDefault="00B80DB8">
            <w:pPr>
              <w:keepNext/>
              <w:keepLines/>
              <w:widowControl w:val="0"/>
              <w:rPr>
                <w:rFonts w:ascii="Times New Roman" w:hAnsi="Times New Roman" w:cs="Times New Roman"/>
                <w:sz w:val="22"/>
              </w:rPr>
            </w:pPr>
            <w:r w:rsidRPr="00DD5FBB">
              <w:rPr>
                <w:rFonts w:ascii="Times New Roman" w:hAnsi="Times New Roman" w:cs="Times New Roman"/>
                <w:sz w:val="22"/>
              </w:rPr>
              <w:t>Hypersensitivitet</w:t>
            </w:r>
          </w:p>
          <w:p w14:paraId="579FD26E" w14:textId="77777777" w:rsidR="00B80DB8" w:rsidRPr="00DD5FBB" w:rsidRDefault="00B80DB8">
            <w:pPr>
              <w:keepNext/>
              <w:keepLines/>
              <w:widowControl w:val="0"/>
              <w:rPr>
                <w:rFonts w:ascii="Times New Roman" w:hAnsi="Times New Roman" w:cs="Times New Roman"/>
                <w:sz w:val="22"/>
              </w:rPr>
            </w:pPr>
            <w:proofErr w:type="spellStart"/>
            <w:r w:rsidRPr="00DD5FBB">
              <w:rPr>
                <w:rFonts w:ascii="Times New Roman" w:hAnsi="Times New Roman" w:cs="Times New Roman"/>
                <w:sz w:val="22"/>
              </w:rPr>
              <w:t>Anafylaktisk</w:t>
            </w:r>
            <w:proofErr w:type="spellEnd"/>
            <w:r w:rsidRPr="00DD5FBB">
              <w:rPr>
                <w:rFonts w:ascii="Times New Roman" w:hAnsi="Times New Roman" w:cs="Times New Roman"/>
                <w:sz w:val="22"/>
              </w:rPr>
              <w:t xml:space="preserve"> reaktion</w:t>
            </w:r>
          </w:p>
          <w:p w14:paraId="2958AAAB" w14:textId="77777777" w:rsidR="00B80DB8" w:rsidRPr="00DD5FBB" w:rsidRDefault="00B80DB8">
            <w:pPr>
              <w:keepNext/>
              <w:keepLines/>
              <w:widowControl w:val="0"/>
              <w:rPr>
                <w:rFonts w:ascii="Times New Roman" w:hAnsi="Times New Roman" w:cs="Times New Roman"/>
                <w:sz w:val="22"/>
              </w:rPr>
            </w:pPr>
            <w:proofErr w:type="spellStart"/>
            <w:r w:rsidRPr="00DD5FBB">
              <w:rPr>
                <w:rFonts w:ascii="Times New Roman" w:hAnsi="Times New Roman" w:cs="Times New Roman"/>
                <w:sz w:val="22"/>
              </w:rPr>
              <w:t>Anafylaktoid</w:t>
            </w:r>
            <w:proofErr w:type="spellEnd"/>
            <w:r w:rsidRPr="00DD5FBB">
              <w:rPr>
                <w:rFonts w:ascii="Times New Roman" w:hAnsi="Times New Roman" w:cs="Times New Roman"/>
                <w:sz w:val="22"/>
              </w:rPr>
              <w:t xml:space="preserve"> reaktion</w:t>
            </w:r>
          </w:p>
          <w:p w14:paraId="49981A64" w14:textId="77777777" w:rsidR="00B80DB8" w:rsidRPr="00DD5FBB" w:rsidRDefault="00B80DB8">
            <w:pPr>
              <w:keepNext/>
              <w:keepLines/>
              <w:widowControl w:val="0"/>
              <w:rPr>
                <w:rFonts w:ascii="Times New Roman" w:hAnsi="Times New Roman" w:cs="Times New Roman"/>
                <w:sz w:val="22"/>
              </w:rPr>
            </w:pPr>
            <w:proofErr w:type="spellStart"/>
            <w:r w:rsidRPr="00DD5FBB">
              <w:rPr>
                <w:rFonts w:ascii="Times New Roman" w:hAnsi="Times New Roman" w:cs="Times New Roman"/>
                <w:sz w:val="22"/>
              </w:rPr>
              <w:t>Anafylaktisk</w:t>
            </w:r>
            <w:proofErr w:type="spellEnd"/>
            <w:r w:rsidRPr="00DD5FBB">
              <w:rPr>
                <w:rFonts w:ascii="Times New Roman" w:hAnsi="Times New Roman" w:cs="Times New Roman"/>
                <w:sz w:val="22"/>
              </w:rPr>
              <w:t xml:space="preserve"> chok</w:t>
            </w:r>
          </w:p>
          <w:p w14:paraId="6B3957FA" w14:textId="77777777" w:rsidR="00B80DB8" w:rsidRPr="00DD5FBB" w:rsidRDefault="00B80DB8">
            <w:pPr>
              <w:keepNext/>
              <w:keepLines/>
              <w:widowControl w:val="0"/>
              <w:rPr>
                <w:rFonts w:ascii="Times New Roman" w:hAnsi="Times New Roman" w:cs="Times New Roman"/>
                <w:sz w:val="22"/>
              </w:rPr>
            </w:pPr>
            <w:proofErr w:type="spellStart"/>
            <w:r w:rsidRPr="00DD5FBB">
              <w:rPr>
                <w:rFonts w:ascii="Times New Roman" w:hAnsi="Times New Roman" w:cs="Times New Roman"/>
                <w:sz w:val="22"/>
              </w:rPr>
              <w:t>Anfylaktoidt</w:t>
            </w:r>
            <w:proofErr w:type="spellEnd"/>
            <w:r w:rsidRPr="00DD5FBB">
              <w:rPr>
                <w:rFonts w:ascii="Times New Roman" w:hAnsi="Times New Roman" w:cs="Times New Roman"/>
                <w:sz w:val="22"/>
              </w:rPr>
              <w:t xml:space="preserve"> chok</w:t>
            </w:r>
          </w:p>
        </w:tc>
        <w:tc>
          <w:tcPr>
            <w:tcW w:w="1086" w:type="pct"/>
            <w:tcBorders>
              <w:top w:val="single" w:sz="4" w:space="0" w:color="auto"/>
              <w:left w:val="single" w:sz="4" w:space="0" w:color="auto"/>
              <w:bottom w:val="single" w:sz="4" w:space="0" w:color="auto"/>
              <w:right w:val="single" w:sz="4" w:space="0" w:color="auto"/>
            </w:tcBorders>
          </w:tcPr>
          <w:p w14:paraId="11F0F002" w14:textId="77777777" w:rsidR="00B80DB8" w:rsidRPr="00DD5FBB" w:rsidRDefault="00B80DB8">
            <w:pPr>
              <w:keepNext/>
              <w:keepLines/>
              <w:widowControl w:val="0"/>
              <w:rPr>
                <w:rFonts w:ascii="Times New Roman" w:hAnsi="Times New Roman" w:cs="Times New Roman"/>
                <w:sz w:val="22"/>
                <w:lang w:val="en-GB"/>
              </w:rPr>
            </w:pPr>
          </w:p>
        </w:tc>
      </w:tr>
      <w:tr w:rsidR="00B80DB8" w:rsidRPr="00DD5FBB" w14:paraId="71BA279D" w14:textId="77777777" w:rsidTr="00A3558B">
        <w:tc>
          <w:tcPr>
            <w:tcW w:w="1381" w:type="pct"/>
            <w:tcBorders>
              <w:top w:val="single" w:sz="4" w:space="0" w:color="auto"/>
              <w:left w:val="single" w:sz="4" w:space="0" w:color="auto"/>
              <w:bottom w:val="single" w:sz="4" w:space="0" w:color="auto"/>
              <w:right w:val="single" w:sz="4" w:space="0" w:color="auto"/>
            </w:tcBorders>
            <w:hideMark/>
          </w:tcPr>
          <w:p w14:paraId="66073718" w14:textId="77777777" w:rsidR="00B80DB8" w:rsidRPr="00DD5FBB" w:rsidRDefault="00B80DB8">
            <w:pPr>
              <w:keepNext/>
              <w:keepLines/>
              <w:widowControl w:val="0"/>
              <w:rPr>
                <w:rFonts w:ascii="Times New Roman" w:hAnsi="Times New Roman" w:cs="Times New Roman"/>
                <w:sz w:val="22"/>
              </w:rPr>
            </w:pPr>
            <w:r w:rsidRPr="00DD5FBB">
              <w:rPr>
                <w:rFonts w:ascii="Times New Roman" w:hAnsi="Times New Roman" w:cs="Times New Roman"/>
                <w:sz w:val="22"/>
              </w:rPr>
              <w:t>Nervesystemet</w:t>
            </w:r>
          </w:p>
        </w:tc>
        <w:tc>
          <w:tcPr>
            <w:tcW w:w="1170" w:type="pct"/>
            <w:tcBorders>
              <w:top w:val="single" w:sz="4" w:space="0" w:color="auto"/>
              <w:left w:val="single" w:sz="4" w:space="0" w:color="auto"/>
              <w:bottom w:val="single" w:sz="4" w:space="0" w:color="auto"/>
              <w:right w:val="single" w:sz="4" w:space="0" w:color="auto"/>
            </w:tcBorders>
          </w:tcPr>
          <w:p w14:paraId="3DD9738D" w14:textId="77777777" w:rsidR="00B80DB8" w:rsidRPr="00DD5FBB" w:rsidRDefault="00B80DB8">
            <w:pPr>
              <w:keepNext/>
              <w:keepLines/>
              <w:widowControl w:val="0"/>
              <w:rPr>
                <w:rFonts w:ascii="Times New Roman" w:hAnsi="Times New Roman" w:cs="Times New Roman"/>
                <w:sz w:val="22"/>
                <w:lang w:val="en-GB"/>
              </w:rPr>
            </w:pPr>
          </w:p>
        </w:tc>
        <w:tc>
          <w:tcPr>
            <w:tcW w:w="1363" w:type="pct"/>
            <w:tcBorders>
              <w:top w:val="single" w:sz="4" w:space="0" w:color="auto"/>
              <w:left w:val="single" w:sz="4" w:space="0" w:color="auto"/>
              <w:bottom w:val="single" w:sz="4" w:space="0" w:color="auto"/>
              <w:right w:val="single" w:sz="4" w:space="0" w:color="auto"/>
            </w:tcBorders>
            <w:hideMark/>
          </w:tcPr>
          <w:p w14:paraId="5A32CE46" w14:textId="77777777" w:rsidR="00B80DB8" w:rsidRPr="00DD5FBB" w:rsidRDefault="00B80DB8">
            <w:pPr>
              <w:keepNext/>
              <w:keepLines/>
              <w:widowControl w:val="0"/>
              <w:rPr>
                <w:rFonts w:ascii="Times New Roman" w:hAnsi="Times New Roman" w:cs="Times New Roman"/>
                <w:sz w:val="22"/>
              </w:rPr>
            </w:pPr>
            <w:r w:rsidRPr="00DD5FBB">
              <w:rPr>
                <w:rFonts w:ascii="Times New Roman" w:hAnsi="Times New Roman" w:cs="Times New Roman"/>
                <w:sz w:val="22"/>
              </w:rPr>
              <w:t>Slap lammelse</w:t>
            </w:r>
          </w:p>
        </w:tc>
        <w:tc>
          <w:tcPr>
            <w:tcW w:w="1086" w:type="pct"/>
            <w:tcBorders>
              <w:top w:val="single" w:sz="4" w:space="0" w:color="auto"/>
              <w:left w:val="single" w:sz="4" w:space="0" w:color="auto"/>
              <w:bottom w:val="single" w:sz="4" w:space="0" w:color="auto"/>
              <w:right w:val="single" w:sz="4" w:space="0" w:color="auto"/>
            </w:tcBorders>
          </w:tcPr>
          <w:p w14:paraId="6A203C67" w14:textId="77777777" w:rsidR="00B80DB8" w:rsidRPr="00DD5FBB" w:rsidRDefault="00B80DB8">
            <w:pPr>
              <w:keepNext/>
              <w:keepLines/>
              <w:widowControl w:val="0"/>
              <w:rPr>
                <w:rFonts w:ascii="Times New Roman" w:hAnsi="Times New Roman" w:cs="Times New Roman"/>
                <w:sz w:val="22"/>
                <w:lang w:val="en-GB"/>
              </w:rPr>
            </w:pPr>
          </w:p>
        </w:tc>
      </w:tr>
      <w:tr w:rsidR="00B80DB8" w:rsidRPr="00DD5FBB" w14:paraId="6D0B78E6" w14:textId="77777777" w:rsidTr="00A3558B">
        <w:tc>
          <w:tcPr>
            <w:tcW w:w="1381" w:type="pct"/>
            <w:tcBorders>
              <w:top w:val="single" w:sz="4" w:space="0" w:color="auto"/>
              <w:left w:val="single" w:sz="4" w:space="0" w:color="auto"/>
              <w:bottom w:val="single" w:sz="4" w:space="0" w:color="auto"/>
              <w:right w:val="single" w:sz="4" w:space="0" w:color="auto"/>
            </w:tcBorders>
            <w:hideMark/>
          </w:tcPr>
          <w:p w14:paraId="0D8E96F8" w14:textId="77777777" w:rsidR="00B80DB8" w:rsidRPr="00DD5FBB" w:rsidRDefault="00B80DB8">
            <w:pPr>
              <w:keepNext/>
              <w:keepLines/>
              <w:widowControl w:val="0"/>
              <w:rPr>
                <w:rFonts w:ascii="Times New Roman" w:hAnsi="Times New Roman" w:cs="Times New Roman"/>
                <w:sz w:val="22"/>
              </w:rPr>
            </w:pPr>
            <w:r w:rsidRPr="00DD5FBB">
              <w:rPr>
                <w:rFonts w:ascii="Times New Roman" w:hAnsi="Times New Roman" w:cs="Times New Roman"/>
                <w:sz w:val="22"/>
              </w:rPr>
              <w:t>Øjne</w:t>
            </w:r>
          </w:p>
        </w:tc>
        <w:tc>
          <w:tcPr>
            <w:tcW w:w="1170" w:type="pct"/>
            <w:tcBorders>
              <w:top w:val="single" w:sz="4" w:space="0" w:color="auto"/>
              <w:left w:val="single" w:sz="4" w:space="0" w:color="auto"/>
              <w:bottom w:val="single" w:sz="4" w:space="0" w:color="auto"/>
              <w:right w:val="single" w:sz="4" w:space="0" w:color="auto"/>
            </w:tcBorders>
          </w:tcPr>
          <w:p w14:paraId="32424EFC" w14:textId="77777777" w:rsidR="00B80DB8" w:rsidRPr="00DD5FBB" w:rsidRDefault="00B80DB8">
            <w:pPr>
              <w:keepNext/>
              <w:keepLines/>
              <w:widowControl w:val="0"/>
              <w:rPr>
                <w:rFonts w:ascii="Times New Roman" w:hAnsi="Times New Roman" w:cs="Times New Roman"/>
                <w:sz w:val="22"/>
                <w:lang w:val="en-GB"/>
              </w:rPr>
            </w:pPr>
          </w:p>
        </w:tc>
        <w:tc>
          <w:tcPr>
            <w:tcW w:w="1363" w:type="pct"/>
            <w:tcBorders>
              <w:top w:val="single" w:sz="4" w:space="0" w:color="auto"/>
              <w:left w:val="single" w:sz="4" w:space="0" w:color="auto"/>
              <w:bottom w:val="single" w:sz="4" w:space="0" w:color="auto"/>
              <w:right w:val="single" w:sz="4" w:space="0" w:color="auto"/>
            </w:tcBorders>
          </w:tcPr>
          <w:p w14:paraId="34DCD770" w14:textId="77777777" w:rsidR="00B80DB8" w:rsidRPr="00DD5FBB" w:rsidRDefault="00B80DB8">
            <w:pPr>
              <w:keepNext/>
              <w:keepLines/>
              <w:widowControl w:val="0"/>
              <w:rPr>
                <w:rFonts w:ascii="Times New Roman" w:hAnsi="Times New Roman" w:cs="Times New Roman"/>
                <w:sz w:val="22"/>
                <w:lang w:val="en-GB"/>
              </w:rPr>
            </w:pPr>
          </w:p>
        </w:tc>
        <w:tc>
          <w:tcPr>
            <w:tcW w:w="1086" w:type="pct"/>
            <w:tcBorders>
              <w:top w:val="single" w:sz="4" w:space="0" w:color="auto"/>
              <w:left w:val="single" w:sz="4" w:space="0" w:color="auto"/>
              <w:bottom w:val="single" w:sz="4" w:space="0" w:color="auto"/>
              <w:right w:val="single" w:sz="4" w:space="0" w:color="auto"/>
            </w:tcBorders>
            <w:hideMark/>
          </w:tcPr>
          <w:p w14:paraId="1741BEE1" w14:textId="77777777" w:rsidR="00B80DB8" w:rsidRPr="00DD5FBB" w:rsidRDefault="00B80DB8">
            <w:pPr>
              <w:keepNext/>
              <w:keepLines/>
              <w:widowControl w:val="0"/>
              <w:rPr>
                <w:rFonts w:ascii="Times New Roman" w:hAnsi="Times New Roman" w:cs="Times New Roman"/>
                <w:sz w:val="22"/>
              </w:rPr>
            </w:pPr>
            <w:r w:rsidRPr="00DD5FBB">
              <w:rPr>
                <w:rFonts w:ascii="Times New Roman" w:hAnsi="Times New Roman" w:cs="Times New Roman"/>
                <w:sz w:val="22"/>
              </w:rPr>
              <w:t>Mydriasis</w:t>
            </w:r>
            <w:r w:rsidRPr="00DD5FBB">
              <w:rPr>
                <w:rFonts w:ascii="Times New Roman" w:hAnsi="Times New Roman" w:cs="Times New Roman"/>
                <w:sz w:val="22"/>
                <w:vertAlign w:val="superscript"/>
              </w:rPr>
              <w:t>3</w:t>
            </w:r>
          </w:p>
          <w:p w14:paraId="50447363" w14:textId="77777777" w:rsidR="00B80DB8" w:rsidRPr="00DD5FBB" w:rsidRDefault="00B80DB8">
            <w:pPr>
              <w:keepNext/>
              <w:keepLines/>
              <w:widowControl w:val="0"/>
              <w:rPr>
                <w:rFonts w:ascii="Times New Roman" w:hAnsi="Times New Roman" w:cs="Times New Roman"/>
                <w:sz w:val="22"/>
              </w:rPr>
            </w:pPr>
            <w:r w:rsidRPr="00DD5FBB">
              <w:rPr>
                <w:rFonts w:ascii="Times New Roman" w:hAnsi="Times New Roman" w:cs="Times New Roman"/>
                <w:sz w:val="22"/>
              </w:rPr>
              <w:t>Fikserede pupiller</w:t>
            </w:r>
            <w:r w:rsidRPr="00DD5FBB">
              <w:rPr>
                <w:rFonts w:ascii="Times New Roman" w:hAnsi="Times New Roman" w:cs="Times New Roman"/>
                <w:sz w:val="22"/>
                <w:vertAlign w:val="superscript"/>
              </w:rPr>
              <w:t>3</w:t>
            </w:r>
          </w:p>
        </w:tc>
      </w:tr>
      <w:tr w:rsidR="00B80DB8" w:rsidRPr="00DD5FBB" w14:paraId="2A4A9565" w14:textId="77777777" w:rsidTr="00A3558B">
        <w:tc>
          <w:tcPr>
            <w:tcW w:w="1381" w:type="pct"/>
            <w:tcBorders>
              <w:top w:val="single" w:sz="4" w:space="0" w:color="auto"/>
              <w:left w:val="single" w:sz="4" w:space="0" w:color="auto"/>
              <w:bottom w:val="single" w:sz="4" w:space="0" w:color="auto"/>
              <w:right w:val="single" w:sz="4" w:space="0" w:color="auto"/>
            </w:tcBorders>
            <w:hideMark/>
          </w:tcPr>
          <w:p w14:paraId="6C2A0AE2" w14:textId="77777777" w:rsidR="00B80DB8" w:rsidRPr="00DD5FBB" w:rsidRDefault="00B80DB8">
            <w:pPr>
              <w:keepNext/>
              <w:keepLines/>
              <w:widowControl w:val="0"/>
              <w:rPr>
                <w:rFonts w:ascii="Times New Roman" w:hAnsi="Times New Roman" w:cs="Times New Roman"/>
                <w:sz w:val="22"/>
              </w:rPr>
            </w:pPr>
            <w:r w:rsidRPr="00DD5FBB">
              <w:rPr>
                <w:rFonts w:ascii="Times New Roman" w:hAnsi="Times New Roman" w:cs="Times New Roman"/>
                <w:sz w:val="22"/>
              </w:rPr>
              <w:t>Hjerte</w:t>
            </w:r>
          </w:p>
        </w:tc>
        <w:tc>
          <w:tcPr>
            <w:tcW w:w="1170" w:type="pct"/>
            <w:tcBorders>
              <w:top w:val="single" w:sz="4" w:space="0" w:color="auto"/>
              <w:left w:val="single" w:sz="4" w:space="0" w:color="auto"/>
              <w:bottom w:val="single" w:sz="4" w:space="0" w:color="auto"/>
              <w:right w:val="single" w:sz="4" w:space="0" w:color="auto"/>
            </w:tcBorders>
            <w:hideMark/>
          </w:tcPr>
          <w:p w14:paraId="23F07FB5" w14:textId="77777777" w:rsidR="00B80DB8" w:rsidRPr="00DD5FBB" w:rsidRDefault="00B80DB8">
            <w:pPr>
              <w:keepNext/>
              <w:keepLines/>
              <w:widowControl w:val="0"/>
              <w:rPr>
                <w:rFonts w:ascii="Times New Roman" w:hAnsi="Times New Roman" w:cs="Times New Roman"/>
                <w:sz w:val="22"/>
              </w:rPr>
            </w:pPr>
            <w:proofErr w:type="spellStart"/>
            <w:r w:rsidRPr="00DD5FBB">
              <w:rPr>
                <w:rFonts w:ascii="Times New Roman" w:hAnsi="Times New Roman" w:cs="Times New Roman"/>
                <w:sz w:val="22"/>
              </w:rPr>
              <w:t>Takykardi</w:t>
            </w:r>
            <w:proofErr w:type="spellEnd"/>
          </w:p>
        </w:tc>
        <w:tc>
          <w:tcPr>
            <w:tcW w:w="1363" w:type="pct"/>
            <w:tcBorders>
              <w:top w:val="single" w:sz="4" w:space="0" w:color="auto"/>
              <w:left w:val="single" w:sz="4" w:space="0" w:color="auto"/>
              <w:bottom w:val="single" w:sz="4" w:space="0" w:color="auto"/>
              <w:right w:val="single" w:sz="4" w:space="0" w:color="auto"/>
            </w:tcBorders>
          </w:tcPr>
          <w:p w14:paraId="5C60031E" w14:textId="77777777" w:rsidR="00B80DB8" w:rsidRPr="00DD5FBB" w:rsidRDefault="00B80DB8">
            <w:pPr>
              <w:keepNext/>
              <w:keepLines/>
              <w:widowControl w:val="0"/>
              <w:rPr>
                <w:rFonts w:ascii="Times New Roman" w:hAnsi="Times New Roman" w:cs="Times New Roman"/>
                <w:sz w:val="22"/>
                <w:lang w:val="en-GB"/>
              </w:rPr>
            </w:pPr>
          </w:p>
        </w:tc>
        <w:tc>
          <w:tcPr>
            <w:tcW w:w="1086" w:type="pct"/>
            <w:tcBorders>
              <w:top w:val="single" w:sz="4" w:space="0" w:color="auto"/>
              <w:left w:val="single" w:sz="4" w:space="0" w:color="auto"/>
              <w:bottom w:val="single" w:sz="4" w:space="0" w:color="auto"/>
              <w:right w:val="single" w:sz="4" w:space="0" w:color="auto"/>
            </w:tcBorders>
            <w:hideMark/>
          </w:tcPr>
          <w:p w14:paraId="6A6470DC" w14:textId="77777777" w:rsidR="00B80DB8" w:rsidRPr="00DD5FBB" w:rsidRDefault="00B80DB8">
            <w:pPr>
              <w:keepNext/>
              <w:keepLines/>
              <w:widowControl w:val="0"/>
              <w:rPr>
                <w:rFonts w:ascii="Times New Roman" w:hAnsi="Times New Roman" w:cs="Times New Roman"/>
                <w:sz w:val="22"/>
              </w:rPr>
            </w:pPr>
            <w:proofErr w:type="spellStart"/>
            <w:r w:rsidRPr="00DD5FBB">
              <w:rPr>
                <w:rFonts w:ascii="Times New Roman" w:hAnsi="Times New Roman" w:cs="Times New Roman"/>
                <w:sz w:val="22"/>
              </w:rPr>
              <w:t>Kounis</w:t>
            </w:r>
            <w:proofErr w:type="spellEnd"/>
            <w:r w:rsidRPr="00DD5FBB">
              <w:rPr>
                <w:rFonts w:ascii="Times New Roman" w:hAnsi="Times New Roman" w:cs="Times New Roman"/>
                <w:sz w:val="22"/>
              </w:rPr>
              <w:t xml:space="preserve"> syndrom</w:t>
            </w:r>
          </w:p>
        </w:tc>
      </w:tr>
      <w:tr w:rsidR="00B80DB8" w:rsidRPr="00DD5FBB" w14:paraId="1C13CCC2" w14:textId="77777777" w:rsidTr="00A3558B">
        <w:tc>
          <w:tcPr>
            <w:tcW w:w="1381" w:type="pct"/>
            <w:tcBorders>
              <w:top w:val="single" w:sz="4" w:space="0" w:color="auto"/>
              <w:left w:val="single" w:sz="4" w:space="0" w:color="auto"/>
              <w:bottom w:val="single" w:sz="4" w:space="0" w:color="auto"/>
              <w:right w:val="single" w:sz="4" w:space="0" w:color="auto"/>
            </w:tcBorders>
            <w:hideMark/>
          </w:tcPr>
          <w:p w14:paraId="0A5205A2" w14:textId="77777777" w:rsidR="00B80DB8" w:rsidRPr="00DD5FBB" w:rsidRDefault="00B80DB8">
            <w:pPr>
              <w:keepNext/>
              <w:keepLines/>
              <w:widowControl w:val="0"/>
              <w:rPr>
                <w:rFonts w:ascii="Times New Roman" w:hAnsi="Times New Roman" w:cs="Times New Roman"/>
                <w:sz w:val="22"/>
              </w:rPr>
            </w:pPr>
            <w:proofErr w:type="spellStart"/>
            <w:r w:rsidRPr="00DD5FBB">
              <w:rPr>
                <w:rFonts w:ascii="Times New Roman" w:hAnsi="Times New Roman" w:cs="Times New Roman"/>
                <w:sz w:val="22"/>
              </w:rPr>
              <w:t>Vaskulære</w:t>
            </w:r>
            <w:proofErr w:type="spellEnd"/>
            <w:r w:rsidRPr="00DD5FBB">
              <w:rPr>
                <w:rFonts w:ascii="Times New Roman" w:hAnsi="Times New Roman" w:cs="Times New Roman"/>
                <w:sz w:val="22"/>
              </w:rPr>
              <w:t xml:space="preserve"> sygdomme</w:t>
            </w:r>
          </w:p>
        </w:tc>
        <w:tc>
          <w:tcPr>
            <w:tcW w:w="1170" w:type="pct"/>
            <w:tcBorders>
              <w:top w:val="single" w:sz="4" w:space="0" w:color="auto"/>
              <w:left w:val="single" w:sz="4" w:space="0" w:color="auto"/>
              <w:bottom w:val="single" w:sz="4" w:space="0" w:color="auto"/>
              <w:right w:val="single" w:sz="4" w:space="0" w:color="auto"/>
            </w:tcBorders>
            <w:hideMark/>
          </w:tcPr>
          <w:p w14:paraId="07AEC556" w14:textId="77777777" w:rsidR="00B80DB8" w:rsidRPr="00DD5FBB" w:rsidRDefault="00B80DB8">
            <w:pPr>
              <w:keepNext/>
              <w:keepLines/>
              <w:widowControl w:val="0"/>
              <w:rPr>
                <w:rFonts w:ascii="Times New Roman" w:hAnsi="Times New Roman" w:cs="Times New Roman"/>
                <w:sz w:val="22"/>
              </w:rPr>
            </w:pPr>
            <w:r w:rsidRPr="00DD5FBB">
              <w:rPr>
                <w:rFonts w:ascii="Times New Roman" w:hAnsi="Times New Roman" w:cs="Times New Roman"/>
                <w:sz w:val="22"/>
              </w:rPr>
              <w:t>Hypotension</w:t>
            </w:r>
          </w:p>
        </w:tc>
        <w:tc>
          <w:tcPr>
            <w:tcW w:w="1363" w:type="pct"/>
            <w:tcBorders>
              <w:top w:val="single" w:sz="4" w:space="0" w:color="auto"/>
              <w:left w:val="single" w:sz="4" w:space="0" w:color="auto"/>
              <w:bottom w:val="single" w:sz="4" w:space="0" w:color="auto"/>
              <w:right w:val="single" w:sz="4" w:space="0" w:color="auto"/>
            </w:tcBorders>
            <w:hideMark/>
          </w:tcPr>
          <w:p w14:paraId="56D53188" w14:textId="77777777" w:rsidR="00B80DB8" w:rsidRPr="00DD5FBB" w:rsidRDefault="00B80DB8">
            <w:pPr>
              <w:keepNext/>
              <w:keepLines/>
              <w:widowControl w:val="0"/>
              <w:rPr>
                <w:rFonts w:ascii="Times New Roman" w:hAnsi="Times New Roman" w:cs="Times New Roman"/>
                <w:sz w:val="22"/>
              </w:rPr>
            </w:pPr>
            <w:r w:rsidRPr="00DD5FBB">
              <w:rPr>
                <w:rFonts w:ascii="Times New Roman" w:hAnsi="Times New Roman" w:cs="Times New Roman"/>
                <w:sz w:val="22"/>
              </w:rPr>
              <w:t>Kredsløbskollaps og chok</w:t>
            </w:r>
          </w:p>
          <w:p w14:paraId="4BDA1E93" w14:textId="77777777" w:rsidR="00B80DB8" w:rsidRPr="00DD5FBB" w:rsidRDefault="00B80DB8">
            <w:pPr>
              <w:keepNext/>
              <w:keepLines/>
              <w:widowControl w:val="0"/>
              <w:rPr>
                <w:rFonts w:ascii="Times New Roman" w:hAnsi="Times New Roman" w:cs="Times New Roman"/>
                <w:sz w:val="22"/>
              </w:rPr>
            </w:pPr>
            <w:r w:rsidRPr="00DD5FBB">
              <w:rPr>
                <w:rFonts w:ascii="Times New Roman" w:hAnsi="Times New Roman" w:cs="Times New Roman"/>
                <w:sz w:val="22"/>
              </w:rPr>
              <w:t>Rødmen</w:t>
            </w:r>
          </w:p>
        </w:tc>
        <w:tc>
          <w:tcPr>
            <w:tcW w:w="1086" w:type="pct"/>
            <w:tcBorders>
              <w:top w:val="single" w:sz="4" w:space="0" w:color="auto"/>
              <w:left w:val="single" w:sz="4" w:space="0" w:color="auto"/>
              <w:bottom w:val="single" w:sz="4" w:space="0" w:color="auto"/>
              <w:right w:val="single" w:sz="4" w:space="0" w:color="auto"/>
            </w:tcBorders>
          </w:tcPr>
          <w:p w14:paraId="09D3C406" w14:textId="77777777" w:rsidR="00B80DB8" w:rsidRPr="00DD5FBB" w:rsidRDefault="00B80DB8">
            <w:pPr>
              <w:keepNext/>
              <w:keepLines/>
              <w:widowControl w:val="0"/>
              <w:rPr>
                <w:rFonts w:ascii="Times New Roman" w:hAnsi="Times New Roman" w:cs="Times New Roman"/>
                <w:sz w:val="22"/>
                <w:lang w:val="en-GB"/>
              </w:rPr>
            </w:pPr>
          </w:p>
        </w:tc>
      </w:tr>
      <w:tr w:rsidR="00B80DB8" w:rsidRPr="00DD5FBB" w14:paraId="721D96A8" w14:textId="77777777" w:rsidTr="00A3558B">
        <w:tc>
          <w:tcPr>
            <w:tcW w:w="1381" w:type="pct"/>
            <w:tcBorders>
              <w:top w:val="single" w:sz="4" w:space="0" w:color="auto"/>
              <w:left w:val="single" w:sz="4" w:space="0" w:color="auto"/>
              <w:bottom w:val="single" w:sz="4" w:space="0" w:color="auto"/>
              <w:right w:val="single" w:sz="4" w:space="0" w:color="auto"/>
            </w:tcBorders>
            <w:hideMark/>
          </w:tcPr>
          <w:p w14:paraId="3EA2F941" w14:textId="77777777" w:rsidR="00B80DB8" w:rsidRPr="00DD5FBB" w:rsidRDefault="00B80DB8">
            <w:pPr>
              <w:keepNext/>
              <w:keepLines/>
              <w:widowControl w:val="0"/>
              <w:rPr>
                <w:rFonts w:ascii="Times New Roman" w:hAnsi="Times New Roman" w:cs="Times New Roman"/>
                <w:sz w:val="22"/>
              </w:rPr>
            </w:pPr>
            <w:r w:rsidRPr="00DD5FBB">
              <w:rPr>
                <w:rFonts w:ascii="Times New Roman" w:hAnsi="Times New Roman" w:cs="Times New Roman"/>
                <w:sz w:val="22"/>
              </w:rPr>
              <w:t xml:space="preserve">Luftveje, thorax og </w:t>
            </w:r>
            <w:proofErr w:type="spellStart"/>
            <w:r w:rsidRPr="00DD5FBB">
              <w:rPr>
                <w:rFonts w:ascii="Times New Roman" w:hAnsi="Times New Roman" w:cs="Times New Roman"/>
                <w:sz w:val="22"/>
              </w:rPr>
              <w:t>mediastinum</w:t>
            </w:r>
            <w:proofErr w:type="spellEnd"/>
          </w:p>
        </w:tc>
        <w:tc>
          <w:tcPr>
            <w:tcW w:w="1170" w:type="pct"/>
            <w:tcBorders>
              <w:top w:val="single" w:sz="4" w:space="0" w:color="auto"/>
              <w:left w:val="single" w:sz="4" w:space="0" w:color="auto"/>
              <w:bottom w:val="single" w:sz="4" w:space="0" w:color="auto"/>
              <w:right w:val="single" w:sz="4" w:space="0" w:color="auto"/>
            </w:tcBorders>
          </w:tcPr>
          <w:p w14:paraId="0D411718" w14:textId="77777777" w:rsidR="00B80DB8" w:rsidRPr="00DD5FBB" w:rsidRDefault="00B80DB8">
            <w:pPr>
              <w:keepNext/>
              <w:keepLines/>
              <w:widowControl w:val="0"/>
              <w:rPr>
                <w:rFonts w:ascii="Times New Roman" w:hAnsi="Times New Roman" w:cs="Times New Roman"/>
                <w:sz w:val="22"/>
                <w:lang w:val="en-GB"/>
              </w:rPr>
            </w:pPr>
          </w:p>
        </w:tc>
        <w:tc>
          <w:tcPr>
            <w:tcW w:w="1363" w:type="pct"/>
            <w:tcBorders>
              <w:top w:val="single" w:sz="4" w:space="0" w:color="auto"/>
              <w:left w:val="single" w:sz="4" w:space="0" w:color="auto"/>
              <w:bottom w:val="single" w:sz="4" w:space="0" w:color="auto"/>
              <w:right w:val="single" w:sz="4" w:space="0" w:color="auto"/>
            </w:tcBorders>
            <w:hideMark/>
          </w:tcPr>
          <w:p w14:paraId="151FBD73" w14:textId="77777777" w:rsidR="00B80DB8" w:rsidRPr="00DD5FBB" w:rsidRDefault="00B80DB8">
            <w:pPr>
              <w:keepNext/>
              <w:keepLines/>
              <w:widowControl w:val="0"/>
              <w:rPr>
                <w:rFonts w:ascii="Times New Roman" w:hAnsi="Times New Roman" w:cs="Times New Roman"/>
                <w:sz w:val="22"/>
              </w:rPr>
            </w:pPr>
            <w:proofErr w:type="spellStart"/>
            <w:r w:rsidRPr="00DD5FBB">
              <w:rPr>
                <w:rFonts w:ascii="Times New Roman" w:hAnsi="Times New Roman" w:cs="Times New Roman"/>
                <w:sz w:val="22"/>
              </w:rPr>
              <w:t>Bronkospasmer</w:t>
            </w:r>
            <w:proofErr w:type="spellEnd"/>
          </w:p>
        </w:tc>
        <w:tc>
          <w:tcPr>
            <w:tcW w:w="1086" w:type="pct"/>
            <w:tcBorders>
              <w:top w:val="single" w:sz="4" w:space="0" w:color="auto"/>
              <w:left w:val="single" w:sz="4" w:space="0" w:color="auto"/>
              <w:bottom w:val="single" w:sz="4" w:space="0" w:color="auto"/>
              <w:right w:val="single" w:sz="4" w:space="0" w:color="auto"/>
            </w:tcBorders>
          </w:tcPr>
          <w:p w14:paraId="7DB3B46C" w14:textId="77777777" w:rsidR="00B80DB8" w:rsidRPr="00DD5FBB" w:rsidRDefault="00B80DB8">
            <w:pPr>
              <w:keepNext/>
              <w:keepLines/>
              <w:widowControl w:val="0"/>
              <w:rPr>
                <w:rFonts w:ascii="Times New Roman" w:hAnsi="Times New Roman" w:cs="Times New Roman"/>
                <w:sz w:val="22"/>
                <w:lang w:val="en-GB"/>
              </w:rPr>
            </w:pPr>
          </w:p>
        </w:tc>
      </w:tr>
      <w:tr w:rsidR="00B80DB8" w:rsidRPr="00DD5FBB" w14:paraId="70D0CB71" w14:textId="77777777" w:rsidTr="00A3558B">
        <w:tc>
          <w:tcPr>
            <w:tcW w:w="1381" w:type="pct"/>
            <w:tcBorders>
              <w:top w:val="single" w:sz="4" w:space="0" w:color="auto"/>
              <w:left w:val="single" w:sz="4" w:space="0" w:color="auto"/>
              <w:bottom w:val="single" w:sz="4" w:space="0" w:color="auto"/>
              <w:right w:val="single" w:sz="4" w:space="0" w:color="auto"/>
            </w:tcBorders>
            <w:hideMark/>
          </w:tcPr>
          <w:p w14:paraId="74299BF2" w14:textId="77777777" w:rsidR="00B80DB8" w:rsidRPr="00DD5FBB" w:rsidRDefault="00B80DB8">
            <w:pPr>
              <w:keepNext/>
              <w:keepLines/>
              <w:widowControl w:val="0"/>
              <w:rPr>
                <w:rFonts w:ascii="Times New Roman" w:hAnsi="Times New Roman" w:cs="Times New Roman"/>
                <w:sz w:val="22"/>
              </w:rPr>
            </w:pPr>
            <w:r w:rsidRPr="00DD5FBB">
              <w:rPr>
                <w:rFonts w:ascii="Times New Roman" w:hAnsi="Times New Roman" w:cs="Times New Roman"/>
                <w:sz w:val="22"/>
              </w:rPr>
              <w:t xml:space="preserve">Hud og subkutane væv </w:t>
            </w:r>
          </w:p>
        </w:tc>
        <w:tc>
          <w:tcPr>
            <w:tcW w:w="1170" w:type="pct"/>
            <w:tcBorders>
              <w:top w:val="single" w:sz="4" w:space="0" w:color="auto"/>
              <w:left w:val="single" w:sz="4" w:space="0" w:color="auto"/>
              <w:bottom w:val="single" w:sz="4" w:space="0" w:color="auto"/>
              <w:right w:val="single" w:sz="4" w:space="0" w:color="auto"/>
            </w:tcBorders>
          </w:tcPr>
          <w:p w14:paraId="7B5088EC" w14:textId="77777777" w:rsidR="00B80DB8" w:rsidRPr="00DD5FBB" w:rsidRDefault="00B80DB8">
            <w:pPr>
              <w:keepNext/>
              <w:keepLines/>
              <w:widowControl w:val="0"/>
              <w:rPr>
                <w:rFonts w:ascii="Times New Roman" w:hAnsi="Times New Roman" w:cs="Times New Roman"/>
                <w:sz w:val="22"/>
                <w:lang w:val="en-GB"/>
              </w:rPr>
            </w:pPr>
          </w:p>
        </w:tc>
        <w:tc>
          <w:tcPr>
            <w:tcW w:w="1363" w:type="pct"/>
            <w:tcBorders>
              <w:top w:val="single" w:sz="4" w:space="0" w:color="auto"/>
              <w:left w:val="single" w:sz="4" w:space="0" w:color="auto"/>
              <w:bottom w:val="single" w:sz="4" w:space="0" w:color="auto"/>
              <w:right w:val="single" w:sz="4" w:space="0" w:color="auto"/>
            </w:tcBorders>
            <w:hideMark/>
          </w:tcPr>
          <w:p w14:paraId="5BA1C93B" w14:textId="77777777" w:rsidR="00B80DB8" w:rsidRPr="00DD5FBB" w:rsidRDefault="00B80DB8">
            <w:pPr>
              <w:keepNext/>
              <w:keepLines/>
              <w:widowControl w:val="0"/>
              <w:rPr>
                <w:rFonts w:ascii="Times New Roman" w:hAnsi="Times New Roman" w:cs="Times New Roman"/>
                <w:sz w:val="22"/>
              </w:rPr>
            </w:pPr>
            <w:proofErr w:type="spellStart"/>
            <w:r w:rsidRPr="00DD5FBB">
              <w:rPr>
                <w:rFonts w:ascii="Times New Roman" w:hAnsi="Times New Roman" w:cs="Times New Roman"/>
                <w:sz w:val="22"/>
              </w:rPr>
              <w:t>Angioødem</w:t>
            </w:r>
            <w:proofErr w:type="spellEnd"/>
          </w:p>
          <w:p w14:paraId="68B1D43E" w14:textId="77777777" w:rsidR="00B80DB8" w:rsidRPr="00DD5FBB" w:rsidRDefault="00B80DB8">
            <w:pPr>
              <w:keepNext/>
              <w:keepLines/>
              <w:widowControl w:val="0"/>
              <w:rPr>
                <w:rFonts w:ascii="Times New Roman" w:hAnsi="Times New Roman" w:cs="Times New Roman"/>
                <w:sz w:val="22"/>
              </w:rPr>
            </w:pPr>
            <w:r w:rsidRPr="00DD5FBB">
              <w:rPr>
                <w:rFonts w:ascii="Times New Roman" w:hAnsi="Times New Roman" w:cs="Times New Roman"/>
                <w:sz w:val="22"/>
              </w:rPr>
              <w:t>Nældefeber</w:t>
            </w:r>
          </w:p>
          <w:p w14:paraId="09283960" w14:textId="77777777" w:rsidR="00B80DB8" w:rsidRPr="00DD5FBB" w:rsidRDefault="00B80DB8">
            <w:pPr>
              <w:keepNext/>
              <w:keepLines/>
              <w:widowControl w:val="0"/>
              <w:rPr>
                <w:rFonts w:ascii="Times New Roman" w:hAnsi="Times New Roman" w:cs="Times New Roman"/>
                <w:sz w:val="22"/>
              </w:rPr>
            </w:pPr>
            <w:r w:rsidRPr="00DD5FBB">
              <w:rPr>
                <w:rFonts w:ascii="Times New Roman" w:hAnsi="Times New Roman" w:cs="Times New Roman"/>
                <w:sz w:val="22"/>
              </w:rPr>
              <w:t>Udslæt</w:t>
            </w:r>
          </w:p>
          <w:p w14:paraId="672DCC19" w14:textId="77777777" w:rsidR="00B80DB8" w:rsidRPr="00DD5FBB" w:rsidRDefault="00B80DB8">
            <w:pPr>
              <w:keepNext/>
              <w:keepLines/>
              <w:widowControl w:val="0"/>
              <w:rPr>
                <w:rFonts w:ascii="Times New Roman" w:hAnsi="Times New Roman" w:cs="Times New Roman"/>
                <w:sz w:val="22"/>
              </w:rPr>
            </w:pPr>
            <w:proofErr w:type="spellStart"/>
            <w:r w:rsidRPr="00DD5FBB">
              <w:rPr>
                <w:rFonts w:ascii="Times New Roman" w:hAnsi="Times New Roman" w:cs="Times New Roman"/>
                <w:sz w:val="22"/>
              </w:rPr>
              <w:t>Erytematøst</w:t>
            </w:r>
            <w:proofErr w:type="spellEnd"/>
            <w:r w:rsidRPr="00DD5FBB">
              <w:rPr>
                <w:rFonts w:ascii="Times New Roman" w:hAnsi="Times New Roman" w:cs="Times New Roman"/>
                <w:sz w:val="22"/>
              </w:rPr>
              <w:t xml:space="preserve"> udslæt</w:t>
            </w:r>
          </w:p>
        </w:tc>
        <w:tc>
          <w:tcPr>
            <w:tcW w:w="1086" w:type="pct"/>
            <w:tcBorders>
              <w:top w:val="single" w:sz="4" w:space="0" w:color="auto"/>
              <w:left w:val="single" w:sz="4" w:space="0" w:color="auto"/>
              <w:bottom w:val="single" w:sz="4" w:space="0" w:color="auto"/>
              <w:right w:val="single" w:sz="4" w:space="0" w:color="auto"/>
            </w:tcBorders>
          </w:tcPr>
          <w:p w14:paraId="62FBCC12" w14:textId="77777777" w:rsidR="00B80DB8" w:rsidRPr="00DD5FBB" w:rsidRDefault="00B80DB8">
            <w:pPr>
              <w:keepNext/>
              <w:keepLines/>
              <w:widowControl w:val="0"/>
              <w:rPr>
                <w:rFonts w:ascii="Times New Roman" w:hAnsi="Times New Roman" w:cs="Times New Roman"/>
                <w:sz w:val="22"/>
              </w:rPr>
            </w:pPr>
          </w:p>
        </w:tc>
      </w:tr>
      <w:tr w:rsidR="00B80DB8" w:rsidRPr="00DD5FBB" w14:paraId="0E9840BF" w14:textId="77777777" w:rsidTr="00A3558B">
        <w:tc>
          <w:tcPr>
            <w:tcW w:w="1381" w:type="pct"/>
            <w:tcBorders>
              <w:top w:val="single" w:sz="4" w:space="0" w:color="auto"/>
              <w:left w:val="single" w:sz="4" w:space="0" w:color="auto"/>
              <w:bottom w:val="single" w:sz="4" w:space="0" w:color="auto"/>
              <w:right w:val="single" w:sz="4" w:space="0" w:color="auto"/>
            </w:tcBorders>
            <w:hideMark/>
          </w:tcPr>
          <w:p w14:paraId="1519A663" w14:textId="77777777" w:rsidR="00B80DB8" w:rsidRPr="00DD5FBB" w:rsidRDefault="00B80DB8">
            <w:pPr>
              <w:keepNext/>
              <w:keepLines/>
              <w:widowControl w:val="0"/>
              <w:rPr>
                <w:rFonts w:ascii="Times New Roman" w:hAnsi="Times New Roman" w:cs="Times New Roman"/>
                <w:sz w:val="22"/>
              </w:rPr>
            </w:pPr>
            <w:r w:rsidRPr="00DD5FBB">
              <w:rPr>
                <w:rFonts w:ascii="Times New Roman" w:hAnsi="Times New Roman" w:cs="Times New Roman"/>
                <w:sz w:val="22"/>
              </w:rPr>
              <w:t>Knogler, led, muskler og bindevæv</w:t>
            </w:r>
          </w:p>
        </w:tc>
        <w:tc>
          <w:tcPr>
            <w:tcW w:w="1170" w:type="pct"/>
            <w:tcBorders>
              <w:top w:val="single" w:sz="4" w:space="0" w:color="auto"/>
              <w:left w:val="single" w:sz="4" w:space="0" w:color="auto"/>
              <w:bottom w:val="single" w:sz="4" w:space="0" w:color="auto"/>
              <w:right w:val="single" w:sz="4" w:space="0" w:color="auto"/>
            </w:tcBorders>
          </w:tcPr>
          <w:p w14:paraId="1410F304" w14:textId="77777777" w:rsidR="00B80DB8" w:rsidRPr="00DD5FBB" w:rsidRDefault="00B80DB8">
            <w:pPr>
              <w:keepNext/>
              <w:keepLines/>
              <w:widowControl w:val="0"/>
              <w:rPr>
                <w:rFonts w:ascii="Times New Roman" w:hAnsi="Times New Roman" w:cs="Times New Roman"/>
                <w:sz w:val="22"/>
              </w:rPr>
            </w:pPr>
          </w:p>
        </w:tc>
        <w:tc>
          <w:tcPr>
            <w:tcW w:w="1363" w:type="pct"/>
            <w:tcBorders>
              <w:top w:val="single" w:sz="4" w:space="0" w:color="auto"/>
              <w:left w:val="single" w:sz="4" w:space="0" w:color="auto"/>
              <w:bottom w:val="single" w:sz="4" w:space="0" w:color="auto"/>
              <w:right w:val="single" w:sz="4" w:space="0" w:color="auto"/>
            </w:tcBorders>
            <w:hideMark/>
          </w:tcPr>
          <w:p w14:paraId="6947AC21" w14:textId="77777777" w:rsidR="00B80DB8" w:rsidRPr="00DD5FBB" w:rsidRDefault="00B80DB8">
            <w:pPr>
              <w:keepNext/>
              <w:keepLines/>
              <w:widowControl w:val="0"/>
              <w:rPr>
                <w:rFonts w:ascii="Times New Roman" w:hAnsi="Times New Roman" w:cs="Times New Roman"/>
                <w:sz w:val="22"/>
              </w:rPr>
            </w:pPr>
            <w:r w:rsidRPr="00DD5FBB">
              <w:rPr>
                <w:rFonts w:ascii="Times New Roman" w:hAnsi="Times New Roman" w:cs="Times New Roman"/>
                <w:sz w:val="22"/>
              </w:rPr>
              <w:t>Muskelslaphed</w:t>
            </w:r>
            <w:r w:rsidRPr="00DD5FBB">
              <w:rPr>
                <w:rFonts w:ascii="Times New Roman" w:hAnsi="Times New Roman" w:cs="Times New Roman"/>
                <w:sz w:val="22"/>
                <w:vertAlign w:val="superscript"/>
              </w:rPr>
              <w:t>4</w:t>
            </w:r>
          </w:p>
          <w:p w14:paraId="7DA3595B" w14:textId="77777777" w:rsidR="00B80DB8" w:rsidRPr="00DD5FBB" w:rsidRDefault="00B80DB8">
            <w:pPr>
              <w:keepNext/>
              <w:keepLines/>
              <w:widowControl w:val="0"/>
              <w:rPr>
                <w:rFonts w:ascii="Times New Roman" w:hAnsi="Times New Roman" w:cs="Times New Roman"/>
                <w:sz w:val="22"/>
              </w:rPr>
            </w:pPr>
            <w:r w:rsidRPr="00DD5FBB">
              <w:rPr>
                <w:rFonts w:ascii="Times New Roman" w:hAnsi="Times New Roman" w:cs="Times New Roman"/>
                <w:sz w:val="22"/>
              </w:rPr>
              <w:t>Steroid myopati</w:t>
            </w:r>
            <w:r w:rsidRPr="00DD5FBB">
              <w:rPr>
                <w:rFonts w:ascii="Times New Roman" w:hAnsi="Times New Roman" w:cs="Times New Roman"/>
                <w:sz w:val="22"/>
                <w:vertAlign w:val="superscript"/>
              </w:rPr>
              <w:t>4</w:t>
            </w:r>
          </w:p>
        </w:tc>
        <w:tc>
          <w:tcPr>
            <w:tcW w:w="1086" w:type="pct"/>
            <w:tcBorders>
              <w:top w:val="single" w:sz="4" w:space="0" w:color="auto"/>
              <w:left w:val="single" w:sz="4" w:space="0" w:color="auto"/>
              <w:bottom w:val="single" w:sz="4" w:space="0" w:color="auto"/>
              <w:right w:val="single" w:sz="4" w:space="0" w:color="auto"/>
            </w:tcBorders>
          </w:tcPr>
          <w:p w14:paraId="7EA8036C" w14:textId="77777777" w:rsidR="00B80DB8" w:rsidRPr="00DD5FBB" w:rsidRDefault="00B80DB8">
            <w:pPr>
              <w:keepNext/>
              <w:keepLines/>
              <w:widowControl w:val="0"/>
              <w:rPr>
                <w:rFonts w:ascii="Times New Roman" w:hAnsi="Times New Roman" w:cs="Times New Roman"/>
                <w:sz w:val="22"/>
                <w:lang w:val="en-GB"/>
              </w:rPr>
            </w:pPr>
          </w:p>
        </w:tc>
      </w:tr>
      <w:tr w:rsidR="00B80DB8" w:rsidRPr="00DD5FBB" w14:paraId="48D9A74F" w14:textId="77777777" w:rsidTr="00A3558B">
        <w:tc>
          <w:tcPr>
            <w:tcW w:w="1381" w:type="pct"/>
            <w:tcBorders>
              <w:top w:val="single" w:sz="4" w:space="0" w:color="auto"/>
              <w:left w:val="single" w:sz="4" w:space="0" w:color="auto"/>
              <w:bottom w:val="single" w:sz="4" w:space="0" w:color="auto"/>
              <w:right w:val="single" w:sz="4" w:space="0" w:color="auto"/>
            </w:tcBorders>
            <w:hideMark/>
          </w:tcPr>
          <w:p w14:paraId="01F89244" w14:textId="77777777" w:rsidR="00B80DB8" w:rsidRPr="00DD5FBB" w:rsidRDefault="00B80DB8">
            <w:pPr>
              <w:keepNext/>
              <w:keepLines/>
              <w:widowControl w:val="0"/>
              <w:rPr>
                <w:rFonts w:ascii="Times New Roman" w:hAnsi="Times New Roman" w:cs="Times New Roman"/>
                <w:sz w:val="22"/>
              </w:rPr>
            </w:pPr>
            <w:r w:rsidRPr="00DD5FBB">
              <w:rPr>
                <w:rFonts w:ascii="Times New Roman" w:hAnsi="Times New Roman" w:cs="Times New Roman"/>
                <w:sz w:val="22"/>
              </w:rPr>
              <w:t>Almene symptomer og reaktioner på administrationsstedet</w:t>
            </w:r>
          </w:p>
        </w:tc>
        <w:tc>
          <w:tcPr>
            <w:tcW w:w="1170" w:type="pct"/>
            <w:tcBorders>
              <w:top w:val="single" w:sz="4" w:space="0" w:color="auto"/>
              <w:left w:val="single" w:sz="4" w:space="0" w:color="auto"/>
              <w:bottom w:val="single" w:sz="4" w:space="0" w:color="auto"/>
              <w:right w:val="single" w:sz="4" w:space="0" w:color="auto"/>
            </w:tcBorders>
            <w:hideMark/>
          </w:tcPr>
          <w:p w14:paraId="380FFAFE" w14:textId="77777777" w:rsidR="00B80DB8" w:rsidRPr="00DD5FBB" w:rsidRDefault="00B80DB8">
            <w:pPr>
              <w:keepNext/>
              <w:keepLines/>
              <w:widowControl w:val="0"/>
              <w:rPr>
                <w:rFonts w:ascii="Times New Roman" w:hAnsi="Times New Roman" w:cs="Times New Roman"/>
                <w:sz w:val="22"/>
              </w:rPr>
            </w:pPr>
            <w:r w:rsidRPr="00DD5FBB">
              <w:rPr>
                <w:rFonts w:ascii="Times New Roman" w:hAnsi="Times New Roman" w:cs="Times New Roman"/>
                <w:sz w:val="22"/>
              </w:rPr>
              <w:t>Ineffektivt lægemiddel</w:t>
            </w:r>
          </w:p>
          <w:p w14:paraId="581CB645" w14:textId="77777777" w:rsidR="00B80DB8" w:rsidRPr="00DD5FBB" w:rsidRDefault="00B80DB8">
            <w:pPr>
              <w:keepNext/>
              <w:keepLines/>
              <w:widowControl w:val="0"/>
              <w:rPr>
                <w:rFonts w:ascii="Times New Roman" w:hAnsi="Times New Roman" w:cs="Times New Roman"/>
                <w:sz w:val="22"/>
              </w:rPr>
            </w:pPr>
            <w:r w:rsidRPr="00DD5FBB">
              <w:rPr>
                <w:rFonts w:ascii="Times New Roman" w:hAnsi="Times New Roman" w:cs="Times New Roman"/>
                <w:sz w:val="22"/>
              </w:rPr>
              <w:t>Nedsat virkning/terapeutisk respons</w:t>
            </w:r>
          </w:p>
          <w:p w14:paraId="6089574C" w14:textId="77777777" w:rsidR="00B80DB8" w:rsidRPr="00DD5FBB" w:rsidRDefault="00B80DB8">
            <w:pPr>
              <w:keepNext/>
              <w:keepLines/>
              <w:widowControl w:val="0"/>
              <w:rPr>
                <w:rFonts w:ascii="Times New Roman" w:hAnsi="Times New Roman" w:cs="Times New Roman"/>
                <w:sz w:val="22"/>
              </w:rPr>
            </w:pPr>
            <w:r w:rsidRPr="00DD5FBB">
              <w:rPr>
                <w:rFonts w:ascii="Times New Roman" w:hAnsi="Times New Roman" w:cs="Times New Roman"/>
                <w:sz w:val="22"/>
              </w:rPr>
              <w:t>Øget virkning/terapeutisk respons</w:t>
            </w:r>
          </w:p>
          <w:p w14:paraId="0FE6DD79" w14:textId="77777777" w:rsidR="00B80DB8" w:rsidRPr="00DD5FBB" w:rsidRDefault="00B80DB8">
            <w:pPr>
              <w:keepNext/>
              <w:keepLines/>
              <w:widowControl w:val="0"/>
              <w:rPr>
                <w:rFonts w:ascii="Times New Roman" w:hAnsi="Times New Roman" w:cs="Times New Roman"/>
                <w:sz w:val="22"/>
              </w:rPr>
            </w:pPr>
            <w:r w:rsidRPr="00DD5FBB">
              <w:rPr>
                <w:rFonts w:ascii="Times New Roman" w:hAnsi="Times New Roman" w:cs="Times New Roman"/>
                <w:sz w:val="22"/>
              </w:rPr>
              <w:t>Smerte på injektionsstedet</w:t>
            </w:r>
          </w:p>
          <w:p w14:paraId="26CB1CC9" w14:textId="77777777" w:rsidR="00B80DB8" w:rsidRPr="00DD5FBB" w:rsidRDefault="00B80DB8">
            <w:pPr>
              <w:keepNext/>
              <w:keepLines/>
              <w:widowControl w:val="0"/>
              <w:rPr>
                <w:rFonts w:ascii="Times New Roman" w:hAnsi="Times New Roman" w:cs="Times New Roman"/>
                <w:sz w:val="22"/>
              </w:rPr>
            </w:pPr>
            <w:r w:rsidRPr="00DD5FBB">
              <w:rPr>
                <w:rFonts w:ascii="Times New Roman" w:hAnsi="Times New Roman" w:cs="Times New Roman"/>
                <w:sz w:val="22"/>
              </w:rPr>
              <w:t>Reaktion på injektionsstedet</w:t>
            </w:r>
          </w:p>
        </w:tc>
        <w:tc>
          <w:tcPr>
            <w:tcW w:w="1363" w:type="pct"/>
            <w:tcBorders>
              <w:top w:val="single" w:sz="4" w:space="0" w:color="auto"/>
              <w:left w:val="single" w:sz="4" w:space="0" w:color="auto"/>
              <w:bottom w:val="single" w:sz="4" w:space="0" w:color="auto"/>
              <w:right w:val="single" w:sz="4" w:space="0" w:color="auto"/>
            </w:tcBorders>
            <w:hideMark/>
          </w:tcPr>
          <w:p w14:paraId="591C1CD7" w14:textId="77777777" w:rsidR="00B80DB8" w:rsidRPr="00DD5FBB" w:rsidRDefault="00B80DB8">
            <w:pPr>
              <w:keepNext/>
              <w:keepLines/>
              <w:widowControl w:val="0"/>
              <w:rPr>
                <w:rFonts w:ascii="Times New Roman" w:hAnsi="Times New Roman" w:cs="Times New Roman"/>
                <w:sz w:val="22"/>
              </w:rPr>
            </w:pPr>
            <w:r w:rsidRPr="00DD5FBB">
              <w:rPr>
                <w:rFonts w:ascii="Times New Roman" w:hAnsi="Times New Roman" w:cs="Times New Roman"/>
                <w:sz w:val="22"/>
              </w:rPr>
              <w:t>Ansigtsødem</w:t>
            </w:r>
          </w:p>
        </w:tc>
        <w:tc>
          <w:tcPr>
            <w:tcW w:w="1086" w:type="pct"/>
            <w:tcBorders>
              <w:top w:val="single" w:sz="4" w:space="0" w:color="auto"/>
              <w:left w:val="single" w:sz="4" w:space="0" w:color="auto"/>
              <w:bottom w:val="single" w:sz="4" w:space="0" w:color="auto"/>
              <w:right w:val="single" w:sz="4" w:space="0" w:color="auto"/>
            </w:tcBorders>
          </w:tcPr>
          <w:p w14:paraId="268B4B6F" w14:textId="77777777" w:rsidR="00B80DB8" w:rsidRPr="00DD5FBB" w:rsidRDefault="00B80DB8">
            <w:pPr>
              <w:keepNext/>
              <w:keepLines/>
              <w:widowControl w:val="0"/>
              <w:rPr>
                <w:rFonts w:ascii="Times New Roman" w:hAnsi="Times New Roman" w:cs="Times New Roman"/>
                <w:sz w:val="22"/>
                <w:lang w:val="en-GB"/>
              </w:rPr>
            </w:pPr>
          </w:p>
        </w:tc>
      </w:tr>
      <w:tr w:rsidR="00B80DB8" w:rsidRPr="00DD5FBB" w14:paraId="7D7F866A" w14:textId="77777777" w:rsidTr="00A3558B">
        <w:tc>
          <w:tcPr>
            <w:tcW w:w="1381" w:type="pct"/>
            <w:tcBorders>
              <w:top w:val="single" w:sz="4" w:space="0" w:color="auto"/>
              <w:left w:val="single" w:sz="4" w:space="0" w:color="auto"/>
              <w:bottom w:val="single" w:sz="4" w:space="0" w:color="auto"/>
              <w:right w:val="single" w:sz="4" w:space="0" w:color="auto"/>
            </w:tcBorders>
            <w:hideMark/>
          </w:tcPr>
          <w:p w14:paraId="60F44E33" w14:textId="77777777" w:rsidR="00B80DB8" w:rsidRPr="00DD5FBB" w:rsidRDefault="00B80DB8">
            <w:pPr>
              <w:keepNext/>
              <w:keepLines/>
              <w:widowControl w:val="0"/>
              <w:rPr>
                <w:rFonts w:ascii="Times New Roman" w:hAnsi="Times New Roman" w:cs="Times New Roman"/>
                <w:sz w:val="22"/>
              </w:rPr>
            </w:pPr>
            <w:r w:rsidRPr="00DD5FBB">
              <w:rPr>
                <w:rFonts w:ascii="Times New Roman" w:hAnsi="Times New Roman" w:cs="Times New Roman"/>
                <w:sz w:val="22"/>
              </w:rPr>
              <w:t>Traumer, forgiftninger og behandlingskomplikationer</w:t>
            </w:r>
          </w:p>
        </w:tc>
        <w:tc>
          <w:tcPr>
            <w:tcW w:w="1170" w:type="pct"/>
            <w:tcBorders>
              <w:top w:val="single" w:sz="4" w:space="0" w:color="auto"/>
              <w:left w:val="single" w:sz="4" w:space="0" w:color="auto"/>
              <w:bottom w:val="single" w:sz="4" w:space="0" w:color="auto"/>
              <w:right w:val="single" w:sz="4" w:space="0" w:color="auto"/>
            </w:tcBorders>
            <w:hideMark/>
          </w:tcPr>
          <w:p w14:paraId="1768E5D4" w14:textId="77777777" w:rsidR="00B80DB8" w:rsidRPr="00DD5FBB" w:rsidRDefault="00B80DB8">
            <w:pPr>
              <w:keepNext/>
              <w:keepLines/>
              <w:widowControl w:val="0"/>
              <w:rPr>
                <w:rFonts w:ascii="Times New Roman" w:hAnsi="Times New Roman" w:cs="Times New Roman"/>
                <w:sz w:val="22"/>
              </w:rPr>
            </w:pPr>
            <w:r w:rsidRPr="00DD5FBB">
              <w:rPr>
                <w:rFonts w:ascii="Times New Roman" w:hAnsi="Times New Roman" w:cs="Times New Roman"/>
                <w:sz w:val="22"/>
              </w:rPr>
              <w:t xml:space="preserve">Forlænget </w:t>
            </w:r>
            <w:proofErr w:type="spellStart"/>
            <w:r w:rsidRPr="00DD5FBB">
              <w:rPr>
                <w:rFonts w:ascii="Times New Roman" w:hAnsi="Times New Roman" w:cs="Times New Roman"/>
                <w:sz w:val="22"/>
              </w:rPr>
              <w:t>neuromuskulær</w:t>
            </w:r>
            <w:proofErr w:type="spellEnd"/>
            <w:r w:rsidRPr="00DD5FBB">
              <w:rPr>
                <w:rFonts w:ascii="Times New Roman" w:hAnsi="Times New Roman" w:cs="Times New Roman"/>
                <w:sz w:val="22"/>
              </w:rPr>
              <w:t xml:space="preserve"> blokade</w:t>
            </w:r>
          </w:p>
          <w:p w14:paraId="2E45ADB0" w14:textId="77777777" w:rsidR="00B80DB8" w:rsidRPr="00DD5FBB" w:rsidRDefault="00B80DB8">
            <w:pPr>
              <w:keepNext/>
              <w:keepLines/>
              <w:widowControl w:val="0"/>
              <w:rPr>
                <w:rFonts w:ascii="Times New Roman" w:hAnsi="Times New Roman" w:cs="Times New Roman"/>
                <w:sz w:val="22"/>
              </w:rPr>
            </w:pPr>
            <w:r w:rsidRPr="00DD5FBB">
              <w:rPr>
                <w:rFonts w:ascii="Times New Roman" w:hAnsi="Times New Roman" w:cs="Times New Roman"/>
                <w:sz w:val="22"/>
              </w:rPr>
              <w:t xml:space="preserve">Forsinket </w:t>
            </w:r>
            <w:proofErr w:type="spellStart"/>
            <w:r w:rsidRPr="00DD5FBB">
              <w:rPr>
                <w:rFonts w:ascii="Times New Roman" w:hAnsi="Times New Roman" w:cs="Times New Roman"/>
                <w:sz w:val="22"/>
              </w:rPr>
              <w:t>recovery</w:t>
            </w:r>
            <w:proofErr w:type="spellEnd"/>
            <w:r w:rsidRPr="00DD5FBB">
              <w:rPr>
                <w:rFonts w:ascii="Times New Roman" w:hAnsi="Times New Roman" w:cs="Times New Roman"/>
                <w:sz w:val="22"/>
              </w:rPr>
              <w:t xml:space="preserve"> fra anæstesi</w:t>
            </w:r>
          </w:p>
        </w:tc>
        <w:tc>
          <w:tcPr>
            <w:tcW w:w="1363" w:type="pct"/>
            <w:tcBorders>
              <w:top w:val="single" w:sz="4" w:space="0" w:color="auto"/>
              <w:left w:val="single" w:sz="4" w:space="0" w:color="auto"/>
              <w:bottom w:val="single" w:sz="4" w:space="0" w:color="auto"/>
              <w:right w:val="single" w:sz="4" w:space="0" w:color="auto"/>
            </w:tcBorders>
            <w:hideMark/>
          </w:tcPr>
          <w:p w14:paraId="42251134" w14:textId="77777777" w:rsidR="00B80DB8" w:rsidRPr="00DD5FBB" w:rsidRDefault="00B80DB8">
            <w:pPr>
              <w:keepNext/>
              <w:keepLines/>
              <w:widowControl w:val="0"/>
              <w:rPr>
                <w:rFonts w:ascii="Times New Roman" w:hAnsi="Times New Roman" w:cs="Times New Roman"/>
                <w:sz w:val="22"/>
              </w:rPr>
            </w:pPr>
            <w:r w:rsidRPr="00DD5FBB">
              <w:rPr>
                <w:rFonts w:ascii="Times New Roman" w:hAnsi="Times New Roman" w:cs="Times New Roman"/>
                <w:sz w:val="22"/>
              </w:rPr>
              <w:t>Luftvejskomplikation af anæstesi</w:t>
            </w:r>
          </w:p>
        </w:tc>
        <w:tc>
          <w:tcPr>
            <w:tcW w:w="1086" w:type="pct"/>
            <w:tcBorders>
              <w:top w:val="single" w:sz="4" w:space="0" w:color="auto"/>
              <w:left w:val="single" w:sz="4" w:space="0" w:color="auto"/>
              <w:bottom w:val="single" w:sz="4" w:space="0" w:color="auto"/>
              <w:right w:val="single" w:sz="4" w:space="0" w:color="auto"/>
            </w:tcBorders>
          </w:tcPr>
          <w:p w14:paraId="2311D0AF" w14:textId="77777777" w:rsidR="00B80DB8" w:rsidRPr="00DD5FBB" w:rsidRDefault="00B80DB8">
            <w:pPr>
              <w:keepNext/>
              <w:keepLines/>
              <w:widowControl w:val="0"/>
              <w:rPr>
                <w:rFonts w:ascii="Times New Roman" w:hAnsi="Times New Roman" w:cs="Times New Roman"/>
                <w:sz w:val="22"/>
                <w:lang w:val="en-GB"/>
              </w:rPr>
            </w:pPr>
          </w:p>
        </w:tc>
      </w:tr>
    </w:tbl>
    <w:p w14:paraId="20547D3B" w14:textId="308540C8" w:rsidR="00B80DB8" w:rsidRPr="00DD5FBB" w:rsidRDefault="00B80DB8" w:rsidP="00A3558B">
      <w:pPr>
        <w:ind w:left="284" w:hanging="284"/>
        <w:rPr>
          <w:sz w:val="24"/>
          <w:szCs w:val="24"/>
          <w:lang w:eastAsia="zh-CN"/>
        </w:rPr>
      </w:pPr>
      <w:r w:rsidRPr="00DD5FBB">
        <w:rPr>
          <w:sz w:val="24"/>
          <w:szCs w:val="24"/>
          <w:vertAlign w:val="superscript"/>
        </w:rPr>
        <w:t xml:space="preserve">1 </w:t>
      </w:r>
      <w:r w:rsidR="00A3558B" w:rsidRPr="00DD5FBB">
        <w:rPr>
          <w:sz w:val="24"/>
          <w:szCs w:val="24"/>
          <w:vertAlign w:val="superscript"/>
        </w:rPr>
        <w:tab/>
      </w:r>
      <w:r w:rsidRPr="00DD5FBB">
        <w:rPr>
          <w:sz w:val="24"/>
          <w:szCs w:val="24"/>
        </w:rPr>
        <w:t>Hyppighederne er estimeret ud fra post-marketing overvågningsrapporter og data fra den almene litteratur.</w:t>
      </w:r>
    </w:p>
    <w:p w14:paraId="6455097D" w14:textId="031300E4" w:rsidR="00B80DB8" w:rsidRPr="00DD5FBB" w:rsidRDefault="00B80DB8" w:rsidP="00A3558B">
      <w:pPr>
        <w:ind w:left="284" w:hanging="284"/>
        <w:rPr>
          <w:sz w:val="24"/>
          <w:szCs w:val="24"/>
        </w:rPr>
      </w:pPr>
      <w:r w:rsidRPr="00DD5FBB">
        <w:rPr>
          <w:sz w:val="24"/>
          <w:szCs w:val="24"/>
          <w:vertAlign w:val="superscript"/>
        </w:rPr>
        <w:t xml:space="preserve">2 </w:t>
      </w:r>
      <w:r w:rsidR="00A3558B" w:rsidRPr="00DD5FBB">
        <w:rPr>
          <w:sz w:val="24"/>
          <w:szCs w:val="24"/>
          <w:vertAlign w:val="superscript"/>
        </w:rPr>
        <w:tab/>
      </w:r>
      <w:r w:rsidRPr="00DD5FBB">
        <w:rPr>
          <w:sz w:val="24"/>
          <w:szCs w:val="24"/>
        </w:rPr>
        <w:t>Eksakte hyppigheder kan ikke opnås fra post-marketing overvågningsdata. Af den grund er den rapporterede hyppighed delt over to i stedet for fem kategorier.</w:t>
      </w:r>
    </w:p>
    <w:p w14:paraId="2D59DE12" w14:textId="0B15E234" w:rsidR="00B80DB8" w:rsidRPr="00DD5FBB" w:rsidRDefault="00B80DB8" w:rsidP="00A3558B">
      <w:pPr>
        <w:ind w:left="284" w:hanging="284"/>
        <w:rPr>
          <w:sz w:val="24"/>
          <w:szCs w:val="24"/>
        </w:rPr>
      </w:pPr>
      <w:r w:rsidRPr="00DD5FBB">
        <w:rPr>
          <w:sz w:val="24"/>
          <w:szCs w:val="24"/>
          <w:vertAlign w:val="superscript"/>
        </w:rPr>
        <w:t xml:space="preserve">3 </w:t>
      </w:r>
      <w:r w:rsidR="00A3558B" w:rsidRPr="00DD5FBB">
        <w:rPr>
          <w:sz w:val="24"/>
          <w:szCs w:val="24"/>
          <w:vertAlign w:val="superscript"/>
        </w:rPr>
        <w:tab/>
      </w:r>
      <w:r w:rsidRPr="00DD5FBB">
        <w:rPr>
          <w:sz w:val="24"/>
          <w:szCs w:val="24"/>
        </w:rPr>
        <w:t>I sammenhæng med en potentiel forøgelse af permeabiliteten eller kompromittering af blod-hjerne-barrierens integritet.</w:t>
      </w:r>
    </w:p>
    <w:p w14:paraId="6BA93453" w14:textId="6193A149" w:rsidR="00B80DB8" w:rsidRPr="00DD5FBB" w:rsidRDefault="00B80DB8" w:rsidP="00A3558B">
      <w:pPr>
        <w:ind w:left="284" w:hanging="284"/>
        <w:rPr>
          <w:sz w:val="24"/>
          <w:szCs w:val="24"/>
        </w:rPr>
      </w:pPr>
      <w:r w:rsidRPr="00DD5FBB">
        <w:rPr>
          <w:sz w:val="24"/>
          <w:szCs w:val="24"/>
          <w:vertAlign w:val="superscript"/>
        </w:rPr>
        <w:t xml:space="preserve">4 </w:t>
      </w:r>
      <w:r w:rsidR="00A3558B" w:rsidRPr="00DD5FBB">
        <w:rPr>
          <w:sz w:val="24"/>
          <w:szCs w:val="24"/>
          <w:vertAlign w:val="superscript"/>
        </w:rPr>
        <w:tab/>
      </w:r>
      <w:r w:rsidRPr="00DD5FBB">
        <w:rPr>
          <w:sz w:val="24"/>
          <w:szCs w:val="24"/>
        </w:rPr>
        <w:t>Efter langtidsanvendelse på intensivafdelingen.</w:t>
      </w:r>
    </w:p>
    <w:p w14:paraId="5549418C" w14:textId="7ACE3BDC" w:rsidR="00DB2189" w:rsidRDefault="00DB2189">
      <w:pPr>
        <w:rPr>
          <w:sz w:val="24"/>
          <w:szCs w:val="24"/>
        </w:rPr>
      </w:pPr>
      <w:r>
        <w:rPr>
          <w:sz w:val="24"/>
          <w:szCs w:val="24"/>
        </w:rPr>
        <w:br w:type="page"/>
      </w:r>
    </w:p>
    <w:p w14:paraId="54DB578A" w14:textId="77777777" w:rsidR="00B80DB8" w:rsidRPr="00DD5FBB" w:rsidRDefault="00B80DB8" w:rsidP="00A3558B">
      <w:pPr>
        <w:ind w:left="851"/>
        <w:rPr>
          <w:sz w:val="24"/>
          <w:szCs w:val="24"/>
        </w:rPr>
      </w:pPr>
    </w:p>
    <w:p w14:paraId="76647930" w14:textId="77777777" w:rsidR="00B80DB8" w:rsidRPr="00DD5FBB" w:rsidRDefault="00B80DB8" w:rsidP="00A3558B">
      <w:pPr>
        <w:ind w:left="851"/>
        <w:rPr>
          <w:sz w:val="24"/>
          <w:szCs w:val="24"/>
          <w:u w:val="single"/>
        </w:rPr>
      </w:pPr>
      <w:r w:rsidRPr="00DD5FBB">
        <w:rPr>
          <w:sz w:val="24"/>
          <w:szCs w:val="24"/>
          <w:u w:val="single"/>
        </w:rPr>
        <w:t>Klasseeffekter</w:t>
      </w:r>
    </w:p>
    <w:p w14:paraId="078A24C5" w14:textId="77777777" w:rsidR="00B80DB8" w:rsidRPr="00DD5FBB" w:rsidRDefault="00B80DB8" w:rsidP="00A3558B">
      <w:pPr>
        <w:ind w:left="851"/>
        <w:rPr>
          <w:i/>
          <w:iCs/>
          <w:sz w:val="24"/>
          <w:szCs w:val="24"/>
        </w:rPr>
      </w:pPr>
      <w:proofErr w:type="spellStart"/>
      <w:r w:rsidRPr="00DD5FBB">
        <w:rPr>
          <w:i/>
          <w:sz w:val="24"/>
          <w:szCs w:val="24"/>
        </w:rPr>
        <w:t>Anafylaktiske</w:t>
      </w:r>
      <w:proofErr w:type="spellEnd"/>
      <w:r w:rsidRPr="00DD5FBB">
        <w:rPr>
          <w:i/>
          <w:sz w:val="24"/>
          <w:szCs w:val="24"/>
        </w:rPr>
        <w:t xml:space="preserve"> reaktioner</w:t>
      </w:r>
    </w:p>
    <w:p w14:paraId="59B156A2" w14:textId="77777777" w:rsidR="00B80DB8" w:rsidRPr="00DD5FBB" w:rsidRDefault="00B80DB8" w:rsidP="00A3558B">
      <w:pPr>
        <w:ind w:left="851"/>
        <w:rPr>
          <w:sz w:val="24"/>
          <w:szCs w:val="24"/>
        </w:rPr>
      </w:pPr>
      <w:r w:rsidRPr="00DD5FBB">
        <w:rPr>
          <w:sz w:val="24"/>
          <w:szCs w:val="24"/>
        </w:rPr>
        <w:t xml:space="preserve">Omend meget sjældent, er der rapporteret om svære </w:t>
      </w:r>
      <w:proofErr w:type="spellStart"/>
      <w:r w:rsidRPr="00DD5FBB">
        <w:rPr>
          <w:sz w:val="24"/>
          <w:szCs w:val="24"/>
        </w:rPr>
        <w:t>anafylaktiske</w:t>
      </w:r>
      <w:proofErr w:type="spellEnd"/>
      <w:r w:rsidRPr="00DD5FBB">
        <w:rPr>
          <w:sz w:val="24"/>
          <w:szCs w:val="24"/>
        </w:rPr>
        <w:t xml:space="preserve"> reaktioner på </w:t>
      </w:r>
      <w:proofErr w:type="spellStart"/>
      <w:r w:rsidRPr="00DD5FBB">
        <w:rPr>
          <w:sz w:val="24"/>
          <w:szCs w:val="24"/>
        </w:rPr>
        <w:t>neuromuskulært</w:t>
      </w:r>
      <w:proofErr w:type="spellEnd"/>
      <w:r w:rsidRPr="00DD5FBB">
        <w:rPr>
          <w:sz w:val="24"/>
          <w:szCs w:val="24"/>
        </w:rPr>
        <w:t xml:space="preserve"> blokerende midler, inklusiv </w:t>
      </w:r>
      <w:proofErr w:type="spellStart"/>
      <w:r w:rsidRPr="00DD5FBB">
        <w:rPr>
          <w:sz w:val="24"/>
          <w:szCs w:val="24"/>
        </w:rPr>
        <w:t>rocuroniumbromid</w:t>
      </w:r>
      <w:proofErr w:type="spellEnd"/>
      <w:r w:rsidRPr="00DD5FBB">
        <w:rPr>
          <w:sz w:val="24"/>
          <w:szCs w:val="24"/>
        </w:rPr>
        <w:t xml:space="preserve">. </w:t>
      </w:r>
      <w:proofErr w:type="spellStart"/>
      <w:r w:rsidRPr="00DD5FBB">
        <w:rPr>
          <w:sz w:val="24"/>
          <w:szCs w:val="24"/>
        </w:rPr>
        <w:t>Anafylaktiske</w:t>
      </w:r>
      <w:proofErr w:type="spellEnd"/>
      <w:r w:rsidRPr="00DD5FBB">
        <w:rPr>
          <w:sz w:val="24"/>
          <w:szCs w:val="24"/>
        </w:rPr>
        <w:t>/</w:t>
      </w:r>
      <w:proofErr w:type="spellStart"/>
      <w:r w:rsidRPr="00DD5FBB">
        <w:rPr>
          <w:sz w:val="24"/>
          <w:szCs w:val="24"/>
        </w:rPr>
        <w:t>anafylaktoide</w:t>
      </w:r>
      <w:proofErr w:type="spellEnd"/>
      <w:r w:rsidRPr="00DD5FBB">
        <w:rPr>
          <w:sz w:val="24"/>
          <w:szCs w:val="24"/>
        </w:rPr>
        <w:t xml:space="preserve"> reaktioner inkluderer symptomer som </w:t>
      </w:r>
      <w:proofErr w:type="spellStart"/>
      <w:r w:rsidRPr="00DD5FBB">
        <w:rPr>
          <w:sz w:val="24"/>
          <w:szCs w:val="24"/>
        </w:rPr>
        <w:t>bronkospasme</w:t>
      </w:r>
      <w:proofErr w:type="spellEnd"/>
      <w:r w:rsidRPr="00DD5FBB">
        <w:rPr>
          <w:sz w:val="24"/>
          <w:szCs w:val="24"/>
        </w:rPr>
        <w:t xml:space="preserve">, </w:t>
      </w:r>
      <w:proofErr w:type="spellStart"/>
      <w:r w:rsidRPr="00DD5FBB">
        <w:rPr>
          <w:sz w:val="24"/>
          <w:szCs w:val="24"/>
        </w:rPr>
        <w:t>kardiovaskulære</w:t>
      </w:r>
      <w:proofErr w:type="spellEnd"/>
      <w:r w:rsidRPr="00DD5FBB">
        <w:rPr>
          <w:sz w:val="24"/>
          <w:szCs w:val="24"/>
        </w:rPr>
        <w:t xml:space="preserve"> ændringer (f.eks. hypotension, </w:t>
      </w:r>
      <w:proofErr w:type="spellStart"/>
      <w:r w:rsidRPr="00DD5FBB">
        <w:rPr>
          <w:sz w:val="24"/>
          <w:szCs w:val="24"/>
        </w:rPr>
        <w:t>takykardi</w:t>
      </w:r>
      <w:proofErr w:type="spellEnd"/>
      <w:r w:rsidRPr="00DD5FBB">
        <w:rPr>
          <w:sz w:val="24"/>
          <w:szCs w:val="24"/>
        </w:rPr>
        <w:t xml:space="preserve">, kredsløbskollaps/chok) og </w:t>
      </w:r>
      <w:proofErr w:type="spellStart"/>
      <w:r w:rsidRPr="00DD5FBB">
        <w:rPr>
          <w:sz w:val="24"/>
          <w:szCs w:val="24"/>
        </w:rPr>
        <w:t>kutane</w:t>
      </w:r>
      <w:proofErr w:type="spellEnd"/>
      <w:r w:rsidRPr="00DD5FBB">
        <w:rPr>
          <w:sz w:val="24"/>
          <w:szCs w:val="24"/>
        </w:rPr>
        <w:t xml:space="preserve"> ændringer (f.eks. </w:t>
      </w:r>
      <w:proofErr w:type="spellStart"/>
      <w:r w:rsidRPr="00DD5FBB">
        <w:rPr>
          <w:sz w:val="24"/>
          <w:szCs w:val="24"/>
        </w:rPr>
        <w:t>angioødem</w:t>
      </w:r>
      <w:proofErr w:type="spellEnd"/>
      <w:r w:rsidRPr="00DD5FBB">
        <w:rPr>
          <w:sz w:val="24"/>
          <w:szCs w:val="24"/>
        </w:rPr>
        <w:t xml:space="preserve">, </w:t>
      </w:r>
      <w:proofErr w:type="spellStart"/>
      <w:r w:rsidRPr="00DD5FBB">
        <w:rPr>
          <w:sz w:val="24"/>
          <w:szCs w:val="24"/>
        </w:rPr>
        <w:t>urticaria</w:t>
      </w:r>
      <w:proofErr w:type="spellEnd"/>
      <w:r w:rsidRPr="00DD5FBB">
        <w:rPr>
          <w:sz w:val="24"/>
          <w:szCs w:val="24"/>
        </w:rPr>
        <w:t>). Disse reaktioner har i nogle tilfælde været fatale. Da disse reaktioner kan være alvorlige, skal de altid tages i betragtning, og de nødvendige forholdsregler bør altid være taget (se også pkt. 4.4).</w:t>
      </w:r>
    </w:p>
    <w:p w14:paraId="0355601E" w14:textId="77777777" w:rsidR="00B80DB8" w:rsidRPr="00DD5FBB" w:rsidRDefault="00B80DB8" w:rsidP="00A3558B">
      <w:pPr>
        <w:ind w:left="851"/>
        <w:rPr>
          <w:iCs/>
          <w:sz w:val="24"/>
          <w:szCs w:val="24"/>
        </w:rPr>
      </w:pPr>
    </w:p>
    <w:p w14:paraId="7D551B83" w14:textId="77777777" w:rsidR="00B80DB8" w:rsidRPr="00DD5FBB" w:rsidRDefault="00B80DB8" w:rsidP="00DD5FBB">
      <w:pPr>
        <w:ind w:left="851"/>
        <w:rPr>
          <w:i/>
          <w:iCs/>
          <w:sz w:val="24"/>
          <w:szCs w:val="24"/>
        </w:rPr>
      </w:pPr>
      <w:r w:rsidRPr="00DD5FBB">
        <w:rPr>
          <w:i/>
          <w:sz w:val="24"/>
          <w:szCs w:val="24"/>
        </w:rPr>
        <w:t xml:space="preserve">Histaminfrigørelse og </w:t>
      </w:r>
      <w:proofErr w:type="spellStart"/>
      <w:r w:rsidRPr="00DD5FBB">
        <w:rPr>
          <w:i/>
          <w:sz w:val="24"/>
          <w:szCs w:val="24"/>
        </w:rPr>
        <w:t>histaminoide</w:t>
      </w:r>
      <w:proofErr w:type="spellEnd"/>
      <w:r w:rsidRPr="00DD5FBB">
        <w:rPr>
          <w:i/>
          <w:sz w:val="24"/>
          <w:szCs w:val="24"/>
        </w:rPr>
        <w:t xml:space="preserve"> reaktioner</w:t>
      </w:r>
    </w:p>
    <w:p w14:paraId="450D6EC5" w14:textId="77777777" w:rsidR="00B80DB8" w:rsidRPr="00DD5FBB" w:rsidRDefault="00B80DB8" w:rsidP="00DD5FBB">
      <w:pPr>
        <w:ind w:left="851"/>
        <w:rPr>
          <w:sz w:val="24"/>
          <w:szCs w:val="24"/>
        </w:rPr>
      </w:pPr>
      <w:r w:rsidRPr="00DD5FBB">
        <w:rPr>
          <w:sz w:val="24"/>
          <w:szCs w:val="24"/>
        </w:rPr>
        <w:t xml:space="preserve">Da det er kendt, at </w:t>
      </w:r>
      <w:proofErr w:type="spellStart"/>
      <w:r w:rsidRPr="00DD5FBB">
        <w:rPr>
          <w:sz w:val="24"/>
          <w:szCs w:val="24"/>
        </w:rPr>
        <w:t>neuromuskulært</w:t>
      </w:r>
      <w:proofErr w:type="spellEnd"/>
      <w:r w:rsidRPr="00DD5FBB">
        <w:rPr>
          <w:sz w:val="24"/>
          <w:szCs w:val="24"/>
        </w:rPr>
        <w:t xml:space="preserve"> blokerende midler kan udløse histaminfrigørelse både lokalt ved injektionsstedet og systemisk, bør opmærksomheden ved indgift af disse stoffer være henledt på muligheden for </w:t>
      </w:r>
      <w:proofErr w:type="spellStart"/>
      <w:r w:rsidRPr="00DD5FBB">
        <w:rPr>
          <w:sz w:val="24"/>
          <w:szCs w:val="24"/>
        </w:rPr>
        <w:t>pruritus</w:t>
      </w:r>
      <w:proofErr w:type="spellEnd"/>
      <w:r w:rsidRPr="00DD5FBB">
        <w:rPr>
          <w:sz w:val="24"/>
          <w:szCs w:val="24"/>
        </w:rPr>
        <w:t xml:space="preserve"> og </w:t>
      </w:r>
      <w:proofErr w:type="spellStart"/>
      <w:r w:rsidRPr="00DD5FBB">
        <w:rPr>
          <w:sz w:val="24"/>
          <w:szCs w:val="24"/>
        </w:rPr>
        <w:t>erytema</w:t>
      </w:r>
      <w:proofErr w:type="spellEnd"/>
      <w:r w:rsidRPr="00DD5FBB">
        <w:rPr>
          <w:sz w:val="24"/>
          <w:szCs w:val="24"/>
        </w:rPr>
        <w:t xml:space="preserve"> ved injektionsstedet og/eller systemiske </w:t>
      </w:r>
      <w:proofErr w:type="spellStart"/>
      <w:r w:rsidRPr="00DD5FBB">
        <w:rPr>
          <w:sz w:val="24"/>
          <w:szCs w:val="24"/>
        </w:rPr>
        <w:t>histaminoide</w:t>
      </w:r>
      <w:proofErr w:type="spellEnd"/>
      <w:r w:rsidRPr="00DD5FBB">
        <w:rPr>
          <w:sz w:val="24"/>
          <w:szCs w:val="24"/>
        </w:rPr>
        <w:t xml:space="preserve"> (</w:t>
      </w:r>
      <w:proofErr w:type="spellStart"/>
      <w:r w:rsidRPr="00DD5FBB">
        <w:rPr>
          <w:sz w:val="24"/>
          <w:szCs w:val="24"/>
        </w:rPr>
        <w:t>anafylaktoide</w:t>
      </w:r>
      <w:proofErr w:type="spellEnd"/>
      <w:r w:rsidRPr="00DD5FBB">
        <w:rPr>
          <w:sz w:val="24"/>
          <w:szCs w:val="24"/>
        </w:rPr>
        <w:t xml:space="preserve">) reaktioner (se også under </w:t>
      </w:r>
      <w:proofErr w:type="spellStart"/>
      <w:r w:rsidRPr="00DD5FBB">
        <w:rPr>
          <w:sz w:val="24"/>
          <w:szCs w:val="24"/>
        </w:rPr>
        <w:t>anafylaktiske</w:t>
      </w:r>
      <w:proofErr w:type="spellEnd"/>
      <w:r w:rsidRPr="00DD5FBB">
        <w:rPr>
          <w:sz w:val="24"/>
          <w:szCs w:val="24"/>
        </w:rPr>
        <w:t xml:space="preserve"> reaktioner ovenfor).</w:t>
      </w:r>
    </w:p>
    <w:p w14:paraId="2F5F67FD" w14:textId="77777777" w:rsidR="00B80DB8" w:rsidRPr="00DD5FBB" w:rsidRDefault="00B80DB8" w:rsidP="00A3558B">
      <w:pPr>
        <w:ind w:left="851"/>
        <w:rPr>
          <w:sz w:val="24"/>
          <w:szCs w:val="24"/>
        </w:rPr>
      </w:pPr>
      <w:r w:rsidRPr="00DD5FBB">
        <w:rPr>
          <w:sz w:val="24"/>
          <w:szCs w:val="24"/>
        </w:rPr>
        <w:t xml:space="preserve">I kliniske forsøg er der kun set en lille stigning i det gennemsnitlige plasmahistaminniveau efter hurtig </w:t>
      </w:r>
      <w:proofErr w:type="spellStart"/>
      <w:r w:rsidRPr="00DD5FBB">
        <w:rPr>
          <w:sz w:val="24"/>
          <w:szCs w:val="24"/>
        </w:rPr>
        <w:t>bolusinjektion</w:t>
      </w:r>
      <w:proofErr w:type="spellEnd"/>
      <w:r w:rsidRPr="00DD5FBB">
        <w:rPr>
          <w:sz w:val="24"/>
          <w:szCs w:val="24"/>
        </w:rPr>
        <w:t xml:space="preserve"> på 0,3-0,9 mg/kg </w:t>
      </w:r>
      <w:proofErr w:type="spellStart"/>
      <w:r w:rsidRPr="00DD5FBB">
        <w:rPr>
          <w:sz w:val="24"/>
          <w:szCs w:val="24"/>
        </w:rPr>
        <w:t>rocuroniumbromid</w:t>
      </w:r>
      <w:proofErr w:type="spellEnd"/>
      <w:r w:rsidRPr="00DD5FBB">
        <w:rPr>
          <w:sz w:val="24"/>
          <w:szCs w:val="24"/>
        </w:rPr>
        <w:t>.</w:t>
      </w:r>
    </w:p>
    <w:p w14:paraId="7A252861" w14:textId="77777777" w:rsidR="00B80DB8" w:rsidRPr="00DD5FBB" w:rsidRDefault="00B80DB8" w:rsidP="00A3558B">
      <w:pPr>
        <w:ind w:left="851"/>
        <w:rPr>
          <w:sz w:val="24"/>
          <w:szCs w:val="24"/>
        </w:rPr>
      </w:pPr>
    </w:p>
    <w:p w14:paraId="7E8AF869" w14:textId="77777777" w:rsidR="00B80DB8" w:rsidRPr="00DD5FBB" w:rsidRDefault="00B80DB8" w:rsidP="00A3558B">
      <w:pPr>
        <w:ind w:left="851"/>
        <w:rPr>
          <w:i/>
          <w:iCs/>
          <w:sz w:val="24"/>
          <w:szCs w:val="24"/>
        </w:rPr>
      </w:pPr>
      <w:r w:rsidRPr="00DD5FBB">
        <w:rPr>
          <w:i/>
          <w:sz w:val="24"/>
          <w:szCs w:val="24"/>
        </w:rPr>
        <w:t xml:space="preserve">Forlænget </w:t>
      </w:r>
      <w:proofErr w:type="spellStart"/>
      <w:r w:rsidRPr="00DD5FBB">
        <w:rPr>
          <w:i/>
          <w:sz w:val="24"/>
          <w:szCs w:val="24"/>
        </w:rPr>
        <w:t>neuromuskulær</w:t>
      </w:r>
      <w:proofErr w:type="spellEnd"/>
      <w:r w:rsidRPr="00DD5FBB">
        <w:rPr>
          <w:i/>
          <w:sz w:val="24"/>
          <w:szCs w:val="24"/>
        </w:rPr>
        <w:t xml:space="preserve"> blokade</w:t>
      </w:r>
    </w:p>
    <w:p w14:paraId="3468D8FE" w14:textId="77777777" w:rsidR="00B80DB8" w:rsidRPr="00DD5FBB" w:rsidRDefault="00B80DB8" w:rsidP="00A3558B">
      <w:pPr>
        <w:ind w:left="851"/>
        <w:rPr>
          <w:sz w:val="24"/>
          <w:szCs w:val="24"/>
        </w:rPr>
      </w:pPr>
      <w:r w:rsidRPr="00DD5FBB">
        <w:rPr>
          <w:sz w:val="24"/>
          <w:szCs w:val="24"/>
        </w:rPr>
        <w:t xml:space="preserve">Den mest almindeligt forekommende bivirkning for gruppen af </w:t>
      </w:r>
      <w:proofErr w:type="spellStart"/>
      <w:r w:rsidRPr="00DD5FBB">
        <w:rPr>
          <w:sz w:val="24"/>
          <w:szCs w:val="24"/>
        </w:rPr>
        <w:t>neuromuskulært</w:t>
      </w:r>
      <w:proofErr w:type="spellEnd"/>
      <w:r w:rsidRPr="00DD5FBB">
        <w:rPr>
          <w:sz w:val="24"/>
          <w:szCs w:val="24"/>
        </w:rPr>
        <w:t xml:space="preserve"> blokerende midler er forlænget </w:t>
      </w:r>
      <w:proofErr w:type="spellStart"/>
      <w:r w:rsidRPr="00DD5FBB">
        <w:rPr>
          <w:sz w:val="24"/>
          <w:szCs w:val="24"/>
        </w:rPr>
        <w:t>farmkologisk</w:t>
      </w:r>
      <w:proofErr w:type="spellEnd"/>
      <w:r w:rsidRPr="00DD5FBB">
        <w:rPr>
          <w:sz w:val="24"/>
          <w:szCs w:val="24"/>
        </w:rPr>
        <w:t xml:space="preserve"> virkning ud over den nødvendige tidsperiode. Denne virkning kan variere fra svækkelse af skeletmuskulaturen til udtalt og forlænget paralyse af skeletmuskulatur som kan resultere i vejrtrækningsbesvær eller apnø.</w:t>
      </w:r>
    </w:p>
    <w:p w14:paraId="35596410" w14:textId="77777777" w:rsidR="00B80DB8" w:rsidRPr="00DD5FBB" w:rsidRDefault="00B80DB8" w:rsidP="00A3558B">
      <w:pPr>
        <w:ind w:left="851"/>
        <w:rPr>
          <w:sz w:val="24"/>
          <w:szCs w:val="24"/>
        </w:rPr>
      </w:pPr>
    </w:p>
    <w:p w14:paraId="416080D8" w14:textId="77777777" w:rsidR="00B80DB8" w:rsidRPr="00DD5FBB" w:rsidRDefault="00B80DB8" w:rsidP="00A3558B">
      <w:pPr>
        <w:ind w:left="851"/>
        <w:rPr>
          <w:iCs/>
          <w:sz w:val="24"/>
          <w:szCs w:val="24"/>
          <w:u w:val="single"/>
        </w:rPr>
      </w:pPr>
      <w:proofErr w:type="spellStart"/>
      <w:r w:rsidRPr="00DD5FBB">
        <w:rPr>
          <w:sz w:val="24"/>
          <w:szCs w:val="24"/>
          <w:u w:val="single"/>
        </w:rPr>
        <w:t>Myopati</w:t>
      </w:r>
      <w:proofErr w:type="spellEnd"/>
    </w:p>
    <w:p w14:paraId="2E3BBFCD" w14:textId="77777777" w:rsidR="00B80DB8" w:rsidRPr="00DD5FBB" w:rsidRDefault="00B80DB8" w:rsidP="00A3558B">
      <w:pPr>
        <w:ind w:left="851"/>
        <w:rPr>
          <w:sz w:val="24"/>
          <w:szCs w:val="24"/>
        </w:rPr>
      </w:pPr>
      <w:proofErr w:type="spellStart"/>
      <w:r w:rsidRPr="00DD5FBB">
        <w:rPr>
          <w:sz w:val="24"/>
          <w:szCs w:val="24"/>
        </w:rPr>
        <w:t>Myopati</w:t>
      </w:r>
      <w:proofErr w:type="spellEnd"/>
      <w:r w:rsidRPr="00DD5FBB">
        <w:rPr>
          <w:sz w:val="24"/>
          <w:szCs w:val="24"/>
        </w:rPr>
        <w:t xml:space="preserve"> er rapporteret efter brug af adskillige </w:t>
      </w:r>
      <w:proofErr w:type="spellStart"/>
      <w:r w:rsidRPr="00DD5FBB">
        <w:rPr>
          <w:sz w:val="24"/>
          <w:szCs w:val="24"/>
        </w:rPr>
        <w:t>neuromuskulært</w:t>
      </w:r>
      <w:proofErr w:type="spellEnd"/>
      <w:r w:rsidRPr="00DD5FBB">
        <w:rPr>
          <w:sz w:val="24"/>
          <w:szCs w:val="24"/>
        </w:rPr>
        <w:t xml:space="preserve"> blokerende midler i kombination med </w:t>
      </w:r>
      <w:proofErr w:type="spellStart"/>
      <w:r w:rsidRPr="00DD5FBB">
        <w:rPr>
          <w:sz w:val="24"/>
          <w:szCs w:val="24"/>
        </w:rPr>
        <w:t>kortikosteroider</w:t>
      </w:r>
      <w:proofErr w:type="spellEnd"/>
      <w:r w:rsidRPr="00DD5FBB">
        <w:rPr>
          <w:sz w:val="24"/>
          <w:szCs w:val="24"/>
        </w:rPr>
        <w:t xml:space="preserve"> på intensivafdeling (se også pkt. 4.4 og 4.5).</w:t>
      </w:r>
    </w:p>
    <w:p w14:paraId="4539F370" w14:textId="77777777" w:rsidR="00B80DB8" w:rsidRPr="00DD5FBB" w:rsidRDefault="00B80DB8" w:rsidP="00A3558B">
      <w:pPr>
        <w:ind w:left="851"/>
        <w:rPr>
          <w:sz w:val="24"/>
          <w:szCs w:val="24"/>
        </w:rPr>
      </w:pPr>
    </w:p>
    <w:p w14:paraId="5B3CF2F7" w14:textId="77777777" w:rsidR="00B80DB8" w:rsidRPr="00DD5FBB" w:rsidRDefault="00B80DB8" w:rsidP="00A3558B">
      <w:pPr>
        <w:ind w:left="851"/>
        <w:rPr>
          <w:iCs/>
          <w:sz w:val="24"/>
          <w:szCs w:val="24"/>
          <w:u w:val="single"/>
        </w:rPr>
      </w:pPr>
      <w:r w:rsidRPr="00DD5FBB">
        <w:rPr>
          <w:sz w:val="24"/>
          <w:szCs w:val="24"/>
          <w:u w:val="single"/>
        </w:rPr>
        <w:t>Lokale reaktioner på injektionsstedet</w:t>
      </w:r>
    </w:p>
    <w:p w14:paraId="4C41E16B" w14:textId="42947304" w:rsidR="00B80DB8" w:rsidRPr="00DD5FBB" w:rsidRDefault="00B80DB8" w:rsidP="00A3558B">
      <w:pPr>
        <w:ind w:left="851"/>
        <w:rPr>
          <w:sz w:val="24"/>
          <w:szCs w:val="24"/>
        </w:rPr>
      </w:pPr>
      <w:r w:rsidRPr="00DD5FBB">
        <w:rPr>
          <w:sz w:val="24"/>
          <w:szCs w:val="24"/>
        </w:rPr>
        <w:t xml:space="preserve">Der er rapporteret om smerter ved injektion under akut induktion af anæstesi, især når patienten endnu ikke helt har mistet bevidstheden, og især når der anvendes </w:t>
      </w:r>
      <w:proofErr w:type="spellStart"/>
      <w:r w:rsidRPr="00DD5FBB">
        <w:rPr>
          <w:sz w:val="24"/>
          <w:szCs w:val="24"/>
        </w:rPr>
        <w:t>propofol</w:t>
      </w:r>
      <w:proofErr w:type="spellEnd"/>
      <w:r w:rsidRPr="00DD5FBB">
        <w:rPr>
          <w:sz w:val="24"/>
          <w:szCs w:val="24"/>
        </w:rPr>
        <w:t xml:space="preserve"> som induktionsmiddel. I kliniske forsøg blev der observeret injektionssmerter hos 16</w:t>
      </w:r>
      <w:r w:rsidR="00DB2189">
        <w:rPr>
          <w:sz w:val="24"/>
          <w:szCs w:val="24"/>
        </w:rPr>
        <w:t xml:space="preserve"> %</w:t>
      </w:r>
      <w:r w:rsidRPr="00DD5FBB">
        <w:rPr>
          <w:sz w:val="24"/>
          <w:szCs w:val="24"/>
        </w:rPr>
        <w:t xml:space="preserve"> af de patienter, som akut fik induceret anæstesi med </w:t>
      </w:r>
      <w:proofErr w:type="spellStart"/>
      <w:r w:rsidRPr="00DD5FBB">
        <w:rPr>
          <w:sz w:val="24"/>
          <w:szCs w:val="24"/>
        </w:rPr>
        <w:t>propofol</w:t>
      </w:r>
      <w:proofErr w:type="spellEnd"/>
      <w:r w:rsidRPr="00DD5FBB">
        <w:rPr>
          <w:sz w:val="24"/>
          <w:szCs w:val="24"/>
        </w:rPr>
        <w:t>, og hos mindre end 0,5</w:t>
      </w:r>
      <w:r w:rsidR="00DB2189">
        <w:rPr>
          <w:sz w:val="24"/>
          <w:szCs w:val="24"/>
        </w:rPr>
        <w:t xml:space="preserve"> %</w:t>
      </w:r>
      <w:r w:rsidRPr="00DD5FBB">
        <w:rPr>
          <w:sz w:val="24"/>
          <w:szCs w:val="24"/>
        </w:rPr>
        <w:t xml:space="preserve"> af de patienter, som akut fik induceret anæstesi med fentanyl og </w:t>
      </w:r>
      <w:proofErr w:type="spellStart"/>
      <w:r w:rsidRPr="00DD5FBB">
        <w:rPr>
          <w:sz w:val="24"/>
          <w:szCs w:val="24"/>
        </w:rPr>
        <w:t>thiopental</w:t>
      </w:r>
      <w:proofErr w:type="spellEnd"/>
      <w:r w:rsidRPr="00DD5FBB">
        <w:rPr>
          <w:sz w:val="24"/>
          <w:szCs w:val="24"/>
        </w:rPr>
        <w:t>.</w:t>
      </w:r>
    </w:p>
    <w:p w14:paraId="1671B119" w14:textId="77777777" w:rsidR="00B80DB8" w:rsidRPr="00DD5FBB" w:rsidRDefault="00B80DB8" w:rsidP="00A3558B">
      <w:pPr>
        <w:ind w:left="851"/>
        <w:rPr>
          <w:sz w:val="24"/>
          <w:szCs w:val="24"/>
        </w:rPr>
      </w:pPr>
    </w:p>
    <w:p w14:paraId="22A3BCCA" w14:textId="77777777" w:rsidR="00B80DB8" w:rsidRPr="00DD5FBB" w:rsidRDefault="00B80DB8" w:rsidP="00A3558B">
      <w:pPr>
        <w:ind w:left="851"/>
        <w:rPr>
          <w:iCs/>
          <w:sz w:val="24"/>
          <w:szCs w:val="24"/>
          <w:u w:val="single"/>
        </w:rPr>
      </w:pPr>
      <w:r w:rsidRPr="00DD5FBB">
        <w:rPr>
          <w:sz w:val="24"/>
          <w:szCs w:val="24"/>
          <w:u w:val="single"/>
        </w:rPr>
        <w:t>Pædiatrisk population</w:t>
      </w:r>
    </w:p>
    <w:p w14:paraId="7E8E4767" w14:textId="1ACCDD8F" w:rsidR="00B80DB8" w:rsidRPr="00DD5FBB" w:rsidRDefault="00B80DB8" w:rsidP="00A3558B">
      <w:pPr>
        <w:ind w:left="851"/>
        <w:rPr>
          <w:sz w:val="24"/>
          <w:szCs w:val="24"/>
        </w:rPr>
      </w:pPr>
      <w:r w:rsidRPr="00DD5FBB">
        <w:rPr>
          <w:sz w:val="24"/>
          <w:szCs w:val="24"/>
        </w:rPr>
        <w:t xml:space="preserve">En </w:t>
      </w:r>
      <w:proofErr w:type="spellStart"/>
      <w:r w:rsidRPr="00DD5FBB">
        <w:rPr>
          <w:sz w:val="24"/>
          <w:szCs w:val="24"/>
        </w:rPr>
        <w:t>meta</w:t>
      </w:r>
      <w:proofErr w:type="spellEnd"/>
      <w:r w:rsidRPr="00DD5FBB">
        <w:rPr>
          <w:sz w:val="24"/>
          <w:szCs w:val="24"/>
        </w:rPr>
        <w:t xml:space="preserve">-analyse over 11 kliniske studier i pædiatriske patienter (n=704) med </w:t>
      </w:r>
      <w:proofErr w:type="spellStart"/>
      <w:r w:rsidRPr="00DD5FBB">
        <w:rPr>
          <w:sz w:val="24"/>
          <w:szCs w:val="24"/>
        </w:rPr>
        <w:t>rocuroniumbromid</w:t>
      </w:r>
      <w:proofErr w:type="spellEnd"/>
      <w:r w:rsidRPr="00DD5FBB">
        <w:rPr>
          <w:sz w:val="24"/>
          <w:szCs w:val="24"/>
        </w:rPr>
        <w:t xml:space="preserve"> (op til 1 mg/kg) viste, at </w:t>
      </w:r>
      <w:proofErr w:type="spellStart"/>
      <w:r w:rsidRPr="00DD5FBB">
        <w:rPr>
          <w:sz w:val="24"/>
          <w:szCs w:val="24"/>
        </w:rPr>
        <w:t>takykardi</w:t>
      </w:r>
      <w:proofErr w:type="spellEnd"/>
      <w:r w:rsidRPr="00DD5FBB">
        <w:rPr>
          <w:sz w:val="24"/>
          <w:szCs w:val="24"/>
        </w:rPr>
        <w:t xml:space="preserve"> var identificeret som bivirkning med en frekvens på 1,4</w:t>
      </w:r>
      <w:r w:rsidR="00DB2189">
        <w:rPr>
          <w:sz w:val="24"/>
          <w:szCs w:val="24"/>
        </w:rPr>
        <w:t xml:space="preserve"> %</w:t>
      </w:r>
      <w:r w:rsidRPr="00DD5FBB">
        <w:rPr>
          <w:sz w:val="24"/>
          <w:szCs w:val="24"/>
        </w:rPr>
        <w:t>.</w:t>
      </w:r>
    </w:p>
    <w:p w14:paraId="33563933" w14:textId="77777777" w:rsidR="00B80DB8" w:rsidRPr="00DD5FBB" w:rsidRDefault="00B80DB8" w:rsidP="00A3558B">
      <w:pPr>
        <w:ind w:left="851"/>
        <w:rPr>
          <w:sz w:val="24"/>
          <w:szCs w:val="24"/>
        </w:rPr>
      </w:pPr>
    </w:p>
    <w:p w14:paraId="0DDD19E5" w14:textId="77777777" w:rsidR="00B80DB8" w:rsidRPr="00DD5FBB" w:rsidRDefault="00B80DB8" w:rsidP="00A3558B">
      <w:pPr>
        <w:ind w:left="851"/>
        <w:rPr>
          <w:sz w:val="24"/>
          <w:szCs w:val="24"/>
          <w:u w:val="single"/>
        </w:rPr>
      </w:pPr>
      <w:r w:rsidRPr="00DD5FBB">
        <w:rPr>
          <w:sz w:val="24"/>
          <w:szCs w:val="24"/>
          <w:u w:val="single"/>
        </w:rPr>
        <w:t>Indberetning af formodede bivirkninger</w:t>
      </w:r>
    </w:p>
    <w:p w14:paraId="76371ACA" w14:textId="77777777" w:rsidR="00B80DB8" w:rsidRPr="00DD5FBB" w:rsidRDefault="00B80DB8" w:rsidP="00A3558B">
      <w:pPr>
        <w:ind w:left="851"/>
        <w:rPr>
          <w:sz w:val="24"/>
          <w:szCs w:val="24"/>
        </w:rPr>
      </w:pPr>
      <w:r w:rsidRPr="00DD5FBB">
        <w:rPr>
          <w:sz w:val="24"/>
          <w:szCs w:val="24"/>
        </w:rPr>
        <w:t>Når lægemidlet er godkendt, er indberetning af formodede bivirkninger vigtig. Det muliggør løbende overvågning af benefit/</w:t>
      </w:r>
      <w:proofErr w:type="spellStart"/>
      <w:r w:rsidRPr="00DD5FBB">
        <w:rPr>
          <w:sz w:val="24"/>
          <w:szCs w:val="24"/>
        </w:rPr>
        <w:t>risk</w:t>
      </w:r>
      <w:proofErr w:type="spellEnd"/>
      <w:r w:rsidRPr="00DD5FBB">
        <w:rPr>
          <w:sz w:val="24"/>
          <w:szCs w:val="24"/>
        </w:rPr>
        <w:t xml:space="preserve">-forholdet for lægemidlet. Sundhedspersoner anmodes om at indberette alle formodede bivirkninger via </w:t>
      </w:r>
    </w:p>
    <w:p w14:paraId="3B0BA4DB" w14:textId="77777777" w:rsidR="00B80DB8" w:rsidRPr="00DD5FBB" w:rsidRDefault="00B80DB8" w:rsidP="00A3558B">
      <w:pPr>
        <w:widowControl w:val="0"/>
        <w:autoSpaceDE w:val="0"/>
        <w:autoSpaceDN w:val="0"/>
        <w:ind w:left="851"/>
        <w:rPr>
          <w:sz w:val="24"/>
          <w:szCs w:val="24"/>
        </w:rPr>
      </w:pPr>
    </w:p>
    <w:p w14:paraId="48C02792" w14:textId="77777777" w:rsidR="00B80DB8" w:rsidRPr="00DD5FBB" w:rsidRDefault="00B80DB8" w:rsidP="00A3558B">
      <w:pPr>
        <w:widowControl w:val="0"/>
        <w:autoSpaceDE w:val="0"/>
        <w:autoSpaceDN w:val="0"/>
        <w:ind w:left="851"/>
        <w:rPr>
          <w:rFonts w:eastAsia="Calibri"/>
          <w:color w:val="000000"/>
          <w:sz w:val="24"/>
          <w:szCs w:val="24"/>
          <w:lang w:eastAsia="zh-CN"/>
        </w:rPr>
      </w:pPr>
      <w:r w:rsidRPr="00DD5FBB">
        <w:rPr>
          <w:sz w:val="24"/>
          <w:szCs w:val="24"/>
        </w:rPr>
        <w:t>Lægemiddelstyrelsen</w:t>
      </w:r>
    </w:p>
    <w:p w14:paraId="0EBAE6DB" w14:textId="77777777" w:rsidR="00B80DB8" w:rsidRPr="00DD5FBB" w:rsidRDefault="00B80DB8" w:rsidP="00A3558B">
      <w:pPr>
        <w:widowControl w:val="0"/>
        <w:autoSpaceDE w:val="0"/>
        <w:autoSpaceDN w:val="0"/>
        <w:ind w:left="851"/>
        <w:rPr>
          <w:rFonts w:eastAsia="Calibri"/>
          <w:noProof/>
          <w:sz w:val="24"/>
          <w:szCs w:val="24"/>
        </w:rPr>
      </w:pPr>
      <w:r w:rsidRPr="00DD5FBB">
        <w:rPr>
          <w:rFonts w:eastAsia="Calibri"/>
          <w:sz w:val="24"/>
          <w:szCs w:val="24"/>
        </w:rPr>
        <w:t>Axel Heides Gade 1</w:t>
      </w:r>
    </w:p>
    <w:p w14:paraId="333718BB" w14:textId="77777777" w:rsidR="00B80DB8" w:rsidRPr="00DD5FBB" w:rsidRDefault="00B80DB8" w:rsidP="00A3558B">
      <w:pPr>
        <w:widowControl w:val="0"/>
        <w:autoSpaceDE w:val="0"/>
        <w:autoSpaceDN w:val="0"/>
        <w:ind w:left="851"/>
        <w:rPr>
          <w:rFonts w:eastAsia="Calibri"/>
          <w:noProof/>
          <w:sz w:val="24"/>
          <w:szCs w:val="24"/>
        </w:rPr>
      </w:pPr>
      <w:r w:rsidRPr="00DD5FBB">
        <w:rPr>
          <w:rFonts w:eastAsia="Calibri"/>
          <w:noProof/>
          <w:sz w:val="24"/>
          <w:szCs w:val="24"/>
        </w:rPr>
        <w:t xml:space="preserve">DK-2300 </w:t>
      </w:r>
      <w:r w:rsidRPr="00DD5FBB">
        <w:rPr>
          <w:rFonts w:eastAsia="Calibri"/>
          <w:sz w:val="24"/>
          <w:szCs w:val="24"/>
        </w:rPr>
        <w:t>København S</w:t>
      </w:r>
    </w:p>
    <w:p w14:paraId="63BC881C" w14:textId="77777777" w:rsidR="00B80DB8" w:rsidRPr="00DD5FBB" w:rsidRDefault="00B80DB8" w:rsidP="00A3558B">
      <w:pPr>
        <w:widowControl w:val="0"/>
        <w:tabs>
          <w:tab w:val="left" w:pos="-720"/>
        </w:tabs>
        <w:suppressAutoHyphens/>
        <w:autoSpaceDE w:val="0"/>
        <w:autoSpaceDN w:val="0"/>
        <w:ind w:left="851"/>
        <w:rPr>
          <w:rFonts w:eastAsia="Calibri"/>
          <w:noProof/>
          <w:sz w:val="24"/>
          <w:szCs w:val="24"/>
        </w:rPr>
      </w:pPr>
      <w:r w:rsidRPr="00DD5FBB">
        <w:rPr>
          <w:rFonts w:eastAsia="Calibri"/>
          <w:sz w:val="24"/>
          <w:szCs w:val="24"/>
        </w:rPr>
        <w:t>Websted</w:t>
      </w:r>
      <w:r w:rsidRPr="00DD5FBB">
        <w:rPr>
          <w:rFonts w:eastAsia="Calibri"/>
          <w:noProof/>
          <w:sz w:val="24"/>
          <w:szCs w:val="24"/>
        </w:rPr>
        <w:t xml:space="preserve">: </w:t>
      </w:r>
      <w:hyperlink r:id="rId8" w:history="1">
        <w:r w:rsidRPr="00DD5FBB">
          <w:rPr>
            <w:rStyle w:val="Hyperlink"/>
            <w:rFonts w:eastAsia="Calibri"/>
            <w:noProof/>
            <w:color w:val="0000FF"/>
            <w:sz w:val="24"/>
            <w:szCs w:val="24"/>
          </w:rPr>
          <w:t>www.meldenbivirkning.dk</w:t>
        </w:r>
      </w:hyperlink>
    </w:p>
    <w:p w14:paraId="48416F92" w14:textId="77777777" w:rsidR="009260DE" w:rsidRPr="00DD5FBB" w:rsidRDefault="009260DE" w:rsidP="00A10294">
      <w:pPr>
        <w:tabs>
          <w:tab w:val="left" w:pos="851"/>
        </w:tabs>
        <w:ind w:left="851"/>
        <w:rPr>
          <w:sz w:val="24"/>
          <w:szCs w:val="24"/>
        </w:rPr>
      </w:pPr>
    </w:p>
    <w:p w14:paraId="11621885" w14:textId="77777777" w:rsidR="009260DE" w:rsidRPr="00DD5FBB" w:rsidRDefault="009260DE" w:rsidP="009260DE">
      <w:pPr>
        <w:tabs>
          <w:tab w:val="left" w:pos="851"/>
        </w:tabs>
        <w:ind w:left="851" w:hanging="851"/>
        <w:rPr>
          <w:b/>
          <w:sz w:val="24"/>
          <w:szCs w:val="24"/>
        </w:rPr>
      </w:pPr>
      <w:r w:rsidRPr="00DD5FBB">
        <w:rPr>
          <w:b/>
          <w:sz w:val="24"/>
          <w:szCs w:val="24"/>
        </w:rPr>
        <w:t>4.9</w:t>
      </w:r>
      <w:r w:rsidRPr="00DD5FBB">
        <w:rPr>
          <w:b/>
          <w:sz w:val="24"/>
          <w:szCs w:val="24"/>
        </w:rPr>
        <w:tab/>
        <w:t>Overdosering</w:t>
      </w:r>
    </w:p>
    <w:p w14:paraId="420A329E" w14:textId="77777777" w:rsidR="002D0D70" w:rsidRDefault="00B80DB8" w:rsidP="00A3558B">
      <w:pPr>
        <w:ind w:left="851"/>
        <w:rPr>
          <w:sz w:val="24"/>
          <w:szCs w:val="24"/>
        </w:rPr>
      </w:pPr>
      <w:r w:rsidRPr="00DD5FBB">
        <w:rPr>
          <w:sz w:val="24"/>
          <w:szCs w:val="24"/>
        </w:rPr>
        <w:t xml:space="preserve">I tilfælde af overdosering og forlænget </w:t>
      </w:r>
      <w:proofErr w:type="spellStart"/>
      <w:r w:rsidRPr="00DD5FBB">
        <w:rPr>
          <w:sz w:val="24"/>
          <w:szCs w:val="24"/>
        </w:rPr>
        <w:t>neuromuskulær</w:t>
      </w:r>
      <w:proofErr w:type="spellEnd"/>
      <w:r w:rsidRPr="00DD5FBB">
        <w:rPr>
          <w:sz w:val="24"/>
          <w:szCs w:val="24"/>
        </w:rPr>
        <w:t xml:space="preserve"> blokade skal patienten fortsat kunstigt ventileres og sederes. Der er to muligheder for </w:t>
      </w:r>
      <w:proofErr w:type="spellStart"/>
      <w:r w:rsidRPr="00DD5FBB">
        <w:rPr>
          <w:sz w:val="24"/>
          <w:szCs w:val="24"/>
        </w:rPr>
        <w:t>revertering</w:t>
      </w:r>
      <w:proofErr w:type="spellEnd"/>
      <w:r w:rsidRPr="00DD5FBB">
        <w:rPr>
          <w:sz w:val="24"/>
          <w:szCs w:val="24"/>
        </w:rPr>
        <w:t xml:space="preserve"> af </w:t>
      </w:r>
      <w:proofErr w:type="spellStart"/>
      <w:r w:rsidRPr="00DD5FBB">
        <w:rPr>
          <w:sz w:val="24"/>
          <w:szCs w:val="24"/>
        </w:rPr>
        <w:t>neuromuskulær</w:t>
      </w:r>
      <w:proofErr w:type="spellEnd"/>
      <w:r w:rsidRPr="00DD5FBB">
        <w:rPr>
          <w:sz w:val="24"/>
          <w:szCs w:val="24"/>
        </w:rPr>
        <w:t xml:space="preserve"> blokade: </w:t>
      </w:r>
    </w:p>
    <w:p w14:paraId="1628A466" w14:textId="3D640B16" w:rsidR="00B80DB8" w:rsidRPr="00DD5FBB" w:rsidRDefault="00B80DB8" w:rsidP="00A3558B">
      <w:pPr>
        <w:ind w:left="851"/>
        <w:rPr>
          <w:sz w:val="24"/>
          <w:szCs w:val="24"/>
          <w:lang w:eastAsia="zh-CN"/>
        </w:rPr>
      </w:pPr>
      <w:r w:rsidRPr="00DD5FBB">
        <w:rPr>
          <w:sz w:val="24"/>
          <w:szCs w:val="24"/>
        </w:rPr>
        <w:t xml:space="preserve">(1) Til voksne kan </w:t>
      </w:r>
      <w:proofErr w:type="spellStart"/>
      <w:r w:rsidRPr="00DD5FBB">
        <w:rPr>
          <w:sz w:val="24"/>
          <w:szCs w:val="24"/>
        </w:rPr>
        <w:t>sugammadex</w:t>
      </w:r>
      <w:proofErr w:type="spellEnd"/>
      <w:r w:rsidRPr="00DD5FBB">
        <w:rPr>
          <w:sz w:val="24"/>
          <w:szCs w:val="24"/>
        </w:rPr>
        <w:t xml:space="preserve"> anvendes til </w:t>
      </w:r>
      <w:proofErr w:type="spellStart"/>
      <w:r w:rsidRPr="00DD5FBB">
        <w:rPr>
          <w:sz w:val="24"/>
          <w:szCs w:val="24"/>
        </w:rPr>
        <w:t>revertering</w:t>
      </w:r>
      <w:proofErr w:type="spellEnd"/>
      <w:r w:rsidRPr="00DD5FBB">
        <w:rPr>
          <w:sz w:val="24"/>
          <w:szCs w:val="24"/>
        </w:rPr>
        <w:t xml:space="preserve"> af intens (total) og dyb blokade. Den dosis </w:t>
      </w:r>
      <w:proofErr w:type="spellStart"/>
      <w:r w:rsidRPr="00DD5FBB">
        <w:rPr>
          <w:sz w:val="24"/>
          <w:szCs w:val="24"/>
        </w:rPr>
        <w:t>sugammadex</w:t>
      </w:r>
      <w:proofErr w:type="spellEnd"/>
      <w:r w:rsidRPr="00DD5FBB">
        <w:rPr>
          <w:sz w:val="24"/>
          <w:szCs w:val="24"/>
        </w:rPr>
        <w:t xml:space="preserve">, som skal administreres, er afhængig af niveauet af den </w:t>
      </w:r>
      <w:proofErr w:type="spellStart"/>
      <w:r w:rsidRPr="00DD5FBB">
        <w:rPr>
          <w:sz w:val="24"/>
          <w:szCs w:val="24"/>
        </w:rPr>
        <w:t>neuromuskulære</w:t>
      </w:r>
      <w:proofErr w:type="spellEnd"/>
      <w:r w:rsidRPr="00DD5FBB">
        <w:rPr>
          <w:sz w:val="24"/>
          <w:szCs w:val="24"/>
        </w:rPr>
        <w:t xml:space="preserve"> blokade.</w:t>
      </w:r>
    </w:p>
    <w:p w14:paraId="303792EE" w14:textId="77777777" w:rsidR="00B80DB8" w:rsidRPr="00DD5FBB" w:rsidRDefault="00B80DB8" w:rsidP="00A3558B">
      <w:pPr>
        <w:ind w:left="851"/>
        <w:rPr>
          <w:sz w:val="24"/>
          <w:szCs w:val="24"/>
        </w:rPr>
      </w:pPr>
      <w:r w:rsidRPr="00DD5FBB">
        <w:rPr>
          <w:sz w:val="24"/>
          <w:szCs w:val="24"/>
        </w:rPr>
        <w:t xml:space="preserve">(2) En </w:t>
      </w:r>
      <w:proofErr w:type="spellStart"/>
      <w:r w:rsidRPr="00DD5FBB">
        <w:rPr>
          <w:sz w:val="24"/>
          <w:szCs w:val="24"/>
        </w:rPr>
        <w:t>acetylcholinesterasehæmmer</w:t>
      </w:r>
      <w:proofErr w:type="spellEnd"/>
      <w:r w:rsidRPr="00DD5FBB">
        <w:rPr>
          <w:sz w:val="24"/>
          <w:szCs w:val="24"/>
        </w:rPr>
        <w:t xml:space="preserve"> (f.eks. </w:t>
      </w:r>
      <w:proofErr w:type="spellStart"/>
      <w:r w:rsidRPr="00DD5FBB">
        <w:rPr>
          <w:sz w:val="24"/>
          <w:szCs w:val="24"/>
        </w:rPr>
        <w:t>neostigmin</w:t>
      </w:r>
      <w:proofErr w:type="spellEnd"/>
      <w:r w:rsidRPr="00DD5FBB">
        <w:rPr>
          <w:sz w:val="24"/>
          <w:szCs w:val="24"/>
        </w:rPr>
        <w:t xml:space="preserve">, </w:t>
      </w:r>
      <w:proofErr w:type="spellStart"/>
      <w:r w:rsidRPr="00DD5FBB">
        <w:rPr>
          <w:sz w:val="24"/>
          <w:szCs w:val="24"/>
        </w:rPr>
        <w:t>edrofonium</w:t>
      </w:r>
      <w:proofErr w:type="spellEnd"/>
      <w:r w:rsidRPr="00DD5FBB">
        <w:rPr>
          <w:sz w:val="24"/>
          <w:szCs w:val="24"/>
        </w:rPr>
        <w:t xml:space="preserve">, </w:t>
      </w:r>
      <w:proofErr w:type="spellStart"/>
      <w:r w:rsidRPr="00DD5FBB">
        <w:rPr>
          <w:sz w:val="24"/>
          <w:szCs w:val="24"/>
        </w:rPr>
        <w:t>pyridostigmin</w:t>
      </w:r>
      <w:proofErr w:type="spellEnd"/>
      <w:r w:rsidRPr="00DD5FBB">
        <w:rPr>
          <w:sz w:val="24"/>
          <w:szCs w:val="24"/>
        </w:rPr>
        <w:t xml:space="preserve">) eller </w:t>
      </w:r>
      <w:proofErr w:type="spellStart"/>
      <w:r w:rsidRPr="00DD5FBB">
        <w:rPr>
          <w:sz w:val="24"/>
          <w:szCs w:val="24"/>
        </w:rPr>
        <w:t>sugammadex</w:t>
      </w:r>
      <w:proofErr w:type="spellEnd"/>
      <w:r w:rsidRPr="00DD5FBB">
        <w:rPr>
          <w:sz w:val="24"/>
          <w:szCs w:val="24"/>
        </w:rPr>
        <w:t xml:space="preserve"> kan anvendes, når den </w:t>
      </w:r>
      <w:proofErr w:type="spellStart"/>
      <w:r w:rsidRPr="00DD5FBB">
        <w:rPr>
          <w:sz w:val="24"/>
          <w:szCs w:val="24"/>
        </w:rPr>
        <w:t>spontante</w:t>
      </w:r>
      <w:proofErr w:type="spellEnd"/>
      <w:r w:rsidRPr="00DD5FBB">
        <w:rPr>
          <w:sz w:val="24"/>
          <w:szCs w:val="24"/>
        </w:rPr>
        <w:t xml:space="preserve"> </w:t>
      </w:r>
      <w:proofErr w:type="spellStart"/>
      <w:r w:rsidRPr="00DD5FBB">
        <w:rPr>
          <w:sz w:val="24"/>
          <w:szCs w:val="24"/>
        </w:rPr>
        <w:t>recovery</w:t>
      </w:r>
      <w:proofErr w:type="spellEnd"/>
      <w:r w:rsidRPr="00DD5FBB">
        <w:rPr>
          <w:sz w:val="24"/>
          <w:szCs w:val="24"/>
        </w:rPr>
        <w:t xml:space="preserve"> starter og skal administreres i passende doser. Hvis indgift af </w:t>
      </w:r>
      <w:proofErr w:type="spellStart"/>
      <w:r w:rsidRPr="00DD5FBB">
        <w:rPr>
          <w:sz w:val="24"/>
          <w:szCs w:val="24"/>
        </w:rPr>
        <w:t>acetylcholinesterasehæmmer</w:t>
      </w:r>
      <w:proofErr w:type="spellEnd"/>
      <w:r w:rsidRPr="00DD5FBB">
        <w:rPr>
          <w:sz w:val="24"/>
          <w:szCs w:val="24"/>
        </w:rPr>
        <w:t xml:space="preserve"> ikke reverterer den </w:t>
      </w:r>
      <w:proofErr w:type="spellStart"/>
      <w:r w:rsidRPr="00DD5FBB">
        <w:rPr>
          <w:sz w:val="24"/>
          <w:szCs w:val="24"/>
        </w:rPr>
        <w:t>neuromuskulære</w:t>
      </w:r>
      <w:proofErr w:type="spellEnd"/>
      <w:r w:rsidRPr="00DD5FBB">
        <w:rPr>
          <w:sz w:val="24"/>
          <w:szCs w:val="24"/>
        </w:rPr>
        <w:t xml:space="preserve"> virkning af </w:t>
      </w:r>
      <w:proofErr w:type="spellStart"/>
      <w:r w:rsidRPr="00DD5FBB">
        <w:rPr>
          <w:sz w:val="24"/>
          <w:szCs w:val="24"/>
        </w:rPr>
        <w:t>rocuroniumbromid</w:t>
      </w:r>
      <w:proofErr w:type="spellEnd"/>
      <w:r w:rsidRPr="00DD5FBB">
        <w:rPr>
          <w:sz w:val="24"/>
          <w:szCs w:val="24"/>
        </w:rPr>
        <w:t xml:space="preserve">, skal patienten fortsat ventileres, indtil den spontane vejrtrækning er reetableret. Gentagen indgift af </w:t>
      </w:r>
      <w:proofErr w:type="spellStart"/>
      <w:r w:rsidRPr="00DD5FBB">
        <w:rPr>
          <w:sz w:val="24"/>
          <w:szCs w:val="24"/>
        </w:rPr>
        <w:t>acetylcholinesterasehæmmer</w:t>
      </w:r>
      <w:proofErr w:type="spellEnd"/>
      <w:r w:rsidRPr="00DD5FBB">
        <w:rPr>
          <w:sz w:val="24"/>
          <w:szCs w:val="24"/>
        </w:rPr>
        <w:t xml:space="preserve"> kan være farlig.</w:t>
      </w:r>
    </w:p>
    <w:p w14:paraId="5F0C7EF0" w14:textId="77777777" w:rsidR="00B80DB8" w:rsidRPr="00DD5FBB" w:rsidRDefault="00B80DB8" w:rsidP="00A3558B">
      <w:pPr>
        <w:ind w:left="851"/>
        <w:rPr>
          <w:sz w:val="24"/>
          <w:szCs w:val="24"/>
        </w:rPr>
      </w:pPr>
    </w:p>
    <w:p w14:paraId="7D6EAC27" w14:textId="77777777" w:rsidR="00B80DB8" w:rsidRPr="00DD5FBB" w:rsidRDefault="00B80DB8" w:rsidP="00A3558B">
      <w:pPr>
        <w:ind w:left="851"/>
        <w:rPr>
          <w:sz w:val="24"/>
          <w:szCs w:val="24"/>
        </w:rPr>
      </w:pPr>
      <w:r w:rsidRPr="00DD5FBB">
        <w:rPr>
          <w:sz w:val="24"/>
          <w:szCs w:val="24"/>
        </w:rPr>
        <w:t xml:space="preserve">I dyreeksperimentelle studier sås først alvorlig hæmning af den </w:t>
      </w:r>
      <w:proofErr w:type="spellStart"/>
      <w:r w:rsidRPr="00DD5FBB">
        <w:rPr>
          <w:sz w:val="24"/>
          <w:szCs w:val="24"/>
        </w:rPr>
        <w:t>kardiovaskulære</w:t>
      </w:r>
      <w:proofErr w:type="spellEnd"/>
      <w:r w:rsidRPr="00DD5FBB">
        <w:rPr>
          <w:sz w:val="24"/>
          <w:szCs w:val="24"/>
        </w:rPr>
        <w:t xml:space="preserve"> funktion og i sidste instans hjertesvigt efter indgift af en kumulativ dosis på 750 x ED</w:t>
      </w:r>
      <w:r w:rsidRPr="00DD5FBB">
        <w:rPr>
          <w:sz w:val="24"/>
          <w:szCs w:val="24"/>
          <w:vertAlign w:val="subscript"/>
        </w:rPr>
        <w:t>90</w:t>
      </w:r>
      <w:r w:rsidRPr="00DD5FBB">
        <w:rPr>
          <w:sz w:val="24"/>
          <w:szCs w:val="24"/>
        </w:rPr>
        <w:t xml:space="preserve"> (135 mg/kg </w:t>
      </w:r>
      <w:proofErr w:type="spellStart"/>
      <w:r w:rsidRPr="00DD5FBB">
        <w:rPr>
          <w:sz w:val="24"/>
          <w:szCs w:val="24"/>
        </w:rPr>
        <w:t>rocuroniumbromid</w:t>
      </w:r>
      <w:proofErr w:type="spellEnd"/>
      <w:r w:rsidRPr="00DD5FBB">
        <w:rPr>
          <w:sz w:val="24"/>
          <w:szCs w:val="24"/>
        </w:rPr>
        <w:t>).</w:t>
      </w:r>
    </w:p>
    <w:p w14:paraId="4AFE4C02" w14:textId="77777777" w:rsidR="009260DE" w:rsidRPr="00DD5FBB" w:rsidRDefault="009260DE" w:rsidP="009260DE">
      <w:pPr>
        <w:tabs>
          <w:tab w:val="left" w:pos="851"/>
        </w:tabs>
        <w:ind w:left="851"/>
        <w:rPr>
          <w:sz w:val="24"/>
          <w:szCs w:val="24"/>
        </w:rPr>
      </w:pPr>
    </w:p>
    <w:p w14:paraId="18B6C5DD" w14:textId="77777777" w:rsidR="009260DE" w:rsidRPr="00DD5FBB" w:rsidRDefault="009260DE" w:rsidP="009260DE">
      <w:pPr>
        <w:tabs>
          <w:tab w:val="left" w:pos="851"/>
        </w:tabs>
        <w:ind w:left="851" w:hanging="851"/>
        <w:rPr>
          <w:b/>
          <w:sz w:val="24"/>
          <w:szCs w:val="24"/>
        </w:rPr>
      </w:pPr>
      <w:r w:rsidRPr="00DD5FBB">
        <w:rPr>
          <w:b/>
          <w:sz w:val="24"/>
          <w:szCs w:val="24"/>
        </w:rPr>
        <w:t>4.10</w:t>
      </w:r>
      <w:r w:rsidRPr="00DD5FBB">
        <w:rPr>
          <w:b/>
          <w:sz w:val="24"/>
          <w:szCs w:val="24"/>
        </w:rPr>
        <w:tab/>
        <w:t>Udlevering</w:t>
      </w:r>
    </w:p>
    <w:p w14:paraId="36D180A8" w14:textId="2028FFEB" w:rsidR="009260DE" w:rsidRPr="00DD5FBB" w:rsidRDefault="00B80DB8" w:rsidP="009260DE">
      <w:pPr>
        <w:tabs>
          <w:tab w:val="left" w:pos="851"/>
        </w:tabs>
        <w:ind w:left="851"/>
        <w:rPr>
          <w:sz w:val="24"/>
          <w:szCs w:val="24"/>
        </w:rPr>
      </w:pPr>
      <w:r w:rsidRPr="00DD5FBB">
        <w:rPr>
          <w:sz w:val="24"/>
          <w:szCs w:val="24"/>
        </w:rPr>
        <w:t>B</w:t>
      </w:r>
    </w:p>
    <w:p w14:paraId="1E4190EA" w14:textId="77777777" w:rsidR="009260DE" w:rsidRPr="00DD5FBB" w:rsidRDefault="009260DE" w:rsidP="009260DE">
      <w:pPr>
        <w:tabs>
          <w:tab w:val="left" w:pos="851"/>
        </w:tabs>
        <w:ind w:left="851"/>
        <w:rPr>
          <w:sz w:val="24"/>
          <w:szCs w:val="24"/>
        </w:rPr>
      </w:pPr>
    </w:p>
    <w:p w14:paraId="5461195A" w14:textId="77777777" w:rsidR="009260DE" w:rsidRPr="00DD5FBB" w:rsidRDefault="009260DE" w:rsidP="009260DE">
      <w:pPr>
        <w:tabs>
          <w:tab w:val="left" w:pos="851"/>
        </w:tabs>
        <w:ind w:left="851"/>
        <w:rPr>
          <w:sz w:val="24"/>
          <w:szCs w:val="24"/>
        </w:rPr>
      </w:pPr>
    </w:p>
    <w:p w14:paraId="2C168250" w14:textId="77777777" w:rsidR="009260DE" w:rsidRPr="00DD5FBB" w:rsidRDefault="009260DE" w:rsidP="009260DE">
      <w:pPr>
        <w:tabs>
          <w:tab w:val="left" w:pos="851"/>
        </w:tabs>
        <w:ind w:left="851" w:hanging="851"/>
        <w:rPr>
          <w:b/>
          <w:sz w:val="24"/>
          <w:szCs w:val="24"/>
        </w:rPr>
      </w:pPr>
      <w:r w:rsidRPr="00DD5FBB">
        <w:rPr>
          <w:b/>
          <w:sz w:val="24"/>
          <w:szCs w:val="24"/>
        </w:rPr>
        <w:t>5.</w:t>
      </w:r>
      <w:r w:rsidRPr="00DD5FBB">
        <w:rPr>
          <w:b/>
          <w:sz w:val="24"/>
          <w:szCs w:val="24"/>
        </w:rPr>
        <w:tab/>
        <w:t>FARMAKOLOGISKE EGENSKABER</w:t>
      </w:r>
    </w:p>
    <w:p w14:paraId="76921120" w14:textId="77777777" w:rsidR="009260DE" w:rsidRPr="00DD5FBB" w:rsidRDefault="009260DE" w:rsidP="009260DE">
      <w:pPr>
        <w:tabs>
          <w:tab w:val="left" w:pos="851"/>
        </w:tabs>
        <w:ind w:left="851"/>
        <w:rPr>
          <w:sz w:val="24"/>
          <w:szCs w:val="24"/>
        </w:rPr>
      </w:pPr>
    </w:p>
    <w:p w14:paraId="5CA7DF33" w14:textId="77777777" w:rsidR="009260DE" w:rsidRPr="00DD5FBB" w:rsidRDefault="009260DE" w:rsidP="009260DE">
      <w:pPr>
        <w:tabs>
          <w:tab w:val="num" w:pos="851"/>
        </w:tabs>
        <w:ind w:left="851" w:hanging="851"/>
        <w:rPr>
          <w:b/>
          <w:sz w:val="24"/>
          <w:szCs w:val="24"/>
        </w:rPr>
      </w:pPr>
      <w:r w:rsidRPr="00DD5FBB">
        <w:rPr>
          <w:b/>
          <w:sz w:val="24"/>
          <w:szCs w:val="24"/>
        </w:rPr>
        <w:t>5.1</w:t>
      </w:r>
      <w:r w:rsidRPr="00DD5FBB">
        <w:rPr>
          <w:b/>
          <w:sz w:val="24"/>
          <w:szCs w:val="24"/>
        </w:rPr>
        <w:tab/>
      </w:r>
      <w:proofErr w:type="spellStart"/>
      <w:r w:rsidRPr="00DD5FBB">
        <w:rPr>
          <w:b/>
          <w:sz w:val="24"/>
          <w:szCs w:val="24"/>
        </w:rPr>
        <w:t>Farmakodynamiske</w:t>
      </w:r>
      <w:proofErr w:type="spellEnd"/>
      <w:r w:rsidRPr="00DD5FBB">
        <w:rPr>
          <w:b/>
          <w:sz w:val="24"/>
          <w:szCs w:val="24"/>
        </w:rPr>
        <w:t xml:space="preserve"> egenskaber</w:t>
      </w:r>
    </w:p>
    <w:p w14:paraId="2515F8EC" w14:textId="77777777" w:rsidR="00B80DB8" w:rsidRPr="00DD5FBB" w:rsidRDefault="00B80DB8" w:rsidP="00A3558B">
      <w:pPr>
        <w:ind w:left="851"/>
        <w:rPr>
          <w:sz w:val="24"/>
          <w:szCs w:val="24"/>
          <w:lang w:eastAsia="zh-CN"/>
        </w:rPr>
      </w:pPr>
      <w:proofErr w:type="spellStart"/>
      <w:r w:rsidRPr="00DD5FBB">
        <w:rPr>
          <w:sz w:val="24"/>
          <w:szCs w:val="24"/>
        </w:rPr>
        <w:t>Farmakoterapeutisk</w:t>
      </w:r>
      <w:proofErr w:type="spellEnd"/>
      <w:r w:rsidRPr="00DD5FBB">
        <w:rPr>
          <w:sz w:val="24"/>
          <w:szCs w:val="24"/>
        </w:rPr>
        <w:t xml:space="preserve"> klassifikation: </w:t>
      </w:r>
      <w:proofErr w:type="spellStart"/>
      <w:r w:rsidRPr="00DD5FBB">
        <w:rPr>
          <w:sz w:val="24"/>
          <w:szCs w:val="24"/>
        </w:rPr>
        <w:t>Muskelrelaksantia</w:t>
      </w:r>
      <w:proofErr w:type="spellEnd"/>
      <w:r w:rsidRPr="00DD5FBB">
        <w:rPr>
          <w:sz w:val="24"/>
          <w:szCs w:val="24"/>
        </w:rPr>
        <w:t>, perifert virkende midler, andre kvarternære ammoniumforbindelser. ATC-kode: M03AC09.</w:t>
      </w:r>
    </w:p>
    <w:p w14:paraId="56FB3AD1" w14:textId="77777777" w:rsidR="00B80DB8" w:rsidRPr="00DD5FBB" w:rsidRDefault="00B80DB8" w:rsidP="00A3558B">
      <w:pPr>
        <w:ind w:left="851"/>
        <w:rPr>
          <w:sz w:val="24"/>
          <w:szCs w:val="24"/>
        </w:rPr>
      </w:pPr>
    </w:p>
    <w:p w14:paraId="7F0C4FE5" w14:textId="77777777" w:rsidR="00B80DB8" w:rsidRPr="00DD5FBB" w:rsidRDefault="00B80DB8" w:rsidP="00A3558B">
      <w:pPr>
        <w:ind w:left="851"/>
        <w:rPr>
          <w:iCs/>
          <w:sz w:val="24"/>
          <w:szCs w:val="24"/>
          <w:u w:val="single"/>
        </w:rPr>
      </w:pPr>
      <w:r w:rsidRPr="00DD5FBB">
        <w:rPr>
          <w:sz w:val="24"/>
          <w:szCs w:val="24"/>
          <w:u w:val="single"/>
        </w:rPr>
        <w:t>Virkningsmekanisme</w:t>
      </w:r>
    </w:p>
    <w:p w14:paraId="1661FA95" w14:textId="76C9F978" w:rsidR="00B80DB8" w:rsidRPr="00DD5FBB" w:rsidRDefault="00B80DB8" w:rsidP="00A3558B">
      <w:pPr>
        <w:ind w:left="851"/>
        <w:rPr>
          <w:sz w:val="24"/>
          <w:szCs w:val="24"/>
        </w:rPr>
      </w:pPr>
      <w:proofErr w:type="spellStart"/>
      <w:r w:rsidRPr="00DD5FBB">
        <w:rPr>
          <w:iCs/>
          <w:sz w:val="24"/>
          <w:szCs w:val="24"/>
        </w:rPr>
        <w:t>Rocuronium</w:t>
      </w:r>
      <w:proofErr w:type="spellEnd"/>
      <w:r w:rsidRPr="00DD5FBB">
        <w:rPr>
          <w:iCs/>
          <w:sz w:val="24"/>
          <w:szCs w:val="24"/>
        </w:rPr>
        <w:t xml:space="preserve"> </w:t>
      </w:r>
      <w:proofErr w:type="spellStart"/>
      <w:r w:rsidRPr="00DD5FBB">
        <w:rPr>
          <w:iCs/>
          <w:sz w:val="24"/>
          <w:szCs w:val="24"/>
        </w:rPr>
        <w:t>bromide</w:t>
      </w:r>
      <w:proofErr w:type="spellEnd"/>
      <w:r w:rsidRPr="00DD5FBB">
        <w:rPr>
          <w:iCs/>
          <w:sz w:val="24"/>
          <w:szCs w:val="24"/>
        </w:rPr>
        <w:t xml:space="preserve"> </w:t>
      </w:r>
      <w:r w:rsidR="00DB2189">
        <w:rPr>
          <w:iCs/>
          <w:sz w:val="24"/>
          <w:szCs w:val="24"/>
        </w:rPr>
        <w:t>"Noridem"</w:t>
      </w:r>
      <w:r w:rsidRPr="00DD5FBB">
        <w:rPr>
          <w:i/>
          <w:sz w:val="24"/>
          <w:szCs w:val="24"/>
        </w:rPr>
        <w:t xml:space="preserve"> </w:t>
      </w:r>
      <w:r w:rsidRPr="00DD5FBB">
        <w:rPr>
          <w:sz w:val="24"/>
          <w:szCs w:val="24"/>
        </w:rPr>
        <w:t>(</w:t>
      </w:r>
      <w:proofErr w:type="spellStart"/>
      <w:r w:rsidRPr="00DD5FBB">
        <w:rPr>
          <w:sz w:val="24"/>
          <w:szCs w:val="24"/>
        </w:rPr>
        <w:t>rocuroniumbromid</w:t>
      </w:r>
      <w:proofErr w:type="spellEnd"/>
      <w:r w:rsidRPr="00DD5FBB">
        <w:rPr>
          <w:sz w:val="24"/>
          <w:szCs w:val="24"/>
        </w:rPr>
        <w:t>) er et ikke-</w:t>
      </w:r>
      <w:proofErr w:type="spellStart"/>
      <w:r w:rsidRPr="00DD5FBB">
        <w:rPr>
          <w:sz w:val="24"/>
          <w:szCs w:val="24"/>
        </w:rPr>
        <w:t>depolariserende</w:t>
      </w:r>
      <w:proofErr w:type="spellEnd"/>
      <w:r w:rsidRPr="00DD5FBB">
        <w:rPr>
          <w:sz w:val="24"/>
          <w:szCs w:val="24"/>
        </w:rPr>
        <w:t xml:space="preserve"> </w:t>
      </w:r>
      <w:proofErr w:type="spellStart"/>
      <w:r w:rsidRPr="00DD5FBB">
        <w:rPr>
          <w:sz w:val="24"/>
          <w:szCs w:val="24"/>
        </w:rPr>
        <w:t>neuromuskulært</w:t>
      </w:r>
      <w:proofErr w:type="spellEnd"/>
      <w:r w:rsidRPr="00DD5FBB">
        <w:rPr>
          <w:sz w:val="24"/>
          <w:szCs w:val="24"/>
        </w:rPr>
        <w:t xml:space="preserve"> blokerende middel med kort anslagstid. Det besidder alle de karakteristiske farmakologiske egenskaber for denne type lægemiddel (kurarelignende). Det virker ved </w:t>
      </w:r>
      <w:proofErr w:type="spellStart"/>
      <w:r w:rsidRPr="00DD5FBB">
        <w:rPr>
          <w:sz w:val="24"/>
          <w:szCs w:val="24"/>
        </w:rPr>
        <w:t>kompetitiv</w:t>
      </w:r>
      <w:proofErr w:type="spellEnd"/>
      <w:r w:rsidRPr="00DD5FBB">
        <w:rPr>
          <w:sz w:val="24"/>
          <w:szCs w:val="24"/>
        </w:rPr>
        <w:t xml:space="preserve"> hæmning af de </w:t>
      </w:r>
      <w:proofErr w:type="spellStart"/>
      <w:r w:rsidRPr="00DD5FBB">
        <w:rPr>
          <w:sz w:val="24"/>
          <w:szCs w:val="24"/>
        </w:rPr>
        <w:t>nikotine</w:t>
      </w:r>
      <w:proofErr w:type="spellEnd"/>
      <w:r w:rsidRPr="00DD5FBB">
        <w:rPr>
          <w:sz w:val="24"/>
          <w:szCs w:val="24"/>
        </w:rPr>
        <w:t xml:space="preserve"> </w:t>
      </w:r>
      <w:proofErr w:type="spellStart"/>
      <w:r w:rsidRPr="00DD5FBB">
        <w:rPr>
          <w:sz w:val="24"/>
          <w:szCs w:val="24"/>
        </w:rPr>
        <w:t>kolinerge</w:t>
      </w:r>
      <w:proofErr w:type="spellEnd"/>
      <w:r w:rsidRPr="00DD5FBB">
        <w:rPr>
          <w:sz w:val="24"/>
          <w:szCs w:val="24"/>
        </w:rPr>
        <w:t xml:space="preserve"> receptorer i den motoriske endeplade. Denne virkning modvirkes af </w:t>
      </w:r>
      <w:proofErr w:type="spellStart"/>
      <w:r w:rsidRPr="00DD5FBB">
        <w:rPr>
          <w:sz w:val="24"/>
          <w:szCs w:val="24"/>
        </w:rPr>
        <w:t>acetylcholinesterasehæmmere</w:t>
      </w:r>
      <w:proofErr w:type="spellEnd"/>
      <w:r w:rsidRPr="00DD5FBB">
        <w:rPr>
          <w:sz w:val="24"/>
          <w:szCs w:val="24"/>
        </w:rPr>
        <w:t xml:space="preserve"> som </w:t>
      </w:r>
      <w:proofErr w:type="spellStart"/>
      <w:r w:rsidRPr="00DD5FBB">
        <w:rPr>
          <w:sz w:val="24"/>
          <w:szCs w:val="24"/>
        </w:rPr>
        <w:t>neostigmin</w:t>
      </w:r>
      <w:proofErr w:type="spellEnd"/>
      <w:r w:rsidRPr="00DD5FBB">
        <w:rPr>
          <w:sz w:val="24"/>
          <w:szCs w:val="24"/>
        </w:rPr>
        <w:t xml:space="preserve">, </w:t>
      </w:r>
      <w:proofErr w:type="spellStart"/>
      <w:r w:rsidRPr="00DD5FBB">
        <w:rPr>
          <w:sz w:val="24"/>
          <w:szCs w:val="24"/>
        </w:rPr>
        <w:t>edrofonium</w:t>
      </w:r>
      <w:proofErr w:type="spellEnd"/>
      <w:r w:rsidRPr="00DD5FBB">
        <w:rPr>
          <w:sz w:val="24"/>
          <w:szCs w:val="24"/>
        </w:rPr>
        <w:t xml:space="preserve"> og </w:t>
      </w:r>
      <w:proofErr w:type="spellStart"/>
      <w:r w:rsidRPr="00DD5FBB">
        <w:rPr>
          <w:sz w:val="24"/>
          <w:szCs w:val="24"/>
        </w:rPr>
        <w:t>pyridostigmin</w:t>
      </w:r>
      <w:proofErr w:type="spellEnd"/>
      <w:r w:rsidRPr="00DD5FBB">
        <w:rPr>
          <w:sz w:val="24"/>
          <w:szCs w:val="24"/>
        </w:rPr>
        <w:t>.</w:t>
      </w:r>
    </w:p>
    <w:p w14:paraId="47D6D94E" w14:textId="77777777" w:rsidR="00B80DB8" w:rsidRPr="00DD5FBB" w:rsidRDefault="00B80DB8" w:rsidP="00A3558B">
      <w:pPr>
        <w:ind w:left="851"/>
        <w:rPr>
          <w:sz w:val="24"/>
          <w:szCs w:val="24"/>
        </w:rPr>
      </w:pPr>
    </w:p>
    <w:p w14:paraId="185B6180" w14:textId="77777777" w:rsidR="00B80DB8" w:rsidRPr="00DD5FBB" w:rsidRDefault="00B80DB8" w:rsidP="00A3558B">
      <w:pPr>
        <w:ind w:left="851"/>
        <w:rPr>
          <w:iCs/>
          <w:sz w:val="24"/>
          <w:szCs w:val="24"/>
          <w:u w:val="single"/>
        </w:rPr>
      </w:pPr>
      <w:proofErr w:type="spellStart"/>
      <w:r w:rsidRPr="00DD5FBB">
        <w:rPr>
          <w:sz w:val="24"/>
          <w:szCs w:val="24"/>
          <w:u w:val="single"/>
        </w:rPr>
        <w:t>Farmakodynamisk</w:t>
      </w:r>
      <w:proofErr w:type="spellEnd"/>
      <w:r w:rsidRPr="00DD5FBB">
        <w:rPr>
          <w:sz w:val="24"/>
          <w:szCs w:val="24"/>
          <w:u w:val="single"/>
        </w:rPr>
        <w:t xml:space="preserve"> virkning</w:t>
      </w:r>
    </w:p>
    <w:p w14:paraId="04B82F04" w14:textId="358B1C56" w:rsidR="00B80DB8" w:rsidRPr="00DD5FBB" w:rsidRDefault="00B80DB8" w:rsidP="00A3558B">
      <w:pPr>
        <w:ind w:left="851"/>
        <w:rPr>
          <w:sz w:val="24"/>
          <w:szCs w:val="24"/>
        </w:rPr>
      </w:pPr>
      <w:r w:rsidRPr="00DD5FBB">
        <w:rPr>
          <w:sz w:val="24"/>
          <w:szCs w:val="24"/>
        </w:rPr>
        <w:t>ED</w:t>
      </w:r>
      <w:r w:rsidRPr="00DD5FBB">
        <w:rPr>
          <w:sz w:val="24"/>
          <w:szCs w:val="24"/>
          <w:vertAlign w:val="subscript"/>
        </w:rPr>
        <w:t>90</w:t>
      </w:r>
      <w:r w:rsidRPr="00DD5FBB">
        <w:rPr>
          <w:sz w:val="24"/>
          <w:szCs w:val="24"/>
        </w:rPr>
        <w:t xml:space="preserve"> (den dosis, der fremkalder 90</w:t>
      </w:r>
      <w:r w:rsidR="00DB2189">
        <w:rPr>
          <w:sz w:val="24"/>
          <w:szCs w:val="24"/>
        </w:rPr>
        <w:t xml:space="preserve"> %</w:t>
      </w:r>
      <w:r w:rsidRPr="00DD5FBB">
        <w:rPr>
          <w:sz w:val="24"/>
          <w:szCs w:val="24"/>
        </w:rPr>
        <w:t xml:space="preserve"> reduktion af </w:t>
      </w:r>
      <w:proofErr w:type="spellStart"/>
      <w:r w:rsidRPr="00DD5FBB">
        <w:rPr>
          <w:sz w:val="24"/>
          <w:szCs w:val="24"/>
        </w:rPr>
        <w:t>twitch</w:t>
      </w:r>
      <w:proofErr w:type="spellEnd"/>
      <w:r w:rsidRPr="00DD5FBB">
        <w:rPr>
          <w:sz w:val="24"/>
          <w:szCs w:val="24"/>
        </w:rPr>
        <w:t xml:space="preserve">-responset i tommelfingeren til stimulering af </w:t>
      </w:r>
      <w:proofErr w:type="spellStart"/>
      <w:r w:rsidRPr="00DD5FBB">
        <w:rPr>
          <w:sz w:val="24"/>
          <w:szCs w:val="24"/>
        </w:rPr>
        <w:t>nervus</w:t>
      </w:r>
      <w:proofErr w:type="spellEnd"/>
      <w:r w:rsidRPr="00DD5FBB">
        <w:rPr>
          <w:sz w:val="24"/>
          <w:szCs w:val="24"/>
        </w:rPr>
        <w:t xml:space="preserve"> </w:t>
      </w:r>
      <w:proofErr w:type="spellStart"/>
      <w:r w:rsidRPr="00DD5FBB">
        <w:rPr>
          <w:sz w:val="24"/>
          <w:szCs w:val="24"/>
        </w:rPr>
        <w:t>ulnaris</w:t>
      </w:r>
      <w:proofErr w:type="spellEnd"/>
      <w:r w:rsidRPr="00DD5FBB">
        <w:rPr>
          <w:sz w:val="24"/>
          <w:szCs w:val="24"/>
        </w:rPr>
        <w:t xml:space="preserve">) ved intravenøs anæstesi er ca. 0,3 mg/kg </w:t>
      </w:r>
      <w:proofErr w:type="spellStart"/>
      <w:r w:rsidRPr="00DD5FBB">
        <w:rPr>
          <w:sz w:val="24"/>
          <w:szCs w:val="24"/>
        </w:rPr>
        <w:t>rocuroniumbromid</w:t>
      </w:r>
      <w:proofErr w:type="spellEnd"/>
      <w:r w:rsidRPr="00DD5FBB">
        <w:rPr>
          <w:sz w:val="24"/>
          <w:szCs w:val="24"/>
        </w:rPr>
        <w:t>. ED</w:t>
      </w:r>
      <w:r w:rsidRPr="00DD5FBB">
        <w:rPr>
          <w:sz w:val="24"/>
          <w:szCs w:val="24"/>
          <w:vertAlign w:val="subscript"/>
        </w:rPr>
        <w:t>95</w:t>
      </w:r>
      <w:r w:rsidRPr="00DD5FBB">
        <w:rPr>
          <w:sz w:val="24"/>
          <w:szCs w:val="24"/>
        </w:rPr>
        <w:t xml:space="preserve"> hos nyfødte og spædbørn er lavere end hos voksne og børn (henholdsvis 0,25; 0,35 og 0,40 mg/kg).</w:t>
      </w:r>
    </w:p>
    <w:p w14:paraId="28F052D1" w14:textId="77777777" w:rsidR="00B80DB8" w:rsidRPr="00DD5FBB" w:rsidRDefault="00B80DB8" w:rsidP="00A3558B">
      <w:pPr>
        <w:ind w:left="851"/>
        <w:rPr>
          <w:sz w:val="24"/>
          <w:szCs w:val="24"/>
        </w:rPr>
      </w:pPr>
    </w:p>
    <w:p w14:paraId="26A5F5C4" w14:textId="25B9E371" w:rsidR="00B80DB8" w:rsidRPr="00DD5FBB" w:rsidRDefault="00B80DB8" w:rsidP="00A3558B">
      <w:pPr>
        <w:ind w:left="851"/>
        <w:rPr>
          <w:sz w:val="24"/>
          <w:szCs w:val="24"/>
        </w:rPr>
      </w:pPr>
      <w:r w:rsidRPr="00DD5FBB">
        <w:rPr>
          <w:sz w:val="24"/>
          <w:szCs w:val="24"/>
        </w:rPr>
        <w:t xml:space="preserve">Den kliniske varighed (varigheden mellem administrationstidspunktet og indtil </w:t>
      </w:r>
      <w:proofErr w:type="spellStart"/>
      <w:r w:rsidRPr="00DD5FBB">
        <w:rPr>
          <w:sz w:val="24"/>
          <w:szCs w:val="24"/>
        </w:rPr>
        <w:t>revertering</w:t>
      </w:r>
      <w:proofErr w:type="spellEnd"/>
      <w:r w:rsidRPr="00DD5FBB">
        <w:rPr>
          <w:sz w:val="24"/>
          <w:szCs w:val="24"/>
        </w:rPr>
        <w:t xml:space="preserve"> hvor </w:t>
      </w:r>
      <w:proofErr w:type="spellStart"/>
      <w:r w:rsidRPr="00DD5FBB">
        <w:rPr>
          <w:sz w:val="24"/>
          <w:szCs w:val="24"/>
        </w:rPr>
        <w:t>twitch</w:t>
      </w:r>
      <w:proofErr w:type="spellEnd"/>
      <w:r w:rsidRPr="00DD5FBB">
        <w:rPr>
          <w:sz w:val="24"/>
          <w:szCs w:val="24"/>
        </w:rPr>
        <w:t>-højden har nået 25</w:t>
      </w:r>
      <w:r w:rsidR="00DB2189">
        <w:rPr>
          <w:sz w:val="24"/>
          <w:szCs w:val="24"/>
        </w:rPr>
        <w:t xml:space="preserve"> %</w:t>
      </w:r>
      <w:r w:rsidRPr="00DD5FBB">
        <w:rPr>
          <w:sz w:val="24"/>
          <w:szCs w:val="24"/>
        </w:rPr>
        <w:t xml:space="preserve"> af kontrolhøjden) med en dosis </w:t>
      </w:r>
      <w:proofErr w:type="spellStart"/>
      <w:r w:rsidRPr="00DD5FBB">
        <w:rPr>
          <w:sz w:val="24"/>
          <w:szCs w:val="24"/>
        </w:rPr>
        <w:t>rocuroniumbromid</w:t>
      </w:r>
      <w:proofErr w:type="spellEnd"/>
      <w:r w:rsidRPr="00DD5FBB">
        <w:rPr>
          <w:sz w:val="24"/>
          <w:szCs w:val="24"/>
        </w:rPr>
        <w:t xml:space="preserve"> på 0,6 mg/kg er 30-40 minutter. Den totale varighed (tiden indtil spontan </w:t>
      </w:r>
      <w:proofErr w:type="spellStart"/>
      <w:r w:rsidRPr="00DD5FBB">
        <w:rPr>
          <w:sz w:val="24"/>
          <w:szCs w:val="24"/>
        </w:rPr>
        <w:t>revertering</w:t>
      </w:r>
      <w:proofErr w:type="spellEnd"/>
      <w:r w:rsidRPr="00DD5FBB">
        <w:rPr>
          <w:sz w:val="24"/>
          <w:szCs w:val="24"/>
        </w:rPr>
        <w:t xml:space="preserve"> hvor </w:t>
      </w:r>
      <w:proofErr w:type="spellStart"/>
      <w:r w:rsidRPr="00DD5FBB">
        <w:rPr>
          <w:sz w:val="24"/>
          <w:szCs w:val="24"/>
        </w:rPr>
        <w:t>twitch</w:t>
      </w:r>
      <w:proofErr w:type="spellEnd"/>
      <w:r w:rsidRPr="00DD5FBB">
        <w:rPr>
          <w:sz w:val="24"/>
          <w:szCs w:val="24"/>
        </w:rPr>
        <w:t>-højden har nået 90</w:t>
      </w:r>
      <w:r w:rsidR="00DB2189">
        <w:rPr>
          <w:sz w:val="24"/>
          <w:szCs w:val="24"/>
        </w:rPr>
        <w:t xml:space="preserve"> %</w:t>
      </w:r>
      <w:r w:rsidRPr="00DD5FBB">
        <w:rPr>
          <w:sz w:val="24"/>
          <w:szCs w:val="24"/>
        </w:rPr>
        <w:t xml:space="preserve"> af kontrolhøjden) er 50 minutter. Gennemsnitstiden for spontan </w:t>
      </w:r>
      <w:proofErr w:type="spellStart"/>
      <w:r w:rsidRPr="00DD5FBB">
        <w:rPr>
          <w:sz w:val="24"/>
          <w:szCs w:val="24"/>
        </w:rPr>
        <w:t>revertering</w:t>
      </w:r>
      <w:proofErr w:type="spellEnd"/>
      <w:r w:rsidRPr="00DD5FBB">
        <w:rPr>
          <w:sz w:val="24"/>
          <w:szCs w:val="24"/>
        </w:rPr>
        <w:t xml:space="preserve"> til et </w:t>
      </w:r>
      <w:proofErr w:type="spellStart"/>
      <w:r w:rsidRPr="00DD5FBB">
        <w:rPr>
          <w:sz w:val="24"/>
          <w:szCs w:val="24"/>
        </w:rPr>
        <w:t>twitch</w:t>
      </w:r>
      <w:proofErr w:type="spellEnd"/>
      <w:r w:rsidRPr="00DD5FBB">
        <w:rPr>
          <w:sz w:val="24"/>
          <w:szCs w:val="24"/>
        </w:rPr>
        <w:t>-respons på 25</w:t>
      </w:r>
      <w:r w:rsidR="00DB2189">
        <w:rPr>
          <w:sz w:val="24"/>
          <w:szCs w:val="24"/>
        </w:rPr>
        <w:t xml:space="preserve"> %</w:t>
      </w:r>
      <w:r w:rsidRPr="00DD5FBB">
        <w:rPr>
          <w:sz w:val="24"/>
          <w:szCs w:val="24"/>
        </w:rPr>
        <w:t xml:space="preserve"> til 75</w:t>
      </w:r>
      <w:r w:rsidR="00DB2189">
        <w:rPr>
          <w:sz w:val="24"/>
          <w:szCs w:val="24"/>
        </w:rPr>
        <w:t xml:space="preserve"> %</w:t>
      </w:r>
      <w:r w:rsidRPr="00DD5FBB">
        <w:rPr>
          <w:sz w:val="24"/>
          <w:szCs w:val="24"/>
        </w:rPr>
        <w:t xml:space="preserve"> af kontrolhøjden efter en </w:t>
      </w:r>
      <w:proofErr w:type="spellStart"/>
      <w:r w:rsidRPr="00DD5FBB">
        <w:rPr>
          <w:sz w:val="24"/>
          <w:szCs w:val="24"/>
        </w:rPr>
        <w:t>bolusdosis</w:t>
      </w:r>
      <w:proofErr w:type="spellEnd"/>
      <w:r w:rsidRPr="00DD5FBB">
        <w:rPr>
          <w:sz w:val="24"/>
          <w:szCs w:val="24"/>
        </w:rPr>
        <w:t xml:space="preserve"> på 0,6 mg/kg </w:t>
      </w:r>
      <w:proofErr w:type="spellStart"/>
      <w:r w:rsidRPr="00DD5FBB">
        <w:rPr>
          <w:sz w:val="24"/>
          <w:szCs w:val="24"/>
        </w:rPr>
        <w:t>rocuroniumbromid</w:t>
      </w:r>
      <w:proofErr w:type="spellEnd"/>
      <w:r w:rsidRPr="00DD5FBB">
        <w:rPr>
          <w:sz w:val="24"/>
          <w:szCs w:val="24"/>
        </w:rPr>
        <w:t xml:space="preserve"> er 14 minutter. Ved lavere doser på 0,3-0,45 mg/kg </w:t>
      </w:r>
      <w:proofErr w:type="spellStart"/>
      <w:r w:rsidRPr="00DD5FBB">
        <w:rPr>
          <w:sz w:val="24"/>
          <w:szCs w:val="24"/>
        </w:rPr>
        <w:t>rocuroniumbromid</w:t>
      </w:r>
      <w:proofErr w:type="spellEnd"/>
      <w:r w:rsidRPr="00DD5FBB">
        <w:rPr>
          <w:sz w:val="24"/>
          <w:szCs w:val="24"/>
        </w:rPr>
        <w:t xml:space="preserve"> (1-1,5 x ED</w:t>
      </w:r>
      <w:r w:rsidRPr="00DD5FBB">
        <w:rPr>
          <w:sz w:val="24"/>
          <w:szCs w:val="24"/>
          <w:vertAlign w:val="subscript"/>
        </w:rPr>
        <w:t>90</w:t>
      </w:r>
      <w:r w:rsidRPr="00DD5FBB">
        <w:rPr>
          <w:sz w:val="24"/>
          <w:szCs w:val="24"/>
        </w:rPr>
        <w:t xml:space="preserve">), indsætter virkningen langsommere og </w:t>
      </w:r>
      <w:r w:rsidRPr="00DD5FBB">
        <w:rPr>
          <w:sz w:val="24"/>
          <w:szCs w:val="24"/>
        </w:rPr>
        <w:lastRenderedPageBreak/>
        <w:t>varigheden er kortere. Ved en højere dosis på 2 mg/kg er virkningens varighed 110 minutter.</w:t>
      </w:r>
    </w:p>
    <w:p w14:paraId="47D231E0" w14:textId="77777777" w:rsidR="00B80DB8" w:rsidRPr="00DD5FBB" w:rsidRDefault="00B80DB8" w:rsidP="00A3558B">
      <w:pPr>
        <w:ind w:left="851"/>
        <w:rPr>
          <w:sz w:val="24"/>
          <w:szCs w:val="24"/>
        </w:rPr>
      </w:pPr>
    </w:p>
    <w:p w14:paraId="65D037C3" w14:textId="77777777" w:rsidR="00B80DB8" w:rsidRPr="00DD5FBB" w:rsidRDefault="00B80DB8" w:rsidP="00A3558B">
      <w:pPr>
        <w:ind w:left="851"/>
        <w:rPr>
          <w:iCs/>
          <w:sz w:val="24"/>
          <w:szCs w:val="24"/>
          <w:u w:val="single"/>
        </w:rPr>
      </w:pPr>
      <w:proofErr w:type="spellStart"/>
      <w:r w:rsidRPr="00DD5FBB">
        <w:rPr>
          <w:sz w:val="24"/>
          <w:szCs w:val="24"/>
          <w:u w:val="single"/>
        </w:rPr>
        <w:t>Intubation</w:t>
      </w:r>
      <w:proofErr w:type="spellEnd"/>
      <w:r w:rsidRPr="00DD5FBB">
        <w:rPr>
          <w:sz w:val="24"/>
          <w:szCs w:val="24"/>
          <w:u w:val="single"/>
        </w:rPr>
        <w:t xml:space="preserve"> under rutinemæssig anæstesi</w:t>
      </w:r>
    </w:p>
    <w:p w14:paraId="7FF8286D" w14:textId="166C3FD6" w:rsidR="00B80DB8" w:rsidRPr="00DD5FBB" w:rsidRDefault="00B80DB8" w:rsidP="00A3558B">
      <w:pPr>
        <w:ind w:left="851"/>
        <w:rPr>
          <w:sz w:val="24"/>
          <w:szCs w:val="24"/>
        </w:rPr>
      </w:pPr>
      <w:r w:rsidRPr="00DD5FBB">
        <w:rPr>
          <w:sz w:val="24"/>
          <w:szCs w:val="24"/>
        </w:rPr>
        <w:t xml:space="preserve">Der kan opnås passende </w:t>
      </w:r>
      <w:proofErr w:type="spellStart"/>
      <w:r w:rsidRPr="00DD5FBB">
        <w:rPr>
          <w:sz w:val="24"/>
          <w:szCs w:val="24"/>
        </w:rPr>
        <w:t>intuberingsforhold</w:t>
      </w:r>
      <w:proofErr w:type="spellEnd"/>
      <w:r w:rsidRPr="00DD5FBB">
        <w:rPr>
          <w:sz w:val="24"/>
          <w:szCs w:val="24"/>
        </w:rPr>
        <w:t xml:space="preserve"> hos næsten alle patienter i løbet af 60 sekunder efter intravenøs indgift af en dosis på 0,6 mg/kg </w:t>
      </w:r>
      <w:proofErr w:type="spellStart"/>
      <w:r w:rsidRPr="00DD5FBB">
        <w:rPr>
          <w:sz w:val="24"/>
          <w:szCs w:val="24"/>
        </w:rPr>
        <w:t>rocuroniumbromid</w:t>
      </w:r>
      <w:proofErr w:type="spellEnd"/>
      <w:r w:rsidRPr="00DD5FBB">
        <w:rPr>
          <w:sz w:val="24"/>
          <w:szCs w:val="24"/>
        </w:rPr>
        <w:t xml:space="preserve"> (2 x ED</w:t>
      </w:r>
      <w:r w:rsidRPr="00DD5FBB">
        <w:rPr>
          <w:sz w:val="24"/>
          <w:szCs w:val="24"/>
          <w:vertAlign w:val="subscript"/>
        </w:rPr>
        <w:t>90</w:t>
      </w:r>
      <w:r w:rsidRPr="00DD5FBB">
        <w:rPr>
          <w:sz w:val="24"/>
          <w:szCs w:val="24"/>
        </w:rPr>
        <w:t xml:space="preserve"> ved intravenøs anæstesi). Hos 80</w:t>
      </w:r>
      <w:r w:rsidR="00DB2189">
        <w:rPr>
          <w:sz w:val="24"/>
          <w:szCs w:val="24"/>
        </w:rPr>
        <w:t xml:space="preserve"> %</w:t>
      </w:r>
      <w:r w:rsidRPr="00DD5FBB">
        <w:rPr>
          <w:sz w:val="24"/>
          <w:szCs w:val="24"/>
        </w:rPr>
        <w:t xml:space="preserve"> af disse patienter er </w:t>
      </w:r>
      <w:proofErr w:type="spellStart"/>
      <w:r w:rsidRPr="00DD5FBB">
        <w:rPr>
          <w:sz w:val="24"/>
          <w:szCs w:val="24"/>
        </w:rPr>
        <w:t>intubationsforholdene</w:t>
      </w:r>
      <w:proofErr w:type="spellEnd"/>
      <w:r w:rsidRPr="00DD5FBB">
        <w:rPr>
          <w:sz w:val="24"/>
          <w:szCs w:val="24"/>
        </w:rPr>
        <w:t xml:space="preserve"> endda fortræffelige. I løbet af 2 minutter efter indgift af denne dosis indtræder en generel muskelparalyse, der er tilstrækkelig til alle procedurer. Ved indgift af 0,45 mg/kg </w:t>
      </w:r>
      <w:proofErr w:type="spellStart"/>
      <w:r w:rsidRPr="00DD5FBB">
        <w:rPr>
          <w:sz w:val="24"/>
          <w:szCs w:val="24"/>
        </w:rPr>
        <w:t>rocuroniumbromid</w:t>
      </w:r>
      <w:proofErr w:type="spellEnd"/>
      <w:r w:rsidRPr="00DD5FBB">
        <w:rPr>
          <w:sz w:val="24"/>
          <w:szCs w:val="24"/>
        </w:rPr>
        <w:t xml:space="preserve"> opnås tilfredsstillende </w:t>
      </w:r>
      <w:proofErr w:type="spellStart"/>
      <w:r w:rsidRPr="00DD5FBB">
        <w:rPr>
          <w:sz w:val="24"/>
          <w:szCs w:val="24"/>
        </w:rPr>
        <w:t>intubationsforhold</w:t>
      </w:r>
      <w:proofErr w:type="spellEnd"/>
      <w:r w:rsidRPr="00DD5FBB">
        <w:rPr>
          <w:sz w:val="24"/>
          <w:szCs w:val="24"/>
        </w:rPr>
        <w:t xml:space="preserve"> efter 90 sekunder.</w:t>
      </w:r>
    </w:p>
    <w:p w14:paraId="6E33CFB6" w14:textId="77777777" w:rsidR="00B80DB8" w:rsidRPr="00DD5FBB" w:rsidRDefault="00B80DB8" w:rsidP="00A3558B">
      <w:pPr>
        <w:ind w:left="851"/>
        <w:rPr>
          <w:sz w:val="24"/>
          <w:szCs w:val="24"/>
        </w:rPr>
      </w:pPr>
    </w:p>
    <w:p w14:paraId="54B46B88" w14:textId="77777777" w:rsidR="00B80DB8" w:rsidRPr="00DD5FBB" w:rsidRDefault="00B80DB8" w:rsidP="00A3558B">
      <w:pPr>
        <w:ind w:left="851"/>
        <w:rPr>
          <w:iCs/>
          <w:sz w:val="24"/>
          <w:szCs w:val="24"/>
          <w:u w:val="single"/>
        </w:rPr>
      </w:pPr>
      <w:r w:rsidRPr="00DD5FBB">
        <w:rPr>
          <w:sz w:val="24"/>
          <w:szCs w:val="24"/>
          <w:u w:val="single"/>
        </w:rPr>
        <w:t>Akut induktion</w:t>
      </w:r>
    </w:p>
    <w:p w14:paraId="288E2855" w14:textId="08FED1FE" w:rsidR="00B80DB8" w:rsidRPr="00DD5FBB" w:rsidRDefault="00B80DB8" w:rsidP="00A3558B">
      <w:pPr>
        <w:ind w:left="851"/>
        <w:rPr>
          <w:sz w:val="24"/>
          <w:szCs w:val="24"/>
        </w:rPr>
      </w:pPr>
      <w:r w:rsidRPr="00DD5FBB">
        <w:rPr>
          <w:sz w:val="24"/>
          <w:szCs w:val="24"/>
        </w:rPr>
        <w:t xml:space="preserve">Ved akut induktion af anæstesi med </w:t>
      </w:r>
      <w:proofErr w:type="spellStart"/>
      <w:r w:rsidRPr="00DD5FBB">
        <w:rPr>
          <w:sz w:val="24"/>
          <w:szCs w:val="24"/>
        </w:rPr>
        <w:t>propofol</w:t>
      </w:r>
      <w:proofErr w:type="spellEnd"/>
      <w:r w:rsidRPr="00DD5FBB">
        <w:rPr>
          <w:sz w:val="24"/>
          <w:szCs w:val="24"/>
        </w:rPr>
        <w:t xml:space="preserve"> eller fentanyl/</w:t>
      </w:r>
      <w:proofErr w:type="spellStart"/>
      <w:r w:rsidRPr="00DD5FBB">
        <w:rPr>
          <w:sz w:val="24"/>
          <w:szCs w:val="24"/>
        </w:rPr>
        <w:t>thiopental</w:t>
      </w:r>
      <w:proofErr w:type="spellEnd"/>
      <w:r w:rsidRPr="00DD5FBB">
        <w:rPr>
          <w:sz w:val="24"/>
          <w:szCs w:val="24"/>
        </w:rPr>
        <w:t xml:space="preserve"> nås passende </w:t>
      </w:r>
      <w:proofErr w:type="spellStart"/>
      <w:r w:rsidRPr="00DD5FBB">
        <w:rPr>
          <w:sz w:val="24"/>
          <w:szCs w:val="24"/>
        </w:rPr>
        <w:t>intubationsforhold</w:t>
      </w:r>
      <w:proofErr w:type="spellEnd"/>
      <w:r w:rsidRPr="00DD5FBB">
        <w:rPr>
          <w:sz w:val="24"/>
          <w:szCs w:val="24"/>
        </w:rPr>
        <w:t xml:space="preserve"> i løbet af 60 sekunder hos henholdsvis 93</w:t>
      </w:r>
      <w:r w:rsidR="00DB2189">
        <w:rPr>
          <w:sz w:val="24"/>
          <w:szCs w:val="24"/>
        </w:rPr>
        <w:t xml:space="preserve"> %</w:t>
      </w:r>
      <w:r w:rsidRPr="00DD5FBB">
        <w:rPr>
          <w:sz w:val="24"/>
          <w:szCs w:val="24"/>
        </w:rPr>
        <w:t xml:space="preserve"> og 96</w:t>
      </w:r>
      <w:r w:rsidR="00DB2189">
        <w:rPr>
          <w:sz w:val="24"/>
          <w:szCs w:val="24"/>
        </w:rPr>
        <w:t xml:space="preserve"> %</w:t>
      </w:r>
      <w:r w:rsidRPr="00DD5FBB">
        <w:rPr>
          <w:sz w:val="24"/>
          <w:szCs w:val="24"/>
        </w:rPr>
        <w:t xml:space="preserve"> af patienterne efter indgift af en dosis på 1,0 mg/kg </w:t>
      </w:r>
      <w:proofErr w:type="spellStart"/>
      <w:r w:rsidRPr="00DD5FBB">
        <w:rPr>
          <w:sz w:val="24"/>
          <w:szCs w:val="24"/>
        </w:rPr>
        <w:t>rocuroniumbromid</w:t>
      </w:r>
      <w:proofErr w:type="spellEnd"/>
      <w:r w:rsidRPr="00DD5FBB">
        <w:rPr>
          <w:sz w:val="24"/>
          <w:szCs w:val="24"/>
        </w:rPr>
        <w:t>. I disse grupper vurderes 70</w:t>
      </w:r>
      <w:r w:rsidR="00DB2189">
        <w:rPr>
          <w:sz w:val="24"/>
          <w:szCs w:val="24"/>
        </w:rPr>
        <w:t xml:space="preserve"> %</w:t>
      </w:r>
      <w:r w:rsidRPr="00DD5FBB">
        <w:rPr>
          <w:sz w:val="24"/>
          <w:szCs w:val="24"/>
        </w:rPr>
        <w:t xml:space="preserve"> af </w:t>
      </w:r>
      <w:proofErr w:type="spellStart"/>
      <w:r w:rsidRPr="00DD5FBB">
        <w:rPr>
          <w:sz w:val="24"/>
          <w:szCs w:val="24"/>
        </w:rPr>
        <w:t>intubationsforholdene</w:t>
      </w:r>
      <w:proofErr w:type="spellEnd"/>
      <w:r w:rsidRPr="00DD5FBB">
        <w:rPr>
          <w:sz w:val="24"/>
          <w:szCs w:val="24"/>
        </w:rPr>
        <w:t xml:space="preserve"> som fremragende. Den kliniske varighed med denne dosis nærmer sig 1 time, hvorefter den </w:t>
      </w:r>
      <w:proofErr w:type="spellStart"/>
      <w:r w:rsidRPr="00DD5FBB">
        <w:rPr>
          <w:sz w:val="24"/>
          <w:szCs w:val="24"/>
        </w:rPr>
        <w:t>neuromuskulære</w:t>
      </w:r>
      <w:proofErr w:type="spellEnd"/>
      <w:r w:rsidRPr="00DD5FBB">
        <w:rPr>
          <w:sz w:val="24"/>
          <w:szCs w:val="24"/>
        </w:rPr>
        <w:t xml:space="preserve"> blokade sikkert kan reverteres. Efter indgift af en dosis på 0,6 mg/kg </w:t>
      </w:r>
      <w:proofErr w:type="spellStart"/>
      <w:r w:rsidRPr="00DD5FBB">
        <w:rPr>
          <w:sz w:val="24"/>
          <w:szCs w:val="24"/>
        </w:rPr>
        <w:t>rocuroniumbromid</w:t>
      </w:r>
      <w:proofErr w:type="spellEnd"/>
      <w:r w:rsidRPr="00DD5FBB">
        <w:rPr>
          <w:sz w:val="24"/>
          <w:szCs w:val="24"/>
        </w:rPr>
        <w:t xml:space="preserve"> nås passende </w:t>
      </w:r>
      <w:proofErr w:type="spellStart"/>
      <w:r w:rsidRPr="00DD5FBB">
        <w:rPr>
          <w:sz w:val="24"/>
          <w:szCs w:val="24"/>
        </w:rPr>
        <w:t>intubationsforhold</w:t>
      </w:r>
      <w:proofErr w:type="spellEnd"/>
      <w:r w:rsidRPr="00DD5FBB">
        <w:rPr>
          <w:sz w:val="24"/>
          <w:szCs w:val="24"/>
        </w:rPr>
        <w:t xml:space="preserve"> i løbet af 60 sekunder hos 81</w:t>
      </w:r>
      <w:r w:rsidR="00DB2189">
        <w:rPr>
          <w:sz w:val="24"/>
          <w:szCs w:val="24"/>
        </w:rPr>
        <w:t xml:space="preserve"> %</w:t>
      </w:r>
      <w:r w:rsidRPr="00DD5FBB">
        <w:rPr>
          <w:sz w:val="24"/>
          <w:szCs w:val="24"/>
        </w:rPr>
        <w:t xml:space="preserve"> og 75</w:t>
      </w:r>
      <w:r w:rsidR="00DB2189">
        <w:rPr>
          <w:sz w:val="24"/>
          <w:szCs w:val="24"/>
        </w:rPr>
        <w:t xml:space="preserve"> %</w:t>
      </w:r>
      <w:r w:rsidRPr="00DD5FBB">
        <w:rPr>
          <w:sz w:val="24"/>
          <w:szCs w:val="24"/>
        </w:rPr>
        <w:t xml:space="preserve"> af patienterne under anvendelse af akut induktionsteknik med hhv. </w:t>
      </w:r>
      <w:proofErr w:type="spellStart"/>
      <w:r w:rsidRPr="00DD5FBB">
        <w:rPr>
          <w:sz w:val="24"/>
          <w:szCs w:val="24"/>
        </w:rPr>
        <w:t>propofol</w:t>
      </w:r>
      <w:proofErr w:type="spellEnd"/>
      <w:r w:rsidRPr="00DD5FBB">
        <w:rPr>
          <w:sz w:val="24"/>
          <w:szCs w:val="24"/>
        </w:rPr>
        <w:t xml:space="preserve"> eller fentanyl/</w:t>
      </w:r>
      <w:proofErr w:type="spellStart"/>
      <w:r w:rsidRPr="00DD5FBB">
        <w:rPr>
          <w:sz w:val="24"/>
          <w:szCs w:val="24"/>
        </w:rPr>
        <w:t>thiopental</w:t>
      </w:r>
      <w:proofErr w:type="spellEnd"/>
      <w:r w:rsidRPr="00DD5FBB">
        <w:rPr>
          <w:sz w:val="24"/>
          <w:szCs w:val="24"/>
        </w:rPr>
        <w:t>.</w:t>
      </w:r>
    </w:p>
    <w:p w14:paraId="70AE1C3E" w14:textId="77777777" w:rsidR="00B80DB8" w:rsidRPr="00DD5FBB" w:rsidRDefault="00B80DB8" w:rsidP="00A3558B">
      <w:pPr>
        <w:ind w:left="851"/>
        <w:rPr>
          <w:sz w:val="24"/>
          <w:szCs w:val="24"/>
        </w:rPr>
      </w:pPr>
    </w:p>
    <w:p w14:paraId="627E6EC8" w14:textId="77777777" w:rsidR="00B80DB8" w:rsidRPr="00DD5FBB" w:rsidRDefault="00B80DB8" w:rsidP="00A3558B">
      <w:pPr>
        <w:ind w:left="851"/>
        <w:rPr>
          <w:iCs/>
          <w:sz w:val="24"/>
          <w:szCs w:val="24"/>
          <w:u w:val="single"/>
        </w:rPr>
      </w:pPr>
      <w:r w:rsidRPr="00DD5FBB">
        <w:rPr>
          <w:sz w:val="24"/>
          <w:szCs w:val="24"/>
          <w:u w:val="single"/>
        </w:rPr>
        <w:t>Pædiatrisk population</w:t>
      </w:r>
    </w:p>
    <w:p w14:paraId="276CDD07" w14:textId="77777777" w:rsidR="00B80DB8" w:rsidRPr="00DD5FBB" w:rsidRDefault="00B80DB8" w:rsidP="00A3558B">
      <w:pPr>
        <w:ind w:left="851"/>
        <w:rPr>
          <w:sz w:val="24"/>
          <w:szCs w:val="24"/>
        </w:rPr>
      </w:pPr>
      <w:r w:rsidRPr="00DD5FBB">
        <w:rPr>
          <w:sz w:val="24"/>
          <w:szCs w:val="24"/>
        </w:rPr>
        <w:t xml:space="preserve">Den gennemsnitlige anslagstid hos spædbørn, småbørn og børn efter en </w:t>
      </w:r>
      <w:proofErr w:type="spellStart"/>
      <w:r w:rsidRPr="00DD5FBB">
        <w:rPr>
          <w:sz w:val="24"/>
          <w:szCs w:val="24"/>
        </w:rPr>
        <w:t>intubationsdosis</w:t>
      </w:r>
      <w:proofErr w:type="spellEnd"/>
      <w:r w:rsidRPr="00DD5FBB">
        <w:rPr>
          <w:sz w:val="24"/>
          <w:szCs w:val="24"/>
        </w:rPr>
        <w:t xml:space="preserve"> på 0,6 mg/kg er lidt kortere end hos voksne. En sammenligning indenfor den pædiatriske aldersgruppe viste, at den gennemsnitlige anslagstid hos nyfødte og unge (1 min.) er lidt længere end hos spædbørn, småbørn og børn (henholdsvis 0,4; 0,6 og 0,8 min.). Varigheden af relaksationen og </w:t>
      </w:r>
      <w:proofErr w:type="spellStart"/>
      <w:r w:rsidRPr="00DD5FBB">
        <w:rPr>
          <w:sz w:val="24"/>
          <w:szCs w:val="24"/>
        </w:rPr>
        <w:t>reverteringstiden</w:t>
      </w:r>
      <w:proofErr w:type="spellEnd"/>
      <w:r w:rsidRPr="00DD5FBB">
        <w:rPr>
          <w:sz w:val="24"/>
          <w:szCs w:val="24"/>
        </w:rPr>
        <w:t xml:space="preserve"> tenderer til at være kortere for børn sammenlignet med spædbørn og voksne. En sammenligning indenfor den pædiatriske aldersgruppe viste også, at den gennemsnitlige tid til tilbagevenden af T</w:t>
      </w:r>
      <w:r w:rsidRPr="00DD5FBB">
        <w:rPr>
          <w:sz w:val="24"/>
          <w:szCs w:val="24"/>
          <w:vertAlign w:val="subscript"/>
        </w:rPr>
        <w:t>3</w:t>
      </w:r>
      <w:r w:rsidRPr="00DD5FBB">
        <w:rPr>
          <w:sz w:val="24"/>
          <w:szCs w:val="24"/>
        </w:rPr>
        <w:t xml:space="preserve"> var forlænget for nyfødte og spædbørn (henholdsvis 56,7 min. og 60,7 min.) sammenlignet med småbørn, børn og unge (henholdsvis 45,4; 37,6 og 42,9 min.).</w:t>
      </w:r>
    </w:p>
    <w:p w14:paraId="16681E60" w14:textId="77777777" w:rsidR="00B80DB8" w:rsidRPr="00DD5FBB" w:rsidRDefault="00B80DB8" w:rsidP="00A3558B">
      <w:pPr>
        <w:ind w:left="851"/>
        <w:rPr>
          <w:b/>
          <w:sz w:val="24"/>
          <w:szCs w:val="24"/>
        </w:rPr>
      </w:pPr>
    </w:p>
    <w:p w14:paraId="336211A2" w14:textId="77777777" w:rsidR="00B80DB8" w:rsidRPr="00DD5FBB" w:rsidRDefault="00B80DB8" w:rsidP="00B80DB8">
      <w:pPr>
        <w:rPr>
          <w:b/>
          <w:sz w:val="24"/>
          <w:szCs w:val="24"/>
        </w:rPr>
      </w:pPr>
      <w:r w:rsidRPr="00DD5FBB">
        <w:rPr>
          <w:b/>
          <w:sz w:val="24"/>
          <w:szCs w:val="24"/>
        </w:rPr>
        <w:t xml:space="preserve">Gennemsnitlig (SD) anslagstid og klinisk varighed efter en initial </w:t>
      </w:r>
      <w:proofErr w:type="spellStart"/>
      <w:r w:rsidRPr="00DD5FBB">
        <w:rPr>
          <w:b/>
          <w:sz w:val="24"/>
          <w:szCs w:val="24"/>
        </w:rPr>
        <w:t>intubationsdosis</w:t>
      </w:r>
      <w:proofErr w:type="spellEnd"/>
      <w:r w:rsidRPr="00DD5FBB">
        <w:rPr>
          <w:b/>
          <w:sz w:val="24"/>
          <w:szCs w:val="24"/>
        </w:rPr>
        <w:t xml:space="preserve">* på 0,6 mg/kg </w:t>
      </w:r>
      <w:proofErr w:type="spellStart"/>
      <w:r w:rsidRPr="00DD5FBB">
        <w:rPr>
          <w:b/>
          <w:sz w:val="24"/>
          <w:szCs w:val="24"/>
        </w:rPr>
        <w:t>rocuroniumbromid</w:t>
      </w:r>
      <w:proofErr w:type="spellEnd"/>
      <w:r w:rsidRPr="00DD5FBB">
        <w:rPr>
          <w:b/>
          <w:sz w:val="24"/>
          <w:szCs w:val="24"/>
        </w:rPr>
        <w:t xml:space="preserve"> under (vedligeholdelse) anæstesi med </w:t>
      </w:r>
      <w:proofErr w:type="spellStart"/>
      <w:r w:rsidRPr="00DD5FBB">
        <w:rPr>
          <w:b/>
          <w:sz w:val="24"/>
          <w:szCs w:val="24"/>
        </w:rPr>
        <w:t>sevofluran</w:t>
      </w:r>
      <w:proofErr w:type="spellEnd"/>
      <w:r w:rsidRPr="00DD5FBB">
        <w:rPr>
          <w:b/>
          <w:sz w:val="24"/>
          <w:szCs w:val="24"/>
        </w:rPr>
        <w:t xml:space="preserve">/nitrogenoxid og </w:t>
      </w:r>
      <w:proofErr w:type="spellStart"/>
      <w:r w:rsidRPr="00DD5FBB">
        <w:rPr>
          <w:b/>
          <w:sz w:val="24"/>
          <w:szCs w:val="24"/>
        </w:rPr>
        <w:t>isofluran</w:t>
      </w:r>
      <w:proofErr w:type="spellEnd"/>
      <w:r w:rsidRPr="00DD5FBB">
        <w:rPr>
          <w:b/>
          <w:sz w:val="24"/>
          <w:szCs w:val="24"/>
        </w:rPr>
        <w:t>/nitrogenoxid (pædiatriske patienter)</w:t>
      </w:r>
    </w:p>
    <w:p w14:paraId="544B35A3" w14:textId="77777777" w:rsidR="00B80DB8" w:rsidRPr="00DD5FBB" w:rsidRDefault="00B80DB8" w:rsidP="00B80DB8">
      <w:pPr>
        <w:rPr>
          <w:sz w:val="24"/>
          <w:szCs w:val="24"/>
        </w:rPr>
      </w:pPr>
    </w:p>
    <w:tbl>
      <w:tblPr>
        <w:tblStyle w:val="Tabel-Gitter"/>
        <w:tblW w:w="5000" w:type="pct"/>
        <w:tblInd w:w="0" w:type="dxa"/>
        <w:tblLook w:val="04A0" w:firstRow="1" w:lastRow="0" w:firstColumn="1" w:lastColumn="0" w:noHBand="0" w:noVBand="1"/>
      </w:tblPr>
      <w:tblGrid>
        <w:gridCol w:w="3210"/>
        <w:gridCol w:w="3210"/>
        <w:gridCol w:w="3208"/>
      </w:tblGrid>
      <w:tr w:rsidR="00B80DB8" w:rsidRPr="00DD5FBB" w14:paraId="1502E5C2" w14:textId="77777777" w:rsidTr="00A3558B">
        <w:tc>
          <w:tcPr>
            <w:tcW w:w="1667" w:type="pct"/>
            <w:tcBorders>
              <w:top w:val="single" w:sz="4" w:space="0" w:color="auto"/>
              <w:left w:val="single" w:sz="4" w:space="0" w:color="auto"/>
              <w:bottom w:val="single" w:sz="4" w:space="0" w:color="auto"/>
              <w:right w:val="single" w:sz="4" w:space="0" w:color="auto"/>
            </w:tcBorders>
          </w:tcPr>
          <w:p w14:paraId="64559A7C" w14:textId="77777777" w:rsidR="00B80DB8" w:rsidRPr="00DD5FBB" w:rsidRDefault="00B80DB8">
            <w:pPr>
              <w:rPr>
                <w:rFonts w:ascii="Times New Roman" w:hAnsi="Times New Roman" w:cs="Times New Roman"/>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431472F2" w14:textId="77777777" w:rsidR="00B80DB8" w:rsidRPr="00DD5FBB" w:rsidRDefault="00B80DB8">
            <w:pPr>
              <w:jc w:val="center"/>
              <w:rPr>
                <w:rFonts w:ascii="Times New Roman" w:hAnsi="Times New Roman" w:cs="Times New Roman"/>
                <w:sz w:val="24"/>
                <w:szCs w:val="24"/>
              </w:rPr>
            </w:pPr>
            <w:r w:rsidRPr="00DD5FBB">
              <w:rPr>
                <w:rFonts w:ascii="Times New Roman" w:hAnsi="Times New Roman" w:cs="Times New Roman"/>
                <w:sz w:val="24"/>
                <w:szCs w:val="24"/>
              </w:rPr>
              <w:t>Tid til maksimal blokade** (min.)</w:t>
            </w:r>
          </w:p>
        </w:tc>
        <w:tc>
          <w:tcPr>
            <w:tcW w:w="1667" w:type="pct"/>
            <w:tcBorders>
              <w:top w:val="single" w:sz="4" w:space="0" w:color="auto"/>
              <w:left w:val="single" w:sz="4" w:space="0" w:color="auto"/>
              <w:bottom w:val="single" w:sz="4" w:space="0" w:color="auto"/>
              <w:right w:val="single" w:sz="4" w:space="0" w:color="auto"/>
            </w:tcBorders>
            <w:hideMark/>
          </w:tcPr>
          <w:p w14:paraId="028A76F9" w14:textId="77777777" w:rsidR="00B80DB8" w:rsidRPr="00DD5FBB" w:rsidRDefault="00B80DB8">
            <w:pPr>
              <w:jc w:val="center"/>
              <w:rPr>
                <w:rFonts w:ascii="Times New Roman" w:hAnsi="Times New Roman" w:cs="Times New Roman"/>
                <w:sz w:val="24"/>
                <w:szCs w:val="24"/>
              </w:rPr>
            </w:pPr>
            <w:r w:rsidRPr="00DD5FBB">
              <w:rPr>
                <w:rFonts w:ascii="Times New Roman" w:hAnsi="Times New Roman" w:cs="Times New Roman"/>
                <w:sz w:val="24"/>
                <w:szCs w:val="24"/>
              </w:rPr>
              <w:t>Tid til tilbagevenden af T</w:t>
            </w:r>
            <w:r w:rsidRPr="00DD5FBB">
              <w:rPr>
                <w:rFonts w:ascii="Times New Roman" w:hAnsi="Times New Roman" w:cs="Times New Roman"/>
                <w:sz w:val="24"/>
                <w:szCs w:val="24"/>
                <w:vertAlign w:val="subscript"/>
              </w:rPr>
              <w:t>3</w:t>
            </w:r>
            <w:r w:rsidRPr="00DD5FBB">
              <w:rPr>
                <w:rFonts w:ascii="Times New Roman" w:hAnsi="Times New Roman" w:cs="Times New Roman"/>
                <w:sz w:val="24"/>
                <w:szCs w:val="24"/>
              </w:rPr>
              <w:t>** (min.)</w:t>
            </w:r>
          </w:p>
        </w:tc>
      </w:tr>
      <w:tr w:rsidR="00B80DB8" w:rsidRPr="00DD5FBB" w14:paraId="5DDCD6BE" w14:textId="77777777" w:rsidTr="00A3558B">
        <w:tc>
          <w:tcPr>
            <w:tcW w:w="1667" w:type="pct"/>
            <w:tcBorders>
              <w:top w:val="single" w:sz="4" w:space="0" w:color="auto"/>
              <w:left w:val="single" w:sz="4" w:space="0" w:color="auto"/>
              <w:bottom w:val="single" w:sz="4" w:space="0" w:color="auto"/>
              <w:right w:val="single" w:sz="4" w:space="0" w:color="auto"/>
            </w:tcBorders>
            <w:hideMark/>
          </w:tcPr>
          <w:p w14:paraId="2B34F8E8" w14:textId="77777777" w:rsidR="00B80DB8" w:rsidRPr="00DD5FBB" w:rsidRDefault="00B80DB8">
            <w:pPr>
              <w:rPr>
                <w:rFonts w:ascii="Times New Roman" w:hAnsi="Times New Roman" w:cs="Times New Roman"/>
                <w:sz w:val="24"/>
                <w:szCs w:val="24"/>
              </w:rPr>
            </w:pPr>
            <w:r w:rsidRPr="00DD5FBB">
              <w:rPr>
                <w:rFonts w:ascii="Times New Roman" w:hAnsi="Times New Roman" w:cs="Times New Roman"/>
                <w:sz w:val="24"/>
                <w:szCs w:val="24"/>
              </w:rPr>
              <w:t>Nyfødte (0-27 dage)</w:t>
            </w:r>
          </w:p>
          <w:p w14:paraId="2A3D93F4" w14:textId="77777777" w:rsidR="00B80DB8" w:rsidRPr="00DD5FBB" w:rsidRDefault="00B80DB8">
            <w:pPr>
              <w:rPr>
                <w:rFonts w:ascii="Times New Roman" w:hAnsi="Times New Roman" w:cs="Times New Roman"/>
                <w:sz w:val="24"/>
                <w:szCs w:val="24"/>
              </w:rPr>
            </w:pPr>
            <w:r w:rsidRPr="00DD5FBB">
              <w:rPr>
                <w:rFonts w:ascii="Times New Roman" w:hAnsi="Times New Roman" w:cs="Times New Roman"/>
                <w:sz w:val="24"/>
                <w:szCs w:val="24"/>
              </w:rPr>
              <w:t>n=10</w:t>
            </w:r>
          </w:p>
        </w:tc>
        <w:tc>
          <w:tcPr>
            <w:tcW w:w="1667" w:type="pct"/>
            <w:tcBorders>
              <w:top w:val="single" w:sz="4" w:space="0" w:color="auto"/>
              <w:left w:val="single" w:sz="4" w:space="0" w:color="auto"/>
              <w:bottom w:val="single" w:sz="4" w:space="0" w:color="auto"/>
              <w:right w:val="single" w:sz="4" w:space="0" w:color="auto"/>
            </w:tcBorders>
            <w:hideMark/>
          </w:tcPr>
          <w:p w14:paraId="1761CFE9" w14:textId="77777777" w:rsidR="00B80DB8" w:rsidRPr="00DD5FBB" w:rsidRDefault="00B80DB8">
            <w:pPr>
              <w:jc w:val="center"/>
              <w:rPr>
                <w:rFonts w:ascii="Times New Roman" w:hAnsi="Times New Roman" w:cs="Times New Roman"/>
                <w:sz w:val="24"/>
                <w:szCs w:val="24"/>
              </w:rPr>
            </w:pPr>
            <w:r w:rsidRPr="00DD5FBB">
              <w:rPr>
                <w:rFonts w:ascii="Times New Roman" w:hAnsi="Times New Roman" w:cs="Times New Roman"/>
                <w:sz w:val="24"/>
                <w:szCs w:val="24"/>
              </w:rPr>
              <w:t>0,98 (0,62)</w:t>
            </w:r>
          </w:p>
        </w:tc>
        <w:tc>
          <w:tcPr>
            <w:tcW w:w="1667" w:type="pct"/>
            <w:tcBorders>
              <w:top w:val="single" w:sz="4" w:space="0" w:color="auto"/>
              <w:left w:val="single" w:sz="4" w:space="0" w:color="auto"/>
              <w:bottom w:val="single" w:sz="4" w:space="0" w:color="auto"/>
              <w:right w:val="single" w:sz="4" w:space="0" w:color="auto"/>
            </w:tcBorders>
            <w:hideMark/>
          </w:tcPr>
          <w:p w14:paraId="1E71D013" w14:textId="77777777" w:rsidR="00B80DB8" w:rsidRPr="00DD5FBB" w:rsidRDefault="00B80DB8">
            <w:pPr>
              <w:jc w:val="center"/>
              <w:rPr>
                <w:rFonts w:ascii="Times New Roman" w:hAnsi="Times New Roman" w:cs="Times New Roman"/>
                <w:sz w:val="24"/>
                <w:szCs w:val="24"/>
              </w:rPr>
            </w:pPr>
            <w:r w:rsidRPr="00DD5FBB">
              <w:rPr>
                <w:rFonts w:ascii="Times New Roman" w:hAnsi="Times New Roman" w:cs="Times New Roman"/>
                <w:sz w:val="24"/>
                <w:szCs w:val="24"/>
              </w:rPr>
              <w:t>56,69 (37,04)</w:t>
            </w:r>
          </w:p>
          <w:p w14:paraId="0F4825BF" w14:textId="77777777" w:rsidR="00B80DB8" w:rsidRPr="00DD5FBB" w:rsidRDefault="00B80DB8">
            <w:pPr>
              <w:jc w:val="center"/>
              <w:rPr>
                <w:rFonts w:ascii="Times New Roman" w:hAnsi="Times New Roman" w:cs="Times New Roman"/>
                <w:sz w:val="24"/>
                <w:szCs w:val="24"/>
              </w:rPr>
            </w:pPr>
            <w:r w:rsidRPr="00DD5FBB">
              <w:rPr>
                <w:rFonts w:ascii="Times New Roman" w:hAnsi="Times New Roman" w:cs="Times New Roman"/>
                <w:sz w:val="24"/>
                <w:szCs w:val="24"/>
              </w:rPr>
              <w:t>n=9</w:t>
            </w:r>
          </w:p>
        </w:tc>
      </w:tr>
      <w:tr w:rsidR="00B80DB8" w:rsidRPr="00DD5FBB" w14:paraId="3F102FF4" w14:textId="77777777" w:rsidTr="00A3558B">
        <w:tc>
          <w:tcPr>
            <w:tcW w:w="1667" w:type="pct"/>
            <w:tcBorders>
              <w:top w:val="single" w:sz="4" w:space="0" w:color="auto"/>
              <w:left w:val="single" w:sz="4" w:space="0" w:color="auto"/>
              <w:bottom w:val="single" w:sz="4" w:space="0" w:color="auto"/>
              <w:right w:val="single" w:sz="4" w:space="0" w:color="auto"/>
            </w:tcBorders>
            <w:hideMark/>
          </w:tcPr>
          <w:p w14:paraId="7C27265D" w14:textId="77777777" w:rsidR="00B80DB8" w:rsidRPr="00DD5FBB" w:rsidRDefault="00B80DB8">
            <w:pPr>
              <w:rPr>
                <w:rFonts w:ascii="Times New Roman" w:hAnsi="Times New Roman" w:cs="Times New Roman"/>
                <w:sz w:val="24"/>
                <w:szCs w:val="24"/>
              </w:rPr>
            </w:pPr>
            <w:r w:rsidRPr="00DD5FBB">
              <w:rPr>
                <w:rFonts w:ascii="Times New Roman" w:hAnsi="Times New Roman" w:cs="Times New Roman"/>
                <w:sz w:val="24"/>
                <w:szCs w:val="24"/>
              </w:rPr>
              <w:t>Spædbørn (28 dage – 2 måneder)</w:t>
            </w:r>
          </w:p>
          <w:p w14:paraId="04F7BAD8" w14:textId="77777777" w:rsidR="00B80DB8" w:rsidRPr="00DD5FBB" w:rsidRDefault="00B80DB8">
            <w:pPr>
              <w:rPr>
                <w:rFonts w:ascii="Times New Roman" w:hAnsi="Times New Roman" w:cs="Times New Roman"/>
                <w:sz w:val="24"/>
                <w:szCs w:val="24"/>
              </w:rPr>
            </w:pPr>
            <w:r w:rsidRPr="00DD5FBB">
              <w:rPr>
                <w:rFonts w:ascii="Times New Roman" w:hAnsi="Times New Roman" w:cs="Times New Roman"/>
                <w:sz w:val="24"/>
                <w:szCs w:val="24"/>
              </w:rPr>
              <w:t>n=11</w:t>
            </w:r>
          </w:p>
        </w:tc>
        <w:tc>
          <w:tcPr>
            <w:tcW w:w="1667" w:type="pct"/>
            <w:tcBorders>
              <w:top w:val="single" w:sz="4" w:space="0" w:color="auto"/>
              <w:left w:val="single" w:sz="4" w:space="0" w:color="auto"/>
              <w:bottom w:val="single" w:sz="4" w:space="0" w:color="auto"/>
              <w:right w:val="single" w:sz="4" w:space="0" w:color="auto"/>
            </w:tcBorders>
            <w:hideMark/>
          </w:tcPr>
          <w:p w14:paraId="2EC7AA17" w14:textId="77777777" w:rsidR="00B80DB8" w:rsidRPr="00DD5FBB" w:rsidRDefault="00B80DB8">
            <w:pPr>
              <w:jc w:val="center"/>
              <w:rPr>
                <w:rFonts w:ascii="Times New Roman" w:hAnsi="Times New Roman" w:cs="Times New Roman"/>
                <w:sz w:val="24"/>
                <w:szCs w:val="24"/>
              </w:rPr>
            </w:pPr>
            <w:r w:rsidRPr="00DD5FBB">
              <w:rPr>
                <w:rFonts w:ascii="Times New Roman" w:hAnsi="Times New Roman" w:cs="Times New Roman"/>
                <w:sz w:val="24"/>
                <w:szCs w:val="24"/>
              </w:rPr>
              <w:t>0,44 (0,19)</w:t>
            </w:r>
          </w:p>
          <w:p w14:paraId="3CD501FB" w14:textId="77777777" w:rsidR="00B80DB8" w:rsidRPr="00DD5FBB" w:rsidRDefault="00B80DB8">
            <w:pPr>
              <w:jc w:val="center"/>
              <w:rPr>
                <w:rFonts w:ascii="Times New Roman" w:hAnsi="Times New Roman" w:cs="Times New Roman"/>
                <w:sz w:val="24"/>
                <w:szCs w:val="24"/>
              </w:rPr>
            </w:pPr>
            <w:r w:rsidRPr="00DD5FBB">
              <w:rPr>
                <w:rFonts w:ascii="Times New Roman" w:hAnsi="Times New Roman" w:cs="Times New Roman"/>
                <w:sz w:val="24"/>
                <w:szCs w:val="24"/>
              </w:rPr>
              <w:t>n=10</w:t>
            </w:r>
          </w:p>
        </w:tc>
        <w:tc>
          <w:tcPr>
            <w:tcW w:w="1667" w:type="pct"/>
            <w:tcBorders>
              <w:top w:val="single" w:sz="4" w:space="0" w:color="auto"/>
              <w:left w:val="single" w:sz="4" w:space="0" w:color="auto"/>
              <w:bottom w:val="single" w:sz="4" w:space="0" w:color="auto"/>
              <w:right w:val="single" w:sz="4" w:space="0" w:color="auto"/>
            </w:tcBorders>
            <w:hideMark/>
          </w:tcPr>
          <w:p w14:paraId="52B9DAEA" w14:textId="77777777" w:rsidR="00B80DB8" w:rsidRPr="00DD5FBB" w:rsidRDefault="00B80DB8">
            <w:pPr>
              <w:jc w:val="center"/>
              <w:rPr>
                <w:rFonts w:ascii="Times New Roman" w:hAnsi="Times New Roman" w:cs="Times New Roman"/>
                <w:sz w:val="24"/>
                <w:szCs w:val="24"/>
              </w:rPr>
            </w:pPr>
            <w:r w:rsidRPr="00DD5FBB">
              <w:rPr>
                <w:rFonts w:ascii="Times New Roman" w:hAnsi="Times New Roman" w:cs="Times New Roman"/>
                <w:sz w:val="24"/>
                <w:szCs w:val="24"/>
              </w:rPr>
              <w:t>60,71 (16,52)</w:t>
            </w:r>
          </w:p>
        </w:tc>
      </w:tr>
      <w:tr w:rsidR="00B80DB8" w:rsidRPr="00DD5FBB" w14:paraId="6E3E90D2" w14:textId="77777777" w:rsidTr="00A3558B">
        <w:tc>
          <w:tcPr>
            <w:tcW w:w="1667" w:type="pct"/>
            <w:tcBorders>
              <w:top w:val="single" w:sz="4" w:space="0" w:color="auto"/>
              <w:left w:val="single" w:sz="4" w:space="0" w:color="auto"/>
              <w:bottom w:val="single" w:sz="4" w:space="0" w:color="auto"/>
              <w:right w:val="single" w:sz="4" w:space="0" w:color="auto"/>
            </w:tcBorders>
            <w:hideMark/>
          </w:tcPr>
          <w:p w14:paraId="6B0C8186" w14:textId="77777777" w:rsidR="00B80DB8" w:rsidRPr="00DD5FBB" w:rsidRDefault="00B80DB8">
            <w:pPr>
              <w:rPr>
                <w:rFonts w:ascii="Times New Roman" w:hAnsi="Times New Roman" w:cs="Times New Roman"/>
                <w:sz w:val="24"/>
                <w:szCs w:val="24"/>
              </w:rPr>
            </w:pPr>
            <w:r w:rsidRPr="00DD5FBB">
              <w:rPr>
                <w:rFonts w:ascii="Times New Roman" w:hAnsi="Times New Roman" w:cs="Times New Roman"/>
                <w:sz w:val="24"/>
                <w:szCs w:val="24"/>
              </w:rPr>
              <w:t>Småbørn (3 måneder – 23 måneder)</w:t>
            </w:r>
          </w:p>
          <w:p w14:paraId="59D1E25F" w14:textId="77777777" w:rsidR="00B80DB8" w:rsidRPr="00DD5FBB" w:rsidRDefault="00B80DB8">
            <w:pPr>
              <w:rPr>
                <w:rFonts w:ascii="Times New Roman" w:hAnsi="Times New Roman" w:cs="Times New Roman"/>
                <w:sz w:val="24"/>
                <w:szCs w:val="24"/>
              </w:rPr>
            </w:pPr>
            <w:r w:rsidRPr="00DD5FBB">
              <w:rPr>
                <w:rFonts w:ascii="Times New Roman" w:hAnsi="Times New Roman" w:cs="Times New Roman"/>
                <w:sz w:val="24"/>
                <w:szCs w:val="24"/>
              </w:rPr>
              <w:t>n=28</w:t>
            </w:r>
          </w:p>
        </w:tc>
        <w:tc>
          <w:tcPr>
            <w:tcW w:w="1667" w:type="pct"/>
            <w:tcBorders>
              <w:top w:val="single" w:sz="4" w:space="0" w:color="auto"/>
              <w:left w:val="single" w:sz="4" w:space="0" w:color="auto"/>
              <w:bottom w:val="single" w:sz="4" w:space="0" w:color="auto"/>
              <w:right w:val="single" w:sz="4" w:space="0" w:color="auto"/>
            </w:tcBorders>
            <w:hideMark/>
          </w:tcPr>
          <w:p w14:paraId="63E6378B" w14:textId="77777777" w:rsidR="00B80DB8" w:rsidRPr="00DD5FBB" w:rsidRDefault="00B80DB8">
            <w:pPr>
              <w:jc w:val="center"/>
              <w:rPr>
                <w:rFonts w:ascii="Times New Roman" w:hAnsi="Times New Roman" w:cs="Times New Roman"/>
                <w:sz w:val="24"/>
                <w:szCs w:val="24"/>
              </w:rPr>
            </w:pPr>
            <w:r w:rsidRPr="00DD5FBB">
              <w:rPr>
                <w:rFonts w:ascii="Times New Roman" w:hAnsi="Times New Roman" w:cs="Times New Roman"/>
                <w:sz w:val="24"/>
                <w:szCs w:val="24"/>
              </w:rPr>
              <w:t>0,59 (0,27)</w:t>
            </w:r>
          </w:p>
        </w:tc>
        <w:tc>
          <w:tcPr>
            <w:tcW w:w="1667" w:type="pct"/>
            <w:tcBorders>
              <w:top w:val="single" w:sz="4" w:space="0" w:color="auto"/>
              <w:left w:val="single" w:sz="4" w:space="0" w:color="auto"/>
              <w:bottom w:val="single" w:sz="4" w:space="0" w:color="auto"/>
              <w:right w:val="single" w:sz="4" w:space="0" w:color="auto"/>
            </w:tcBorders>
            <w:hideMark/>
          </w:tcPr>
          <w:p w14:paraId="11EDB1F4" w14:textId="77777777" w:rsidR="00B80DB8" w:rsidRPr="00DD5FBB" w:rsidRDefault="00B80DB8">
            <w:pPr>
              <w:jc w:val="center"/>
              <w:rPr>
                <w:rFonts w:ascii="Times New Roman" w:hAnsi="Times New Roman" w:cs="Times New Roman"/>
                <w:sz w:val="24"/>
                <w:szCs w:val="24"/>
              </w:rPr>
            </w:pPr>
            <w:r w:rsidRPr="00DD5FBB">
              <w:rPr>
                <w:rFonts w:ascii="Times New Roman" w:hAnsi="Times New Roman" w:cs="Times New Roman"/>
                <w:sz w:val="24"/>
                <w:szCs w:val="24"/>
              </w:rPr>
              <w:t>45,46 (12,94)</w:t>
            </w:r>
          </w:p>
          <w:p w14:paraId="66D0AB0A" w14:textId="77777777" w:rsidR="00B80DB8" w:rsidRPr="00DD5FBB" w:rsidRDefault="00B80DB8">
            <w:pPr>
              <w:jc w:val="center"/>
              <w:rPr>
                <w:rFonts w:ascii="Times New Roman" w:hAnsi="Times New Roman" w:cs="Times New Roman"/>
                <w:sz w:val="24"/>
                <w:szCs w:val="24"/>
              </w:rPr>
            </w:pPr>
            <w:r w:rsidRPr="00DD5FBB">
              <w:rPr>
                <w:rFonts w:ascii="Times New Roman" w:hAnsi="Times New Roman" w:cs="Times New Roman"/>
                <w:sz w:val="24"/>
                <w:szCs w:val="24"/>
              </w:rPr>
              <w:t>n=27</w:t>
            </w:r>
          </w:p>
        </w:tc>
      </w:tr>
      <w:tr w:rsidR="00B80DB8" w:rsidRPr="00DD5FBB" w14:paraId="444E03DC" w14:textId="77777777" w:rsidTr="00A3558B">
        <w:tc>
          <w:tcPr>
            <w:tcW w:w="1667" w:type="pct"/>
            <w:tcBorders>
              <w:top w:val="single" w:sz="4" w:space="0" w:color="auto"/>
              <w:left w:val="single" w:sz="4" w:space="0" w:color="auto"/>
              <w:bottom w:val="single" w:sz="4" w:space="0" w:color="auto"/>
              <w:right w:val="single" w:sz="4" w:space="0" w:color="auto"/>
            </w:tcBorders>
            <w:hideMark/>
          </w:tcPr>
          <w:p w14:paraId="7146C198" w14:textId="77777777" w:rsidR="00B80DB8" w:rsidRPr="00DD5FBB" w:rsidRDefault="00B80DB8">
            <w:pPr>
              <w:rPr>
                <w:rFonts w:ascii="Times New Roman" w:hAnsi="Times New Roman" w:cs="Times New Roman"/>
                <w:sz w:val="24"/>
                <w:szCs w:val="24"/>
              </w:rPr>
            </w:pPr>
            <w:r w:rsidRPr="00DD5FBB">
              <w:rPr>
                <w:rFonts w:ascii="Times New Roman" w:hAnsi="Times New Roman" w:cs="Times New Roman"/>
                <w:sz w:val="24"/>
                <w:szCs w:val="24"/>
              </w:rPr>
              <w:t>Børn (2-11 år)</w:t>
            </w:r>
          </w:p>
          <w:p w14:paraId="427DE76B" w14:textId="77777777" w:rsidR="00B80DB8" w:rsidRPr="00DD5FBB" w:rsidRDefault="00B80DB8">
            <w:pPr>
              <w:rPr>
                <w:rFonts w:ascii="Times New Roman" w:hAnsi="Times New Roman" w:cs="Times New Roman"/>
                <w:sz w:val="24"/>
                <w:szCs w:val="24"/>
              </w:rPr>
            </w:pPr>
            <w:r w:rsidRPr="00DD5FBB">
              <w:rPr>
                <w:rFonts w:ascii="Times New Roman" w:hAnsi="Times New Roman" w:cs="Times New Roman"/>
                <w:sz w:val="24"/>
                <w:szCs w:val="24"/>
              </w:rPr>
              <w:t>n=34</w:t>
            </w:r>
          </w:p>
        </w:tc>
        <w:tc>
          <w:tcPr>
            <w:tcW w:w="1667" w:type="pct"/>
            <w:tcBorders>
              <w:top w:val="single" w:sz="4" w:space="0" w:color="auto"/>
              <w:left w:val="single" w:sz="4" w:space="0" w:color="auto"/>
              <w:bottom w:val="single" w:sz="4" w:space="0" w:color="auto"/>
              <w:right w:val="single" w:sz="4" w:space="0" w:color="auto"/>
            </w:tcBorders>
            <w:hideMark/>
          </w:tcPr>
          <w:p w14:paraId="7323CFCE" w14:textId="77777777" w:rsidR="00B80DB8" w:rsidRPr="00DD5FBB" w:rsidRDefault="00B80DB8">
            <w:pPr>
              <w:jc w:val="center"/>
              <w:rPr>
                <w:rFonts w:ascii="Times New Roman" w:hAnsi="Times New Roman" w:cs="Times New Roman"/>
                <w:sz w:val="24"/>
                <w:szCs w:val="24"/>
              </w:rPr>
            </w:pPr>
            <w:r w:rsidRPr="00DD5FBB">
              <w:rPr>
                <w:rFonts w:ascii="Times New Roman" w:hAnsi="Times New Roman" w:cs="Times New Roman"/>
                <w:sz w:val="24"/>
                <w:szCs w:val="24"/>
              </w:rPr>
              <w:t>0,84 (0,29)</w:t>
            </w:r>
          </w:p>
        </w:tc>
        <w:tc>
          <w:tcPr>
            <w:tcW w:w="1667" w:type="pct"/>
            <w:tcBorders>
              <w:top w:val="single" w:sz="4" w:space="0" w:color="auto"/>
              <w:left w:val="single" w:sz="4" w:space="0" w:color="auto"/>
              <w:bottom w:val="single" w:sz="4" w:space="0" w:color="auto"/>
              <w:right w:val="single" w:sz="4" w:space="0" w:color="auto"/>
            </w:tcBorders>
            <w:hideMark/>
          </w:tcPr>
          <w:p w14:paraId="3FE80D2B" w14:textId="77777777" w:rsidR="00B80DB8" w:rsidRPr="00DD5FBB" w:rsidRDefault="00B80DB8">
            <w:pPr>
              <w:jc w:val="center"/>
              <w:rPr>
                <w:rFonts w:ascii="Times New Roman" w:hAnsi="Times New Roman" w:cs="Times New Roman"/>
                <w:sz w:val="24"/>
                <w:szCs w:val="24"/>
              </w:rPr>
            </w:pPr>
            <w:r w:rsidRPr="00DD5FBB">
              <w:rPr>
                <w:rFonts w:ascii="Times New Roman" w:hAnsi="Times New Roman" w:cs="Times New Roman"/>
                <w:sz w:val="24"/>
                <w:szCs w:val="24"/>
              </w:rPr>
              <w:t>37,58 (11,82)</w:t>
            </w:r>
          </w:p>
        </w:tc>
      </w:tr>
      <w:tr w:rsidR="00B80DB8" w:rsidRPr="00DD5FBB" w14:paraId="0E2510E4" w14:textId="77777777" w:rsidTr="00A3558B">
        <w:tc>
          <w:tcPr>
            <w:tcW w:w="1667" w:type="pct"/>
            <w:tcBorders>
              <w:top w:val="single" w:sz="4" w:space="0" w:color="auto"/>
              <w:left w:val="single" w:sz="4" w:space="0" w:color="auto"/>
              <w:bottom w:val="single" w:sz="4" w:space="0" w:color="auto"/>
              <w:right w:val="single" w:sz="4" w:space="0" w:color="auto"/>
            </w:tcBorders>
            <w:hideMark/>
          </w:tcPr>
          <w:p w14:paraId="7FF6F592" w14:textId="77777777" w:rsidR="00B80DB8" w:rsidRPr="00DD5FBB" w:rsidRDefault="00B80DB8">
            <w:pPr>
              <w:rPr>
                <w:rFonts w:ascii="Times New Roman" w:hAnsi="Times New Roman" w:cs="Times New Roman"/>
                <w:sz w:val="24"/>
                <w:szCs w:val="24"/>
              </w:rPr>
            </w:pPr>
            <w:r w:rsidRPr="00DD5FBB">
              <w:rPr>
                <w:rFonts w:ascii="Times New Roman" w:hAnsi="Times New Roman" w:cs="Times New Roman"/>
                <w:sz w:val="24"/>
                <w:szCs w:val="24"/>
              </w:rPr>
              <w:t>Unge (12-17 år) n=31</w:t>
            </w:r>
          </w:p>
        </w:tc>
        <w:tc>
          <w:tcPr>
            <w:tcW w:w="1667" w:type="pct"/>
            <w:tcBorders>
              <w:top w:val="single" w:sz="4" w:space="0" w:color="auto"/>
              <w:left w:val="single" w:sz="4" w:space="0" w:color="auto"/>
              <w:bottom w:val="single" w:sz="4" w:space="0" w:color="auto"/>
              <w:right w:val="single" w:sz="4" w:space="0" w:color="auto"/>
            </w:tcBorders>
            <w:hideMark/>
          </w:tcPr>
          <w:p w14:paraId="4037DC66" w14:textId="77777777" w:rsidR="00B80DB8" w:rsidRPr="00DD5FBB" w:rsidRDefault="00B80DB8">
            <w:pPr>
              <w:jc w:val="center"/>
              <w:rPr>
                <w:rFonts w:ascii="Times New Roman" w:hAnsi="Times New Roman" w:cs="Times New Roman"/>
                <w:sz w:val="24"/>
                <w:szCs w:val="24"/>
              </w:rPr>
            </w:pPr>
            <w:r w:rsidRPr="00DD5FBB">
              <w:rPr>
                <w:rFonts w:ascii="Times New Roman" w:hAnsi="Times New Roman" w:cs="Times New Roman"/>
                <w:sz w:val="24"/>
                <w:szCs w:val="24"/>
              </w:rPr>
              <w:t>0,98 (0,38)</w:t>
            </w:r>
          </w:p>
        </w:tc>
        <w:tc>
          <w:tcPr>
            <w:tcW w:w="1667" w:type="pct"/>
            <w:tcBorders>
              <w:top w:val="single" w:sz="4" w:space="0" w:color="auto"/>
              <w:left w:val="single" w:sz="4" w:space="0" w:color="auto"/>
              <w:bottom w:val="single" w:sz="4" w:space="0" w:color="auto"/>
              <w:right w:val="single" w:sz="4" w:space="0" w:color="auto"/>
            </w:tcBorders>
            <w:hideMark/>
          </w:tcPr>
          <w:p w14:paraId="3A0F005C" w14:textId="77777777" w:rsidR="00B80DB8" w:rsidRPr="00DD5FBB" w:rsidRDefault="00B80DB8">
            <w:pPr>
              <w:jc w:val="center"/>
              <w:rPr>
                <w:rFonts w:ascii="Times New Roman" w:hAnsi="Times New Roman" w:cs="Times New Roman"/>
                <w:sz w:val="24"/>
                <w:szCs w:val="24"/>
              </w:rPr>
            </w:pPr>
            <w:r w:rsidRPr="00DD5FBB">
              <w:rPr>
                <w:rFonts w:ascii="Times New Roman" w:hAnsi="Times New Roman" w:cs="Times New Roman"/>
                <w:sz w:val="24"/>
                <w:szCs w:val="24"/>
              </w:rPr>
              <w:t>42,90 (15,83)</w:t>
            </w:r>
          </w:p>
          <w:p w14:paraId="6C8D91F3" w14:textId="77777777" w:rsidR="00B80DB8" w:rsidRPr="00DD5FBB" w:rsidRDefault="00B80DB8">
            <w:pPr>
              <w:jc w:val="center"/>
              <w:rPr>
                <w:rFonts w:ascii="Times New Roman" w:hAnsi="Times New Roman" w:cs="Times New Roman"/>
                <w:sz w:val="24"/>
                <w:szCs w:val="24"/>
              </w:rPr>
            </w:pPr>
            <w:r w:rsidRPr="00DD5FBB">
              <w:rPr>
                <w:rFonts w:ascii="Times New Roman" w:hAnsi="Times New Roman" w:cs="Times New Roman"/>
                <w:sz w:val="24"/>
                <w:szCs w:val="24"/>
              </w:rPr>
              <w:t>n=30</w:t>
            </w:r>
          </w:p>
        </w:tc>
      </w:tr>
    </w:tbl>
    <w:p w14:paraId="3F05A6D0" w14:textId="77777777" w:rsidR="00B80DB8" w:rsidRPr="00DD5FBB" w:rsidRDefault="00B80DB8" w:rsidP="00B80DB8">
      <w:pPr>
        <w:tabs>
          <w:tab w:val="left" w:pos="284"/>
        </w:tabs>
        <w:rPr>
          <w:sz w:val="24"/>
          <w:szCs w:val="24"/>
          <w:lang w:eastAsia="zh-CN"/>
        </w:rPr>
      </w:pPr>
      <w:r w:rsidRPr="00DD5FBB">
        <w:rPr>
          <w:sz w:val="24"/>
          <w:szCs w:val="24"/>
        </w:rPr>
        <w:t>*</w:t>
      </w:r>
      <w:r w:rsidRPr="00DD5FBB">
        <w:rPr>
          <w:sz w:val="24"/>
          <w:szCs w:val="24"/>
        </w:rPr>
        <w:tab/>
        <w:t xml:space="preserve">Dosis af </w:t>
      </w:r>
      <w:proofErr w:type="spellStart"/>
      <w:r w:rsidRPr="00DD5FBB">
        <w:rPr>
          <w:sz w:val="24"/>
          <w:szCs w:val="24"/>
        </w:rPr>
        <w:t>rocuronium</w:t>
      </w:r>
      <w:proofErr w:type="spellEnd"/>
      <w:r w:rsidRPr="00DD5FBB">
        <w:rPr>
          <w:sz w:val="24"/>
          <w:szCs w:val="24"/>
        </w:rPr>
        <w:t xml:space="preserve"> indgivet indenfor 5 sekunder</w:t>
      </w:r>
    </w:p>
    <w:p w14:paraId="56DD44F0" w14:textId="77777777" w:rsidR="00B80DB8" w:rsidRPr="00DD5FBB" w:rsidRDefault="00B80DB8" w:rsidP="00B80DB8">
      <w:pPr>
        <w:tabs>
          <w:tab w:val="left" w:pos="284"/>
        </w:tabs>
        <w:rPr>
          <w:sz w:val="24"/>
          <w:szCs w:val="24"/>
        </w:rPr>
      </w:pPr>
      <w:r w:rsidRPr="00DD5FBB">
        <w:rPr>
          <w:sz w:val="24"/>
          <w:szCs w:val="24"/>
        </w:rPr>
        <w:lastRenderedPageBreak/>
        <w:t>**</w:t>
      </w:r>
      <w:r w:rsidRPr="00DD5FBB">
        <w:rPr>
          <w:sz w:val="24"/>
          <w:szCs w:val="24"/>
        </w:rPr>
        <w:tab/>
        <w:t xml:space="preserve">Beregnet fra endt indgivelse af </w:t>
      </w:r>
      <w:proofErr w:type="spellStart"/>
      <w:r w:rsidRPr="00DD5FBB">
        <w:rPr>
          <w:sz w:val="24"/>
          <w:szCs w:val="24"/>
        </w:rPr>
        <w:t>rocuroniumbromids</w:t>
      </w:r>
      <w:proofErr w:type="spellEnd"/>
      <w:r w:rsidRPr="00DD5FBB">
        <w:rPr>
          <w:sz w:val="24"/>
          <w:szCs w:val="24"/>
        </w:rPr>
        <w:t xml:space="preserve"> </w:t>
      </w:r>
      <w:proofErr w:type="spellStart"/>
      <w:r w:rsidRPr="00DD5FBB">
        <w:rPr>
          <w:sz w:val="24"/>
          <w:szCs w:val="24"/>
        </w:rPr>
        <w:t>intubationsdosis</w:t>
      </w:r>
      <w:proofErr w:type="spellEnd"/>
    </w:p>
    <w:p w14:paraId="01AAA10E" w14:textId="77777777" w:rsidR="00B80DB8" w:rsidRPr="00DD5FBB" w:rsidRDefault="00B80DB8" w:rsidP="00B80DB8">
      <w:pPr>
        <w:rPr>
          <w:sz w:val="24"/>
          <w:szCs w:val="24"/>
        </w:rPr>
      </w:pPr>
    </w:p>
    <w:p w14:paraId="09F13EDA" w14:textId="77777777" w:rsidR="00B80DB8" w:rsidRPr="00DD5FBB" w:rsidRDefault="00B80DB8" w:rsidP="00A3558B">
      <w:pPr>
        <w:ind w:left="851"/>
        <w:rPr>
          <w:iCs/>
          <w:sz w:val="24"/>
          <w:szCs w:val="24"/>
          <w:u w:val="single"/>
        </w:rPr>
      </w:pPr>
      <w:r w:rsidRPr="00DD5FBB">
        <w:rPr>
          <w:sz w:val="24"/>
          <w:szCs w:val="24"/>
          <w:u w:val="single"/>
        </w:rPr>
        <w:t>Ældre patienter og patienter med lever- og/eller galdevejssygdom og/eller nedsat nyrefunktion</w:t>
      </w:r>
    </w:p>
    <w:p w14:paraId="0704DD7C" w14:textId="30DED9DD" w:rsidR="00B80DB8" w:rsidRPr="00DD5FBB" w:rsidRDefault="00B80DB8" w:rsidP="00A3558B">
      <w:pPr>
        <w:ind w:left="851"/>
        <w:rPr>
          <w:sz w:val="24"/>
          <w:szCs w:val="24"/>
        </w:rPr>
      </w:pPr>
      <w:r w:rsidRPr="00DD5FBB">
        <w:rPr>
          <w:sz w:val="24"/>
          <w:szCs w:val="24"/>
        </w:rPr>
        <w:t xml:space="preserve">Virkningsvarigheden for vedligeholdelsesdoser på 0,15 mg/kg </w:t>
      </w:r>
      <w:proofErr w:type="spellStart"/>
      <w:r w:rsidRPr="00DD5FBB">
        <w:rPr>
          <w:sz w:val="24"/>
          <w:szCs w:val="24"/>
        </w:rPr>
        <w:t>rocuroniumbromid</w:t>
      </w:r>
      <w:proofErr w:type="spellEnd"/>
      <w:r w:rsidRPr="00DD5FBB">
        <w:rPr>
          <w:sz w:val="24"/>
          <w:szCs w:val="24"/>
        </w:rPr>
        <w:t xml:space="preserve"> kan i nogen grad være forlænget under </w:t>
      </w:r>
      <w:proofErr w:type="spellStart"/>
      <w:r w:rsidRPr="00DD5FBB">
        <w:rPr>
          <w:sz w:val="24"/>
          <w:szCs w:val="24"/>
        </w:rPr>
        <w:t>enfluran</w:t>
      </w:r>
      <w:proofErr w:type="spellEnd"/>
      <w:r w:rsidRPr="00DD5FBB">
        <w:rPr>
          <w:sz w:val="24"/>
          <w:szCs w:val="24"/>
        </w:rPr>
        <w:t xml:space="preserve">- og </w:t>
      </w:r>
      <w:proofErr w:type="spellStart"/>
      <w:r w:rsidRPr="00DD5FBB">
        <w:rPr>
          <w:sz w:val="24"/>
          <w:szCs w:val="24"/>
        </w:rPr>
        <w:t>isoflurananæstesi</w:t>
      </w:r>
      <w:proofErr w:type="spellEnd"/>
      <w:r w:rsidRPr="00DD5FBB">
        <w:rPr>
          <w:sz w:val="24"/>
          <w:szCs w:val="24"/>
        </w:rPr>
        <w:t xml:space="preserve"> hos geriatriske patienter og hos patienter med lever- eller nyresygdom (ca. 20 minutter) sammenlignet med patienter med normalt fungerende udskillelsesorganer under intravenøs anæstesi (ca. 13 minutter) (se pkt. 4.2). Ved gentagne vedligeholdelsesdoser i henhold til anbefalingerne er der ikke observeret nogen ophobet virkning (progressiv forlængelse af virknings</w:t>
      </w:r>
      <w:r w:rsidR="00DB2189">
        <w:rPr>
          <w:sz w:val="24"/>
          <w:szCs w:val="24"/>
        </w:rPr>
        <w:softHyphen/>
      </w:r>
      <w:r w:rsidRPr="00DD5FBB">
        <w:rPr>
          <w:sz w:val="24"/>
          <w:szCs w:val="24"/>
        </w:rPr>
        <w:t>varigheden).</w:t>
      </w:r>
    </w:p>
    <w:p w14:paraId="60B18F90" w14:textId="77777777" w:rsidR="00B80DB8" w:rsidRPr="00DD5FBB" w:rsidRDefault="00B80DB8" w:rsidP="00A3558B">
      <w:pPr>
        <w:ind w:left="851"/>
        <w:rPr>
          <w:sz w:val="24"/>
          <w:szCs w:val="24"/>
          <w:u w:val="single"/>
        </w:rPr>
      </w:pPr>
    </w:p>
    <w:p w14:paraId="16DD7ABC" w14:textId="77777777" w:rsidR="00B80DB8" w:rsidRPr="00DD5FBB" w:rsidRDefault="00B80DB8" w:rsidP="00A3558B">
      <w:pPr>
        <w:ind w:left="851"/>
        <w:rPr>
          <w:iCs/>
          <w:sz w:val="24"/>
          <w:szCs w:val="24"/>
          <w:u w:val="single"/>
        </w:rPr>
      </w:pPr>
      <w:r w:rsidRPr="00DD5FBB">
        <w:rPr>
          <w:sz w:val="24"/>
          <w:szCs w:val="24"/>
          <w:u w:val="single"/>
        </w:rPr>
        <w:t>På intensivafdelingen</w:t>
      </w:r>
    </w:p>
    <w:p w14:paraId="49BA2EB3" w14:textId="77777777" w:rsidR="00B80DB8" w:rsidRPr="00DD5FBB" w:rsidRDefault="00B80DB8" w:rsidP="00A3558B">
      <w:pPr>
        <w:ind w:left="851"/>
        <w:rPr>
          <w:sz w:val="24"/>
          <w:szCs w:val="24"/>
        </w:rPr>
      </w:pPr>
      <w:r w:rsidRPr="00DD5FBB">
        <w:rPr>
          <w:sz w:val="24"/>
          <w:szCs w:val="24"/>
        </w:rPr>
        <w:t xml:space="preserve">Efter langvarig kontinuerlig infusion på intensivafdelingen afhænger tiden til tilbagevenden af </w:t>
      </w:r>
      <w:proofErr w:type="spellStart"/>
      <w:r w:rsidRPr="00DD5FBB">
        <w:rPr>
          <w:sz w:val="24"/>
          <w:szCs w:val="24"/>
        </w:rPr>
        <w:t>train</w:t>
      </w:r>
      <w:proofErr w:type="spellEnd"/>
      <w:r w:rsidRPr="00DD5FBB">
        <w:rPr>
          <w:sz w:val="24"/>
          <w:szCs w:val="24"/>
        </w:rPr>
        <w:t xml:space="preserve"> of </w:t>
      </w:r>
      <w:proofErr w:type="spellStart"/>
      <w:r w:rsidRPr="00DD5FBB">
        <w:rPr>
          <w:sz w:val="24"/>
          <w:szCs w:val="24"/>
        </w:rPr>
        <w:t>four</w:t>
      </w:r>
      <w:proofErr w:type="spellEnd"/>
      <w:r w:rsidRPr="00DD5FBB">
        <w:rPr>
          <w:sz w:val="24"/>
          <w:szCs w:val="24"/>
        </w:rPr>
        <w:t xml:space="preserve">-ratio til 0,7 af dybden af den </w:t>
      </w:r>
      <w:proofErr w:type="spellStart"/>
      <w:r w:rsidRPr="00DD5FBB">
        <w:rPr>
          <w:sz w:val="24"/>
          <w:szCs w:val="24"/>
        </w:rPr>
        <w:t>neuromuskulære</w:t>
      </w:r>
      <w:proofErr w:type="spellEnd"/>
      <w:r w:rsidRPr="00DD5FBB">
        <w:rPr>
          <w:sz w:val="24"/>
          <w:szCs w:val="24"/>
        </w:rPr>
        <w:t xml:space="preserve"> blokade ved slutningen af infusionen. Efter kontinuerlig infusion i 20 timer eller mere er median-tiden (interval) for tilbagevenden af T</w:t>
      </w:r>
      <w:r w:rsidRPr="00DD5FBB">
        <w:rPr>
          <w:sz w:val="24"/>
          <w:szCs w:val="24"/>
          <w:vertAlign w:val="subscript"/>
        </w:rPr>
        <w:t>2</w:t>
      </w:r>
      <w:r w:rsidRPr="00DD5FBB">
        <w:rPr>
          <w:sz w:val="24"/>
          <w:szCs w:val="24"/>
        </w:rPr>
        <w:t xml:space="preserve"> ved </w:t>
      </w:r>
      <w:proofErr w:type="spellStart"/>
      <w:r w:rsidRPr="00DD5FBB">
        <w:rPr>
          <w:sz w:val="24"/>
          <w:szCs w:val="24"/>
        </w:rPr>
        <w:t>train</w:t>
      </w:r>
      <w:proofErr w:type="spellEnd"/>
      <w:r w:rsidRPr="00DD5FBB">
        <w:rPr>
          <w:sz w:val="24"/>
          <w:szCs w:val="24"/>
        </w:rPr>
        <w:t xml:space="preserve"> of </w:t>
      </w:r>
      <w:proofErr w:type="spellStart"/>
      <w:r w:rsidRPr="00DD5FBB">
        <w:rPr>
          <w:sz w:val="24"/>
          <w:szCs w:val="24"/>
        </w:rPr>
        <w:t>four</w:t>
      </w:r>
      <w:proofErr w:type="spellEnd"/>
      <w:r w:rsidRPr="00DD5FBB">
        <w:rPr>
          <w:sz w:val="24"/>
          <w:szCs w:val="24"/>
        </w:rPr>
        <w:t xml:space="preserve">-stimulation (TOF) og tilbagevenden af </w:t>
      </w:r>
      <w:proofErr w:type="spellStart"/>
      <w:r w:rsidRPr="00DD5FBB">
        <w:rPr>
          <w:sz w:val="24"/>
          <w:szCs w:val="24"/>
        </w:rPr>
        <w:t>train</w:t>
      </w:r>
      <w:proofErr w:type="spellEnd"/>
      <w:r w:rsidRPr="00DD5FBB">
        <w:rPr>
          <w:sz w:val="24"/>
          <w:szCs w:val="24"/>
        </w:rPr>
        <w:t xml:space="preserve"> of </w:t>
      </w:r>
      <w:proofErr w:type="spellStart"/>
      <w:r w:rsidRPr="00DD5FBB">
        <w:rPr>
          <w:sz w:val="24"/>
          <w:szCs w:val="24"/>
        </w:rPr>
        <w:t>four</w:t>
      </w:r>
      <w:proofErr w:type="spellEnd"/>
      <w:r w:rsidRPr="00DD5FBB">
        <w:rPr>
          <w:sz w:val="24"/>
          <w:szCs w:val="24"/>
        </w:rPr>
        <w:t>-ratio (TOF) på 0,7 mellem ca. 1,5 (1-5) timer hos patienter uden multiple organsvigt og 4 (1-25) timer hos patienter med multiple organsvigt.</w:t>
      </w:r>
    </w:p>
    <w:p w14:paraId="069E6FE8" w14:textId="77777777" w:rsidR="00B80DB8" w:rsidRPr="00DD5FBB" w:rsidRDefault="00B80DB8" w:rsidP="00A3558B">
      <w:pPr>
        <w:ind w:left="851"/>
        <w:rPr>
          <w:sz w:val="24"/>
          <w:szCs w:val="24"/>
        </w:rPr>
      </w:pPr>
    </w:p>
    <w:p w14:paraId="0737D9D2" w14:textId="77777777" w:rsidR="00B80DB8" w:rsidRPr="00DD5FBB" w:rsidRDefault="00B80DB8" w:rsidP="00A3558B">
      <w:pPr>
        <w:ind w:left="851"/>
        <w:rPr>
          <w:iCs/>
          <w:sz w:val="24"/>
          <w:szCs w:val="24"/>
          <w:u w:val="single"/>
        </w:rPr>
      </w:pPr>
      <w:proofErr w:type="spellStart"/>
      <w:r w:rsidRPr="00DD5FBB">
        <w:rPr>
          <w:sz w:val="24"/>
          <w:szCs w:val="24"/>
          <w:u w:val="single"/>
        </w:rPr>
        <w:t>Kardiovaskulær</w:t>
      </w:r>
      <w:proofErr w:type="spellEnd"/>
      <w:r w:rsidRPr="00DD5FBB">
        <w:rPr>
          <w:sz w:val="24"/>
          <w:szCs w:val="24"/>
          <w:u w:val="single"/>
        </w:rPr>
        <w:t xml:space="preserve"> kirurgi</w:t>
      </w:r>
    </w:p>
    <w:p w14:paraId="04AC0C28" w14:textId="35102595" w:rsidR="00B80DB8" w:rsidRPr="00DD5FBB" w:rsidRDefault="00B80DB8" w:rsidP="00A3558B">
      <w:pPr>
        <w:ind w:left="851"/>
        <w:rPr>
          <w:sz w:val="24"/>
          <w:szCs w:val="24"/>
        </w:rPr>
      </w:pPr>
      <w:r w:rsidRPr="00DD5FBB">
        <w:rPr>
          <w:sz w:val="24"/>
          <w:szCs w:val="24"/>
        </w:rPr>
        <w:t xml:space="preserve">Hos patienter, der gennemgår </w:t>
      </w:r>
      <w:proofErr w:type="spellStart"/>
      <w:r w:rsidRPr="00DD5FBB">
        <w:rPr>
          <w:sz w:val="24"/>
          <w:szCs w:val="24"/>
        </w:rPr>
        <w:t>kardiovaskulær</w:t>
      </w:r>
      <w:proofErr w:type="spellEnd"/>
      <w:r w:rsidRPr="00DD5FBB">
        <w:rPr>
          <w:sz w:val="24"/>
          <w:szCs w:val="24"/>
        </w:rPr>
        <w:t xml:space="preserve"> kirurgi, er de mest almindelige </w:t>
      </w:r>
      <w:proofErr w:type="spellStart"/>
      <w:r w:rsidRPr="00DD5FBB">
        <w:rPr>
          <w:sz w:val="24"/>
          <w:szCs w:val="24"/>
        </w:rPr>
        <w:t>kardiovaskulære</w:t>
      </w:r>
      <w:proofErr w:type="spellEnd"/>
      <w:r w:rsidRPr="00DD5FBB">
        <w:rPr>
          <w:sz w:val="24"/>
          <w:szCs w:val="24"/>
        </w:rPr>
        <w:t xml:space="preserve"> ændringer ved indtræden af maksimal blokade efter en dosis på 0,6-0,9 mg/kg </w:t>
      </w:r>
      <w:proofErr w:type="spellStart"/>
      <w:r w:rsidRPr="00DD5FBB">
        <w:rPr>
          <w:sz w:val="24"/>
          <w:szCs w:val="24"/>
        </w:rPr>
        <w:t>rocuroniumbromid</w:t>
      </w:r>
      <w:proofErr w:type="spellEnd"/>
      <w:r w:rsidRPr="00DD5FBB">
        <w:rPr>
          <w:sz w:val="24"/>
          <w:szCs w:val="24"/>
        </w:rPr>
        <w:t xml:space="preserve"> en let og klinisk ubetydelig stigning i hjertefrekvensen på op til 9</w:t>
      </w:r>
      <w:r w:rsidR="00DB2189">
        <w:rPr>
          <w:sz w:val="24"/>
          <w:szCs w:val="24"/>
        </w:rPr>
        <w:t xml:space="preserve"> %</w:t>
      </w:r>
      <w:r w:rsidRPr="00DD5FBB">
        <w:rPr>
          <w:sz w:val="24"/>
          <w:szCs w:val="24"/>
        </w:rPr>
        <w:t xml:space="preserve"> og en stigning i middel arterieblodtryk på op til 16</w:t>
      </w:r>
      <w:r w:rsidR="00DB2189">
        <w:rPr>
          <w:sz w:val="24"/>
          <w:szCs w:val="24"/>
        </w:rPr>
        <w:t xml:space="preserve"> %</w:t>
      </w:r>
      <w:r w:rsidRPr="00DD5FBB">
        <w:rPr>
          <w:sz w:val="24"/>
          <w:szCs w:val="24"/>
        </w:rPr>
        <w:t xml:space="preserve"> i forhold til kontrolværdierne.</w:t>
      </w:r>
    </w:p>
    <w:p w14:paraId="575B1D37" w14:textId="77777777" w:rsidR="00B80DB8" w:rsidRPr="00DD5FBB" w:rsidRDefault="00B80DB8" w:rsidP="00A3558B">
      <w:pPr>
        <w:ind w:left="851"/>
        <w:rPr>
          <w:sz w:val="24"/>
          <w:szCs w:val="24"/>
        </w:rPr>
      </w:pPr>
    </w:p>
    <w:p w14:paraId="5D7CBA25" w14:textId="77777777" w:rsidR="00B80DB8" w:rsidRPr="00DD5FBB" w:rsidRDefault="00B80DB8" w:rsidP="00A3558B">
      <w:pPr>
        <w:ind w:left="851"/>
        <w:rPr>
          <w:iCs/>
          <w:sz w:val="24"/>
          <w:szCs w:val="24"/>
          <w:u w:val="single"/>
        </w:rPr>
      </w:pPr>
      <w:proofErr w:type="spellStart"/>
      <w:r w:rsidRPr="00DD5FBB">
        <w:rPr>
          <w:sz w:val="24"/>
          <w:szCs w:val="24"/>
          <w:u w:val="single"/>
        </w:rPr>
        <w:t>Revertering</w:t>
      </w:r>
      <w:proofErr w:type="spellEnd"/>
      <w:r w:rsidRPr="00DD5FBB">
        <w:rPr>
          <w:sz w:val="24"/>
          <w:szCs w:val="24"/>
          <w:u w:val="single"/>
        </w:rPr>
        <w:t xml:space="preserve"> af muskelafslapning</w:t>
      </w:r>
    </w:p>
    <w:p w14:paraId="14FDFE40" w14:textId="77777777" w:rsidR="00B80DB8" w:rsidRPr="00DD5FBB" w:rsidRDefault="00B80DB8" w:rsidP="00A3558B">
      <w:pPr>
        <w:ind w:left="851"/>
        <w:rPr>
          <w:sz w:val="24"/>
          <w:szCs w:val="24"/>
        </w:rPr>
      </w:pPr>
      <w:r w:rsidRPr="00DD5FBB">
        <w:rPr>
          <w:sz w:val="24"/>
          <w:szCs w:val="24"/>
        </w:rPr>
        <w:t xml:space="preserve">Virkningen af </w:t>
      </w:r>
      <w:proofErr w:type="spellStart"/>
      <w:r w:rsidRPr="00DD5FBB">
        <w:rPr>
          <w:sz w:val="24"/>
          <w:szCs w:val="24"/>
        </w:rPr>
        <w:t>rocuroniumbromid</w:t>
      </w:r>
      <w:proofErr w:type="spellEnd"/>
      <w:r w:rsidRPr="00DD5FBB">
        <w:rPr>
          <w:sz w:val="24"/>
          <w:szCs w:val="24"/>
        </w:rPr>
        <w:t xml:space="preserve"> kan modvirkes enten af </w:t>
      </w:r>
      <w:proofErr w:type="spellStart"/>
      <w:r w:rsidRPr="00DD5FBB">
        <w:rPr>
          <w:sz w:val="24"/>
          <w:szCs w:val="24"/>
        </w:rPr>
        <w:t>sugammadex</w:t>
      </w:r>
      <w:proofErr w:type="spellEnd"/>
      <w:r w:rsidRPr="00DD5FBB">
        <w:rPr>
          <w:sz w:val="24"/>
          <w:szCs w:val="24"/>
        </w:rPr>
        <w:t xml:space="preserve"> eller </w:t>
      </w:r>
      <w:proofErr w:type="spellStart"/>
      <w:r w:rsidRPr="00DD5FBB">
        <w:rPr>
          <w:sz w:val="24"/>
          <w:szCs w:val="24"/>
        </w:rPr>
        <w:t>acetylkolinesterasehæmmere</w:t>
      </w:r>
      <w:proofErr w:type="spellEnd"/>
      <w:r w:rsidRPr="00DD5FBB">
        <w:rPr>
          <w:sz w:val="24"/>
          <w:szCs w:val="24"/>
        </w:rPr>
        <w:t xml:space="preserve"> (</w:t>
      </w:r>
      <w:proofErr w:type="spellStart"/>
      <w:r w:rsidRPr="00DD5FBB">
        <w:rPr>
          <w:sz w:val="24"/>
          <w:szCs w:val="24"/>
        </w:rPr>
        <w:t>neostigmin</w:t>
      </w:r>
      <w:proofErr w:type="spellEnd"/>
      <w:r w:rsidRPr="00DD5FBB">
        <w:rPr>
          <w:sz w:val="24"/>
          <w:szCs w:val="24"/>
        </w:rPr>
        <w:t xml:space="preserve">, </w:t>
      </w:r>
      <w:proofErr w:type="spellStart"/>
      <w:r w:rsidRPr="00DD5FBB">
        <w:rPr>
          <w:sz w:val="24"/>
          <w:szCs w:val="24"/>
        </w:rPr>
        <w:t>pyridostigmin</w:t>
      </w:r>
      <w:proofErr w:type="spellEnd"/>
      <w:r w:rsidRPr="00DD5FBB">
        <w:rPr>
          <w:sz w:val="24"/>
          <w:szCs w:val="24"/>
        </w:rPr>
        <w:t xml:space="preserve"> eller </w:t>
      </w:r>
      <w:proofErr w:type="spellStart"/>
      <w:r w:rsidRPr="00DD5FBB">
        <w:rPr>
          <w:sz w:val="24"/>
          <w:szCs w:val="24"/>
        </w:rPr>
        <w:t>edrophonium</w:t>
      </w:r>
      <w:proofErr w:type="spellEnd"/>
      <w:r w:rsidRPr="00DD5FBB">
        <w:rPr>
          <w:sz w:val="24"/>
          <w:szCs w:val="24"/>
        </w:rPr>
        <w:t xml:space="preserve">). </w:t>
      </w:r>
      <w:proofErr w:type="spellStart"/>
      <w:r w:rsidRPr="00DD5FBB">
        <w:rPr>
          <w:sz w:val="24"/>
          <w:szCs w:val="24"/>
        </w:rPr>
        <w:t>Sugammadex</w:t>
      </w:r>
      <w:proofErr w:type="spellEnd"/>
      <w:r w:rsidRPr="00DD5FBB">
        <w:rPr>
          <w:sz w:val="24"/>
          <w:szCs w:val="24"/>
        </w:rPr>
        <w:t xml:space="preserve"> kan gives som rutinemæssig </w:t>
      </w:r>
      <w:proofErr w:type="spellStart"/>
      <w:r w:rsidRPr="00DD5FBB">
        <w:rPr>
          <w:sz w:val="24"/>
          <w:szCs w:val="24"/>
        </w:rPr>
        <w:t>revertering</w:t>
      </w:r>
      <w:proofErr w:type="spellEnd"/>
      <w:r w:rsidRPr="00DD5FBB">
        <w:rPr>
          <w:sz w:val="24"/>
          <w:szCs w:val="24"/>
        </w:rPr>
        <w:t xml:space="preserve"> (ved 1-2 post-</w:t>
      </w:r>
      <w:proofErr w:type="spellStart"/>
      <w:r w:rsidRPr="00DD5FBB">
        <w:rPr>
          <w:sz w:val="24"/>
          <w:szCs w:val="24"/>
        </w:rPr>
        <w:t>tetanic</w:t>
      </w:r>
      <w:proofErr w:type="spellEnd"/>
      <w:r w:rsidRPr="00DD5FBB">
        <w:rPr>
          <w:sz w:val="24"/>
          <w:szCs w:val="24"/>
        </w:rPr>
        <w:t xml:space="preserve"> </w:t>
      </w:r>
      <w:proofErr w:type="spellStart"/>
      <w:r w:rsidRPr="00DD5FBB">
        <w:rPr>
          <w:sz w:val="24"/>
          <w:szCs w:val="24"/>
        </w:rPr>
        <w:t>counts</w:t>
      </w:r>
      <w:proofErr w:type="spellEnd"/>
      <w:r w:rsidRPr="00DD5FBB">
        <w:rPr>
          <w:sz w:val="24"/>
          <w:szCs w:val="24"/>
        </w:rPr>
        <w:t xml:space="preserve"> til genetablering af T</w:t>
      </w:r>
      <w:r w:rsidRPr="00DD5FBB">
        <w:rPr>
          <w:sz w:val="24"/>
          <w:szCs w:val="24"/>
          <w:vertAlign w:val="subscript"/>
        </w:rPr>
        <w:t>2</w:t>
      </w:r>
      <w:r w:rsidRPr="00DD5FBB">
        <w:rPr>
          <w:sz w:val="24"/>
          <w:szCs w:val="24"/>
        </w:rPr>
        <w:t xml:space="preserve">) eller øjeblikkelig </w:t>
      </w:r>
      <w:proofErr w:type="spellStart"/>
      <w:r w:rsidRPr="00DD5FBB">
        <w:rPr>
          <w:sz w:val="24"/>
          <w:szCs w:val="24"/>
        </w:rPr>
        <w:t>revertering</w:t>
      </w:r>
      <w:proofErr w:type="spellEnd"/>
      <w:r w:rsidRPr="00DD5FBB">
        <w:rPr>
          <w:sz w:val="24"/>
          <w:szCs w:val="24"/>
        </w:rPr>
        <w:t xml:space="preserve"> (3 minutter efter administration af </w:t>
      </w:r>
      <w:proofErr w:type="spellStart"/>
      <w:r w:rsidRPr="00DD5FBB">
        <w:rPr>
          <w:sz w:val="24"/>
          <w:szCs w:val="24"/>
        </w:rPr>
        <w:t>rocuroniumbromid</w:t>
      </w:r>
      <w:proofErr w:type="spellEnd"/>
      <w:r w:rsidRPr="00DD5FBB">
        <w:rPr>
          <w:sz w:val="24"/>
          <w:szCs w:val="24"/>
        </w:rPr>
        <w:t xml:space="preserve">). </w:t>
      </w:r>
      <w:proofErr w:type="spellStart"/>
      <w:r w:rsidRPr="00DD5FBB">
        <w:rPr>
          <w:sz w:val="24"/>
          <w:szCs w:val="24"/>
        </w:rPr>
        <w:t>Acetylkolinesterasehæmmere</w:t>
      </w:r>
      <w:proofErr w:type="spellEnd"/>
      <w:r w:rsidRPr="00DD5FBB">
        <w:rPr>
          <w:sz w:val="24"/>
          <w:szCs w:val="24"/>
        </w:rPr>
        <w:t xml:space="preserve"> kan administreres ved genetablering af T</w:t>
      </w:r>
      <w:r w:rsidRPr="00DD5FBB">
        <w:rPr>
          <w:sz w:val="24"/>
          <w:szCs w:val="24"/>
          <w:vertAlign w:val="subscript"/>
        </w:rPr>
        <w:t>2</w:t>
      </w:r>
      <w:r w:rsidRPr="00DD5FBB">
        <w:rPr>
          <w:sz w:val="24"/>
          <w:szCs w:val="24"/>
        </w:rPr>
        <w:t xml:space="preserve"> eller ved første tegn på klinisk bedring.</w:t>
      </w:r>
    </w:p>
    <w:p w14:paraId="1088D898" w14:textId="77777777" w:rsidR="009260DE" w:rsidRPr="00DD5FBB" w:rsidRDefault="009260DE" w:rsidP="009260DE">
      <w:pPr>
        <w:tabs>
          <w:tab w:val="left" w:pos="851"/>
        </w:tabs>
        <w:ind w:left="851"/>
        <w:rPr>
          <w:sz w:val="24"/>
          <w:szCs w:val="24"/>
        </w:rPr>
      </w:pPr>
    </w:p>
    <w:p w14:paraId="6CE9FC48" w14:textId="77777777" w:rsidR="009260DE" w:rsidRPr="00DD5FBB" w:rsidRDefault="009260DE" w:rsidP="009260DE">
      <w:pPr>
        <w:tabs>
          <w:tab w:val="left" w:pos="851"/>
        </w:tabs>
        <w:ind w:left="851" w:hanging="851"/>
        <w:rPr>
          <w:b/>
          <w:sz w:val="24"/>
          <w:szCs w:val="24"/>
        </w:rPr>
      </w:pPr>
      <w:r w:rsidRPr="00DD5FBB">
        <w:rPr>
          <w:b/>
          <w:sz w:val="24"/>
          <w:szCs w:val="24"/>
        </w:rPr>
        <w:t>5.2</w:t>
      </w:r>
      <w:r w:rsidRPr="00DD5FBB">
        <w:rPr>
          <w:b/>
          <w:sz w:val="24"/>
          <w:szCs w:val="24"/>
        </w:rPr>
        <w:tab/>
      </w:r>
      <w:proofErr w:type="spellStart"/>
      <w:r w:rsidRPr="00DD5FBB">
        <w:rPr>
          <w:b/>
          <w:sz w:val="24"/>
          <w:szCs w:val="24"/>
        </w:rPr>
        <w:t>Farmakokinetiske</w:t>
      </w:r>
      <w:proofErr w:type="spellEnd"/>
      <w:r w:rsidRPr="00DD5FBB">
        <w:rPr>
          <w:b/>
          <w:sz w:val="24"/>
          <w:szCs w:val="24"/>
        </w:rPr>
        <w:t xml:space="preserve"> egenskaber</w:t>
      </w:r>
    </w:p>
    <w:p w14:paraId="6B2E3C07" w14:textId="5D04C007" w:rsidR="00B80DB8" w:rsidRPr="00DD5FBB" w:rsidRDefault="00B80DB8" w:rsidP="00A3558B">
      <w:pPr>
        <w:ind w:left="851"/>
        <w:rPr>
          <w:sz w:val="24"/>
          <w:szCs w:val="24"/>
        </w:rPr>
      </w:pPr>
      <w:r w:rsidRPr="00DD5FBB">
        <w:rPr>
          <w:sz w:val="24"/>
          <w:szCs w:val="24"/>
        </w:rPr>
        <w:t xml:space="preserve">Efter intravenøs indgift af en enkelt </w:t>
      </w:r>
      <w:proofErr w:type="spellStart"/>
      <w:r w:rsidRPr="00DD5FBB">
        <w:rPr>
          <w:sz w:val="24"/>
          <w:szCs w:val="24"/>
        </w:rPr>
        <w:t>bolusdosis</w:t>
      </w:r>
      <w:proofErr w:type="spellEnd"/>
      <w:r w:rsidRPr="00DD5FBB">
        <w:rPr>
          <w:sz w:val="24"/>
          <w:szCs w:val="24"/>
        </w:rPr>
        <w:t xml:space="preserve"> </w:t>
      </w:r>
      <w:proofErr w:type="spellStart"/>
      <w:r w:rsidRPr="00DD5FBB">
        <w:rPr>
          <w:sz w:val="24"/>
          <w:szCs w:val="24"/>
        </w:rPr>
        <w:t>rocuroniumbromid</w:t>
      </w:r>
      <w:proofErr w:type="spellEnd"/>
      <w:r w:rsidRPr="00DD5FBB">
        <w:rPr>
          <w:sz w:val="24"/>
          <w:szCs w:val="24"/>
        </w:rPr>
        <w:t xml:space="preserve"> forløber plasmakoncentrationen i tre eksponentielle faser. Hos voksne er den gennemsnitlige halveringstid (95</w:t>
      </w:r>
      <w:r w:rsidR="00DB2189">
        <w:rPr>
          <w:sz w:val="24"/>
          <w:szCs w:val="24"/>
        </w:rPr>
        <w:t xml:space="preserve"> %</w:t>
      </w:r>
      <w:r w:rsidRPr="00DD5FBB">
        <w:rPr>
          <w:sz w:val="24"/>
          <w:szCs w:val="24"/>
        </w:rPr>
        <w:t xml:space="preserve"> CI) i elimineringen 73 (66-80) minutter, fordelingsvolumen ved </w:t>
      </w:r>
      <w:proofErr w:type="spellStart"/>
      <w:r w:rsidRPr="00DD5FBB">
        <w:rPr>
          <w:sz w:val="24"/>
          <w:szCs w:val="24"/>
        </w:rPr>
        <w:t>steady-state</w:t>
      </w:r>
      <w:proofErr w:type="spellEnd"/>
      <w:r w:rsidRPr="00DD5FBB">
        <w:rPr>
          <w:sz w:val="24"/>
          <w:szCs w:val="24"/>
        </w:rPr>
        <w:t xml:space="preserve"> er 203 (193-214) ml/kg og plasma-</w:t>
      </w:r>
      <w:proofErr w:type="spellStart"/>
      <w:r w:rsidRPr="00DD5FBB">
        <w:rPr>
          <w:sz w:val="24"/>
          <w:szCs w:val="24"/>
        </w:rPr>
        <w:t>clearance</w:t>
      </w:r>
      <w:proofErr w:type="spellEnd"/>
      <w:r w:rsidRPr="00DD5FBB">
        <w:rPr>
          <w:sz w:val="24"/>
          <w:szCs w:val="24"/>
        </w:rPr>
        <w:t xml:space="preserve"> er 3,7 (3,5-3,9) ml/kg/min.</w:t>
      </w:r>
    </w:p>
    <w:p w14:paraId="67C1D6DF" w14:textId="77777777" w:rsidR="00B80DB8" w:rsidRPr="00DD5FBB" w:rsidRDefault="00B80DB8" w:rsidP="00A3558B">
      <w:pPr>
        <w:ind w:left="851"/>
        <w:rPr>
          <w:sz w:val="24"/>
          <w:szCs w:val="24"/>
        </w:rPr>
      </w:pPr>
    </w:p>
    <w:p w14:paraId="125D0C72" w14:textId="438A6F5B" w:rsidR="00B80DB8" w:rsidRPr="00DD5FBB" w:rsidRDefault="00B80DB8" w:rsidP="00A3558B">
      <w:pPr>
        <w:ind w:left="851"/>
        <w:rPr>
          <w:sz w:val="24"/>
          <w:szCs w:val="24"/>
        </w:rPr>
      </w:pPr>
      <w:proofErr w:type="spellStart"/>
      <w:r w:rsidRPr="00DD5FBB">
        <w:rPr>
          <w:sz w:val="24"/>
          <w:szCs w:val="24"/>
        </w:rPr>
        <w:t>Rocuroniumbromid</w:t>
      </w:r>
      <w:proofErr w:type="spellEnd"/>
      <w:r w:rsidRPr="00DD5FBB">
        <w:rPr>
          <w:sz w:val="24"/>
          <w:szCs w:val="24"/>
        </w:rPr>
        <w:t xml:space="preserve"> udskilles i urin og galde. Udskillelsen i urinen er ca. 40</w:t>
      </w:r>
      <w:r w:rsidR="00DB2189">
        <w:rPr>
          <w:sz w:val="24"/>
          <w:szCs w:val="24"/>
        </w:rPr>
        <w:t xml:space="preserve"> %</w:t>
      </w:r>
      <w:r w:rsidRPr="00DD5FBB">
        <w:rPr>
          <w:sz w:val="24"/>
          <w:szCs w:val="24"/>
        </w:rPr>
        <w:t xml:space="preserve"> i løbet af 12-24 timer. Efter injektion af en dosis radioaktivt mærket </w:t>
      </w:r>
      <w:proofErr w:type="spellStart"/>
      <w:r w:rsidRPr="00DD5FBB">
        <w:rPr>
          <w:sz w:val="24"/>
          <w:szCs w:val="24"/>
        </w:rPr>
        <w:t>rocuroniumbromid</w:t>
      </w:r>
      <w:proofErr w:type="spellEnd"/>
      <w:r w:rsidRPr="00DD5FBB">
        <w:rPr>
          <w:sz w:val="24"/>
          <w:szCs w:val="24"/>
        </w:rPr>
        <w:t xml:space="preserve"> er udskillelsen af radioaktiviteten ca. 47</w:t>
      </w:r>
      <w:r w:rsidR="00DB2189">
        <w:rPr>
          <w:sz w:val="24"/>
          <w:szCs w:val="24"/>
        </w:rPr>
        <w:t xml:space="preserve"> %</w:t>
      </w:r>
      <w:r w:rsidRPr="00DD5FBB">
        <w:rPr>
          <w:sz w:val="24"/>
          <w:szCs w:val="24"/>
        </w:rPr>
        <w:t xml:space="preserve"> i urin og 43</w:t>
      </w:r>
      <w:r w:rsidR="00DB2189">
        <w:rPr>
          <w:sz w:val="24"/>
          <w:szCs w:val="24"/>
        </w:rPr>
        <w:t xml:space="preserve"> %</w:t>
      </w:r>
      <w:r w:rsidRPr="00DD5FBB">
        <w:rPr>
          <w:sz w:val="24"/>
          <w:szCs w:val="24"/>
        </w:rPr>
        <w:t xml:space="preserve"> i fæces efter 9 dage. Ca. 50</w:t>
      </w:r>
      <w:r w:rsidR="00DB2189">
        <w:rPr>
          <w:sz w:val="24"/>
          <w:szCs w:val="24"/>
        </w:rPr>
        <w:t xml:space="preserve"> %</w:t>
      </w:r>
      <w:r w:rsidRPr="00DD5FBB">
        <w:rPr>
          <w:sz w:val="24"/>
          <w:szCs w:val="24"/>
        </w:rPr>
        <w:t xml:space="preserve"> genfindes som uændret </w:t>
      </w:r>
      <w:proofErr w:type="spellStart"/>
      <w:r w:rsidRPr="00DD5FBB">
        <w:rPr>
          <w:sz w:val="24"/>
          <w:szCs w:val="24"/>
        </w:rPr>
        <w:t>rocuronium</w:t>
      </w:r>
      <w:proofErr w:type="spellEnd"/>
      <w:r w:rsidRPr="00DD5FBB">
        <w:rPr>
          <w:sz w:val="24"/>
          <w:szCs w:val="24"/>
        </w:rPr>
        <w:t>.</w:t>
      </w:r>
    </w:p>
    <w:p w14:paraId="16B32651" w14:textId="77777777" w:rsidR="00B80DB8" w:rsidRPr="00DD5FBB" w:rsidRDefault="00B80DB8" w:rsidP="00A3558B">
      <w:pPr>
        <w:ind w:left="851"/>
        <w:rPr>
          <w:sz w:val="24"/>
          <w:szCs w:val="24"/>
        </w:rPr>
      </w:pPr>
    </w:p>
    <w:p w14:paraId="71D1AE0A" w14:textId="77777777" w:rsidR="00B80DB8" w:rsidRPr="00DD5FBB" w:rsidRDefault="00B80DB8" w:rsidP="00A3558B">
      <w:pPr>
        <w:ind w:left="851"/>
        <w:rPr>
          <w:iCs/>
          <w:sz w:val="24"/>
          <w:szCs w:val="24"/>
          <w:u w:val="single"/>
        </w:rPr>
      </w:pPr>
      <w:r w:rsidRPr="00DD5FBB">
        <w:rPr>
          <w:sz w:val="24"/>
          <w:szCs w:val="24"/>
          <w:u w:val="single"/>
        </w:rPr>
        <w:t>Pædiatrisk population</w:t>
      </w:r>
    </w:p>
    <w:p w14:paraId="140EB3D1" w14:textId="77777777" w:rsidR="00B80DB8" w:rsidRPr="00DD5FBB" w:rsidRDefault="00B80DB8" w:rsidP="00A3558B">
      <w:pPr>
        <w:ind w:left="851"/>
        <w:rPr>
          <w:sz w:val="24"/>
          <w:szCs w:val="24"/>
        </w:rPr>
      </w:pPr>
      <w:r w:rsidRPr="00DD5FBB">
        <w:rPr>
          <w:sz w:val="24"/>
          <w:szCs w:val="24"/>
        </w:rPr>
        <w:t xml:space="preserve">Farmakokinetikken af </w:t>
      </w:r>
      <w:proofErr w:type="spellStart"/>
      <w:r w:rsidRPr="00DD5FBB">
        <w:rPr>
          <w:sz w:val="24"/>
          <w:szCs w:val="24"/>
        </w:rPr>
        <w:t>rocuroniumbromid</w:t>
      </w:r>
      <w:proofErr w:type="spellEnd"/>
      <w:r w:rsidRPr="00DD5FBB">
        <w:rPr>
          <w:sz w:val="24"/>
          <w:szCs w:val="24"/>
        </w:rPr>
        <w:t xml:space="preserve"> i pædiatriske patienter (n=146) i alderen fra 0 til 17 år er evalueret ved brug af en populationsanalyse af </w:t>
      </w:r>
      <w:proofErr w:type="spellStart"/>
      <w:r w:rsidRPr="00DD5FBB">
        <w:rPr>
          <w:sz w:val="24"/>
          <w:szCs w:val="24"/>
        </w:rPr>
        <w:t>poolede</w:t>
      </w:r>
      <w:proofErr w:type="spellEnd"/>
      <w:r w:rsidRPr="00DD5FBB">
        <w:rPr>
          <w:sz w:val="24"/>
          <w:szCs w:val="24"/>
        </w:rPr>
        <w:t xml:space="preserve"> </w:t>
      </w:r>
      <w:proofErr w:type="spellStart"/>
      <w:r w:rsidRPr="00DD5FBB">
        <w:rPr>
          <w:sz w:val="24"/>
          <w:szCs w:val="24"/>
        </w:rPr>
        <w:t>farmakokinetiske</w:t>
      </w:r>
      <w:proofErr w:type="spellEnd"/>
      <w:r w:rsidRPr="00DD5FBB">
        <w:rPr>
          <w:sz w:val="24"/>
          <w:szCs w:val="24"/>
        </w:rPr>
        <w:t xml:space="preserve"> datasæt fra to kliniske studier, hvor der blev induceret anæstesi med </w:t>
      </w:r>
      <w:proofErr w:type="spellStart"/>
      <w:r w:rsidRPr="00DD5FBB">
        <w:rPr>
          <w:sz w:val="24"/>
          <w:szCs w:val="24"/>
        </w:rPr>
        <w:t>sevofluran</w:t>
      </w:r>
      <w:proofErr w:type="spellEnd"/>
      <w:r w:rsidRPr="00DD5FBB">
        <w:rPr>
          <w:sz w:val="24"/>
          <w:szCs w:val="24"/>
        </w:rPr>
        <w:t xml:space="preserve"> og blev vedligeholdt med </w:t>
      </w:r>
      <w:proofErr w:type="spellStart"/>
      <w:r w:rsidRPr="00DD5FBB">
        <w:rPr>
          <w:sz w:val="24"/>
          <w:szCs w:val="24"/>
        </w:rPr>
        <w:t>isofluran</w:t>
      </w:r>
      <w:proofErr w:type="spellEnd"/>
      <w:r w:rsidRPr="00DD5FBB">
        <w:rPr>
          <w:sz w:val="24"/>
          <w:szCs w:val="24"/>
        </w:rPr>
        <w:t xml:space="preserve">/nitrogenoxid. Alle </w:t>
      </w:r>
      <w:proofErr w:type="spellStart"/>
      <w:r w:rsidRPr="00DD5FBB">
        <w:rPr>
          <w:sz w:val="24"/>
          <w:szCs w:val="24"/>
        </w:rPr>
        <w:t>farmakokinetiske</w:t>
      </w:r>
      <w:proofErr w:type="spellEnd"/>
      <w:r w:rsidRPr="00DD5FBB">
        <w:rPr>
          <w:sz w:val="24"/>
          <w:szCs w:val="24"/>
        </w:rPr>
        <w:t xml:space="preserve"> parametre viste sig at være lineært proportionale med kropsvægt, hvilket blev illustreret ved en ens </w:t>
      </w:r>
      <w:proofErr w:type="spellStart"/>
      <w:r w:rsidRPr="00DD5FBB">
        <w:rPr>
          <w:sz w:val="24"/>
          <w:szCs w:val="24"/>
        </w:rPr>
        <w:t>clearance</w:t>
      </w:r>
      <w:proofErr w:type="spellEnd"/>
      <w:r w:rsidRPr="00DD5FBB">
        <w:rPr>
          <w:sz w:val="24"/>
          <w:szCs w:val="24"/>
        </w:rPr>
        <w:t xml:space="preserve"> </w:t>
      </w:r>
      <w:r w:rsidRPr="00DD5FBB">
        <w:rPr>
          <w:sz w:val="24"/>
          <w:szCs w:val="24"/>
        </w:rPr>
        <w:lastRenderedPageBreak/>
        <w:t xml:space="preserve">(liter/time/kg). Distributionsvolumenet (liter/kg) og eliminationshalveringstiden (timer) falder med alderen (år). De </w:t>
      </w:r>
      <w:proofErr w:type="spellStart"/>
      <w:r w:rsidRPr="00DD5FBB">
        <w:rPr>
          <w:sz w:val="24"/>
          <w:szCs w:val="24"/>
        </w:rPr>
        <w:t>farmakokinetiske</w:t>
      </w:r>
      <w:proofErr w:type="spellEnd"/>
      <w:r w:rsidRPr="00DD5FBB">
        <w:rPr>
          <w:sz w:val="24"/>
          <w:szCs w:val="24"/>
        </w:rPr>
        <w:t xml:space="preserve"> parametre for typiske pædiatriske patienter indenfor hver aldersgruppe er opsummeret i nedenstående tabel:</w:t>
      </w:r>
    </w:p>
    <w:p w14:paraId="131507E9" w14:textId="77777777" w:rsidR="00B80DB8" w:rsidRPr="00DD5FBB" w:rsidRDefault="00B80DB8" w:rsidP="00A3558B">
      <w:pPr>
        <w:ind w:left="851"/>
        <w:rPr>
          <w:sz w:val="24"/>
          <w:szCs w:val="24"/>
        </w:rPr>
      </w:pPr>
    </w:p>
    <w:p w14:paraId="28DD24DA" w14:textId="77777777" w:rsidR="00B80DB8" w:rsidRPr="00DD5FBB" w:rsidRDefault="00B80DB8" w:rsidP="00B80DB8">
      <w:pPr>
        <w:rPr>
          <w:b/>
          <w:iCs/>
          <w:sz w:val="24"/>
          <w:szCs w:val="24"/>
        </w:rPr>
      </w:pPr>
      <w:r w:rsidRPr="00DD5FBB">
        <w:rPr>
          <w:b/>
          <w:sz w:val="24"/>
          <w:szCs w:val="24"/>
        </w:rPr>
        <w:t xml:space="preserve">Estimerede </w:t>
      </w:r>
      <w:proofErr w:type="spellStart"/>
      <w:r w:rsidRPr="00DD5FBB">
        <w:rPr>
          <w:b/>
          <w:sz w:val="24"/>
          <w:szCs w:val="24"/>
        </w:rPr>
        <w:t>farmakokinetiske</w:t>
      </w:r>
      <w:proofErr w:type="spellEnd"/>
      <w:r w:rsidRPr="00DD5FBB">
        <w:rPr>
          <w:b/>
          <w:sz w:val="24"/>
          <w:szCs w:val="24"/>
        </w:rPr>
        <w:t xml:space="preserve"> parametre (middelværdi [SD] af </w:t>
      </w:r>
      <w:proofErr w:type="spellStart"/>
      <w:r w:rsidRPr="00DD5FBB">
        <w:rPr>
          <w:b/>
          <w:sz w:val="24"/>
          <w:szCs w:val="24"/>
        </w:rPr>
        <w:t>rocuroniumbromid</w:t>
      </w:r>
      <w:proofErr w:type="spellEnd"/>
      <w:r w:rsidRPr="00DD5FBB">
        <w:rPr>
          <w:b/>
          <w:sz w:val="24"/>
          <w:szCs w:val="24"/>
        </w:rPr>
        <w:t xml:space="preserve"> i typiske pædiatriske patienter under </w:t>
      </w:r>
      <w:proofErr w:type="spellStart"/>
      <w:r w:rsidRPr="00DD5FBB">
        <w:rPr>
          <w:b/>
          <w:sz w:val="24"/>
          <w:szCs w:val="24"/>
        </w:rPr>
        <w:t>sevofluran</w:t>
      </w:r>
      <w:proofErr w:type="spellEnd"/>
      <w:r w:rsidRPr="00DD5FBB">
        <w:rPr>
          <w:b/>
          <w:sz w:val="24"/>
          <w:szCs w:val="24"/>
        </w:rPr>
        <w:t xml:space="preserve"> og nitrogenoxid (induktion) og </w:t>
      </w:r>
      <w:proofErr w:type="spellStart"/>
      <w:r w:rsidRPr="00DD5FBB">
        <w:rPr>
          <w:b/>
          <w:sz w:val="24"/>
          <w:szCs w:val="24"/>
        </w:rPr>
        <w:t>isofluran</w:t>
      </w:r>
      <w:proofErr w:type="spellEnd"/>
      <w:r w:rsidRPr="00DD5FBB">
        <w:rPr>
          <w:b/>
          <w:sz w:val="24"/>
          <w:szCs w:val="24"/>
        </w:rPr>
        <w:t>/nitrogenoxid (vedligeholdelsesanæstesi)</w:t>
      </w:r>
    </w:p>
    <w:p w14:paraId="46DB834E" w14:textId="77777777" w:rsidR="00B80DB8" w:rsidRPr="00DD5FBB" w:rsidRDefault="00B80DB8" w:rsidP="00B80DB8">
      <w:pPr>
        <w:rPr>
          <w:iCs/>
          <w:sz w:val="24"/>
          <w:szCs w:val="24"/>
        </w:rPr>
      </w:pPr>
    </w:p>
    <w:tbl>
      <w:tblPr>
        <w:tblStyle w:val="Tabel-Gitter"/>
        <w:tblW w:w="5000" w:type="pct"/>
        <w:tblInd w:w="0" w:type="dxa"/>
        <w:tblLook w:val="04A0" w:firstRow="1" w:lastRow="0" w:firstColumn="1" w:lastColumn="0" w:noHBand="0" w:noVBand="1"/>
      </w:tblPr>
      <w:tblGrid>
        <w:gridCol w:w="2418"/>
        <w:gridCol w:w="1371"/>
        <w:gridCol w:w="1367"/>
        <w:gridCol w:w="1544"/>
        <w:gridCol w:w="1463"/>
        <w:gridCol w:w="1465"/>
      </w:tblGrid>
      <w:tr w:rsidR="00B80DB8" w:rsidRPr="00DD5FBB" w14:paraId="19FE660D" w14:textId="77777777" w:rsidTr="00A3558B">
        <w:tc>
          <w:tcPr>
            <w:tcW w:w="1255" w:type="pct"/>
            <w:vMerge w:val="restart"/>
            <w:tcBorders>
              <w:top w:val="single" w:sz="4" w:space="0" w:color="auto"/>
              <w:left w:val="single" w:sz="4" w:space="0" w:color="auto"/>
              <w:bottom w:val="single" w:sz="4" w:space="0" w:color="auto"/>
              <w:right w:val="single" w:sz="4" w:space="0" w:color="auto"/>
            </w:tcBorders>
            <w:hideMark/>
          </w:tcPr>
          <w:p w14:paraId="6E492572" w14:textId="77777777" w:rsidR="00B80DB8" w:rsidRPr="00DD5FBB" w:rsidRDefault="00B80DB8">
            <w:pPr>
              <w:rPr>
                <w:rFonts w:ascii="Times New Roman" w:hAnsi="Times New Roman" w:cs="Times New Roman"/>
                <w:iCs/>
                <w:sz w:val="24"/>
                <w:szCs w:val="24"/>
              </w:rPr>
            </w:pPr>
            <w:proofErr w:type="spellStart"/>
            <w:r w:rsidRPr="00DD5FBB">
              <w:rPr>
                <w:rFonts w:ascii="Times New Roman" w:hAnsi="Times New Roman" w:cs="Times New Roman"/>
                <w:sz w:val="24"/>
                <w:szCs w:val="24"/>
              </w:rPr>
              <w:t>Farmakokinetisk</w:t>
            </w:r>
            <w:proofErr w:type="spellEnd"/>
            <w:r w:rsidRPr="00DD5FBB">
              <w:rPr>
                <w:rFonts w:ascii="Times New Roman" w:hAnsi="Times New Roman" w:cs="Times New Roman"/>
                <w:sz w:val="24"/>
                <w:szCs w:val="24"/>
              </w:rPr>
              <w:t xml:space="preserve"> parameter</w:t>
            </w:r>
          </w:p>
        </w:tc>
        <w:tc>
          <w:tcPr>
            <w:tcW w:w="3745" w:type="pct"/>
            <w:gridSpan w:val="5"/>
            <w:tcBorders>
              <w:top w:val="single" w:sz="4" w:space="0" w:color="auto"/>
              <w:left w:val="single" w:sz="4" w:space="0" w:color="auto"/>
              <w:bottom w:val="single" w:sz="4" w:space="0" w:color="auto"/>
              <w:right w:val="single" w:sz="4" w:space="0" w:color="auto"/>
            </w:tcBorders>
            <w:hideMark/>
          </w:tcPr>
          <w:p w14:paraId="072E65A7" w14:textId="77777777" w:rsidR="00B80DB8" w:rsidRPr="00DD5FBB" w:rsidRDefault="00B80DB8">
            <w:pPr>
              <w:jc w:val="center"/>
              <w:rPr>
                <w:rFonts w:ascii="Times New Roman" w:hAnsi="Times New Roman" w:cs="Times New Roman"/>
                <w:iCs/>
                <w:sz w:val="24"/>
                <w:szCs w:val="24"/>
              </w:rPr>
            </w:pPr>
            <w:r w:rsidRPr="00DD5FBB">
              <w:rPr>
                <w:rFonts w:ascii="Times New Roman" w:hAnsi="Times New Roman" w:cs="Times New Roman"/>
                <w:sz w:val="24"/>
                <w:szCs w:val="24"/>
              </w:rPr>
              <w:t>Patienternes alder</w:t>
            </w:r>
          </w:p>
        </w:tc>
      </w:tr>
      <w:tr w:rsidR="00B80DB8" w:rsidRPr="00DD5FBB" w14:paraId="4F612520" w14:textId="77777777" w:rsidTr="00A3558B">
        <w:tc>
          <w:tcPr>
            <w:tcW w:w="1255" w:type="pct"/>
            <w:vMerge/>
            <w:tcBorders>
              <w:top w:val="single" w:sz="4" w:space="0" w:color="auto"/>
              <w:left w:val="single" w:sz="4" w:space="0" w:color="auto"/>
              <w:bottom w:val="single" w:sz="4" w:space="0" w:color="auto"/>
              <w:right w:val="single" w:sz="4" w:space="0" w:color="auto"/>
            </w:tcBorders>
            <w:vAlign w:val="center"/>
            <w:hideMark/>
          </w:tcPr>
          <w:p w14:paraId="4F9DC4E8" w14:textId="77777777" w:rsidR="00B80DB8" w:rsidRPr="00DD5FBB" w:rsidRDefault="00B80DB8">
            <w:pPr>
              <w:rPr>
                <w:rFonts w:ascii="Times New Roman" w:hAnsi="Times New Roman" w:cs="Times New Roman"/>
                <w:iCs/>
                <w:sz w:val="24"/>
                <w:szCs w:val="24"/>
                <w:lang w:eastAsia="zh-CN"/>
              </w:rPr>
            </w:pPr>
          </w:p>
        </w:tc>
        <w:tc>
          <w:tcPr>
            <w:tcW w:w="712" w:type="pct"/>
            <w:tcBorders>
              <w:top w:val="single" w:sz="4" w:space="0" w:color="auto"/>
              <w:left w:val="single" w:sz="4" w:space="0" w:color="auto"/>
              <w:bottom w:val="single" w:sz="4" w:space="0" w:color="auto"/>
              <w:right w:val="single" w:sz="4" w:space="0" w:color="auto"/>
            </w:tcBorders>
            <w:hideMark/>
          </w:tcPr>
          <w:p w14:paraId="7297DD5B" w14:textId="77777777" w:rsidR="00B80DB8" w:rsidRPr="00DD5FBB" w:rsidRDefault="00B80DB8">
            <w:pPr>
              <w:rPr>
                <w:rFonts w:ascii="Times New Roman" w:hAnsi="Times New Roman" w:cs="Times New Roman"/>
                <w:iCs/>
                <w:sz w:val="24"/>
                <w:szCs w:val="24"/>
              </w:rPr>
            </w:pPr>
            <w:r w:rsidRPr="00DD5FBB">
              <w:rPr>
                <w:rFonts w:ascii="Times New Roman" w:hAnsi="Times New Roman" w:cs="Times New Roman"/>
                <w:sz w:val="24"/>
                <w:szCs w:val="24"/>
              </w:rPr>
              <w:t>Fuldbårne nyfødte</w:t>
            </w:r>
          </w:p>
          <w:p w14:paraId="4713ED89" w14:textId="77777777" w:rsidR="00B80DB8" w:rsidRPr="00DD5FBB" w:rsidRDefault="00B80DB8">
            <w:pPr>
              <w:rPr>
                <w:rFonts w:ascii="Times New Roman" w:hAnsi="Times New Roman" w:cs="Times New Roman"/>
                <w:iCs/>
                <w:sz w:val="24"/>
                <w:szCs w:val="24"/>
              </w:rPr>
            </w:pPr>
            <w:r w:rsidRPr="00DD5FBB">
              <w:rPr>
                <w:rFonts w:ascii="Times New Roman" w:hAnsi="Times New Roman" w:cs="Times New Roman"/>
                <w:sz w:val="24"/>
                <w:szCs w:val="24"/>
              </w:rPr>
              <w:t>(0-27 dage)</w:t>
            </w:r>
          </w:p>
        </w:tc>
        <w:tc>
          <w:tcPr>
            <w:tcW w:w="710" w:type="pct"/>
            <w:tcBorders>
              <w:top w:val="single" w:sz="4" w:space="0" w:color="auto"/>
              <w:left w:val="single" w:sz="4" w:space="0" w:color="auto"/>
              <w:bottom w:val="single" w:sz="4" w:space="0" w:color="auto"/>
              <w:right w:val="single" w:sz="4" w:space="0" w:color="auto"/>
            </w:tcBorders>
            <w:hideMark/>
          </w:tcPr>
          <w:p w14:paraId="628C75D0" w14:textId="77777777" w:rsidR="00B80DB8" w:rsidRPr="00DD5FBB" w:rsidRDefault="00B80DB8">
            <w:pPr>
              <w:rPr>
                <w:rFonts w:ascii="Times New Roman" w:hAnsi="Times New Roman" w:cs="Times New Roman"/>
                <w:iCs/>
                <w:sz w:val="24"/>
                <w:szCs w:val="24"/>
              </w:rPr>
            </w:pPr>
            <w:r w:rsidRPr="00DD5FBB">
              <w:rPr>
                <w:rFonts w:ascii="Times New Roman" w:hAnsi="Times New Roman" w:cs="Times New Roman"/>
                <w:sz w:val="24"/>
                <w:szCs w:val="24"/>
              </w:rPr>
              <w:t>Spædbørn</w:t>
            </w:r>
          </w:p>
          <w:p w14:paraId="41908C9F" w14:textId="77777777" w:rsidR="00B80DB8" w:rsidRPr="00DD5FBB" w:rsidRDefault="00B80DB8">
            <w:pPr>
              <w:rPr>
                <w:rFonts w:ascii="Times New Roman" w:hAnsi="Times New Roman" w:cs="Times New Roman"/>
                <w:iCs/>
                <w:sz w:val="24"/>
                <w:szCs w:val="24"/>
              </w:rPr>
            </w:pPr>
            <w:r w:rsidRPr="00DD5FBB">
              <w:rPr>
                <w:rFonts w:ascii="Times New Roman" w:hAnsi="Times New Roman" w:cs="Times New Roman"/>
                <w:sz w:val="24"/>
                <w:szCs w:val="24"/>
              </w:rPr>
              <w:t>(28 dage – 2 måneder)</w:t>
            </w:r>
          </w:p>
        </w:tc>
        <w:tc>
          <w:tcPr>
            <w:tcW w:w="802" w:type="pct"/>
            <w:tcBorders>
              <w:top w:val="single" w:sz="4" w:space="0" w:color="auto"/>
              <w:left w:val="single" w:sz="4" w:space="0" w:color="auto"/>
              <w:bottom w:val="single" w:sz="4" w:space="0" w:color="auto"/>
              <w:right w:val="single" w:sz="4" w:space="0" w:color="auto"/>
            </w:tcBorders>
            <w:hideMark/>
          </w:tcPr>
          <w:p w14:paraId="616F845B" w14:textId="77777777" w:rsidR="00B80DB8" w:rsidRPr="00DD5FBB" w:rsidRDefault="00B80DB8">
            <w:pPr>
              <w:rPr>
                <w:rFonts w:ascii="Times New Roman" w:hAnsi="Times New Roman" w:cs="Times New Roman"/>
                <w:iCs/>
                <w:sz w:val="24"/>
                <w:szCs w:val="24"/>
              </w:rPr>
            </w:pPr>
            <w:r w:rsidRPr="00DD5FBB">
              <w:rPr>
                <w:rFonts w:ascii="Times New Roman" w:hAnsi="Times New Roman" w:cs="Times New Roman"/>
                <w:sz w:val="24"/>
                <w:szCs w:val="24"/>
              </w:rPr>
              <w:t>Småbørn</w:t>
            </w:r>
          </w:p>
          <w:p w14:paraId="0E3573AC" w14:textId="77777777" w:rsidR="00B80DB8" w:rsidRPr="00DD5FBB" w:rsidRDefault="00B80DB8">
            <w:pPr>
              <w:rPr>
                <w:rFonts w:ascii="Times New Roman" w:hAnsi="Times New Roman" w:cs="Times New Roman"/>
                <w:iCs/>
                <w:sz w:val="24"/>
                <w:szCs w:val="24"/>
              </w:rPr>
            </w:pPr>
            <w:r w:rsidRPr="00DD5FBB">
              <w:rPr>
                <w:rFonts w:ascii="Times New Roman" w:hAnsi="Times New Roman" w:cs="Times New Roman"/>
                <w:sz w:val="24"/>
                <w:szCs w:val="24"/>
              </w:rPr>
              <w:t>(3-23 måneder)</w:t>
            </w:r>
          </w:p>
        </w:tc>
        <w:tc>
          <w:tcPr>
            <w:tcW w:w="760" w:type="pct"/>
            <w:tcBorders>
              <w:top w:val="single" w:sz="4" w:space="0" w:color="auto"/>
              <w:left w:val="single" w:sz="4" w:space="0" w:color="auto"/>
              <w:bottom w:val="single" w:sz="4" w:space="0" w:color="auto"/>
              <w:right w:val="single" w:sz="4" w:space="0" w:color="auto"/>
            </w:tcBorders>
            <w:hideMark/>
          </w:tcPr>
          <w:p w14:paraId="33A35471" w14:textId="77777777" w:rsidR="00B80DB8" w:rsidRPr="00DD5FBB" w:rsidRDefault="00B80DB8">
            <w:pPr>
              <w:rPr>
                <w:rFonts w:ascii="Times New Roman" w:hAnsi="Times New Roman" w:cs="Times New Roman"/>
                <w:iCs/>
                <w:sz w:val="24"/>
                <w:szCs w:val="24"/>
              </w:rPr>
            </w:pPr>
            <w:r w:rsidRPr="00DD5FBB">
              <w:rPr>
                <w:rFonts w:ascii="Times New Roman" w:hAnsi="Times New Roman" w:cs="Times New Roman"/>
                <w:sz w:val="24"/>
                <w:szCs w:val="24"/>
              </w:rPr>
              <w:t>Børn</w:t>
            </w:r>
          </w:p>
          <w:p w14:paraId="1BEB4D6B" w14:textId="77777777" w:rsidR="00B80DB8" w:rsidRPr="00DD5FBB" w:rsidRDefault="00B80DB8">
            <w:pPr>
              <w:rPr>
                <w:rFonts w:ascii="Times New Roman" w:hAnsi="Times New Roman" w:cs="Times New Roman"/>
                <w:iCs/>
                <w:sz w:val="24"/>
                <w:szCs w:val="24"/>
              </w:rPr>
            </w:pPr>
            <w:r w:rsidRPr="00DD5FBB">
              <w:rPr>
                <w:rFonts w:ascii="Times New Roman" w:hAnsi="Times New Roman" w:cs="Times New Roman"/>
                <w:sz w:val="24"/>
                <w:szCs w:val="24"/>
              </w:rPr>
              <w:t>(2-11 år)</w:t>
            </w:r>
          </w:p>
        </w:tc>
        <w:tc>
          <w:tcPr>
            <w:tcW w:w="762" w:type="pct"/>
            <w:tcBorders>
              <w:top w:val="single" w:sz="4" w:space="0" w:color="auto"/>
              <w:left w:val="single" w:sz="4" w:space="0" w:color="auto"/>
              <w:bottom w:val="single" w:sz="4" w:space="0" w:color="auto"/>
              <w:right w:val="single" w:sz="4" w:space="0" w:color="auto"/>
            </w:tcBorders>
            <w:hideMark/>
          </w:tcPr>
          <w:p w14:paraId="2D05B799" w14:textId="77777777" w:rsidR="00B80DB8" w:rsidRPr="00DD5FBB" w:rsidRDefault="00B80DB8">
            <w:pPr>
              <w:rPr>
                <w:rFonts w:ascii="Times New Roman" w:hAnsi="Times New Roman" w:cs="Times New Roman"/>
                <w:iCs/>
                <w:sz w:val="24"/>
                <w:szCs w:val="24"/>
              </w:rPr>
            </w:pPr>
            <w:r w:rsidRPr="00DD5FBB">
              <w:rPr>
                <w:rFonts w:ascii="Times New Roman" w:hAnsi="Times New Roman" w:cs="Times New Roman"/>
                <w:sz w:val="24"/>
                <w:szCs w:val="24"/>
              </w:rPr>
              <w:t>Unge (12-17 år)</w:t>
            </w:r>
          </w:p>
        </w:tc>
      </w:tr>
      <w:tr w:rsidR="00B80DB8" w:rsidRPr="00DD5FBB" w14:paraId="5FE9AF65" w14:textId="77777777" w:rsidTr="00A3558B">
        <w:tc>
          <w:tcPr>
            <w:tcW w:w="1255" w:type="pct"/>
            <w:tcBorders>
              <w:top w:val="single" w:sz="4" w:space="0" w:color="auto"/>
              <w:left w:val="single" w:sz="4" w:space="0" w:color="auto"/>
              <w:bottom w:val="single" w:sz="4" w:space="0" w:color="auto"/>
              <w:right w:val="single" w:sz="4" w:space="0" w:color="auto"/>
            </w:tcBorders>
            <w:hideMark/>
          </w:tcPr>
          <w:p w14:paraId="5CDA0D79" w14:textId="77777777" w:rsidR="00B80DB8" w:rsidRPr="00DD5FBB" w:rsidRDefault="00B80DB8">
            <w:pPr>
              <w:rPr>
                <w:rFonts w:ascii="Times New Roman" w:hAnsi="Times New Roman" w:cs="Times New Roman"/>
                <w:iCs/>
                <w:sz w:val="24"/>
                <w:szCs w:val="24"/>
              </w:rPr>
            </w:pPr>
            <w:r w:rsidRPr="00DD5FBB">
              <w:rPr>
                <w:rFonts w:ascii="Times New Roman" w:hAnsi="Times New Roman" w:cs="Times New Roman"/>
                <w:sz w:val="24"/>
                <w:szCs w:val="24"/>
              </w:rPr>
              <w:t>Cl (liter/kg/time)</w:t>
            </w:r>
          </w:p>
        </w:tc>
        <w:tc>
          <w:tcPr>
            <w:tcW w:w="712" w:type="pct"/>
            <w:tcBorders>
              <w:top w:val="single" w:sz="4" w:space="0" w:color="auto"/>
              <w:left w:val="single" w:sz="4" w:space="0" w:color="auto"/>
              <w:bottom w:val="single" w:sz="4" w:space="0" w:color="auto"/>
              <w:right w:val="single" w:sz="4" w:space="0" w:color="auto"/>
            </w:tcBorders>
            <w:hideMark/>
          </w:tcPr>
          <w:p w14:paraId="3443B46C" w14:textId="77777777" w:rsidR="00B80DB8" w:rsidRPr="00DD5FBB" w:rsidRDefault="00B80DB8">
            <w:pPr>
              <w:rPr>
                <w:rFonts w:ascii="Times New Roman" w:hAnsi="Times New Roman" w:cs="Times New Roman"/>
                <w:iCs/>
                <w:sz w:val="24"/>
                <w:szCs w:val="24"/>
              </w:rPr>
            </w:pPr>
            <w:r w:rsidRPr="00DD5FBB">
              <w:rPr>
                <w:rFonts w:ascii="Times New Roman" w:hAnsi="Times New Roman" w:cs="Times New Roman"/>
                <w:sz w:val="24"/>
                <w:szCs w:val="24"/>
              </w:rPr>
              <w:t>0,31</w:t>
            </w:r>
          </w:p>
          <w:p w14:paraId="246D686E" w14:textId="77777777" w:rsidR="00B80DB8" w:rsidRPr="00DD5FBB" w:rsidRDefault="00B80DB8">
            <w:pPr>
              <w:rPr>
                <w:rFonts w:ascii="Times New Roman" w:hAnsi="Times New Roman" w:cs="Times New Roman"/>
                <w:iCs/>
                <w:sz w:val="24"/>
                <w:szCs w:val="24"/>
              </w:rPr>
            </w:pPr>
            <w:r w:rsidRPr="00DD5FBB">
              <w:rPr>
                <w:rFonts w:ascii="Times New Roman" w:hAnsi="Times New Roman" w:cs="Times New Roman"/>
                <w:sz w:val="24"/>
                <w:szCs w:val="24"/>
              </w:rPr>
              <w:t>(0,07)</w:t>
            </w:r>
          </w:p>
        </w:tc>
        <w:tc>
          <w:tcPr>
            <w:tcW w:w="710" w:type="pct"/>
            <w:tcBorders>
              <w:top w:val="single" w:sz="4" w:space="0" w:color="auto"/>
              <w:left w:val="single" w:sz="4" w:space="0" w:color="auto"/>
              <w:bottom w:val="single" w:sz="4" w:space="0" w:color="auto"/>
              <w:right w:val="single" w:sz="4" w:space="0" w:color="auto"/>
            </w:tcBorders>
            <w:hideMark/>
          </w:tcPr>
          <w:p w14:paraId="144C0B98" w14:textId="77777777" w:rsidR="00B80DB8" w:rsidRPr="00DD5FBB" w:rsidRDefault="00B80DB8">
            <w:pPr>
              <w:rPr>
                <w:rFonts w:ascii="Times New Roman" w:hAnsi="Times New Roman" w:cs="Times New Roman"/>
                <w:iCs/>
                <w:sz w:val="24"/>
                <w:szCs w:val="24"/>
              </w:rPr>
            </w:pPr>
            <w:r w:rsidRPr="00DD5FBB">
              <w:rPr>
                <w:rFonts w:ascii="Times New Roman" w:hAnsi="Times New Roman" w:cs="Times New Roman"/>
                <w:sz w:val="24"/>
                <w:szCs w:val="24"/>
              </w:rPr>
              <w:t>0,30 (0,08)</w:t>
            </w:r>
          </w:p>
        </w:tc>
        <w:tc>
          <w:tcPr>
            <w:tcW w:w="802" w:type="pct"/>
            <w:tcBorders>
              <w:top w:val="single" w:sz="4" w:space="0" w:color="auto"/>
              <w:left w:val="single" w:sz="4" w:space="0" w:color="auto"/>
              <w:bottom w:val="single" w:sz="4" w:space="0" w:color="auto"/>
              <w:right w:val="single" w:sz="4" w:space="0" w:color="auto"/>
            </w:tcBorders>
            <w:hideMark/>
          </w:tcPr>
          <w:p w14:paraId="44659292" w14:textId="77777777" w:rsidR="00B80DB8" w:rsidRPr="00DD5FBB" w:rsidRDefault="00B80DB8">
            <w:pPr>
              <w:rPr>
                <w:rFonts w:ascii="Times New Roman" w:hAnsi="Times New Roman" w:cs="Times New Roman"/>
                <w:iCs/>
                <w:sz w:val="24"/>
                <w:szCs w:val="24"/>
              </w:rPr>
            </w:pPr>
            <w:r w:rsidRPr="00DD5FBB">
              <w:rPr>
                <w:rFonts w:ascii="Times New Roman" w:hAnsi="Times New Roman" w:cs="Times New Roman"/>
                <w:sz w:val="24"/>
                <w:szCs w:val="24"/>
              </w:rPr>
              <w:t>0,33 (0,10)</w:t>
            </w:r>
          </w:p>
        </w:tc>
        <w:tc>
          <w:tcPr>
            <w:tcW w:w="760" w:type="pct"/>
            <w:tcBorders>
              <w:top w:val="single" w:sz="4" w:space="0" w:color="auto"/>
              <w:left w:val="single" w:sz="4" w:space="0" w:color="auto"/>
              <w:bottom w:val="single" w:sz="4" w:space="0" w:color="auto"/>
              <w:right w:val="single" w:sz="4" w:space="0" w:color="auto"/>
            </w:tcBorders>
            <w:hideMark/>
          </w:tcPr>
          <w:p w14:paraId="07B4C867" w14:textId="77777777" w:rsidR="00B80DB8" w:rsidRPr="00DD5FBB" w:rsidRDefault="00B80DB8">
            <w:pPr>
              <w:rPr>
                <w:rFonts w:ascii="Times New Roman" w:hAnsi="Times New Roman" w:cs="Times New Roman"/>
                <w:iCs/>
                <w:sz w:val="24"/>
                <w:szCs w:val="24"/>
              </w:rPr>
            </w:pPr>
            <w:r w:rsidRPr="00DD5FBB">
              <w:rPr>
                <w:rFonts w:ascii="Times New Roman" w:hAnsi="Times New Roman" w:cs="Times New Roman"/>
                <w:sz w:val="24"/>
                <w:szCs w:val="24"/>
              </w:rPr>
              <w:t>0,35 (0,09)</w:t>
            </w:r>
          </w:p>
        </w:tc>
        <w:tc>
          <w:tcPr>
            <w:tcW w:w="762" w:type="pct"/>
            <w:tcBorders>
              <w:top w:val="single" w:sz="4" w:space="0" w:color="auto"/>
              <w:left w:val="single" w:sz="4" w:space="0" w:color="auto"/>
              <w:bottom w:val="single" w:sz="4" w:space="0" w:color="auto"/>
              <w:right w:val="single" w:sz="4" w:space="0" w:color="auto"/>
            </w:tcBorders>
            <w:hideMark/>
          </w:tcPr>
          <w:p w14:paraId="3D78D755" w14:textId="77777777" w:rsidR="00B80DB8" w:rsidRPr="00DD5FBB" w:rsidRDefault="00B80DB8">
            <w:pPr>
              <w:rPr>
                <w:rFonts w:ascii="Times New Roman" w:hAnsi="Times New Roman" w:cs="Times New Roman"/>
                <w:iCs/>
                <w:sz w:val="24"/>
                <w:szCs w:val="24"/>
              </w:rPr>
            </w:pPr>
            <w:r w:rsidRPr="00DD5FBB">
              <w:rPr>
                <w:rFonts w:ascii="Times New Roman" w:hAnsi="Times New Roman" w:cs="Times New Roman"/>
                <w:sz w:val="24"/>
                <w:szCs w:val="24"/>
              </w:rPr>
              <w:t>0,29 (0,14)</w:t>
            </w:r>
          </w:p>
        </w:tc>
      </w:tr>
      <w:tr w:rsidR="00B80DB8" w:rsidRPr="00DD5FBB" w14:paraId="4EDEC660" w14:textId="77777777" w:rsidTr="00A3558B">
        <w:tc>
          <w:tcPr>
            <w:tcW w:w="1255" w:type="pct"/>
            <w:tcBorders>
              <w:top w:val="single" w:sz="4" w:space="0" w:color="auto"/>
              <w:left w:val="single" w:sz="4" w:space="0" w:color="auto"/>
              <w:bottom w:val="single" w:sz="4" w:space="0" w:color="auto"/>
              <w:right w:val="single" w:sz="4" w:space="0" w:color="auto"/>
            </w:tcBorders>
            <w:hideMark/>
          </w:tcPr>
          <w:p w14:paraId="22FA9587" w14:textId="77777777" w:rsidR="00B80DB8" w:rsidRPr="00DD5FBB" w:rsidRDefault="00B80DB8">
            <w:pPr>
              <w:rPr>
                <w:rFonts w:ascii="Times New Roman" w:hAnsi="Times New Roman" w:cs="Times New Roman"/>
                <w:iCs/>
                <w:sz w:val="24"/>
                <w:szCs w:val="24"/>
              </w:rPr>
            </w:pPr>
            <w:r w:rsidRPr="00DD5FBB">
              <w:rPr>
                <w:rFonts w:ascii="Times New Roman" w:hAnsi="Times New Roman" w:cs="Times New Roman"/>
                <w:sz w:val="24"/>
                <w:szCs w:val="24"/>
              </w:rPr>
              <w:t>Distributionsvolumen</w:t>
            </w:r>
          </w:p>
          <w:p w14:paraId="02471BBC" w14:textId="77777777" w:rsidR="00B80DB8" w:rsidRPr="00DD5FBB" w:rsidRDefault="00B80DB8">
            <w:pPr>
              <w:rPr>
                <w:rFonts w:ascii="Times New Roman" w:hAnsi="Times New Roman" w:cs="Times New Roman"/>
                <w:iCs/>
                <w:sz w:val="24"/>
                <w:szCs w:val="24"/>
              </w:rPr>
            </w:pPr>
            <w:r w:rsidRPr="00DD5FBB">
              <w:rPr>
                <w:rFonts w:ascii="Times New Roman" w:hAnsi="Times New Roman" w:cs="Times New Roman"/>
                <w:sz w:val="24"/>
                <w:szCs w:val="24"/>
              </w:rPr>
              <w:t>(liter/kg)</w:t>
            </w:r>
          </w:p>
        </w:tc>
        <w:tc>
          <w:tcPr>
            <w:tcW w:w="712" w:type="pct"/>
            <w:tcBorders>
              <w:top w:val="single" w:sz="4" w:space="0" w:color="auto"/>
              <w:left w:val="single" w:sz="4" w:space="0" w:color="auto"/>
              <w:bottom w:val="single" w:sz="4" w:space="0" w:color="auto"/>
              <w:right w:val="single" w:sz="4" w:space="0" w:color="auto"/>
            </w:tcBorders>
            <w:hideMark/>
          </w:tcPr>
          <w:p w14:paraId="7CFFBDE8" w14:textId="77777777" w:rsidR="00B80DB8" w:rsidRPr="00DD5FBB" w:rsidRDefault="00B80DB8">
            <w:pPr>
              <w:rPr>
                <w:rFonts w:ascii="Times New Roman" w:hAnsi="Times New Roman" w:cs="Times New Roman"/>
                <w:iCs/>
                <w:sz w:val="24"/>
                <w:szCs w:val="24"/>
              </w:rPr>
            </w:pPr>
            <w:r w:rsidRPr="00DD5FBB">
              <w:rPr>
                <w:rFonts w:ascii="Times New Roman" w:hAnsi="Times New Roman" w:cs="Times New Roman"/>
                <w:sz w:val="24"/>
                <w:szCs w:val="24"/>
              </w:rPr>
              <w:t>0,42</w:t>
            </w:r>
          </w:p>
          <w:p w14:paraId="7A25597A" w14:textId="77777777" w:rsidR="00B80DB8" w:rsidRPr="00DD5FBB" w:rsidRDefault="00B80DB8">
            <w:pPr>
              <w:rPr>
                <w:rFonts w:ascii="Times New Roman" w:hAnsi="Times New Roman" w:cs="Times New Roman"/>
                <w:iCs/>
                <w:sz w:val="24"/>
                <w:szCs w:val="24"/>
              </w:rPr>
            </w:pPr>
            <w:r w:rsidRPr="00DD5FBB">
              <w:rPr>
                <w:rFonts w:ascii="Times New Roman" w:hAnsi="Times New Roman" w:cs="Times New Roman"/>
                <w:sz w:val="24"/>
                <w:szCs w:val="24"/>
              </w:rPr>
              <w:t>(0,06)</w:t>
            </w:r>
          </w:p>
        </w:tc>
        <w:tc>
          <w:tcPr>
            <w:tcW w:w="710" w:type="pct"/>
            <w:tcBorders>
              <w:top w:val="single" w:sz="4" w:space="0" w:color="auto"/>
              <w:left w:val="single" w:sz="4" w:space="0" w:color="auto"/>
              <w:bottom w:val="single" w:sz="4" w:space="0" w:color="auto"/>
              <w:right w:val="single" w:sz="4" w:space="0" w:color="auto"/>
            </w:tcBorders>
            <w:hideMark/>
          </w:tcPr>
          <w:p w14:paraId="05E69955" w14:textId="77777777" w:rsidR="00B80DB8" w:rsidRPr="00DD5FBB" w:rsidRDefault="00B80DB8">
            <w:pPr>
              <w:rPr>
                <w:rFonts w:ascii="Times New Roman" w:hAnsi="Times New Roman" w:cs="Times New Roman"/>
                <w:iCs/>
                <w:sz w:val="24"/>
                <w:szCs w:val="24"/>
              </w:rPr>
            </w:pPr>
            <w:r w:rsidRPr="00DD5FBB">
              <w:rPr>
                <w:rFonts w:ascii="Times New Roman" w:hAnsi="Times New Roman" w:cs="Times New Roman"/>
                <w:sz w:val="24"/>
                <w:szCs w:val="24"/>
              </w:rPr>
              <w:t>0,31 (0,03)</w:t>
            </w:r>
          </w:p>
        </w:tc>
        <w:tc>
          <w:tcPr>
            <w:tcW w:w="802" w:type="pct"/>
            <w:tcBorders>
              <w:top w:val="single" w:sz="4" w:space="0" w:color="auto"/>
              <w:left w:val="single" w:sz="4" w:space="0" w:color="auto"/>
              <w:bottom w:val="single" w:sz="4" w:space="0" w:color="auto"/>
              <w:right w:val="single" w:sz="4" w:space="0" w:color="auto"/>
            </w:tcBorders>
            <w:hideMark/>
          </w:tcPr>
          <w:p w14:paraId="7A94F6AA" w14:textId="77777777" w:rsidR="00B80DB8" w:rsidRPr="00DD5FBB" w:rsidRDefault="00B80DB8">
            <w:pPr>
              <w:rPr>
                <w:rFonts w:ascii="Times New Roman" w:hAnsi="Times New Roman" w:cs="Times New Roman"/>
                <w:iCs/>
                <w:sz w:val="24"/>
                <w:szCs w:val="24"/>
              </w:rPr>
            </w:pPr>
            <w:r w:rsidRPr="00DD5FBB">
              <w:rPr>
                <w:rFonts w:ascii="Times New Roman" w:hAnsi="Times New Roman" w:cs="Times New Roman"/>
                <w:sz w:val="24"/>
                <w:szCs w:val="24"/>
              </w:rPr>
              <w:t>0,23 (0,03)</w:t>
            </w:r>
          </w:p>
        </w:tc>
        <w:tc>
          <w:tcPr>
            <w:tcW w:w="760" w:type="pct"/>
            <w:tcBorders>
              <w:top w:val="single" w:sz="4" w:space="0" w:color="auto"/>
              <w:left w:val="single" w:sz="4" w:space="0" w:color="auto"/>
              <w:bottom w:val="single" w:sz="4" w:space="0" w:color="auto"/>
              <w:right w:val="single" w:sz="4" w:space="0" w:color="auto"/>
            </w:tcBorders>
            <w:hideMark/>
          </w:tcPr>
          <w:p w14:paraId="3FC7DF14" w14:textId="77777777" w:rsidR="00B80DB8" w:rsidRPr="00DD5FBB" w:rsidRDefault="00B80DB8">
            <w:pPr>
              <w:rPr>
                <w:rFonts w:ascii="Times New Roman" w:hAnsi="Times New Roman" w:cs="Times New Roman"/>
                <w:iCs/>
                <w:sz w:val="24"/>
                <w:szCs w:val="24"/>
              </w:rPr>
            </w:pPr>
            <w:r w:rsidRPr="00DD5FBB">
              <w:rPr>
                <w:rFonts w:ascii="Times New Roman" w:hAnsi="Times New Roman" w:cs="Times New Roman"/>
                <w:sz w:val="24"/>
                <w:szCs w:val="24"/>
              </w:rPr>
              <w:t>0,18 (0,02)</w:t>
            </w:r>
          </w:p>
        </w:tc>
        <w:tc>
          <w:tcPr>
            <w:tcW w:w="762" w:type="pct"/>
            <w:tcBorders>
              <w:top w:val="single" w:sz="4" w:space="0" w:color="auto"/>
              <w:left w:val="single" w:sz="4" w:space="0" w:color="auto"/>
              <w:bottom w:val="single" w:sz="4" w:space="0" w:color="auto"/>
              <w:right w:val="single" w:sz="4" w:space="0" w:color="auto"/>
            </w:tcBorders>
            <w:hideMark/>
          </w:tcPr>
          <w:p w14:paraId="71C5DDE6" w14:textId="77777777" w:rsidR="00B80DB8" w:rsidRPr="00DD5FBB" w:rsidRDefault="00B80DB8">
            <w:pPr>
              <w:rPr>
                <w:rFonts w:ascii="Times New Roman" w:hAnsi="Times New Roman" w:cs="Times New Roman"/>
                <w:iCs/>
                <w:sz w:val="24"/>
                <w:szCs w:val="24"/>
              </w:rPr>
            </w:pPr>
            <w:r w:rsidRPr="00DD5FBB">
              <w:rPr>
                <w:rFonts w:ascii="Times New Roman" w:hAnsi="Times New Roman" w:cs="Times New Roman"/>
                <w:sz w:val="24"/>
                <w:szCs w:val="24"/>
              </w:rPr>
              <w:t>0,18 (0,01)</w:t>
            </w:r>
          </w:p>
        </w:tc>
      </w:tr>
      <w:tr w:rsidR="00B80DB8" w:rsidRPr="00DD5FBB" w14:paraId="767304DC" w14:textId="77777777" w:rsidTr="00A3558B">
        <w:tc>
          <w:tcPr>
            <w:tcW w:w="1255" w:type="pct"/>
            <w:tcBorders>
              <w:top w:val="single" w:sz="4" w:space="0" w:color="auto"/>
              <w:left w:val="single" w:sz="4" w:space="0" w:color="auto"/>
              <w:bottom w:val="single" w:sz="4" w:space="0" w:color="auto"/>
              <w:right w:val="single" w:sz="4" w:space="0" w:color="auto"/>
            </w:tcBorders>
            <w:hideMark/>
          </w:tcPr>
          <w:p w14:paraId="536D3A99" w14:textId="77777777" w:rsidR="00B80DB8" w:rsidRPr="00DD5FBB" w:rsidRDefault="00B80DB8">
            <w:pPr>
              <w:rPr>
                <w:rFonts w:ascii="Times New Roman" w:hAnsi="Times New Roman" w:cs="Times New Roman"/>
                <w:iCs/>
                <w:sz w:val="24"/>
                <w:szCs w:val="24"/>
              </w:rPr>
            </w:pPr>
            <w:r w:rsidRPr="00DD5FBB">
              <w:rPr>
                <w:rFonts w:ascii="Times New Roman" w:hAnsi="Times New Roman" w:cs="Times New Roman"/>
                <w:sz w:val="24"/>
                <w:szCs w:val="24"/>
              </w:rPr>
              <w:t>t</w:t>
            </w:r>
            <w:r w:rsidRPr="00DD5FBB">
              <w:rPr>
                <w:rFonts w:ascii="Times New Roman" w:hAnsi="Times New Roman" w:cs="Times New Roman"/>
                <w:sz w:val="24"/>
                <w:szCs w:val="24"/>
                <w:vertAlign w:val="subscript"/>
              </w:rPr>
              <w:t>1/2</w:t>
            </w:r>
            <w:r w:rsidRPr="00DD5FBB">
              <w:rPr>
                <w:rFonts w:ascii="Times New Roman" w:hAnsi="Times New Roman" w:cs="Times New Roman"/>
                <w:sz w:val="24"/>
                <w:szCs w:val="24"/>
              </w:rPr>
              <w:t xml:space="preserve"> β (time)</w:t>
            </w:r>
          </w:p>
        </w:tc>
        <w:tc>
          <w:tcPr>
            <w:tcW w:w="712" w:type="pct"/>
            <w:tcBorders>
              <w:top w:val="single" w:sz="4" w:space="0" w:color="auto"/>
              <w:left w:val="single" w:sz="4" w:space="0" w:color="auto"/>
              <w:bottom w:val="single" w:sz="4" w:space="0" w:color="auto"/>
              <w:right w:val="single" w:sz="4" w:space="0" w:color="auto"/>
            </w:tcBorders>
            <w:hideMark/>
          </w:tcPr>
          <w:p w14:paraId="206DE4BD" w14:textId="77777777" w:rsidR="00B80DB8" w:rsidRPr="00DD5FBB" w:rsidRDefault="00B80DB8">
            <w:pPr>
              <w:rPr>
                <w:rFonts w:ascii="Times New Roman" w:hAnsi="Times New Roman" w:cs="Times New Roman"/>
                <w:iCs/>
                <w:sz w:val="24"/>
                <w:szCs w:val="24"/>
              </w:rPr>
            </w:pPr>
            <w:r w:rsidRPr="00DD5FBB">
              <w:rPr>
                <w:rFonts w:ascii="Times New Roman" w:hAnsi="Times New Roman" w:cs="Times New Roman"/>
                <w:sz w:val="24"/>
                <w:szCs w:val="24"/>
              </w:rPr>
              <w:t>1,1 (0,2)</w:t>
            </w:r>
          </w:p>
        </w:tc>
        <w:tc>
          <w:tcPr>
            <w:tcW w:w="710" w:type="pct"/>
            <w:tcBorders>
              <w:top w:val="single" w:sz="4" w:space="0" w:color="auto"/>
              <w:left w:val="single" w:sz="4" w:space="0" w:color="auto"/>
              <w:bottom w:val="single" w:sz="4" w:space="0" w:color="auto"/>
              <w:right w:val="single" w:sz="4" w:space="0" w:color="auto"/>
            </w:tcBorders>
            <w:hideMark/>
          </w:tcPr>
          <w:p w14:paraId="32ECE261" w14:textId="77777777" w:rsidR="00B80DB8" w:rsidRPr="00DD5FBB" w:rsidRDefault="00B80DB8">
            <w:pPr>
              <w:rPr>
                <w:rFonts w:ascii="Times New Roman" w:hAnsi="Times New Roman" w:cs="Times New Roman"/>
                <w:iCs/>
                <w:sz w:val="24"/>
                <w:szCs w:val="24"/>
              </w:rPr>
            </w:pPr>
            <w:r w:rsidRPr="00DD5FBB">
              <w:rPr>
                <w:rFonts w:ascii="Times New Roman" w:hAnsi="Times New Roman" w:cs="Times New Roman"/>
                <w:sz w:val="24"/>
                <w:szCs w:val="24"/>
              </w:rPr>
              <w:t>0,9 (0,3)</w:t>
            </w:r>
          </w:p>
        </w:tc>
        <w:tc>
          <w:tcPr>
            <w:tcW w:w="802" w:type="pct"/>
            <w:tcBorders>
              <w:top w:val="single" w:sz="4" w:space="0" w:color="auto"/>
              <w:left w:val="single" w:sz="4" w:space="0" w:color="auto"/>
              <w:bottom w:val="single" w:sz="4" w:space="0" w:color="auto"/>
              <w:right w:val="single" w:sz="4" w:space="0" w:color="auto"/>
            </w:tcBorders>
            <w:hideMark/>
          </w:tcPr>
          <w:p w14:paraId="44B57429" w14:textId="77777777" w:rsidR="00B80DB8" w:rsidRPr="00DD5FBB" w:rsidRDefault="00B80DB8">
            <w:pPr>
              <w:rPr>
                <w:rFonts w:ascii="Times New Roman" w:hAnsi="Times New Roman" w:cs="Times New Roman"/>
                <w:iCs/>
                <w:sz w:val="24"/>
                <w:szCs w:val="24"/>
              </w:rPr>
            </w:pPr>
            <w:r w:rsidRPr="00DD5FBB">
              <w:rPr>
                <w:rFonts w:ascii="Times New Roman" w:hAnsi="Times New Roman" w:cs="Times New Roman"/>
                <w:sz w:val="24"/>
                <w:szCs w:val="24"/>
              </w:rPr>
              <w:t>0,8 (0,2)</w:t>
            </w:r>
          </w:p>
        </w:tc>
        <w:tc>
          <w:tcPr>
            <w:tcW w:w="760" w:type="pct"/>
            <w:tcBorders>
              <w:top w:val="single" w:sz="4" w:space="0" w:color="auto"/>
              <w:left w:val="single" w:sz="4" w:space="0" w:color="auto"/>
              <w:bottom w:val="single" w:sz="4" w:space="0" w:color="auto"/>
              <w:right w:val="single" w:sz="4" w:space="0" w:color="auto"/>
            </w:tcBorders>
            <w:hideMark/>
          </w:tcPr>
          <w:p w14:paraId="00362955" w14:textId="77777777" w:rsidR="00B80DB8" w:rsidRPr="00DD5FBB" w:rsidRDefault="00B80DB8">
            <w:pPr>
              <w:rPr>
                <w:rFonts w:ascii="Times New Roman" w:hAnsi="Times New Roman" w:cs="Times New Roman"/>
                <w:iCs/>
                <w:sz w:val="24"/>
                <w:szCs w:val="24"/>
              </w:rPr>
            </w:pPr>
            <w:r w:rsidRPr="00DD5FBB">
              <w:rPr>
                <w:rFonts w:ascii="Times New Roman" w:hAnsi="Times New Roman" w:cs="Times New Roman"/>
                <w:sz w:val="24"/>
                <w:szCs w:val="24"/>
              </w:rPr>
              <w:t>0,7 (0,2)</w:t>
            </w:r>
          </w:p>
        </w:tc>
        <w:tc>
          <w:tcPr>
            <w:tcW w:w="762" w:type="pct"/>
            <w:tcBorders>
              <w:top w:val="single" w:sz="4" w:space="0" w:color="auto"/>
              <w:left w:val="single" w:sz="4" w:space="0" w:color="auto"/>
              <w:bottom w:val="single" w:sz="4" w:space="0" w:color="auto"/>
              <w:right w:val="single" w:sz="4" w:space="0" w:color="auto"/>
            </w:tcBorders>
            <w:hideMark/>
          </w:tcPr>
          <w:p w14:paraId="38DC4C97" w14:textId="77777777" w:rsidR="00B80DB8" w:rsidRPr="00DD5FBB" w:rsidRDefault="00B80DB8">
            <w:pPr>
              <w:rPr>
                <w:rFonts w:ascii="Times New Roman" w:hAnsi="Times New Roman" w:cs="Times New Roman"/>
                <w:iCs/>
                <w:sz w:val="24"/>
                <w:szCs w:val="24"/>
              </w:rPr>
            </w:pPr>
            <w:r w:rsidRPr="00DD5FBB">
              <w:rPr>
                <w:rFonts w:ascii="Times New Roman" w:hAnsi="Times New Roman" w:cs="Times New Roman"/>
                <w:sz w:val="24"/>
                <w:szCs w:val="24"/>
              </w:rPr>
              <w:t>0,8 (0,3)</w:t>
            </w:r>
          </w:p>
        </w:tc>
      </w:tr>
    </w:tbl>
    <w:p w14:paraId="358E6981" w14:textId="77777777" w:rsidR="00B80DB8" w:rsidRPr="00DD5FBB" w:rsidRDefault="00B80DB8" w:rsidP="00B80DB8">
      <w:pPr>
        <w:rPr>
          <w:iCs/>
          <w:sz w:val="24"/>
          <w:szCs w:val="24"/>
          <w:lang w:val="en-GB" w:eastAsia="zh-CN"/>
        </w:rPr>
      </w:pPr>
    </w:p>
    <w:p w14:paraId="33723DD3" w14:textId="77777777" w:rsidR="00B80DB8" w:rsidRPr="00DD5FBB" w:rsidRDefault="00B80DB8" w:rsidP="00A3558B">
      <w:pPr>
        <w:ind w:left="851"/>
        <w:rPr>
          <w:sz w:val="24"/>
          <w:szCs w:val="24"/>
        </w:rPr>
      </w:pPr>
      <w:r w:rsidRPr="00DD5FBB">
        <w:rPr>
          <w:sz w:val="24"/>
          <w:szCs w:val="24"/>
          <w:u w:val="single"/>
        </w:rPr>
        <w:t>Ældre patienter og patienter med lever- og/eller galdevejssygdom og/eller nyresvigt</w:t>
      </w:r>
    </w:p>
    <w:p w14:paraId="40BA97D3" w14:textId="77777777" w:rsidR="00B80DB8" w:rsidRPr="00DD5FBB" w:rsidRDefault="00B80DB8" w:rsidP="00A3558B">
      <w:pPr>
        <w:ind w:left="851"/>
        <w:rPr>
          <w:rFonts w:eastAsia="SimSun"/>
          <w:sz w:val="24"/>
          <w:szCs w:val="24"/>
        </w:rPr>
      </w:pPr>
      <w:r w:rsidRPr="00DD5FBB">
        <w:rPr>
          <w:sz w:val="24"/>
          <w:szCs w:val="24"/>
        </w:rPr>
        <w:t>I kontrollerede studier var plasma-</w:t>
      </w:r>
      <w:proofErr w:type="spellStart"/>
      <w:r w:rsidRPr="00DD5FBB">
        <w:rPr>
          <w:sz w:val="24"/>
          <w:szCs w:val="24"/>
        </w:rPr>
        <w:t>clearance</w:t>
      </w:r>
      <w:proofErr w:type="spellEnd"/>
      <w:r w:rsidRPr="00DD5FBB">
        <w:rPr>
          <w:sz w:val="24"/>
          <w:szCs w:val="24"/>
        </w:rPr>
        <w:t xml:space="preserve"> hos geriatriske patienter og hos patienter med nyresvigt reduceret; i de fleste studier dog uden at nå niveauet for statistisk signifikans. Hos patienter med leversvigt var den gennemsnitlige eliminationshalveringstid forlænget med 30 minutter, og den gennemsnitlige plasma-</w:t>
      </w:r>
      <w:proofErr w:type="spellStart"/>
      <w:r w:rsidRPr="00DD5FBB">
        <w:rPr>
          <w:sz w:val="24"/>
          <w:szCs w:val="24"/>
        </w:rPr>
        <w:t>clearance</w:t>
      </w:r>
      <w:proofErr w:type="spellEnd"/>
      <w:r w:rsidRPr="00DD5FBB">
        <w:rPr>
          <w:sz w:val="24"/>
          <w:szCs w:val="24"/>
        </w:rPr>
        <w:t xml:space="preserve"> var reduceret med 1 ml/kg/min. (se pkt. 4.2).</w:t>
      </w:r>
    </w:p>
    <w:p w14:paraId="515F6121" w14:textId="77777777" w:rsidR="00B80DB8" w:rsidRPr="00DD5FBB" w:rsidRDefault="00B80DB8" w:rsidP="00A3558B">
      <w:pPr>
        <w:tabs>
          <w:tab w:val="left" w:pos="567"/>
        </w:tabs>
        <w:ind w:left="851"/>
        <w:rPr>
          <w:sz w:val="24"/>
          <w:szCs w:val="24"/>
        </w:rPr>
      </w:pPr>
    </w:p>
    <w:p w14:paraId="531E02E8" w14:textId="77777777" w:rsidR="00B80DB8" w:rsidRPr="00D376FA" w:rsidRDefault="00B80DB8" w:rsidP="00D376FA">
      <w:pPr>
        <w:ind w:left="851"/>
        <w:rPr>
          <w:rFonts w:eastAsiaTheme="minorEastAsia"/>
          <w:sz w:val="24"/>
          <w:szCs w:val="24"/>
          <w:u w:val="single"/>
          <w:lang w:eastAsia="zh-CN"/>
        </w:rPr>
      </w:pPr>
      <w:r w:rsidRPr="00D376FA">
        <w:rPr>
          <w:sz w:val="24"/>
          <w:szCs w:val="24"/>
          <w:u w:val="single"/>
        </w:rPr>
        <w:t>På intensivafdelingen</w:t>
      </w:r>
    </w:p>
    <w:p w14:paraId="416268E8" w14:textId="77777777" w:rsidR="00B80DB8" w:rsidRPr="00D376FA" w:rsidRDefault="00B80DB8" w:rsidP="00D376FA">
      <w:pPr>
        <w:ind w:left="851"/>
        <w:rPr>
          <w:sz w:val="24"/>
          <w:szCs w:val="24"/>
        </w:rPr>
      </w:pPr>
      <w:r w:rsidRPr="00D376FA">
        <w:rPr>
          <w:sz w:val="24"/>
          <w:szCs w:val="24"/>
        </w:rPr>
        <w:t xml:space="preserve">Når lægemidlet gives som en kontinuerlig infusion for at lette den mekaniske ventilering i en periode på 20 timer eller mere, er den gennemsnitlige eliminationshalveringstid og det gennemsnitlige fordelingsvolumen ved </w:t>
      </w:r>
      <w:proofErr w:type="spellStart"/>
      <w:r w:rsidRPr="00D376FA">
        <w:rPr>
          <w:sz w:val="24"/>
          <w:szCs w:val="24"/>
        </w:rPr>
        <w:t>steady</w:t>
      </w:r>
      <w:r w:rsidRPr="00D376FA">
        <w:rPr>
          <w:sz w:val="24"/>
          <w:szCs w:val="24"/>
        </w:rPr>
        <w:noBreakHyphen/>
        <w:t>state</w:t>
      </w:r>
      <w:proofErr w:type="spellEnd"/>
      <w:r w:rsidRPr="00D376FA">
        <w:rPr>
          <w:sz w:val="24"/>
          <w:szCs w:val="24"/>
        </w:rPr>
        <w:t xml:space="preserve"> forøget. Der er fundet stor variation mellem patienterne i kontrollerede kliniske forsøg i forhold til arten og omfanget af (multipelt) organsvigt og patienternes tilstand. Hos patienter med multipelt organsvigt er der fundet en gennemsnitlig (±SD) eliminationshalveringstid på 21,5 (±3,3) timer, et fordelingsvolumen ved </w:t>
      </w:r>
      <w:proofErr w:type="spellStart"/>
      <w:r w:rsidRPr="00D376FA">
        <w:rPr>
          <w:sz w:val="24"/>
          <w:szCs w:val="24"/>
        </w:rPr>
        <w:t>steady-state</w:t>
      </w:r>
      <w:proofErr w:type="spellEnd"/>
      <w:r w:rsidRPr="00D376FA">
        <w:rPr>
          <w:sz w:val="24"/>
          <w:szCs w:val="24"/>
        </w:rPr>
        <w:t xml:space="preserve"> på 1,5 (±0,8) l/kg og en plasma-</w:t>
      </w:r>
      <w:proofErr w:type="spellStart"/>
      <w:r w:rsidRPr="00D376FA">
        <w:rPr>
          <w:sz w:val="24"/>
          <w:szCs w:val="24"/>
        </w:rPr>
        <w:t>clearance</w:t>
      </w:r>
      <w:proofErr w:type="spellEnd"/>
      <w:r w:rsidRPr="00D376FA">
        <w:rPr>
          <w:sz w:val="24"/>
          <w:szCs w:val="24"/>
        </w:rPr>
        <w:t xml:space="preserve"> på 2,1 (±0,8) ml/kg/min.</w:t>
      </w:r>
    </w:p>
    <w:p w14:paraId="41B476C9" w14:textId="77777777" w:rsidR="009260DE" w:rsidRPr="00DD5FBB" w:rsidRDefault="009260DE" w:rsidP="009260DE">
      <w:pPr>
        <w:tabs>
          <w:tab w:val="left" w:pos="851"/>
        </w:tabs>
        <w:ind w:left="851"/>
        <w:rPr>
          <w:sz w:val="24"/>
          <w:szCs w:val="24"/>
        </w:rPr>
      </w:pPr>
    </w:p>
    <w:p w14:paraId="433DE2C6" w14:textId="77777777" w:rsidR="009260DE" w:rsidRPr="00DD5FBB" w:rsidRDefault="009260DE" w:rsidP="009260DE">
      <w:pPr>
        <w:tabs>
          <w:tab w:val="left" w:pos="851"/>
        </w:tabs>
        <w:ind w:left="851" w:hanging="851"/>
        <w:rPr>
          <w:b/>
          <w:sz w:val="24"/>
          <w:szCs w:val="24"/>
        </w:rPr>
      </w:pPr>
      <w:r w:rsidRPr="00DD5FBB">
        <w:rPr>
          <w:b/>
          <w:sz w:val="24"/>
          <w:szCs w:val="24"/>
        </w:rPr>
        <w:t>5.3</w:t>
      </w:r>
      <w:r w:rsidRPr="00DD5FBB">
        <w:rPr>
          <w:b/>
          <w:sz w:val="24"/>
          <w:szCs w:val="24"/>
        </w:rPr>
        <w:tab/>
      </w:r>
      <w:r w:rsidR="00BD7931" w:rsidRPr="00DD5FBB">
        <w:rPr>
          <w:b/>
          <w:sz w:val="24"/>
          <w:szCs w:val="24"/>
        </w:rPr>
        <w:t>Non-</w:t>
      </w:r>
      <w:r w:rsidRPr="00DD5FBB">
        <w:rPr>
          <w:b/>
          <w:sz w:val="24"/>
          <w:szCs w:val="24"/>
        </w:rPr>
        <w:t>kliniske sikkerhedsdata</w:t>
      </w:r>
    </w:p>
    <w:p w14:paraId="490F0CF6" w14:textId="77777777" w:rsidR="00B80DB8" w:rsidRPr="00DD5FBB" w:rsidRDefault="00B80DB8" w:rsidP="00A3558B">
      <w:pPr>
        <w:ind w:left="851"/>
        <w:rPr>
          <w:sz w:val="24"/>
          <w:szCs w:val="24"/>
          <w:lang w:eastAsia="zh-CN"/>
        </w:rPr>
      </w:pPr>
      <w:r w:rsidRPr="00DD5FBB">
        <w:rPr>
          <w:sz w:val="24"/>
          <w:szCs w:val="24"/>
        </w:rPr>
        <w:t>I non-kliniske studier blev der kun iagttaget virkninger ved doser, der anses for at overstige den maksimale humane eksponering i tilstrækkelig grad. Disse virkninger vurderes derfor til at være af ringe klinisk relevans.</w:t>
      </w:r>
    </w:p>
    <w:p w14:paraId="61711767" w14:textId="77777777" w:rsidR="00B80DB8" w:rsidRPr="00DD5FBB" w:rsidRDefault="00B80DB8" w:rsidP="00A3558B">
      <w:pPr>
        <w:ind w:left="851"/>
        <w:rPr>
          <w:sz w:val="24"/>
          <w:szCs w:val="24"/>
          <w:lang w:val="nl-NL"/>
        </w:rPr>
      </w:pPr>
    </w:p>
    <w:p w14:paraId="4A9BA2AF" w14:textId="33F05846" w:rsidR="00B80DB8" w:rsidRPr="00DD5FBB" w:rsidRDefault="00B80DB8" w:rsidP="00A3558B">
      <w:pPr>
        <w:ind w:left="851"/>
        <w:rPr>
          <w:sz w:val="24"/>
          <w:szCs w:val="24"/>
          <w:lang w:val="nl-NL"/>
        </w:rPr>
      </w:pPr>
      <w:r w:rsidRPr="00DD5FBB">
        <w:rPr>
          <w:sz w:val="24"/>
          <w:szCs w:val="24"/>
          <w:lang w:val="nl-NL"/>
        </w:rPr>
        <w:t xml:space="preserve">Der findes ingen ordentlig dyremodel, der kan efterligne den normalt ekstremt komplekse kliniske situation, som intensivpatienter befinder sig i. Derfor er sikkerheden ved </w:t>
      </w:r>
      <w:r w:rsidRPr="00DD5FBB">
        <w:rPr>
          <w:iCs/>
          <w:sz w:val="24"/>
          <w:szCs w:val="24"/>
          <w:lang w:val="nl-NL"/>
        </w:rPr>
        <w:t xml:space="preserve">Rocuronium bromide </w:t>
      </w:r>
      <w:r w:rsidR="00DB2189">
        <w:rPr>
          <w:iCs/>
          <w:sz w:val="24"/>
          <w:szCs w:val="24"/>
          <w:lang w:val="nl-NL"/>
        </w:rPr>
        <w:t>"Noridem"</w:t>
      </w:r>
      <w:r w:rsidRPr="00DD5FBB">
        <w:rPr>
          <w:sz w:val="24"/>
          <w:szCs w:val="24"/>
          <w:lang w:val="nl-NL"/>
        </w:rPr>
        <w:t xml:space="preserve"> ved brug til at lette mekanisk ventilering på intensivafdelingen, hovedsagligt baseret på resultater fra kliniske forsøg.</w:t>
      </w:r>
    </w:p>
    <w:p w14:paraId="60E27039" w14:textId="77777777" w:rsidR="009260DE" w:rsidRPr="00DD5FBB" w:rsidRDefault="009260DE" w:rsidP="009260DE">
      <w:pPr>
        <w:tabs>
          <w:tab w:val="left" w:pos="851"/>
        </w:tabs>
        <w:ind w:left="851"/>
        <w:rPr>
          <w:sz w:val="24"/>
          <w:szCs w:val="24"/>
        </w:rPr>
      </w:pPr>
    </w:p>
    <w:p w14:paraId="69F81E22" w14:textId="77777777" w:rsidR="009260DE" w:rsidRPr="00DD5FBB" w:rsidRDefault="009260DE" w:rsidP="009260DE">
      <w:pPr>
        <w:tabs>
          <w:tab w:val="left" w:pos="851"/>
        </w:tabs>
        <w:ind w:left="851"/>
        <w:rPr>
          <w:sz w:val="24"/>
          <w:szCs w:val="24"/>
        </w:rPr>
      </w:pPr>
    </w:p>
    <w:p w14:paraId="6EA8FFFA" w14:textId="77777777" w:rsidR="009260DE" w:rsidRPr="00DD5FBB" w:rsidRDefault="009260DE" w:rsidP="009260DE">
      <w:pPr>
        <w:tabs>
          <w:tab w:val="left" w:pos="851"/>
        </w:tabs>
        <w:ind w:left="851" w:hanging="851"/>
        <w:rPr>
          <w:b/>
          <w:sz w:val="24"/>
          <w:szCs w:val="24"/>
        </w:rPr>
      </w:pPr>
      <w:r w:rsidRPr="00DD5FBB">
        <w:rPr>
          <w:b/>
          <w:sz w:val="24"/>
          <w:szCs w:val="24"/>
        </w:rPr>
        <w:t>6.</w:t>
      </w:r>
      <w:r w:rsidRPr="00DD5FBB">
        <w:rPr>
          <w:b/>
          <w:sz w:val="24"/>
          <w:szCs w:val="24"/>
        </w:rPr>
        <w:tab/>
        <w:t>FARMACEUTISKE OPLYSNINGER</w:t>
      </w:r>
    </w:p>
    <w:p w14:paraId="6470FCCC" w14:textId="77777777" w:rsidR="009260DE" w:rsidRPr="00DD5FBB" w:rsidRDefault="009260DE" w:rsidP="009260DE">
      <w:pPr>
        <w:tabs>
          <w:tab w:val="left" w:pos="851"/>
        </w:tabs>
        <w:ind w:left="851"/>
        <w:rPr>
          <w:sz w:val="24"/>
          <w:szCs w:val="24"/>
        </w:rPr>
      </w:pPr>
    </w:p>
    <w:p w14:paraId="5D9F1C5D" w14:textId="77777777" w:rsidR="009260DE" w:rsidRPr="00DD5FBB" w:rsidRDefault="009260DE" w:rsidP="009260DE">
      <w:pPr>
        <w:tabs>
          <w:tab w:val="left" w:pos="851"/>
        </w:tabs>
        <w:ind w:left="851" w:hanging="851"/>
        <w:rPr>
          <w:b/>
          <w:sz w:val="24"/>
          <w:szCs w:val="24"/>
        </w:rPr>
      </w:pPr>
      <w:r w:rsidRPr="00DD5FBB">
        <w:rPr>
          <w:b/>
          <w:sz w:val="24"/>
          <w:szCs w:val="24"/>
        </w:rPr>
        <w:t>6.1</w:t>
      </w:r>
      <w:r w:rsidRPr="00DD5FBB">
        <w:rPr>
          <w:b/>
          <w:sz w:val="24"/>
          <w:szCs w:val="24"/>
        </w:rPr>
        <w:tab/>
        <w:t>Hjælpestoffer</w:t>
      </w:r>
    </w:p>
    <w:p w14:paraId="05B2FE01" w14:textId="77777777" w:rsidR="00B80DB8" w:rsidRPr="00DD5FBB" w:rsidRDefault="00B80DB8" w:rsidP="00A3558B">
      <w:pPr>
        <w:pStyle w:val="Listeafsnit"/>
        <w:numPr>
          <w:ilvl w:val="0"/>
          <w:numId w:val="10"/>
        </w:numPr>
        <w:spacing w:after="0" w:line="240" w:lineRule="auto"/>
        <w:ind w:left="1276" w:hanging="425"/>
        <w:rPr>
          <w:rFonts w:ascii="Times New Roman" w:hAnsi="Times New Roman" w:cs="Times New Roman"/>
          <w:sz w:val="24"/>
          <w:szCs w:val="24"/>
        </w:rPr>
      </w:pPr>
      <w:proofErr w:type="spellStart"/>
      <w:r w:rsidRPr="00DD5FBB">
        <w:rPr>
          <w:rFonts w:ascii="Times New Roman" w:hAnsi="Times New Roman" w:cs="Times New Roman"/>
          <w:sz w:val="24"/>
          <w:szCs w:val="24"/>
        </w:rPr>
        <w:t>natriumacetattrihydrat</w:t>
      </w:r>
      <w:proofErr w:type="spellEnd"/>
      <w:r w:rsidRPr="00DD5FBB">
        <w:rPr>
          <w:rFonts w:ascii="Times New Roman" w:hAnsi="Times New Roman" w:cs="Times New Roman"/>
          <w:sz w:val="24"/>
          <w:szCs w:val="24"/>
        </w:rPr>
        <w:t xml:space="preserve"> </w:t>
      </w:r>
    </w:p>
    <w:p w14:paraId="3EC71FC4" w14:textId="77777777" w:rsidR="00B80DB8" w:rsidRPr="00DD5FBB" w:rsidRDefault="00B80DB8" w:rsidP="00A3558B">
      <w:pPr>
        <w:pStyle w:val="Listeafsnit"/>
        <w:numPr>
          <w:ilvl w:val="0"/>
          <w:numId w:val="10"/>
        </w:numPr>
        <w:spacing w:after="0" w:line="240" w:lineRule="auto"/>
        <w:ind w:left="1276" w:hanging="425"/>
        <w:rPr>
          <w:rFonts w:ascii="Times New Roman" w:hAnsi="Times New Roman" w:cs="Times New Roman"/>
          <w:sz w:val="24"/>
          <w:szCs w:val="24"/>
        </w:rPr>
      </w:pPr>
      <w:proofErr w:type="spellStart"/>
      <w:r w:rsidRPr="00DD5FBB">
        <w:rPr>
          <w:rFonts w:ascii="Times New Roman" w:hAnsi="Times New Roman" w:cs="Times New Roman"/>
          <w:sz w:val="24"/>
          <w:szCs w:val="24"/>
        </w:rPr>
        <w:t>natriumchlorid</w:t>
      </w:r>
      <w:proofErr w:type="spellEnd"/>
    </w:p>
    <w:p w14:paraId="781A6CE7" w14:textId="77777777" w:rsidR="00B80DB8" w:rsidRPr="00DD5FBB" w:rsidRDefault="00B80DB8" w:rsidP="00A3558B">
      <w:pPr>
        <w:pStyle w:val="Listeafsnit"/>
        <w:numPr>
          <w:ilvl w:val="0"/>
          <w:numId w:val="10"/>
        </w:numPr>
        <w:spacing w:after="0" w:line="240" w:lineRule="auto"/>
        <w:ind w:left="1276" w:hanging="425"/>
        <w:rPr>
          <w:rFonts w:ascii="Times New Roman" w:hAnsi="Times New Roman" w:cs="Times New Roman"/>
          <w:sz w:val="24"/>
          <w:szCs w:val="24"/>
        </w:rPr>
      </w:pPr>
      <w:r w:rsidRPr="00DD5FBB">
        <w:rPr>
          <w:rFonts w:ascii="Times New Roman" w:hAnsi="Times New Roman" w:cs="Times New Roman"/>
          <w:sz w:val="24"/>
          <w:szCs w:val="24"/>
        </w:rPr>
        <w:lastRenderedPageBreak/>
        <w:t xml:space="preserve">iseddikesyre </w:t>
      </w:r>
    </w:p>
    <w:p w14:paraId="28D0DDCB" w14:textId="77777777" w:rsidR="00B80DB8" w:rsidRPr="00DD5FBB" w:rsidRDefault="00B80DB8" w:rsidP="00A3558B">
      <w:pPr>
        <w:pStyle w:val="Listeafsnit"/>
        <w:numPr>
          <w:ilvl w:val="0"/>
          <w:numId w:val="10"/>
        </w:numPr>
        <w:spacing w:after="0" w:line="240" w:lineRule="auto"/>
        <w:ind w:left="1276" w:hanging="425"/>
        <w:rPr>
          <w:rFonts w:ascii="Times New Roman" w:hAnsi="Times New Roman" w:cs="Times New Roman"/>
          <w:sz w:val="24"/>
          <w:szCs w:val="24"/>
        </w:rPr>
      </w:pPr>
      <w:r w:rsidRPr="00DD5FBB">
        <w:rPr>
          <w:rFonts w:ascii="Times New Roman" w:hAnsi="Times New Roman" w:cs="Times New Roman"/>
          <w:sz w:val="24"/>
          <w:szCs w:val="24"/>
        </w:rPr>
        <w:t>vand til injektionsvæsker</w:t>
      </w:r>
    </w:p>
    <w:p w14:paraId="4BADA887" w14:textId="77777777" w:rsidR="009260DE" w:rsidRPr="00DD5FBB" w:rsidRDefault="009260DE" w:rsidP="009260DE">
      <w:pPr>
        <w:tabs>
          <w:tab w:val="left" w:pos="851"/>
        </w:tabs>
        <w:ind w:left="851"/>
        <w:rPr>
          <w:sz w:val="24"/>
          <w:szCs w:val="24"/>
        </w:rPr>
      </w:pPr>
    </w:p>
    <w:p w14:paraId="60272DE4" w14:textId="77777777" w:rsidR="009260DE" w:rsidRPr="00DD5FBB" w:rsidRDefault="009260DE" w:rsidP="009260DE">
      <w:pPr>
        <w:tabs>
          <w:tab w:val="left" w:pos="851"/>
        </w:tabs>
        <w:ind w:left="851" w:hanging="851"/>
        <w:rPr>
          <w:b/>
          <w:sz w:val="24"/>
          <w:szCs w:val="24"/>
        </w:rPr>
      </w:pPr>
      <w:r w:rsidRPr="00DD5FBB">
        <w:rPr>
          <w:b/>
          <w:sz w:val="24"/>
          <w:szCs w:val="24"/>
        </w:rPr>
        <w:t>6.2</w:t>
      </w:r>
      <w:r w:rsidRPr="00DD5FBB">
        <w:rPr>
          <w:b/>
          <w:sz w:val="24"/>
          <w:szCs w:val="24"/>
        </w:rPr>
        <w:tab/>
        <w:t>Uforligeligheder</w:t>
      </w:r>
    </w:p>
    <w:p w14:paraId="5735B75F" w14:textId="50A86FE4" w:rsidR="00B80DB8" w:rsidRPr="00DD5FBB" w:rsidRDefault="00B80DB8" w:rsidP="00A3558B">
      <w:pPr>
        <w:ind w:left="851"/>
        <w:rPr>
          <w:sz w:val="24"/>
          <w:szCs w:val="24"/>
          <w:lang w:eastAsia="zh-CN"/>
        </w:rPr>
      </w:pPr>
      <w:proofErr w:type="spellStart"/>
      <w:r w:rsidRPr="00DD5FBB">
        <w:rPr>
          <w:iCs/>
          <w:sz w:val="24"/>
          <w:szCs w:val="24"/>
        </w:rPr>
        <w:t>Rocuronium</w:t>
      </w:r>
      <w:proofErr w:type="spellEnd"/>
      <w:r w:rsidRPr="00DD5FBB">
        <w:rPr>
          <w:iCs/>
          <w:sz w:val="24"/>
          <w:szCs w:val="24"/>
        </w:rPr>
        <w:t xml:space="preserve"> </w:t>
      </w:r>
      <w:proofErr w:type="spellStart"/>
      <w:r w:rsidRPr="00DD5FBB">
        <w:rPr>
          <w:iCs/>
          <w:sz w:val="24"/>
          <w:szCs w:val="24"/>
        </w:rPr>
        <w:t>bromide</w:t>
      </w:r>
      <w:proofErr w:type="spellEnd"/>
      <w:r w:rsidRPr="00DD5FBB">
        <w:rPr>
          <w:iCs/>
          <w:sz w:val="24"/>
          <w:szCs w:val="24"/>
        </w:rPr>
        <w:t xml:space="preserve"> </w:t>
      </w:r>
      <w:r w:rsidR="00DB2189">
        <w:rPr>
          <w:iCs/>
          <w:sz w:val="24"/>
          <w:szCs w:val="24"/>
        </w:rPr>
        <w:t>"Noridem"</w:t>
      </w:r>
      <w:r w:rsidRPr="00DD5FBB">
        <w:rPr>
          <w:i/>
          <w:color w:val="0000FF"/>
          <w:sz w:val="24"/>
          <w:szCs w:val="24"/>
        </w:rPr>
        <w:t xml:space="preserve"> </w:t>
      </w:r>
      <w:r w:rsidRPr="00DD5FBB">
        <w:rPr>
          <w:sz w:val="24"/>
          <w:szCs w:val="24"/>
        </w:rPr>
        <w:t xml:space="preserve">er fysisk uforenelig med opløsninger af følgende lægemidler: </w:t>
      </w:r>
      <w:proofErr w:type="spellStart"/>
      <w:r w:rsidRPr="00DD5FBB">
        <w:rPr>
          <w:sz w:val="24"/>
          <w:szCs w:val="24"/>
        </w:rPr>
        <w:t>amphotericin</w:t>
      </w:r>
      <w:proofErr w:type="spellEnd"/>
      <w:r w:rsidRPr="00DD5FBB">
        <w:rPr>
          <w:sz w:val="24"/>
          <w:szCs w:val="24"/>
        </w:rPr>
        <w:t xml:space="preserve">, </w:t>
      </w:r>
      <w:proofErr w:type="spellStart"/>
      <w:r w:rsidRPr="00DD5FBB">
        <w:rPr>
          <w:sz w:val="24"/>
          <w:szCs w:val="24"/>
        </w:rPr>
        <w:t>amoxicillin</w:t>
      </w:r>
      <w:proofErr w:type="spellEnd"/>
      <w:r w:rsidRPr="00DD5FBB">
        <w:rPr>
          <w:sz w:val="24"/>
          <w:szCs w:val="24"/>
        </w:rPr>
        <w:t xml:space="preserve">, </w:t>
      </w:r>
      <w:proofErr w:type="spellStart"/>
      <w:r w:rsidRPr="00DD5FBB">
        <w:rPr>
          <w:sz w:val="24"/>
          <w:szCs w:val="24"/>
        </w:rPr>
        <w:t>azathioprin</w:t>
      </w:r>
      <w:proofErr w:type="spellEnd"/>
      <w:r w:rsidRPr="00DD5FBB">
        <w:rPr>
          <w:sz w:val="24"/>
          <w:szCs w:val="24"/>
        </w:rPr>
        <w:t xml:space="preserve">, </w:t>
      </w:r>
      <w:proofErr w:type="spellStart"/>
      <w:r w:rsidRPr="00DD5FBB">
        <w:rPr>
          <w:sz w:val="24"/>
          <w:szCs w:val="24"/>
        </w:rPr>
        <w:t>cefazolin</w:t>
      </w:r>
      <w:proofErr w:type="spellEnd"/>
      <w:r w:rsidRPr="00DD5FBB">
        <w:rPr>
          <w:sz w:val="24"/>
          <w:szCs w:val="24"/>
        </w:rPr>
        <w:t xml:space="preserve">, </w:t>
      </w:r>
      <w:proofErr w:type="spellStart"/>
      <w:r w:rsidRPr="00DD5FBB">
        <w:rPr>
          <w:sz w:val="24"/>
          <w:szCs w:val="24"/>
        </w:rPr>
        <w:t>cloxacillin</w:t>
      </w:r>
      <w:proofErr w:type="spellEnd"/>
      <w:r w:rsidRPr="00DD5FBB">
        <w:rPr>
          <w:sz w:val="24"/>
          <w:szCs w:val="24"/>
        </w:rPr>
        <w:t xml:space="preserve">, </w:t>
      </w:r>
      <w:proofErr w:type="spellStart"/>
      <w:r w:rsidRPr="00DD5FBB">
        <w:rPr>
          <w:sz w:val="24"/>
          <w:szCs w:val="24"/>
        </w:rPr>
        <w:t>dexamethason</w:t>
      </w:r>
      <w:proofErr w:type="spellEnd"/>
      <w:r w:rsidRPr="00DD5FBB">
        <w:rPr>
          <w:sz w:val="24"/>
          <w:szCs w:val="24"/>
        </w:rPr>
        <w:t xml:space="preserve">, </w:t>
      </w:r>
      <w:proofErr w:type="spellStart"/>
      <w:r w:rsidRPr="00DD5FBB">
        <w:rPr>
          <w:sz w:val="24"/>
          <w:szCs w:val="24"/>
        </w:rPr>
        <w:t>diazepam</w:t>
      </w:r>
      <w:proofErr w:type="spellEnd"/>
      <w:r w:rsidRPr="00DD5FBB">
        <w:rPr>
          <w:sz w:val="24"/>
          <w:szCs w:val="24"/>
        </w:rPr>
        <w:t xml:space="preserve">, </w:t>
      </w:r>
      <w:proofErr w:type="spellStart"/>
      <w:r w:rsidRPr="00DD5FBB">
        <w:rPr>
          <w:sz w:val="24"/>
          <w:szCs w:val="24"/>
        </w:rPr>
        <w:t>enoximon</w:t>
      </w:r>
      <w:proofErr w:type="spellEnd"/>
      <w:r w:rsidRPr="00DD5FBB">
        <w:rPr>
          <w:sz w:val="24"/>
          <w:szCs w:val="24"/>
        </w:rPr>
        <w:t xml:space="preserve">, </w:t>
      </w:r>
      <w:proofErr w:type="spellStart"/>
      <w:r w:rsidRPr="00DD5FBB">
        <w:rPr>
          <w:sz w:val="24"/>
          <w:szCs w:val="24"/>
        </w:rPr>
        <w:t>erythromycin</w:t>
      </w:r>
      <w:proofErr w:type="spellEnd"/>
      <w:r w:rsidRPr="00DD5FBB">
        <w:rPr>
          <w:sz w:val="24"/>
          <w:szCs w:val="24"/>
        </w:rPr>
        <w:t xml:space="preserve">, </w:t>
      </w:r>
      <w:proofErr w:type="spellStart"/>
      <w:r w:rsidRPr="00DD5FBB">
        <w:rPr>
          <w:sz w:val="24"/>
          <w:szCs w:val="24"/>
        </w:rPr>
        <w:t>famotidin</w:t>
      </w:r>
      <w:proofErr w:type="spellEnd"/>
      <w:r w:rsidRPr="00DD5FBB">
        <w:rPr>
          <w:sz w:val="24"/>
          <w:szCs w:val="24"/>
        </w:rPr>
        <w:t xml:space="preserve">, </w:t>
      </w:r>
      <w:proofErr w:type="spellStart"/>
      <w:r w:rsidRPr="00DD5FBB">
        <w:rPr>
          <w:sz w:val="24"/>
          <w:szCs w:val="24"/>
        </w:rPr>
        <w:t>furosemid</w:t>
      </w:r>
      <w:proofErr w:type="spellEnd"/>
      <w:r w:rsidRPr="00DD5FBB">
        <w:rPr>
          <w:sz w:val="24"/>
          <w:szCs w:val="24"/>
        </w:rPr>
        <w:t xml:space="preserve">, </w:t>
      </w:r>
      <w:proofErr w:type="spellStart"/>
      <w:r w:rsidRPr="00DD5FBB">
        <w:rPr>
          <w:sz w:val="24"/>
          <w:szCs w:val="24"/>
        </w:rPr>
        <w:t>hydrokortisonnatriumsuccinat</w:t>
      </w:r>
      <w:proofErr w:type="spellEnd"/>
      <w:r w:rsidRPr="00DD5FBB">
        <w:rPr>
          <w:sz w:val="24"/>
          <w:szCs w:val="24"/>
        </w:rPr>
        <w:t xml:space="preserve">, insulin, </w:t>
      </w:r>
      <w:proofErr w:type="spellStart"/>
      <w:r w:rsidRPr="00DD5FBB">
        <w:rPr>
          <w:sz w:val="24"/>
          <w:szCs w:val="24"/>
        </w:rPr>
        <w:t>methohexital</w:t>
      </w:r>
      <w:proofErr w:type="spellEnd"/>
      <w:r w:rsidRPr="00DD5FBB">
        <w:rPr>
          <w:sz w:val="24"/>
          <w:szCs w:val="24"/>
        </w:rPr>
        <w:t xml:space="preserve">, </w:t>
      </w:r>
      <w:proofErr w:type="spellStart"/>
      <w:r w:rsidRPr="00DD5FBB">
        <w:rPr>
          <w:sz w:val="24"/>
          <w:szCs w:val="24"/>
        </w:rPr>
        <w:t>methylprednisolon</w:t>
      </w:r>
      <w:proofErr w:type="spellEnd"/>
      <w:r w:rsidRPr="00DD5FBB">
        <w:rPr>
          <w:sz w:val="24"/>
          <w:szCs w:val="24"/>
        </w:rPr>
        <w:t xml:space="preserve">, </w:t>
      </w:r>
      <w:proofErr w:type="spellStart"/>
      <w:r w:rsidRPr="00DD5FBB">
        <w:rPr>
          <w:sz w:val="24"/>
          <w:szCs w:val="24"/>
        </w:rPr>
        <w:t>prednisolonnatriumsuccinat</w:t>
      </w:r>
      <w:proofErr w:type="spellEnd"/>
      <w:r w:rsidRPr="00DD5FBB">
        <w:rPr>
          <w:sz w:val="24"/>
          <w:szCs w:val="24"/>
        </w:rPr>
        <w:t xml:space="preserve">, </w:t>
      </w:r>
      <w:proofErr w:type="spellStart"/>
      <w:r w:rsidRPr="00DD5FBB">
        <w:rPr>
          <w:sz w:val="24"/>
          <w:szCs w:val="24"/>
        </w:rPr>
        <w:t>thiopental</w:t>
      </w:r>
      <w:proofErr w:type="spellEnd"/>
      <w:r w:rsidRPr="00DD5FBB">
        <w:rPr>
          <w:sz w:val="24"/>
          <w:szCs w:val="24"/>
        </w:rPr>
        <w:t xml:space="preserve">, </w:t>
      </w:r>
      <w:proofErr w:type="spellStart"/>
      <w:r w:rsidRPr="00DD5FBB">
        <w:rPr>
          <w:sz w:val="24"/>
          <w:szCs w:val="24"/>
        </w:rPr>
        <w:t>trimethoprim</w:t>
      </w:r>
      <w:proofErr w:type="spellEnd"/>
      <w:r w:rsidRPr="00DD5FBB">
        <w:rPr>
          <w:sz w:val="24"/>
          <w:szCs w:val="24"/>
        </w:rPr>
        <w:t xml:space="preserve"> og </w:t>
      </w:r>
      <w:proofErr w:type="spellStart"/>
      <w:r w:rsidRPr="00DD5FBB">
        <w:rPr>
          <w:sz w:val="24"/>
          <w:szCs w:val="24"/>
        </w:rPr>
        <w:t>vancomycin</w:t>
      </w:r>
      <w:proofErr w:type="spellEnd"/>
      <w:r w:rsidRPr="00DD5FBB">
        <w:rPr>
          <w:sz w:val="24"/>
          <w:szCs w:val="24"/>
        </w:rPr>
        <w:t xml:space="preserve">. </w:t>
      </w:r>
      <w:proofErr w:type="spellStart"/>
      <w:r w:rsidRPr="00DD5FBB">
        <w:rPr>
          <w:iCs/>
          <w:sz w:val="24"/>
          <w:szCs w:val="24"/>
        </w:rPr>
        <w:t>Rocuronium</w:t>
      </w:r>
      <w:proofErr w:type="spellEnd"/>
      <w:r w:rsidRPr="00DD5FBB">
        <w:rPr>
          <w:iCs/>
          <w:sz w:val="24"/>
          <w:szCs w:val="24"/>
        </w:rPr>
        <w:t xml:space="preserve"> </w:t>
      </w:r>
      <w:proofErr w:type="spellStart"/>
      <w:r w:rsidRPr="00DD5FBB">
        <w:rPr>
          <w:iCs/>
          <w:sz w:val="24"/>
          <w:szCs w:val="24"/>
        </w:rPr>
        <w:t>bromide</w:t>
      </w:r>
      <w:proofErr w:type="spellEnd"/>
      <w:r w:rsidRPr="00DD5FBB">
        <w:rPr>
          <w:iCs/>
          <w:sz w:val="24"/>
          <w:szCs w:val="24"/>
        </w:rPr>
        <w:t xml:space="preserve"> </w:t>
      </w:r>
      <w:r w:rsidR="00DB2189">
        <w:rPr>
          <w:iCs/>
          <w:sz w:val="24"/>
          <w:szCs w:val="24"/>
        </w:rPr>
        <w:t>"Noridem"</w:t>
      </w:r>
      <w:r w:rsidRPr="00DD5FBB">
        <w:rPr>
          <w:i/>
          <w:color w:val="0000FF"/>
          <w:sz w:val="24"/>
          <w:szCs w:val="24"/>
        </w:rPr>
        <w:t xml:space="preserve"> </w:t>
      </w:r>
      <w:r w:rsidRPr="00DD5FBB">
        <w:rPr>
          <w:sz w:val="24"/>
          <w:szCs w:val="24"/>
        </w:rPr>
        <w:t>er også uforenelig med sojabønneolie.</w:t>
      </w:r>
    </w:p>
    <w:p w14:paraId="42C8A129" w14:textId="77777777" w:rsidR="00B80DB8" w:rsidRPr="00DD5FBB" w:rsidRDefault="00B80DB8" w:rsidP="00A3558B">
      <w:pPr>
        <w:ind w:left="851"/>
        <w:rPr>
          <w:sz w:val="24"/>
          <w:szCs w:val="24"/>
          <w:lang w:val="nl-NL"/>
        </w:rPr>
      </w:pPr>
    </w:p>
    <w:p w14:paraId="25DB8015" w14:textId="77777777" w:rsidR="00B80DB8" w:rsidRPr="00DD5FBB" w:rsidRDefault="00B80DB8" w:rsidP="00A3558B">
      <w:pPr>
        <w:ind w:left="851"/>
        <w:rPr>
          <w:iCs/>
          <w:sz w:val="24"/>
          <w:szCs w:val="24"/>
        </w:rPr>
      </w:pPr>
      <w:r w:rsidRPr="00DD5FBB">
        <w:rPr>
          <w:sz w:val="24"/>
          <w:szCs w:val="24"/>
        </w:rPr>
        <w:t>Dette lægemiddel må ikke blandes med andre lægemidler end dem, der er anført under pkt. 6.6.</w:t>
      </w:r>
    </w:p>
    <w:p w14:paraId="70CD6577" w14:textId="77777777" w:rsidR="00B80DB8" w:rsidRPr="00DD5FBB" w:rsidRDefault="00B80DB8" w:rsidP="00A3558B">
      <w:pPr>
        <w:ind w:left="851"/>
        <w:rPr>
          <w:iCs/>
          <w:sz w:val="24"/>
          <w:szCs w:val="24"/>
          <w:lang w:val="nl-NL"/>
        </w:rPr>
      </w:pPr>
    </w:p>
    <w:p w14:paraId="12BA7D25" w14:textId="468DE0F4" w:rsidR="00B80DB8" w:rsidRPr="00DD5FBB" w:rsidRDefault="00B80DB8" w:rsidP="00A3558B">
      <w:pPr>
        <w:ind w:left="851"/>
        <w:rPr>
          <w:iCs/>
          <w:sz w:val="24"/>
          <w:szCs w:val="24"/>
        </w:rPr>
      </w:pPr>
      <w:r w:rsidRPr="00DD5FBB">
        <w:rPr>
          <w:sz w:val="24"/>
          <w:szCs w:val="24"/>
        </w:rPr>
        <w:t xml:space="preserve">Hvis </w:t>
      </w:r>
      <w:proofErr w:type="spellStart"/>
      <w:r w:rsidRPr="00DD5FBB">
        <w:rPr>
          <w:iCs/>
          <w:sz w:val="24"/>
          <w:szCs w:val="24"/>
        </w:rPr>
        <w:t>Rocuronium</w:t>
      </w:r>
      <w:proofErr w:type="spellEnd"/>
      <w:r w:rsidRPr="00DD5FBB">
        <w:rPr>
          <w:iCs/>
          <w:sz w:val="24"/>
          <w:szCs w:val="24"/>
        </w:rPr>
        <w:t xml:space="preserve"> </w:t>
      </w:r>
      <w:proofErr w:type="spellStart"/>
      <w:r w:rsidRPr="00DD5FBB">
        <w:rPr>
          <w:iCs/>
          <w:sz w:val="24"/>
          <w:szCs w:val="24"/>
        </w:rPr>
        <w:t>bromide</w:t>
      </w:r>
      <w:proofErr w:type="spellEnd"/>
      <w:r w:rsidRPr="00DD5FBB">
        <w:rPr>
          <w:iCs/>
          <w:sz w:val="24"/>
          <w:szCs w:val="24"/>
        </w:rPr>
        <w:t xml:space="preserve"> </w:t>
      </w:r>
      <w:r w:rsidR="00DB2189">
        <w:rPr>
          <w:iCs/>
          <w:sz w:val="24"/>
          <w:szCs w:val="24"/>
        </w:rPr>
        <w:t>"Noridem"</w:t>
      </w:r>
      <w:r w:rsidRPr="00DD5FBB">
        <w:rPr>
          <w:i/>
          <w:color w:val="0000FF"/>
          <w:sz w:val="24"/>
          <w:szCs w:val="24"/>
        </w:rPr>
        <w:t xml:space="preserve"> </w:t>
      </w:r>
      <w:r w:rsidRPr="00DD5FBB">
        <w:rPr>
          <w:sz w:val="24"/>
          <w:szCs w:val="24"/>
        </w:rPr>
        <w:t>indgives via den samme infusionsslange, som også anvendes til andre lægemidler, er det vigtigt, at denne infusionsslange skylles tilstrækkeligt (f.eks. med 0,9</w:t>
      </w:r>
      <w:r w:rsidR="00DB2189">
        <w:rPr>
          <w:sz w:val="24"/>
          <w:szCs w:val="24"/>
        </w:rPr>
        <w:t xml:space="preserve"> %</w:t>
      </w:r>
      <w:r w:rsidRPr="00DD5FBB">
        <w:rPr>
          <w:sz w:val="24"/>
          <w:szCs w:val="24"/>
        </w:rPr>
        <w:t xml:space="preserve"> NaCl) mellem indgivelse af </w:t>
      </w:r>
      <w:proofErr w:type="spellStart"/>
      <w:r w:rsidRPr="00DD5FBB">
        <w:rPr>
          <w:iCs/>
          <w:sz w:val="24"/>
          <w:szCs w:val="24"/>
        </w:rPr>
        <w:t>Rocuronium</w:t>
      </w:r>
      <w:proofErr w:type="spellEnd"/>
      <w:r w:rsidRPr="00DD5FBB">
        <w:rPr>
          <w:iCs/>
          <w:sz w:val="24"/>
          <w:szCs w:val="24"/>
        </w:rPr>
        <w:t xml:space="preserve"> </w:t>
      </w:r>
      <w:proofErr w:type="spellStart"/>
      <w:r w:rsidRPr="00DD5FBB">
        <w:rPr>
          <w:iCs/>
          <w:sz w:val="24"/>
          <w:szCs w:val="24"/>
        </w:rPr>
        <w:t>bromide</w:t>
      </w:r>
      <w:proofErr w:type="spellEnd"/>
      <w:r w:rsidRPr="00DD5FBB">
        <w:rPr>
          <w:iCs/>
          <w:sz w:val="24"/>
          <w:szCs w:val="24"/>
        </w:rPr>
        <w:t xml:space="preserve"> </w:t>
      </w:r>
      <w:r w:rsidR="00DB2189">
        <w:rPr>
          <w:iCs/>
          <w:sz w:val="24"/>
          <w:szCs w:val="24"/>
        </w:rPr>
        <w:t>"Noridem"</w:t>
      </w:r>
      <w:r w:rsidRPr="00DD5FBB">
        <w:rPr>
          <w:i/>
          <w:sz w:val="24"/>
          <w:szCs w:val="24"/>
        </w:rPr>
        <w:t xml:space="preserve"> </w:t>
      </w:r>
      <w:r w:rsidRPr="00DD5FBB">
        <w:rPr>
          <w:sz w:val="24"/>
          <w:szCs w:val="24"/>
        </w:rPr>
        <w:t xml:space="preserve">og lægemidler, for hvilke der er påvist uforligelighed med </w:t>
      </w:r>
      <w:proofErr w:type="spellStart"/>
      <w:r w:rsidRPr="00DD5FBB">
        <w:rPr>
          <w:iCs/>
          <w:sz w:val="24"/>
          <w:szCs w:val="24"/>
        </w:rPr>
        <w:t>Rocuronium</w:t>
      </w:r>
      <w:proofErr w:type="spellEnd"/>
      <w:r w:rsidRPr="00DD5FBB">
        <w:rPr>
          <w:iCs/>
          <w:sz w:val="24"/>
          <w:szCs w:val="24"/>
        </w:rPr>
        <w:t xml:space="preserve"> </w:t>
      </w:r>
      <w:proofErr w:type="spellStart"/>
      <w:r w:rsidRPr="00DD5FBB">
        <w:rPr>
          <w:iCs/>
          <w:sz w:val="24"/>
          <w:szCs w:val="24"/>
        </w:rPr>
        <w:t>bromide</w:t>
      </w:r>
      <w:proofErr w:type="spellEnd"/>
      <w:r w:rsidRPr="00DD5FBB">
        <w:rPr>
          <w:iCs/>
          <w:sz w:val="24"/>
          <w:szCs w:val="24"/>
        </w:rPr>
        <w:t xml:space="preserve"> </w:t>
      </w:r>
      <w:r w:rsidR="00DB2189">
        <w:rPr>
          <w:iCs/>
          <w:sz w:val="24"/>
          <w:szCs w:val="24"/>
        </w:rPr>
        <w:t>"Noridem"</w:t>
      </w:r>
      <w:r w:rsidRPr="00DD5FBB">
        <w:rPr>
          <w:iCs/>
          <w:sz w:val="24"/>
          <w:szCs w:val="24"/>
        </w:rPr>
        <w:t xml:space="preserve">, eller for hvilke der ikke er konstateret forligelighed med </w:t>
      </w:r>
      <w:proofErr w:type="spellStart"/>
      <w:r w:rsidRPr="00DD5FBB">
        <w:rPr>
          <w:iCs/>
          <w:sz w:val="24"/>
          <w:szCs w:val="24"/>
        </w:rPr>
        <w:t>Rocuronium</w:t>
      </w:r>
      <w:proofErr w:type="spellEnd"/>
      <w:r w:rsidRPr="00DD5FBB">
        <w:rPr>
          <w:iCs/>
          <w:sz w:val="24"/>
          <w:szCs w:val="24"/>
        </w:rPr>
        <w:t xml:space="preserve"> </w:t>
      </w:r>
      <w:proofErr w:type="spellStart"/>
      <w:r w:rsidRPr="00DD5FBB">
        <w:rPr>
          <w:iCs/>
          <w:sz w:val="24"/>
          <w:szCs w:val="24"/>
        </w:rPr>
        <w:t>bromide</w:t>
      </w:r>
      <w:proofErr w:type="spellEnd"/>
      <w:r w:rsidRPr="00DD5FBB">
        <w:rPr>
          <w:iCs/>
          <w:sz w:val="24"/>
          <w:szCs w:val="24"/>
        </w:rPr>
        <w:t xml:space="preserve"> </w:t>
      </w:r>
      <w:r w:rsidR="00DB2189">
        <w:rPr>
          <w:iCs/>
          <w:sz w:val="24"/>
          <w:szCs w:val="24"/>
        </w:rPr>
        <w:t>"Noridem"</w:t>
      </w:r>
      <w:r w:rsidRPr="00DD5FBB">
        <w:rPr>
          <w:iCs/>
          <w:sz w:val="24"/>
          <w:szCs w:val="24"/>
        </w:rPr>
        <w:t>.</w:t>
      </w:r>
    </w:p>
    <w:p w14:paraId="73EAF97F" w14:textId="77777777" w:rsidR="009260DE" w:rsidRPr="00DD5FBB" w:rsidRDefault="009260DE" w:rsidP="009260DE">
      <w:pPr>
        <w:tabs>
          <w:tab w:val="left" w:pos="851"/>
        </w:tabs>
        <w:ind w:left="851"/>
        <w:rPr>
          <w:sz w:val="24"/>
          <w:szCs w:val="24"/>
        </w:rPr>
      </w:pPr>
    </w:p>
    <w:p w14:paraId="18727A0C" w14:textId="77777777" w:rsidR="009260DE" w:rsidRPr="00DD5FBB" w:rsidRDefault="009260DE" w:rsidP="009260DE">
      <w:pPr>
        <w:tabs>
          <w:tab w:val="left" w:pos="851"/>
        </w:tabs>
        <w:ind w:left="851" w:hanging="851"/>
        <w:rPr>
          <w:b/>
          <w:sz w:val="24"/>
          <w:szCs w:val="24"/>
        </w:rPr>
      </w:pPr>
      <w:r w:rsidRPr="00DD5FBB">
        <w:rPr>
          <w:b/>
          <w:sz w:val="24"/>
          <w:szCs w:val="24"/>
        </w:rPr>
        <w:t>6.3</w:t>
      </w:r>
      <w:r w:rsidRPr="00DD5FBB">
        <w:rPr>
          <w:b/>
          <w:sz w:val="24"/>
          <w:szCs w:val="24"/>
        </w:rPr>
        <w:tab/>
        <w:t>Opbevaringstid</w:t>
      </w:r>
    </w:p>
    <w:p w14:paraId="25C6877F" w14:textId="77777777" w:rsidR="00B80DB8" w:rsidRPr="00D376FA" w:rsidRDefault="00B80DB8" w:rsidP="00D376FA">
      <w:pPr>
        <w:ind w:left="851"/>
        <w:rPr>
          <w:sz w:val="24"/>
          <w:szCs w:val="24"/>
          <w:lang w:eastAsia="zh-CN"/>
        </w:rPr>
      </w:pPr>
      <w:r w:rsidRPr="00D376FA">
        <w:rPr>
          <w:sz w:val="24"/>
          <w:szCs w:val="24"/>
        </w:rPr>
        <w:t xml:space="preserve">Glasampul: 30 måneder </w:t>
      </w:r>
    </w:p>
    <w:p w14:paraId="4C48DA78" w14:textId="77777777" w:rsidR="00B80DB8" w:rsidRPr="00D376FA" w:rsidRDefault="00B80DB8" w:rsidP="00D376FA">
      <w:pPr>
        <w:ind w:left="851"/>
        <w:rPr>
          <w:sz w:val="24"/>
          <w:szCs w:val="24"/>
        </w:rPr>
      </w:pPr>
      <w:r w:rsidRPr="00D376FA">
        <w:rPr>
          <w:sz w:val="24"/>
          <w:szCs w:val="24"/>
        </w:rPr>
        <w:t>Hætteglas: 24 måneder</w:t>
      </w:r>
    </w:p>
    <w:p w14:paraId="21F20470" w14:textId="77777777" w:rsidR="00B80DB8" w:rsidRPr="00D376FA" w:rsidRDefault="00B80DB8" w:rsidP="00D376FA">
      <w:pPr>
        <w:ind w:left="851"/>
        <w:rPr>
          <w:sz w:val="24"/>
          <w:szCs w:val="24"/>
        </w:rPr>
      </w:pPr>
      <w:r w:rsidRPr="00D376FA">
        <w:rPr>
          <w:sz w:val="24"/>
          <w:szCs w:val="24"/>
        </w:rPr>
        <w:t>Plastikampul: 30 måneder</w:t>
      </w:r>
    </w:p>
    <w:p w14:paraId="5CA1042B" w14:textId="77777777" w:rsidR="00B80DB8" w:rsidRPr="00DD5FBB" w:rsidRDefault="00B80DB8" w:rsidP="00A3558B">
      <w:pPr>
        <w:ind w:left="851"/>
        <w:rPr>
          <w:sz w:val="24"/>
          <w:szCs w:val="24"/>
          <w:highlight w:val="yellow"/>
          <w:lang w:val="nl-NL"/>
        </w:rPr>
      </w:pPr>
    </w:p>
    <w:p w14:paraId="2829CA67" w14:textId="63C37DA6" w:rsidR="00B80DB8" w:rsidRPr="00DD5FBB" w:rsidRDefault="00B80DB8" w:rsidP="00A3558B">
      <w:pPr>
        <w:ind w:left="851"/>
        <w:rPr>
          <w:sz w:val="24"/>
          <w:szCs w:val="24"/>
        </w:rPr>
      </w:pPr>
      <w:proofErr w:type="spellStart"/>
      <w:r w:rsidRPr="00DD5FBB">
        <w:rPr>
          <w:iCs/>
          <w:sz w:val="24"/>
          <w:szCs w:val="24"/>
        </w:rPr>
        <w:t>Rocuronium</w:t>
      </w:r>
      <w:proofErr w:type="spellEnd"/>
      <w:r w:rsidRPr="00DD5FBB">
        <w:rPr>
          <w:iCs/>
          <w:sz w:val="24"/>
          <w:szCs w:val="24"/>
        </w:rPr>
        <w:t xml:space="preserve"> </w:t>
      </w:r>
      <w:proofErr w:type="spellStart"/>
      <w:r w:rsidRPr="00DD5FBB">
        <w:rPr>
          <w:iCs/>
          <w:sz w:val="24"/>
          <w:szCs w:val="24"/>
        </w:rPr>
        <w:t>bromide</w:t>
      </w:r>
      <w:proofErr w:type="spellEnd"/>
      <w:r w:rsidRPr="00DD5FBB">
        <w:rPr>
          <w:iCs/>
          <w:sz w:val="24"/>
          <w:szCs w:val="24"/>
        </w:rPr>
        <w:t xml:space="preserve"> </w:t>
      </w:r>
      <w:r w:rsidR="00DB2189">
        <w:rPr>
          <w:iCs/>
          <w:sz w:val="24"/>
          <w:szCs w:val="24"/>
        </w:rPr>
        <w:t>"Noridem"</w:t>
      </w:r>
      <w:r w:rsidRPr="00DD5FBB">
        <w:rPr>
          <w:i/>
          <w:sz w:val="24"/>
          <w:szCs w:val="24"/>
        </w:rPr>
        <w:t xml:space="preserve"> </w:t>
      </w:r>
      <w:r w:rsidRPr="00DD5FBB">
        <w:rPr>
          <w:sz w:val="24"/>
          <w:szCs w:val="24"/>
        </w:rPr>
        <w:t>indeholder ikke konserveringsmidler og skal anvendes umiddelbart efter åbning af hætteglasset eller ampullen.</w:t>
      </w:r>
    </w:p>
    <w:p w14:paraId="664690A8" w14:textId="77777777" w:rsidR="00B80DB8" w:rsidRPr="00DD5FBB" w:rsidRDefault="00B80DB8" w:rsidP="00A3558B">
      <w:pPr>
        <w:ind w:left="851"/>
        <w:rPr>
          <w:sz w:val="24"/>
          <w:szCs w:val="24"/>
        </w:rPr>
      </w:pPr>
    </w:p>
    <w:p w14:paraId="3C28628F" w14:textId="5AD37102" w:rsidR="00B80DB8" w:rsidRPr="00DD5FBB" w:rsidRDefault="00B80DB8" w:rsidP="00A3558B">
      <w:pPr>
        <w:ind w:left="851"/>
        <w:rPr>
          <w:sz w:val="24"/>
          <w:szCs w:val="24"/>
          <w:lang w:val="nl-NL"/>
        </w:rPr>
      </w:pPr>
      <w:r w:rsidRPr="00DD5FBB">
        <w:rPr>
          <w:sz w:val="24"/>
          <w:szCs w:val="24"/>
        </w:rPr>
        <w:t>Det fortyndede produkt (se pkt. 6.6) er fysisk og kemisk stabilt i op til 72 timer ved 28</w:t>
      </w:r>
      <w:r w:rsidR="002E54E6">
        <w:rPr>
          <w:sz w:val="24"/>
          <w:szCs w:val="24"/>
        </w:rPr>
        <w:t xml:space="preserve"> </w:t>
      </w:r>
      <w:r w:rsidRPr="00DD5FBB">
        <w:rPr>
          <w:sz w:val="24"/>
          <w:szCs w:val="24"/>
        </w:rPr>
        <w:t>°C</w:t>
      </w:r>
      <w:r w:rsidR="002E54E6">
        <w:rPr>
          <w:sz w:val="24"/>
          <w:szCs w:val="24"/>
        </w:rPr>
        <w:t xml:space="preserve"> – </w:t>
      </w:r>
      <w:r w:rsidRPr="00DD5FBB">
        <w:rPr>
          <w:sz w:val="24"/>
          <w:szCs w:val="24"/>
        </w:rPr>
        <w:t>32</w:t>
      </w:r>
      <w:r w:rsidR="002E54E6">
        <w:rPr>
          <w:sz w:val="24"/>
          <w:szCs w:val="24"/>
        </w:rPr>
        <w:t xml:space="preserve"> </w:t>
      </w:r>
      <w:r w:rsidRPr="00DD5FBB">
        <w:rPr>
          <w:sz w:val="24"/>
          <w:szCs w:val="24"/>
        </w:rPr>
        <w:t>°C eller 72 timer ved 2</w:t>
      </w:r>
      <w:r w:rsidR="002E54E6">
        <w:rPr>
          <w:sz w:val="24"/>
          <w:szCs w:val="24"/>
        </w:rPr>
        <w:t xml:space="preserve"> </w:t>
      </w:r>
      <w:r w:rsidRPr="00DD5FBB">
        <w:rPr>
          <w:sz w:val="24"/>
          <w:szCs w:val="24"/>
        </w:rPr>
        <w:t>°C</w:t>
      </w:r>
      <w:r w:rsidR="002E54E6">
        <w:rPr>
          <w:sz w:val="24"/>
          <w:szCs w:val="24"/>
        </w:rPr>
        <w:t xml:space="preserve"> – </w:t>
      </w:r>
      <w:r w:rsidRPr="00DD5FBB">
        <w:rPr>
          <w:sz w:val="24"/>
          <w:szCs w:val="24"/>
        </w:rPr>
        <w:t>8</w:t>
      </w:r>
      <w:r w:rsidR="002E54E6">
        <w:rPr>
          <w:sz w:val="24"/>
          <w:szCs w:val="24"/>
        </w:rPr>
        <w:t xml:space="preserve"> </w:t>
      </w:r>
      <w:r w:rsidRPr="00DD5FBB">
        <w:rPr>
          <w:sz w:val="24"/>
          <w:szCs w:val="24"/>
        </w:rPr>
        <w:t xml:space="preserve">°C. Ud fra et mikrobiologisk synspunkt skal produktet anvendes umiddelbart efter fortynding. </w:t>
      </w:r>
      <w:r w:rsidRPr="00DD5FBB">
        <w:rPr>
          <w:sz w:val="24"/>
          <w:szCs w:val="24"/>
          <w:lang w:val="nl-NL"/>
        </w:rPr>
        <w:t>Hvis produktet ikke anvendes med det samme, er opbevaringstiden og -betingelserne før brug brugerens ansvar og bør normalt ikke være længere end 24 timer ved 2</w:t>
      </w:r>
      <w:r w:rsidR="002E54E6">
        <w:rPr>
          <w:sz w:val="24"/>
          <w:szCs w:val="24"/>
          <w:lang w:val="nl-NL"/>
        </w:rPr>
        <w:t xml:space="preserve"> </w:t>
      </w:r>
      <w:r w:rsidRPr="00DD5FBB">
        <w:rPr>
          <w:sz w:val="24"/>
          <w:szCs w:val="24"/>
        </w:rPr>
        <w:t>°</w:t>
      </w:r>
      <w:r w:rsidRPr="00DD5FBB">
        <w:rPr>
          <w:sz w:val="24"/>
          <w:szCs w:val="24"/>
          <w:lang w:val="nl-NL"/>
        </w:rPr>
        <w:t>C</w:t>
      </w:r>
      <w:r w:rsidR="002E54E6">
        <w:rPr>
          <w:sz w:val="24"/>
          <w:szCs w:val="24"/>
          <w:lang w:val="nl-NL"/>
        </w:rPr>
        <w:t xml:space="preserve"> – </w:t>
      </w:r>
      <w:r w:rsidRPr="00DD5FBB">
        <w:rPr>
          <w:sz w:val="24"/>
          <w:szCs w:val="24"/>
          <w:lang w:val="nl-NL"/>
        </w:rPr>
        <w:t>8</w:t>
      </w:r>
      <w:r w:rsidR="002E54E6">
        <w:rPr>
          <w:sz w:val="24"/>
          <w:szCs w:val="24"/>
          <w:lang w:val="nl-NL"/>
        </w:rPr>
        <w:t xml:space="preserve"> </w:t>
      </w:r>
      <w:r w:rsidRPr="00DD5FBB">
        <w:rPr>
          <w:sz w:val="24"/>
          <w:szCs w:val="24"/>
          <w:lang w:val="nl-NL"/>
        </w:rPr>
        <w:t xml:space="preserve">°C, medmindre fortyndingen er sket under kontrollerede og validerede aseptiske forhold. </w:t>
      </w:r>
    </w:p>
    <w:p w14:paraId="5113DDDD" w14:textId="77777777" w:rsidR="009260DE" w:rsidRPr="00DD5FBB" w:rsidRDefault="009260DE" w:rsidP="009260DE">
      <w:pPr>
        <w:tabs>
          <w:tab w:val="left" w:pos="851"/>
        </w:tabs>
        <w:ind w:left="851"/>
        <w:rPr>
          <w:sz w:val="24"/>
          <w:szCs w:val="24"/>
        </w:rPr>
      </w:pPr>
    </w:p>
    <w:p w14:paraId="0233476C" w14:textId="77777777" w:rsidR="009260DE" w:rsidRPr="00DD5FBB" w:rsidRDefault="009260DE" w:rsidP="009260DE">
      <w:pPr>
        <w:tabs>
          <w:tab w:val="left" w:pos="851"/>
        </w:tabs>
        <w:ind w:left="851" w:hanging="851"/>
        <w:rPr>
          <w:b/>
          <w:sz w:val="24"/>
          <w:szCs w:val="24"/>
        </w:rPr>
      </w:pPr>
      <w:r w:rsidRPr="00DD5FBB">
        <w:rPr>
          <w:b/>
          <w:sz w:val="24"/>
          <w:szCs w:val="24"/>
        </w:rPr>
        <w:t>6.4</w:t>
      </w:r>
      <w:r w:rsidRPr="00DD5FBB">
        <w:rPr>
          <w:b/>
          <w:sz w:val="24"/>
          <w:szCs w:val="24"/>
        </w:rPr>
        <w:tab/>
        <w:t>Særlige opbevaringsforhold</w:t>
      </w:r>
    </w:p>
    <w:p w14:paraId="7F66832E" w14:textId="77777777" w:rsidR="00B80DB8" w:rsidRPr="00DD5FBB" w:rsidRDefault="00B80DB8" w:rsidP="00A3558B">
      <w:pPr>
        <w:ind w:left="851"/>
        <w:rPr>
          <w:bCs/>
          <w:sz w:val="24"/>
          <w:szCs w:val="24"/>
          <w:lang w:eastAsia="zh-CN"/>
        </w:rPr>
      </w:pPr>
      <w:r w:rsidRPr="00DD5FBB">
        <w:rPr>
          <w:sz w:val="24"/>
          <w:szCs w:val="24"/>
        </w:rPr>
        <w:t>Opbevaringsforhold efter anbrud af lægemidlet, se pkt. 6.3.</w:t>
      </w:r>
    </w:p>
    <w:p w14:paraId="1AC371E0" w14:textId="77777777" w:rsidR="00B80DB8" w:rsidRPr="00DD5FBB" w:rsidRDefault="00B80DB8" w:rsidP="00A3558B">
      <w:pPr>
        <w:ind w:left="851"/>
        <w:rPr>
          <w:sz w:val="24"/>
          <w:szCs w:val="24"/>
        </w:rPr>
      </w:pPr>
    </w:p>
    <w:p w14:paraId="56F46315" w14:textId="35C03994" w:rsidR="00B80DB8" w:rsidRPr="00DD5FBB" w:rsidRDefault="00B80DB8" w:rsidP="00A3558B">
      <w:pPr>
        <w:ind w:left="851"/>
        <w:rPr>
          <w:sz w:val="24"/>
          <w:szCs w:val="24"/>
        </w:rPr>
      </w:pPr>
      <w:r w:rsidRPr="00DD5FBB">
        <w:rPr>
          <w:sz w:val="24"/>
          <w:szCs w:val="24"/>
        </w:rPr>
        <w:t>Opbevares i køleskab (2</w:t>
      </w:r>
      <w:r w:rsidR="00DB2189">
        <w:rPr>
          <w:sz w:val="24"/>
          <w:szCs w:val="24"/>
        </w:rPr>
        <w:t xml:space="preserve"> </w:t>
      </w:r>
      <w:r w:rsidRPr="00DD5FBB">
        <w:rPr>
          <w:sz w:val="24"/>
          <w:szCs w:val="24"/>
        </w:rPr>
        <w:t>ºC</w:t>
      </w:r>
      <w:r w:rsidR="00DB2189">
        <w:rPr>
          <w:sz w:val="24"/>
          <w:szCs w:val="24"/>
        </w:rPr>
        <w:t xml:space="preserve"> – </w:t>
      </w:r>
      <w:r w:rsidRPr="00DD5FBB">
        <w:rPr>
          <w:sz w:val="24"/>
          <w:szCs w:val="24"/>
        </w:rPr>
        <w:t>8</w:t>
      </w:r>
      <w:r w:rsidR="00DB2189">
        <w:rPr>
          <w:sz w:val="24"/>
          <w:szCs w:val="24"/>
        </w:rPr>
        <w:t xml:space="preserve"> </w:t>
      </w:r>
      <w:r w:rsidRPr="00DD5FBB">
        <w:rPr>
          <w:sz w:val="24"/>
          <w:szCs w:val="24"/>
        </w:rPr>
        <w:t>ºC).</w:t>
      </w:r>
    </w:p>
    <w:p w14:paraId="4D220DD1" w14:textId="77777777" w:rsidR="009260DE" w:rsidRPr="00DD5FBB" w:rsidRDefault="009260DE" w:rsidP="009260DE">
      <w:pPr>
        <w:tabs>
          <w:tab w:val="left" w:pos="851"/>
        </w:tabs>
        <w:ind w:left="851"/>
        <w:rPr>
          <w:sz w:val="24"/>
          <w:szCs w:val="24"/>
        </w:rPr>
      </w:pPr>
    </w:p>
    <w:p w14:paraId="2E78E941" w14:textId="77777777" w:rsidR="009260DE" w:rsidRPr="00DD5FBB" w:rsidRDefault="009260DE" w:rsidP="009260DE">
      <w:pPr>
        <w:tabs>
          <w:tab w:val="left" w:pos="851"/>
        </w:tabs>
        <w:ind w:left="851" w:hanging="851"/>
        <w:rPr>
          <w:b/>
          <w:sz w:val="24"/>
          <w:szCs w:val="24"/>
        </w:rPr>
      </w:pPr>
      <w:r w:rsidRPr="00DD5FBB">
        <w:rPr>
          <w:b/>
          <w:sz w:val="24"/>
          <w:szCs w:val="24"/>
        </w:rPr>
        <w:t>6.5</w:t>
      </w:r>
      <w:r w:rsidRPr="00DD5FBB">
        <w:rPr>
          <w:b/>
          <w:sz w:val="24"/>
          <w:szCs w:val="24"/>
        </w:rPr>
        <w:tab/>
        <w:t>Emballagetype og pakningsstørrelser</w:t>
      </w:r>
    </w:p>
    <w:p w14:paraId="7490AE6C" w14:textId="77777777" w:rsidR="00B80DB8" w:rsidRPr="00DD5FBB" w:rsidRDefault="00B80DB8" w:rsidP="00A3558B">
      <w:pPr>
        <w:ind w:left="851"/>
        <w:rPr>
          <w:sz w:val="24"/>
          <w:szCs w:val="24"/>
          <w:lang w:eastAsia="zh-CN"/>
        </w:rPr>
      </w:pPr>
      <w:r w:rsidRPr="00DD5FBB">
        <w:rPr>
          <w:sz w:val="24"/>
          <w:szCs w:val="24"/>
        </w:rPr>
        <w:t>Hætteglas (type I) med kapacitet &gt;6 ml (indeholdende 5 ml opløsning) med gummiprop og aluminiumskapsel med vippelåg i plastik.</w:t>
      </w:r>
    </w:p>
    <w:p w14:paraId="6D805A58" w14:textId="77777777" w:rsidR="00B80DB8" w:rsidRPr="00DD5FBB" w:rsidRDefault="00B80DB8" w:rsidP="00A3558B">
      <w:pPr>
        <w:ind w:left="851"/>
        <w:rPr>
          <w:sz w:val="24"/>
          <w:szCs w:val="24"/>
        </w:rPr>
      </w:pPr>
    </w:p>
    <w:p w14:paraId="7016DE92" w14:textId="77777777" w:rsidR="00B80DB8" w:rsidRPr="00DD5FBB" w:rsidRDefault="00B80DB8" w:rsidP="00A3558B">
      <w:pPr>
        <w:ind w:left="851"/>
        <w:rPr>
          <w:sz w:val="24"/>
          <w:szCs w:val="24"/>
        </w:rPr>
      </w:pPr>
      <w:r w:rsidRPr="00DD5FBB">
        <w:rPr>
          <w:sz w:val="24"/>
          <w:szCs w:val="24"/>
        </w:rPr>
        <w:t xml:space="preserve">Glasampuller (type I) med kapacitet ≥5 ml (indeholdende 5 ml opløsning). </w:t>
      </w:r>
    </w:p>
    <w:p w14:paraId="386589F1" w14:textId="77777777" w:rsidR="00B80DB8" w:rsidRPr="00DD5FBB" w:rsidRDefault="00B80DB8" w:rsidP="00A3558B">
      <w:pPr>
        <w:tabs>
          <w:tab w:val="left" w:pos="567"/>
        </w:tabs>
        <w:ind w:left="851"/>
        <w:rPr>
          <w:sz w:val="24"/>
          <w:szCs w:val="24"/>
        </w:rPr>
      </w:pPr>
    </w:p>
    <w:p w14:paraId="2A69A29E" w14:textId="77777777" w:rsidR="00B80DB8" w:rsidRPr="00DD5FBB" w:rsidRDefault="00B80DB8" w:rsidP="00A3558B">
      <w:pPr>
        <w:tabs>
          <w:tab w:val="left" w:pos="567"/>
        </w:tabs>
        <w:ind w:left="851"/>
        <w:rPr>
          <w:sz w:val="24"/>
          <w:szCs w:val="24"/>
        </w:rPr>
      </w:pPr>
      <w:r w:rsidRPr="00DD5FBB">
        <w:rPr>
          <w:sz w:val="24"/>
          <w:szCs w:val="24"/>
        </w:rPr>
        <w:t>Polypropylen-ampuller på 5 ml.</w:t>
      </w:r>
    </w:p>
    <w:p w14:paraId="3190467D" w14:textId="77777777" w:rsidR="00B80DB8" w:rsidRPr="00DD5FBB" w:rsidRDefault="00B80DB8" w:rsidP="00A3558B">
      <w:pPr>
        <w:tabs>
          <w:tab w:val="left" w:pos="567"/>
        </w:tabs>
        <w:ind w:left="851"/>
        <w:rPr>
          <w:sz w:val="24"/>
          <w:szCs w:val="24"/>
          <w:lang w:val="nl-NL"/>
        </w:rPr>
      </w:pPr>
    </w:p>
    <w:p w14:paraId="06ED0101" w14:textId="4D11ED30" w:rsidR="00B80DB8" w:rsidRPr="00DD5FBB" w:rsidRDefault="00B80DB8" w:rsidP="00A3558B">
      <w:pPr>
        <w:tabs>
          <w:tab w:val="left" w:pos="567"/>
        </w:tabs>
        <w:ind w:left="851"/>
        <w:rPr>
          <w:sz w:val="24"/>
          <w:szCs w:val="24"/>
        </w:rPr>
      </w:pPr>
      <w:r w:rsidRPr="00DD5FBB">
        <w:rPr>
          <w:sz w:val="24"/>
          <w:szCs w:val="24"/>
        </w:rPr>
        <w:t>Lægemidlet leveres i kartoner med 10 eller 50 hætteglas og kartoner med 10 eller 50</w:t>
      </w:r>
      <w:r w:rsidR="00DB2189">
        <w:rPr>
          <w:sz w:val="24"/>
          <w:szCs w:val="24"/>
        </w:rPr>
        <w:t> </w:t>
      </w:r>
      <w:r w:rsidRPr="00DD5FBB">
        <w:rPr>
          <w:sz w:val="24"/>
          <w:szCs w:val="24"/>
        </w:rPr>
        <w:t xml:space="preserve">ampuller. </w:t>
      </w:r>
    </w:p>
    <w:p w14:paraId="4D4C43CD" w14:textId="77777777" w:rsidR="00B80DB8" w:rsidRPr="00DD5FBB" w:rsidRDefault="00B80DB8" w:rsidP="00A3558B">
      <w:pPr>
        <w:ind w:left="851"/>
        <w:rPr>
          <w:sz w:val="24"/>
          <w:szCs w:val="24"/>
          <w:lang w:val="nl-NL"/>
        </w:rPr>
      </w:pPr>
    </w:p>
    <w:p w14:paraId="01D1F168" w14:textId="77777777" w:rsidR="00B80DB8" w:rsidRPr="00DD5FBB" w:rsidRDefault="00B80DB8" w:rsidP="00A3558B">
      <w:pPr>
        <w:ind w:left="851"/>
        <w:rPr>
          <w:sz w:val="24"/>
          <w:szCs w:val="24"/>
        </w:rPr>
      </w:pPr>
      <w:r w:rsidRPr="00DD5FBB">
        <w:rPr>
          <w:sz w:val="24"/>
          <w:szCs w:val="24"/>
        </w:rPr>
        <w:lastRenderedPageBreak/>
        <w:t>Ikke alle pakningsstørrelser er nødvendigvis markedsført.</w:t>
      </w:r>
    </w:p>
    <w:p w14:paraId="6097CF04" w14:textId="77777777" w:rsidR="009260DE" w:rsidRPr="00DD5FBB" w:rsidRDefault="009260DE" w:rsidP="009260DE">
      <w:pPr>
        <w:tabs>
          <w:tab w:val="left" w:pos="851"/>
        </w:tabs>
        <w:ind w:left="851"/>
        <w:rPr>
          <w:sz w:val="24"/>
          <w:szCs w:val="24"/>
        </w:rPr>
      </w:pPr>
    </w:p>
    <w:p w14:paraId="3AEDADEF" w14:textId="77777777" w:rsidR="009260DE" w:rsidRPr="00DD5FBB" w:rsidRDefault="009260DE" w:rsidP="009260DE">
      <w:pPr>
        <w:tabs>
          <w:tab w:val="left" w:pos="851"/>
        </w:tabs>
        <w:ind w:left="851" w:hanging="851"/>
        <w:rPr>
          <w:b/>
          <w:sz w:val="24"/>
          <w:szCs w:val="24"/>
        </w:rPr>
      </w:pPr>
      <w:r w:rsidRPr="00DD5FBB">
        <w:rPr>
          <w:b/>
          <w:sz w:val="24"/>
          <w:szCs w:val="24"/>
        </w:rPr>
        <w:t>6.6</w:t>
      </w:r>
      <w:r w:rsidRPr="00DD5FBB">
        <w:rPr>
          <w:b/>
          <w:sz w:val="24"/>
          <w:szCs w:val="24"/>
        </w:rPr>
        <w:tab/>
        <w:t xml:space="preserve">Regler for </w:t>
      </w:r>
      <w:r w:rsidR="00BD7931" w:rsidRPr="00DD5FBB">
        <w:rPr>
          <w:b/>
          <w:sz w:val="24"/>
          <w:szCs w:val="24"/>
        </w:rPr>
        <w:t>bortskaffelse</w:t>
      </w:r>
      <w:r w:rsidRPr="00DD5FBB">
        <w:rPr>
          <w:b/>
          <w:sz w:val="24"/>
          <w:szCs w:val="24"/>
        </w:rPr>
        <w:t xml:space="preserve"> og anden håndtering</w:t>
      </w:r>
    </w:p>
    <w:p w14:paraId="18FABEDA" w14:textId="139E536C" w:rsidR="00B80DB8" w:rsidRPr="00DD5FBB" w:rsidRDefault="00B80DB8" w:rsidP="00A3558B">
      <w:pPr>
        <w:ind w:left="851"/>
        <w:rPr>
          <w:sz w:val="24"/>
          <w:szCs w:val="24"/>
          <w:lang w:eastAsia="zh-CN"/>
        </w:rPr>
      </w:pPr>
      <w:r w:rsidRPr="00DD5FBB">
        <w:rPr>
          <w:sz w:val="24"/>
          <w:szCs w:val="24"/>
        </w:rPr>
        <w:t xml:space="preserve">Der er udført studier af forligelighed med følgende infusioner: </w:t>
      </w:r>
      <w:proofErr w:type="spellStart"/>
      <w:r w:rsidRPr="00DD5FBB">
        <w:rPr>
          <w:iCs/>
          <w:sz w:val="24"/>
          <w:szCs w:val="24"/>
        </w:rPr>
        <w:t>Rocuronium</w:t>
      </w:r>
      <w:proofErr w:type="spellEnd"/>
      <w:r w:rsidRPr="00DD5FBB">
        <w:rPr>
          <w:iCs/>
          <w:sz w:val="24"/>
          <w:szCs w:val="24"/>
        </w:rPr>
        <w:t xml:space="preserve"> </w:t>
      </w:r>
      <w:proofErr w:type="spellStart"/>
      <w:r w:rsidRPr="00DD5FBB">
        <w:rPr>
          <w:iCs/>
          <w:sz w:val="24"/>
          <w:szCs w:val="24"/>
        </w:rPr>
        <w:t>bromide</w:t>
      </w:r>
      <w:proofErr w:type="spellEnd"/>
      <w:r w:rsidRPr="00DD5FBB">
        <w:rPr>
          <w:iCs/>
          <w:sz w:val="24"/>
          <w:szCs w:val="24"/>
        </w:rPr>
        <w:t xml:space="preserve"> </w:t>
      </w:r>
      <w:r w:rsidR="00DB2189">
        <w:rPr>
          <w:iCs/>
          <w:sz w:val="24"/>
          <w:szCs w:val="24"/>
        </w:rPr>
        <w:t>"Noridem"</w:t>
      </w:r>
      <w:r w:rsidRPr="00DD5FBB">
        <w:rPr>
          <w:sz w:val="24"/>
          <w:szCs w:val="24"/>
        </w:rPr>
        <w:t xml:space="preserve"> i nominelle koncentrationer på 0,5 mg/ml og 2 mg/ml er forligeligt med 0,9</w:t>
      </w:r>
      <w:r w:rsidR="00DB2189">
        <w:rPr>
          <w:sz w:val="24"/>
          <w:szCs w:val="24"/>
        </w:rPr>
        <w:t xml:space="preserve"> %</w:t>
      </w:r>
      <w:r w:rsidRPr="00DD5FBB">
        <w:rPr>
          <w:sz w:val="24"/>
          <w:szCs w:val="24"/>
        </w:rPr>
        <w:t xml:space="preserve"> NaCl, 5</w:t>
      </w:r>
      <w:r w:rsidR="00DB2189">
        <w:rPr>
          <w:sz w:val="24"/>
          <w:szCs w:val="24"/>
        </w:rPr>
        <w:t xml:space="preserve"> %</w:t>
      </w:r>
      <w:r w:rsidRPr="00DD5FBB">
        <w:rPr>
          <w:sz w:val="24"/>
          <w:szCs w:val="24"/>
        </w:rPr>
        <w:t xml:space="preserve"> </w:t>
      </w:r>
      <w:proofErr w:type="spellStart"/>
      <w:r w:rsidRPr="00DD5FBB">
        <w:rPr>
          <w:sz w:val="24"/>
          <w:szCs w:val="24"/>
        </w:rPr>
        <w:t>glucose</w:t>
      </w:r>
      <w:proofErr w:type="spellEnd"/>
      <w:r w:rsidRPr="00DD5FBB">
        <w:rPr>
          <w:sz w:val="24"/>
          <w:szCs w:val="24"/>
        </w:rPr>
        <w:t>, 5</w:t>
      </w:r>
      <w:r w:rsidR="00DB2189">
        <w:rPr>
          <w:sz w:val="24"/>
          <w:szCs w:val="24"/>
        </w:rPr>
        <w:t xml:space="preserve"> %</w:t>
      </w:r>
      <w:r w:rsidRPr="00DD5FBB">
        <w:rPr>
          <w:sz w:val="24"/>
          <w:szCs w:val="24"/>
        </w:rPr>
        <w:t xml:space="preserve"> </w:t>
      </w:r>
      <w:proofErr w:type="spellStart"/>
      <w:r w:rsidRPr="00DD5FBB">
        <w:rPr>
          <w:sz w:val="24"/>
          <w:szCs w:val="24"/>
        </w:rPr>
        <w:t>glucose</w:t>
      </w:r>
      <w:proofErr w:type="spellEnd"/>
      <w:r w:rsidRPr="00DD5FBB">
        <w:rPr>
          <w:sz w:val="24"/>
          <w:szCs w:val="24"/>
        </w:rPr>
        <w:t xml:space="preserve"> i 0,9</w:t>
      </w:r>
      <w:r w:rsidR="00DB2189">
        <w:rPr>
          <w:sz w:val="24"/>
          <w:szCs w:val="24"/>
        </w:rPr>
        <w:t xml:space="preserve"> %</w:t>
      </w:r>
      <w:r w:rsidRPr="00DD5FBB">
        <w:rPr>
          <w:sz w:val="24"/>
          <w:szCs w:val="24"/>
        </w:rPr>
        <w:t xml:space="preserve"> NaCl, sterilt vand til injektionsvæsker, Ringer-laktat og </w:t>
      </w:r>
      <w:proofErr w:type="spellStart"/>
      <w:r w:rsidRPr="00DD5FBB">
        <w:rPr>
          <w:sz w:val="24"/>
          <w:szCs w:val="24"/>
        </w:rPr>
        <w:t>Haemaccel</w:t>
      </w:r>
      <w:proofErr w:type="spellEnd"/>
      <w:r w:rsidRPr="00DD5FBB">
        <w:rPr>
          <w:sz w:val="24"/>
          <w:szCs w:val="24"/>
        </w:rPr>
        <w:t>. Indgivelsen skal påbegyndes umiddelbart efter blanding og være afsluttet inden for 24 timer.</w:t>
      </w:r>
    </w:p>
    <w:p w14:paraId="667877DA" w14:textId="77777777" w:rsidR="00B80DB8" w:rsidRPr="00DD5FBB" w:rsidRDefault="00B80DB8" w:rsidP="00A3558B">
      <w:pPr>
        <w:ind w:left="851"/>
        <w:rPr>
          <w:sz w:val="24"/>
          <w:szCs w:val="24"/>
        </w:rPr>
      </w:pPr>
    </w:p>
    <w:p w14:paraId="369ACB0D" w14:textId="77777777" w:rsidR="00B80DB8" w:rsidRPr="00DD5FBB" w:rsidRDefault="00B80DB8" w:rsidP="00A3558B">
      <w:pPr>
        <w:ind w:left="851"/>
        <w:rPr>
          <w:sz w:val="24"/>
          <w:szCs w:val="24"/>
          <w:lang w:val="nl-NL"/>
        </w:rPr>
      </w:pPr>
      <w:r w:rsidRPr="00DD5FBB">
        <w:rPr>
          <w:sz w:val="24"/>
          <w:szCs w:val="24"/>
          <w:lang w:val="nl-NL"/>
        </w:rPr>
        <w:t>Kun til engangsbrug.</w:t>
      </w:r>
    </w:p>
    <w:p w14:paraId="6B6C77EE" w14:textId="77777777" w:rsidR="00B80DB8" w:rsidRPr="00DD5FBB" w:rsidRDefault="00B80DB8" w:rsidP="00A3558B">
      <w:pPr>
        <w:ind w:left="851"/>
        <w:rPr>
          <w:sz w:val="24"/>
          <w:szCs w:val="24"/>
          <w:lang w:val="nl-NL"/>
        </w:rPr>
      </w:pPr>
      <w:r w:rsidRPr="00DD5FBB">
        <w:rPr>
          <w:sz w:val="24"/>
          <w:szCs w:val="24"/>
          <w:lang w:val="nl-NL"/>
        </w:rPr>
        <w:t>For at mindske risikoen for fragmentering skal hætteglassene bringes til stuetemperatur, inden der prikkes hul på dem.</w:t>
      </w:r>
    </w:p>
    <w:p w14:paraId="3B41C6DE" w14:textId="7A9D5B73" w:rsidR="00B80DB8" w:rsidRPr="00DD5FBB" w:rsidRDefault="00B80DB8" w:rsidP="00A3558B">
      <w:pPr>
        <w:tabs>
          <w:tab w:val="left" w:pos="3944"/>
        </w:tabs>
        <w:ind w:left="851"/>
        <w:rPr>
          <w:sz w:val="24"/>
          <w:szCs w:val="24"/>
          <w:lang w:val="nl-NL"/>
        </w:rPr>
      </w:pPr>
      <w:r w:rsidRPr="00DD5FBB">
        <w:rPr>
          <w:sz w:val="24"/>
          <w:szCs w:val="24"/>
          <w:lang w:val="nl-NL"/>
        </w:rPr>
        <w:t>Ubrugte opløsninger skal kasseres.</w:t>
      </w:r>
    </w:p>
    <w:p w14:paraId="65771195" w14:textId="77777777" w:rsidR="00B80DB8" w:rsidRPr="00DD5FBB" w:rsidRDefault="00B80DB8" w:rsidP="00A3558B">
      <w:pPr>
        <w:ind w:left="851"/>
        <w:rPr>
          <w:sz w:val="24"/>
          <w:szCs w:val="24"/>
        </w:rPr>
      </w:pPr>
      <w:r w:rsidRPr="00DD5FBB">
        <w:rPr>
          <w:sz w:val="24"/>
          <w:szCs w:val="24"/>
        </w:rPr>
        <w:t xml:space="preserve">Ikke anvendt lægemiddel samt affald heraf skal bortskaffes i henhold til lokale retningslinjer. </w:t>
      </w:r>
    </w:p>
    <w:p w14:paraId="0734AD9D" w14:textId="77777777" w:rsidR="009260DE" w:rsidRPr="00DD5FBB" w:rsidRDefault="009260DE" w:rsidP="000730CA">
      <w:pPr>
        <w:tabs>
          <w:tab w:val="left" w:pos="851"/>
        </w:tabs>
        <w:ind w:left="851"/>
        <w:rPr>
          <w:sz w:val="24"/>
          <w:szCs w:val="24"/>
        </w:rPr>
      </w:pPr>
    </w:p>
    <w:p w14:paraId="0AF507C0" w14:textId="77777777" w:rsidR="009260DE" w:rsidRPr="00DD5FBB" w:rsidRDefault="009260DE" w:rsidP="009260DE">
      <w:pPr>
        <w:tabs>
          <w:tab w:val="left" w:pos="851"/>
        </w:tabs>
        <w:ind w:left="851" w:hanging="851"/>
        <w:rPr>
          <w:b/>
          <w:sz w:val="24"/>
          <w:szCs w:val="24"/>
        </w:rPr>
      </w:pPr>
      <w:r w:rsidRPr="00DD5FBB">
        <w:rPr>
          <w:b/>
          <w:sz w:val="24"/>
          <w:szCs w:val="24"/>
        </w:rPr>
        <w:t>7.</w:t>
      </w:r>
      <w:r w:rsidRPr="00DD5FBB">
        <w:rPr>
          <w:b/>
          <w:sz w:val="24"/>
          <w:szCs w:val="24"/>
        </w:rPr>
        <w:tab/>
        <w:t>INDEHAVER AF MARKEDSFØRINGSTILLADELSEN</w:t>
      </w:r>
    </w:p>
    <w:p w14:paraId="414E2EB9" w14:textId="77777777" w:rsidR="00B80DB8" w:rsidRPr="00DD5FBB" w:rsidRDefault="00B80DB8" w:rsidP="00A3558B">
      <w:pPr>
        <w:ind w:left="851"/>
        <w:rPr>
          <w:sz w:val="24"/>
          <w:szCs w:val="24"/>
          <w:lang w:eastAsia="zh-CN"/>
        </w:rPr>
      </w:pPr>
      <w:r w:rsidRPr="00DD5FBB">
        <w:rPr>
          <w:sz w:val="24"/>
          <w:szCs w:val="24"/>
        </w:rPr>
        <w:t>Noridem Enterprises Ltd.</w:t>
      </w:r>
    </w:p>
    <w:p w14:paraId="6F6333B0" w14:textId="061B24A9" w:rsidR="00B80DB8" w:rsidRPr="00DD5FBB" w:rsidRDefault="00B80DB8" w:rsidP="00A3558B">
      <w:pPr>
        <w:ind w:left="851"/>
        <w:rPr>
          <w:sz w:val="24"/>
          <w:szCs w:val="24"/>
          <w:lang w:val="en-US"/>
        </w:rPr>
      </w:pPr>
      <w:proofErr w:type="spellStart"/>
      <w:r w:rsidRPr="00DD5FBB">
        <w:rPr>
          <w:sz w:val="24"/>
          <w:szCs w:val="24"/>
          <w:lang w:val="en-US"/>
        </w:rPr>
        <w:t>Evagorou</w:t>
      </w:r>
      <w:proofErr w:type="spellEnd"/>
      <w:r w:rsidRPr="00DD5FBB">
        <w:rPr>
          <w:sz w:val="24"/>
          <w:szCs w:val="24"/>
          <w:lang w:val="en-US"/>
        </w:rPr>
        <w:t xml:space="preserve"> &amp; </w:t>
      </w:r>
      <w:proofErr w:type="spellStart"/>
      <w:r w:rsidRPr="00DD5FBB">
        <w:rPr>
          <w:sz w:val="24"/>
          <w:szCs w:val="24"/>
          <w:lang w:val="en-US"/>
        </w:rPr>
        <w:t>Makariou</w:t>
      </w:r>
      <w:proofErr w:type="spellEnd"/>
    </w:p>
    <w:p w14:paraId="4BC2E7E4" w14:textId="5A5A10AE" w:rsidR="00B80DB8" w:rsidRPr="00DD5FBB" w:rsidRDefault="00B80DB8" w:rsidP="00A3558B">
      <w:pPr>
        <w:ind w:left="851"/>
        <w:rPr>
          <w:sz w:val="24"/>
          <w:szCs w:val="24"/>
          <w:lang w:val="en-US"/>
        </w:rPr>
      </w:pPr>
      <w:r w:rsidRPr="00DD5FBB">
        <w:rPr>
          <w:sz w:val="24"/>
          <w:szCs w:val="24"/>
          <w:lang w:val="en-US"/>
        </w:rPr>
        <w:t>Mitsi Building 3, Office 115</w:t>
      </w:r>
    </w:p>
    <w:p w14:paraId="34352907" w14:textId="77777777" w:rsidR="00A3558B" w:rsidRPr="00DD5FBB" w:rsidRDefault="00A3558B" w:rsidP="00A3558B">
      <w:pPr>
        <w:ind w:left="851"/>
        <w:rPr>
          <w:sz w:val="24"/>
          <w:szCs w:val="24"/>
          <w:lang w:val="en-US"/>
        </w:rPr>
      </w:pPr>
      <w:r w:rsidRPr="00DD5FBB">
        <w:rPr>
          <w:sz w:val="24"/>
          <w:szCs w:val="24"/>
          <w:lang w:val="en-US"/>
        </w:rPr>
        <w:t xml:space="preserve">1065 </w:t>
      </w:r>
      <w:r w:rsidR="00B80DB8" w:rsidRPr="00DD5FBB">
        <w:rPr>
          <w:sz w:val="24"/>
          <w:szCs w:val="24"/>
          <w:lang w:val="en-US"/>
        </w:rPr>
        <w:t>Nicosia</w:t>
      </w:r>
    </w:p>
    <w:p w14:paraId="0F46E089" w14:textId="390948A8" w:rsidR="00B80DB8" w:rsidRPr="00DD5FBB" w:rsidRDefault="00B80DB8" w:rsidP="00A3558B">
      <w:pPr>
        <w:ind w:left="851"/>
        <w:rPr>
          <w:sz w:val="24"/>
          <w:szCs w:val="24"/>
          <w:lang w:val="en-US"/>
        </w:rPr>
      </w:pPr>
      <w:proofErr w:type="spellStart"/>
      <w:r w:rsidRPr="00DD5FBB">
        <w:rPr>
          <w:sz w:val="24"/>
          <w:szCs w:val="24"/>
          <w:lang w:val="en-US"/>
        </w:rPr>
        <w:t>Cypern</w:t>
      </w:r>
      <w:proofErr w:type="spellEnd"/>
    </w:p>
    <w:p w14:paraId="5C36A4E5" w14:textId="77777777" w:rsidR="009260DE" w:rsidRPr="00DD5FBB" w:rsidRDefault="009260DE" w:rsidP="00A3558B">
      <w:pPr>
        <w:tabs>
          <w:tab w:val="left" w:pos="851"/>
        </w:tabs>
        <w:ind w:left="851"/>
        <w:rPr>
          <w:sz w:val="24"/>
          <w:szCs w:val="24"/>
          <w:lang w:val="en-US"/>
        </w:rPr>
      </w:pPr>
    </w:p>
    <w:p w14:paraId="3760C553" w14:textId="77777777" w:rsidR="00641C65" w:rsidRPr="00DD5FBB" w:rsidRDefault="00641C65" w:rsidP="00A3558B">
      <w:pPr>
        <w:tabs>
          <w:tab w:val="left" w:pos="851"/>
        </w:tabs>
        <w:ind w:left="851"/>
        <w:rPr>
          <w:sz w:val="24"/>
          <w:szCs w:val="24"/>
          <w:lang w:val="en-US"/>
        </w:rPr>
      </w:pPr>
      <w:proofErr w:type="spellStart"/>
      <w:r w:rsidRPr="00DD5FBB">
        <w:rPr>
          <w:b/>
          <w:sz w:val="24"/>
          <w:szCs w:val="24"/>
          <w:lang w:val="en-US"/>
        </w:rPr>
        <w:t>Repræsentant</w:t>
      </w:r>
      <w:proofErr w:type="spellEnd"/>
    </w:p>
    <w:p w14:paraId="76A8AEF3" w14:textId="77777777" w:rsidR="00B80DB8" w:rsidRPr="00DD5FBB" w:rsidRDefault="00B80DB8" w:rsidP="00A3558B">
      <w:pPr>
        <w:widowControl w:val="0"/>
        <w:tabs>
          <w:tab w:val="left" w:pos="851"/>
        </w:tabs>
        <w:autoSpaceDE w:val="0"/>
        <w:autoSpaceDN w:val="0"/>
        <w:ind w:left="851"/>
        <w:rPr>
          <w:sz w:val="24"/>
          <w:szCs w:val="24"/>
          <w:lang w:val="en-US"/>
        </w:rPr>
      </w:pPr>
      <w:r w:rsidRPr="00DD5FBB">
        <w:rPr>
          <w:sz w:val="24"/>
          <w:szCs w:val="24"/>
          <w:lang w:val="en-US"/>
        </w:rPr>
        <w:t>FrostPharma AB</w:t>
      </w:r>
    </w:p>
    <w:p w14:paraId="404C84C2" w14:textId="77777777" w:rsidR="00B80DB8" w:rsidRPr="00DD5FBB" w:rsidRDefault="00B80DB8" w:rsidP="00A3558B">
      <w:pPr>
        <w:widowControl w:val="0"/>
        <w:tabs>
          <w:tab w:val="left" w:pos="851"/>
        </w:tabs>
        <w:autoSpaceDE w:val="0"/>
        <w:autoSpaceDN w:val="0"/>
        <w:ind w:left="851"/>
        <w:rPr>
          <w:sz w:val="24"/>
          <w:szCs w:val="24"/>
          <w:lang w:val="en-US"/>
        </w:rPr>
      </w:pPr>
      <w:proofErr w:type="spellStart"/>
      <w:r w:rsidRPr="00DD5FBB">
        <w:rPr>
          <w:sz w:val="24"/>
          <w:szCs w:val="24"/>
          <w:lang w:val="en-US"/>
        </w:rPr>
        <w:t>Berga</w:t>
      </w:r>
      <w:proofErr w:type="spellEnd"/>
      <w:r w:rsidRPr="00DD5FBB">
        <w:rPr>
          <w:sz w:val="24"/>
          <w:szCs w:val="24"/>
          <w:lang w:val="en-US"/>
        </w:rPr>
        <w:t xml:space="preserve"> </w:t>
      </w:r>
      <w:proofErr w:type="spellStart"/>
      <w:r w:rsidRPr="00DD5FBB">
        <w:rPr>
          <w:sz w:val="24"/>
          <w:szCs w:val="24"/>
          <w:lang w:val="en-US"/>
        </w:rPr>
        <w:t>backe</w:t>
      </w:r>
      <w:proofErr w:type="spellEnd"/>
      <w:r w:rsidRPr="00DD5FBB">
        <w:rPr>
          <w:sz w:val="24"/>
          <w:szCs w:val="24"/>
          <w:lang w:val="en-US"/>
        </w:rPr>
        <w:t xml:space="preserve"> 2</w:t>
      </w:r>
    </w:p>
    <w:p w14:paraId="528DD048" w14:textId="77777777" w:rsidR="00B80DB8" w:rsidRPr="00DD5FBB" w:rsidRDefault="00B80DB8" w:rsidP="00A3558B">
      <w:pPr>
        <w:widowControl w:val="0"/>
        <w:tabs>
          <w:tab w:val="left" w:pos="851"/>
        </w:tabs>
        <w:autoSpaceDE w:val="0"/>
        <w:autoSpaceDN w:val="0"/>
        <w:ind w:left="851"/>
        <w:rPr>
          <w:sz w:val="24"/>
          <w:szCs w:val="24"/>
        </w:rPr>
      </w:pPr>
      <w:r w:rsidRPr="00DD5FBB">
        <w:rPr>
          <w:sz w:val="24"/>
          <w:szCs w:val="24"/>
        </w:rPr>
        <w:t xml:space="preserve">182 53 </w:t>
      </w:r>
      <w:proofErr w:type="spellStart"/>
      <w:r w:rsidRPr="00DD5FBB">
        <w:rPr>
          <w:sz w:val="24"/>
          <w:szCs w:val="24"/>
        </w:rPr>
        <w:t>Danderyd</w:t>
      </w:r>
      <w:proofErr w:type="spellEnd"/>
    </w:p>
    <w:p w14:paraId="257C30C6" w14:textId="77777777" w:rsidR="00B80DB8" w:rsidRPr="00DD5FBB" w:rsidRDefault="00B80DB8" w:rsidP="00A3558B">
      <w:pPr>
        <w:widowControl w:val="0"/>
        <w:tabs>
          <w:tab w:val="left" w:pos="851"/>
        </w:tabs>
        <w:autoSpaceDE w:val="0"/>
        <w:autoSpaceDN w:val="0"/>
        <w:ind w:left="851"/>
        <w:rPr>
          <w:sz w:val="24"/>
          <w:szCs w:val="24"/>
        </w:rPr>
      </w:pPr>
      <w:r w:rsidRPr="00DD5FBB">
        <w:rPr>
          <w:sz w:val="24"/>
          <w:szCs w:val="24"/>
        </w:rPr>
        <w:t>Sverige</w:t>
      </w:r>
    </w:p>
    <w:p w14:paraId="1BE630F9" w14:textId="77777777" w:rsidR="00641C65" w:rsidRPr="00DD5FBB" w:rsidRDefault="00641C65" w:rsidP="009260DE">
      <w:pPr>
        <w:tabs>
          <w:tab w:val="left" w:pos="851"/>
        </w:tabs>
        <w:ind w:left="851"/>
        <w:rPr>
          <w:sz w:val="24"/>
          <w:szCs w:val="24"/>
        </w:rPr>
      </w:pPr>
    </w:p>
    <w:p w14:paraId="68F187C9" w14:textId="77777777" w:rsidR="009260DE" w:rsidRPr="00DD5FBB" w:rsidRDefault="009260DE" w:rsidP="009260DE">
      <w:pPr>
        <w:tabs>
          <w:tab w:val="left" w:pos="851"/>
        </w:tabs>
        <w:ind w:left="851" w:hanging="851"/>
        <w:rPr>
          <w:b/>
          <w:sz w:val="24"/>
          <w:szCs w:val="24"/>
        </w:rPr>
      </w:pPr>
      <w:r w:rsidRPr="00DD5FBB">
        <w:rPr>
          <w:b/>
          <w:sz w:val="24"/>
          <w:szCs w:val="24"/>
        </w:rPr>
        <w:t>8.</w:t>
      </w:r>
      <w:r w:rsidRPr="00DD5FBB">
        <w:rPr>
          <w:b/>
          <w:sz w:val="24"/>
          <w:szCs w:val="24"/>
        </w:rPr>
        <w:tab/>
        <w:t>MARKEDSFØRINGSTILLADELSESNUMMER (</w:t>
      </w:r>
      <w:r w:rsidR="00BF6243" w:rsidRPr="00DD5FBB">
        <w:rPr>
          <w:b/>
          <w:sz w:val="24"/>
          <w:szCs w:val="24"/>
        </w:rPr>
        <w:t>-</w:t>
      </w:r>
      <w:r w:rsidRPr="00DD5FBB">
        <w:rPr>
          <w:b/>
          <w:sz w:val="24"/>
          <w:szCs w:val="24"/>
        </w:rPr>
        <w:t>NUMRE)</w:t>
      </w:r>
    </w:p>
    <w:p w14:paraId="14F3273A" w14:textId="6BE9AA64" w:rsidR="009260DE" w:rsidRPr="00DD5FBB" w:rsidRDefault="00A3558B" w:rsidP="009260DE">
      <w:pPr>
        <w:tabs>
          <w:tab w:val="left" w:pos="851"/>
        </w:tabs>
        <w:ind w:left="851"/>
        <w:rPr>
          <w:sz w:val="24"/>
          <w:szCs w:val="24"/>
        </w:rPr>
      </w:pPr>
      <w:r w:rsidRPr="00DD5FBB">
        <w:rPr>
          <w:sz w:val="24"/>
          <w:szCs w:val="24"/>
        </w:rPr>
        <w:t>71946</w:t>
      </w:r>
    </w:p>
    <w:p w14:paraId="4F34A38D" w14:textId="77777777" w:rsidR="009260DE" w:rsidRPr="00DD5FBB" w:rsidRDefault="009260DE" w:rsidP="009260DE">
      <w:pPr>
        <w:tabs>
          <w:tab w:val="left" w:pos="851"/>
        </w:tabs>
        <w:ind w:left="851"/>
        <w:jc w:val="both"/>
        <w:rPr>
          <w:sz w:val="24"/>
          <w:szCs w:val="24"/>
        </w:rPr>
      </w:pPr>
    </w:p>
    <w:p w14:paraId="31733D01" w14:textId="77777777" w:rsidR="009260DE" w:rsidRPr="00DD5FBB" w:rsidRDefault="009260DE" w:rsidP="009260DE">
      <w:pPr>
        <w:tabs>
          <w:tab w:val="left" w:pos="851"/>
        </w:tabs>
        <w:ind w:left="851" w:hanging="851"/>
        <w:rPr>
          <w:b/>
          <w:sz w:val="24"/>
          <w:szCs w:val="24"/>
        </w:rPr>
      </w:pPr>
      <w:r w:rsidRPr="00DD5FBB">
        <w:rPr>
          <w:b/>
          <w:sz w:val="24"/>
          <w:szCs w:val="24"/>
        </w:rPr>
        <w:t>9.</w:t>
      </w:r>
      <w:r w:rsidRPr="00DD5FBB">
        <w:rPr>
          <w:b/>
          <w:sz w:val="24"/>
          <w:szCs w:val="24"/>
        </w:rPr>
        <w:tab/>
        <w:t>DATO FOR FØRSTE MARKEDSFØRINGSTILLADELSE</w:t>
      </w:r>
    </w:p>
    <w:p w14:paraId="2CF80E9B" w14:textId="60E737BA" w:rsidR="009260DE" w:rsidRPr="00DD5FBB" w:rsidRDefault="002D0D70" w:rsidP="009260DE">
      <w:pPr>
        <w:tabs>
          <w:tab w:val="left" w:pos="851"/>
        </w:tabs>
        <w:ind w:left="851"/>
        <w:rPr>
          <w:sz w:val="24"/>
          <w:szCs w:val="24"/>
        </w:rPr>
      </w:pPr>
      <w:r>
        <w:rPr>
          <w:sz w:val="24"/>
          <w:szCs w:val="24"/>
        </w:rPr>
        <w:t>20. februar 2025</w:t>
      </w:r>
    </w:p>
    <w:p w14:paraId="43550F79" w14:textId="77777777" w:rsidR="009260DE" w:rsidRPr="00DD5FBB" w:rsidRDefault="009260DE" w:rsidP="009260DE">
      <w:pPr>
        <w:tabs>
          <w:tab w:val="left" w:pos="851"/>
        </w:tabs>
        <w:ind w:left="851"/>
        <w:rPr>
          <w:sz w:val="24"/>
          <w:szCs w:val="24"/>
        </w:rPr>
      </w:pPr>
    </w:p>
    <w:p w14:paraId="313F7385" w14:textId="77777777" w:rsidR="009260DE" w:rsidRPr="00DD5FBB" w:rsidRDefault="009260DE" w:rsidP="009260DE">
      <w:pPr>
        <w:tabs>
          <w:tab w:val="left" w:pos="851"/>
        </w:tabs>
        <w:ind w:left="851" w:hanging="851"/>
        <w:rPr>
          <w:b/>
          <w:sz w:val="24"/>
          <w:szCs w:val="24"/>
        </w:rPr>
      </w:pPr>
      <w:r w:rsidRPr="00DD5FBB">
        <w:rPr>
          <w:b/>
          <w:sz w:val="24"/>
          <w:szCs w:val="24"/>
        </w:rPr>
        <w:t>10.</w:t>
      </w:r>
      <w:r w:rsidRPr="00DD5FBB">
        <w:rPr>
          <w:b/>
          <w:sz w:val="24"/>
          <w:szCs w:val="24"/>
        </w:rPr>
        <w:tab/>
        <w:t>DATO FOR ÆNDRING AF TEKSTEN</w:t>
      </w:r>
    </w:p>
    <w:p w14:paraId="6A3F71A2" w14:textId="1A889DD1" w:rsidR="009260DE" w:rsidRPr="00DD5FBB" w:rsidRDefault="00A3558B" w:rsidP="009260DE">
      <w:pPr>
        <w:tabs>
          <w:tab w:val="left" w:pos="851"/>
        </w:tabs>
        <w:ind w:left="851"/>
        <w:rPr>
          <w:sz w:val="24"/>
          <w:szCs w:val="24"/>
        </w:rPr>
      </w:pPr>
      <w:r w:rsidRPr="00DD5FBB">
        <w:rPr>
          <w:sz w:val="24"/>
          <w:szCs w:val="24"/>
        </w:rPr>
        <w:t>-</w:t>
      </w:r>
    </w:p>
    <w:sectPr w:rsidR="009260DE" w:rsidRPr="00DD5FB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5DAC0" w14:textId="77777777" w:rsidR="00A3664B" w:rsidRDefault="00A3664B">
      <w:r>
        <w:separator/>
      </w:r>
    </w:p>
  </w:endnote>
  <w:endnote w:type="continuationSeparator" w:id="0">
    <w:p w14:paraId="6CDEAE45" w14:textId="77777777" w:rsidR="00A3664B" w:rsidRDefault="00A36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19483" w14:textId="77777777" w:rsidR="00A3664B" w:rsidRDefault="00A3664B">
    <w:pPr>
      <w:pStyle w:val="Sidefod"/>
      <w:pBdr>
        <w:bottom w:val="single" w:sz="6" w:space="1" w:color="auto"/>
      </w:pBdr>
    </w:pPr>
  </w:p>
  <w:p w14:paraId="728B23C7" w14:textId="77777777" w:rsidR="00A3664B" w:rsidRDefault="00A3664B" w:rsidP="00C42586">
    <w:pPr>
      <w:pStyle w:val="Sidefod"/>
      <w:tabs>
        <w:tab w:val="clear" w:pos="4819"/>
        <w:tab w:val="left" w:pos="8505"/>
      </w:tabs>
      <w:rPr>
        <w:i/>
        <w:sz w:val="18"/>
        <w:szCs w:val="18"/>
      </w:rPr>
    </w:pPr>
  </w:p>
  <w:p w14:paraId="5EE8805A" w14:textId="61F5A155" w:rsidR="00A3664B" w:rsidRPr="00B373D7" w:rsidRDefault="00A3664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Rocuronium bromide Noridem, injektions--infusionsvæske, opløsning 10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FC653" w14:textId="77777777" w:rsidR="00A3664B" w:rsidRDefault="00A3664B">
      <w:r>
        <w:separator/>
      </w:r>
    </w:p>
  </w:footnote>
  <w:footnote w:type="continuationSeparator" w:id="0">
    <w:p w14:paraId="6489F6CF" w14:textId="77777777" w:rsidR="00A3664B" w:rsidRDefault="00A36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B8C0BE5"/>
    <w:multiLevelType w:val="multilevel"/>
    <w:tmpl w:val="ED740A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8CF5627"/>
    <w:multiLevelType w:val="multilevel"/>
    <w:tmpl w:val="B854E8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FAF1990"/>
    <w:multiLevelType w:val="multilevel"/>
    <w:tmpl w:val="C690F97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78349E6"/>
    <w:multiLevelType w:val="multilevel"/>
    <w:tmpl w:val="7A9631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16B4A36"/>
    <w:multiLevelType w:val="multilevel"/>
    <w:tmpl w:val="73922A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F35"/>
    <w:rsid w:val="000259B9"/>
    <w:rsid w:val="00041491"/>
    <w:rsid w:val="00050D16"/>
    <w:rsid w:val="000730CA"/>
    <w:rsid w:val="00074F2A"/>
    <w:rsid w:val="00087F35"/>
    <w:rsid w:val="000A1CA8"/>
    <w:rsid w:val="000A466B"/>
    <w:rsid w:val="000B058C"/>
    <w:rsid w:val="000D68B0"/>
    <w:rsid w:val="000E4EE6"/>
    <w:rsid w:val="001454E2"/>
    <w:rsid w:val="001A35D5"/>
    <w:rsid w:val="00206CE8"/>
    <w:rsid w:val="0021526C"/>
    <w:rsid w:val="00283A2B"/>
    <w:rsid w:val="002B30AD"/>
    <w:rsid w:val="002C1EC0"/>
    <w:rsid w:val="002C2C01"/>
    <w:rsid w:val="002D0D70"/>
    <w:rsid w:val="002E54E6"/>
    <w:rsid w:val="003A29AE"/>
    <w:rsid w:val="003A32D7"/>
    <w:rsid w:val="003B4074"/>
    <w:rsid w:val="003C769A"/>
    <w:rsid w:val="003D3A90"/>
    <w:rsid w:val="003F1838"/>
    <w:rsid w:val="004251C1"/>
    <w:rsid w:val="0045746C"/>
    <w:rsid w:val="0049104B"/>
    <w:rsid w:val="004E3B12"/>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9346F"/>
    <w:rsid w:val="00907F75"/>
    <w:rsid w:val="009260DE"/>
    <w:rsid w:val="0093258A"/>
    <w:rsid w:val="009C7BA3"/>
    <w:rsid w:val="009D1F5A"/>
    <w:rsid w:val="00A10294"/>
    <w:rsid w:val="00A3558B"/>
    <w:rsid w:val="00A3664B"/>
    <w:rsid w:val="00B003BF"/>
    <w:rsid w:val="00B373D7"/>
    <w:rsid w:val="00B55271"/>
    <w:rsid w:val="00B80DB8"/>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376FA"/>
    <w:rsid w:val="00D93992"/>
    <w:rsid w:val="00DB2189"/>
    <w:rsid w:val="00DD5FBB"/>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845591"/>
  <w15:chartTrackingRefBased/>
  <w15:docId w15:val="{04543FFD-24D2-4820-9432-DA98A1E0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qFormat/>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qFormat/>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Bodytext2">
    <w:name w:val="Body text (2)_"/>
    <w:basedOn w:val="Standardskrifttypeiafsnit"/>
    <w:link w:val="Bodytext20"/>
    <w:qFormat/>
    <w:locked/>
    <w:rsid w:val="00B80DB8"/>
    <w:rPr>
      <w:shd w:val="clear" w:color="auto" w:fill="FFFFFF"/>
    </w:rPr>
  </w:style>
  <w:style w:type="paragraph" w:customStyle="1" w:styleId="Bodytext20">
    <w:name w:val="Body text (2)"/>
    <w:basedOn w:val="Normal"/>
    <w:link w:val="Bodytext2"/>
    <w:qFormat/>
    <w:rsid w:val="00B80DB8"/>
    <w:pPr>
      <w:widowControl w:val="0"/>
      <w:shd w:val="clear" w:color="auto" w:fill="FFFFFF"/>
      <w:spacing w:after="260" w:line="244" w:lineRule="exact"/>
      <w:ind w:hanging="840"/>
      <w:jc w:val="both"/>
    </w:pPr>
    <w:rPr>
      <w:sz w:val="20"/>
      <w:lang w:eastAsia="da-DK"/>
    </w:rPr>
  </w:style>
  <w:style w:type="paragraph" w:styleId="Listeafsnit">
    <w:name w:val="List Paragraph"/>
    <w:basedOn w:val="Normal"/>
    <w:uiPriority w:val="34"/>
    <w:qFormat/>
    <w:rsid w:val="00B80DB8"/>
    <w:pPr>
      <w:spacing w:after="200" w:line="276" w:lineRule="auto"/>
      <w:ind w:left="720"/>
      <w:contextualSpacing/>
    </w:pPr>
    <w:rPr>
      <w:rFonts w:asciiTheme="minorHAnsi" w:eastAsiaTheme="minorEastAsia" w:hAnsiTheme="minorHAnsi" w:cstheme="minorBidi"/>
      <w:sz w:val="22"/>
      <w:szCs w:val="22"/>
      <w:lang w:eastAsia="zh-CN"/>
    </w:rPr>
  </w:style>
  <w:style w:type="paragraph" w:customStyle="1" w:styleId="Default">
    <w:name w:val="Default"/>
    <w:qFormat/>
    <w:rsid w:val="00B80DB8"/>
    <w:rPr>
      <w:rFonts w:eastAsiaTheme="minorEastAsia"/>
      <w:color w:val="000000"/>
      <w:sz w:val="24"/>
      <w:szCs w:val="24"/>
      <w:lang w:eastAsia="zh-CN"/>
    </w:rPr>
  </w:style>
  <w:style w:type="character" w:styleId="Hyperlink">
    <w:name w:val="Hyperlink"/>
    <w:basedOn w:val="Standardskrifttypeiafsnit"/>
    <w:uiPriority w:val="99"/>
    <w:semiHidden/>
    <w:unhideWhenUsed/>
    <w:rsid w:val="00B80DB8"/>
    <w:rPr>
      <w:color w:val="0563C1" w:themeColor="hyperlink"/>
      <w:u w:val="single"/>
    </w:rPr>
  </w:style>
  <w:style w:type="table" w:styleId="Tabel-Gitter">
    <w:name w:val="Table Grid"/>
    <w:basedOn w:val="Tabel-Normal"/>
    <w:uiPriority w:val="59"/>
    <w:rsid w:val="00B80DB8"/>
    <w:rPr>
      <w:rFonts w:asciiTheme="minorHAnsi" w:eastAsiaTheme="minorEastAsia" w:hAnsiTheme="minorHAnsi" w:cstheme="minorBidi"/>
      <w:szCs w:val="22"/>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39842">
      <w:bodyDiv w:val="1"/>
      <w:marLeft w:val="0"/>
      <w:marRight w:val="0"/>
      <w:marTop w:val="0"/>
      <w:marBottom w:val="0"/>
      <w:divBdr>
        <w:top w:val="none" w:sz="0" w:space="0" w:color="auto"/>
        <w:left w:val="none" w:sz="0" w:space="0" w:color="auto"/>
        <w:bottom w:val="none" w:sz="0" w:space="0" w:color="auto"/>
        <w:right w:val="none" w:sz="0" w:space="0" w:color="auto"/>
      </w:divBdr>
    </w:div>
    <w:div w:id="26109169">
      <w:bodyDiv w:val="1"/>
      <w:marLeft w:val="0"/>
      <w:marRight w:val="0"/>
      <w:marTop w:val="0"/>
      <w:marBottom w:val="0"/>
      <w:divBdr>
        <w:top w:val="none" w:sz="0" w:space="0" w:color="auto"/>
        <w:left w:val="none" w:sz="0" w:space="0" w:color="auto"/>
        <w:bottom w:val="none" w:sz="0" w:space="0" w:color="auto"/>
        <w:right w:val="none" w:sz="0" w:space="0" w:color="auto"/>
      </w:divBdr>
    </w:div>
    <w:div w:id="4195302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6528798">
      <w:bodyDiv w:val="1"/>
      <w:marLeft w:val="0"/>
      <w:marRight w:val="0"/>
      <w:marTop w:val="0"/>
      <w:marBottom w:val="0"/>
      <w:divBdr>
        <w:top w:val="none" w:sz="0" w:space="0" w:color="auto"/>
        <w:left w:val="none" w:sz="0" w:space="0" w:color="auto"/>
        <w:bottom w:val="none" w:sz="0" w:space="0" w:color="auto"/>
        <w:right w:val="none" w:sz="0" w:space="0" w:color="auto"/>
      </w:divBdr>
    </w:div>
    <w:div w:id="237205374">
      <w:bodyDiv w:val="1"/>
      <w:marLeft w:val="0"/>
      <w:marRight w:val="0"/>
      <w:marTop w:val="0"/>
      <w:marBottom w:val="0"/>
      <w:divBdr>
        <w:top w:val="none" w:sz="0" w:space="0" w:color="auto"/>
        <w:left w:val="none" w:sz="0" w:space="0" w:color="auto"/>
        <w:bottom w:val="none" w:sz="0" w:space="0" w:color="auto"/>
        <w:right w:val="none" w:sz="0" w:space="0" w:color="auto"/>
      </w:divBdr>
    </w:div>
    <w:div w:id="408383022">
      <w:bodyDiv w:val="1"/>
      <w:marLeft w:val="0"/>
      <w:marRight w:val="0"/>
      <w:marTop w:val="0"/>
      <w:marBottom w:val="0"/>
      <w:divBdr>
        <w:top w:val="none" w:sz="0" w:space="0" w:color="auto"/>
        <w:left w:val="none" w:sz="0" w:space="0" w:color="auto"/>
        <w:bottom w:val="none" w:sz="0" w:space="0" w:color="auto"/>
        <w:right w:val="none" w:sz="0" w:space="0" w:color="auto"/>
      </w:divBdr>
    </w:div>
    <w:div w:id="573707684">
      <w:bodyDiv w:val="1"/>
      <w:marLeft w:val="0"/>
      <w:marRight w:val="0"/>
      <w:marTop w:val="0"/>
      <w:marBottom w:val="0"/>
      <w:divBdr>
        <w:top w:val="none" w:sz="0" w:space="0" w:color="auto"/>
        <w:left w:val="none" w:sz="0" w:space="0" w:color="auto"/>
        <w:bottom w:val="none" w:sz="0" w:space="0" w:color="auto"/>
        <w:right w:val="none" w:sz="0" w:space="0" w:color="auto"/>
      </w:divBdr>
    </w:div>
    <w:div w:id="701594311">
      <w:bodyDiv w:val="1"/>
      <w:marLeft w:val="0"/>
      <w:marRight w:val="0"/>
      <w:marTop w:val="0"/>
      <w:marBottom w:val="0"/>
      <w:divBdr>
        <w:top w:val="none" w:sz="0" w:space="0" w:color="auto"/>
        <w:left w:val="none" w:sz="0" w:space="0" w:color="auto"/>
        <w:bottom w:val="none" w:sz="0" w:space="0" w:color="auto"/>
        <w:right w:val="none" w:sz="0" w:space="0" w:color="auto"/>
      </w:divBdr>
    </w:div>
    <w:div w:id="786241805">
      <w:bodyDiv w:val="1"/>
      <w:marLeft w:val="0"/>
      <w:marRight w:val="0"/>
      <w:marTop w:val="0"/>
      <w:marBottom w:val="0"/>
      <w:divBdr>
        <w:top w:val="none" w:sz="0" w:space="0" w:color="auto"/>
        <w:left w:val="none" w:sz="0" w:space="0" w:color="auto"/>
        <w:bottom w:val="none" w:sz="0" w:space="0" w:color="auto"/>
        <w:right w:val="none" w:sz="0" w:space="0" w:color="auto"/>
      </w:divBdr>
    </w:div>
    <w:div w:id="829829710">
      <w:bodyDiv w:val="1"/>
      <w:marLeft w:val="0"/>
      <w:marRight w:val="0"/>
      <w:marTop w:val="0"/>
      <w:marBottom w:val="0"/>
      <w:divBdr>
        <w:top w:val="none" w:sz="0" w:space="0" w:color="auto"/>
        <w:left w:val="none" w:sz="0" w:space="0" w:color="auto"/>
        <w:bottom w:val="none" w:sz="0" w:space="0" w:color="auto"/>
        <w:right w:val="none" w:sz="0" w:space="0" w:color="auto"/>
      </w:divBdr>
    </w:div>
    <w:div w:id="899442089">
      <w:bodyDiv w:val="1"/>
      <w:marLeft w:val="0"/>
      <w:marRight w:val="0"/>
      <w:marTop w:val="0"/>
      <w:marBottom w:val="0"/>
      <w:divBdr>
        <w:top w:val="none" w:sz="0" w:space="0" w:color="auto"/>
        <w:left w:val="none" w:sz="0" w:space="0" w:color="auto"/>
        <w:bottom w:val="none" w:sz="0" w:space="0" w:color="auto"/>
        <w:right w:val="none" w:sz="0" w:space="0" w:color="auto"/>
      </w:divBdr>
    </w:div>
    <w:div w:id="960694684">
      <w:bodyDiv w:val="1"/>
      <w:marLeft w:val="0"/>
      <w:marRight w:val="0"/>
      <w:marTop w:val="0"/>
      <w:marBottom w:val="0"/>
      <w:divBdr>
        <w:top w:val="none" w:sz="0" w:space="0" w:color="auto"/>
        <w:left w:val="none" w:sz="0" w:space="0" w:color="auto"/>
        <w:bottom w:val="none" w:sz="0" w:space="0" w:color="auto"/>
        <w:right w:val="none" w:sz="0" w:space="0" w:color="auto"/>
      </w:divBdr>
    </w:div>
    <w:div w:id="1314025677">
      <w:bodyDiv w:val="1"/>
      <w:marLeft w:val="0"/>
      <w:marRight w:val="0"/>
      <w:marTop w:val="0"/>
      <w:marBottom w:val="0"/>
      <w:divBdr>
        <w:top w:val="none" w:sz="0" w:space="0" w:color="auto"/>
        <w:left w:val="none" w:sz="0" w:space="0" w:color="auto"/>
        <w:bottom w:val="none" w:sz="0" w:space="0" w:color="auto"/>
        <w:right w:val="none" w:sz="0" w:space="0" w:color="auto"/>
      </w:divBdr>
    </w:div>
    <w:div w:id="1317026980">
      <w:bodyDiv w:val="1"/>
      <w:marLeft w:val="0"/>
      <w:marRight w:val="0"/>
      <w:marTop w:val="0"/>
      <w:marBottom w:val="0"/>
      <w:divBdr>
        <w:top w:val="none" w:sz="0" w:space="0" w:color="auto"/>
        <w:left w:val="none" w:sz="0" w:space="0" w:color="auto"/>
        <w:bottom w:val="none" w:sz="0" w:space="0" w:color="auto"/>
        <w:right w:val="none" w:sz="0" w:space="0" w:color="auto"/>
      </w:divBdr>
    </w:div>
    <w:div w:id="1320039136">
      <w:bodyDiv w:val="1"/>
      <w:marLeft w:val="0"/>
      <w:marRight w:val="0"/>
      <w:marTop w:val="0"/>
      <w:marBottom w:val="0"/>
      <w:divBdr>
        <w:top w:val="none" w:sz="0" w:space="0" w:color="auto"/>
        <w:left w:val="none" w:sz="0" w:space="0" w:color="auto"/>
        <w:bottom w:val="none" w:sz="0" w:space="0" w:color="auto"/>
        <w:right w:val="none" w:sz="0" w:space="0" w:color="auto"/>
      </w:divBdr>
    </w:div>
    <w:div w:id="1348020640">
      <w:bodyDiv w:val="1"/>
      <w:marLeft w:val="0"/>
      <w:marRight w:val="0"/>
      <w:marTop w:val="0"/>
      <w:marBottom w:val="0"/>
      <w:divBdr>
        <w:top w:val="none" w:sz="0" w:space="0" w:color="auto"/>
        <w:left w:val="none" w:sz="0" w:space="0" w:color="auto"/>
        <w:bottom w:val="none" w:sz="0" w:space="0" w:color="auto"/>
        <w:right w:val="none" w:sz="0" w:space="0" w:color="auto"/>
      </w:divBdr>
    </w:div>
    <w:div w:id="1410083092">
      <w:bodyDiv w:val="1"/>
      <w:marLeft w:val="0"/>
      <w:marRight w:val="0"/>
      <w:marTop w:val="0"/>
      <w:marBottom w:val="0"/>
      <w:divBdr>
        <w:top w:val="none" w:sz="0" w:space="0" w:color="auto"/>
        <w:left w:val="none" w:sz="0" w:space="0" w:color="auto"/>
        <w:bottom w:val="none" w:sz="0" w:space="0" w:color="auto"/>
        <w:right w:val="none" w:sz="0" w:space="0" w:color="auto"/>
      </w:divBdr>
    </w:div>
    <w:div w:id="1419669193">
      <w:bodyDiv w:val="1"/>
      <w:marLeft w:val="0"/>
      <w:marRight w:val="0"/>
      <w:marTop w:val="0"/>
      <w:marBottom w:val="0"/>
      <w:divBdr>
        <w:top w:val="none" w:sz="0" w:space="0" w:color="auto"/>
        <w:left w:val="none" w:sz="0" w:space="0" w:color="auto"/>
        <w:bottom w:val="none" w:sz="0" w:space="0" w:color="auto"/>
        <w:right w:val="none" w:sz="0" w:space="0" w:color="auto"/>
      </w:divBdr>
    </w:div>
    <w:div w:id="1529948657">
      <w:bodyDiv w:val="1"/>
      <w:marLeft w:val="0"/>
      <w:marRight w:val="0"/>
      <w:marTop w:val="0"/>
      <w:marBottom w:val="0"/>
      <w:divBdr>
        <w:top w:val="none" w:sz="0" w:space="0" w:color="auto"/>
        <w:left w:val="none" w:sz="0" w:space="0" w:color="auto"/>
        <w:bottom w:val="none" w:sz="0" w:space="0" w:color="auto"/>
        <w:right w:val="none" w:sz="0" w:space="0" w:color="auto"/>
      </w:divBdr>
    </w:div>
    <w:div w:id="2086956371">
      <w:bodyDiv w:val="1"/>
      <w:marLeft w:val="0"/>
      <w:marRight w:val="0"/>
      <w:marTop w:val="0"/>
      <w:marBottom w:val="0"/>
      <w:divBdr>
        <w:top w:val="none" w:sz="0" w:space="0" w:color="auto"/>
        <w:left w:val="none" w:sz="0" w:space="0" w:color="auto"/>
        <w:bottom w:val="none" w:sz="0" w:space="0" w:color="auto"/>
        <w:right w:val="none" w:sz="0" w:space="0" w:color="auto"/>
      </w:divBdr>
    </w:div>
    <w:div w:id="2093971424">
      <w:bodyDiv w:val="1"/>
      <w:marLeft w:val="0"/>
      <w:marRight w:val="0"/>
      <w:marTop w:val="0"/>
      <w:marBottom w:val="0"/>
      <w:divBdr>
        <w:top w:val="none" w:sz="0" w:space="0" w:color="auto"/>
        <w:left w:val="none" w:sz="0" w:space="0" w:color="auto"/>
        <w:bottom w:val="none" w:sz="0" w:space="0" w:color="auto"/>
        <w:right w:val="none" w:sz="0" w:space="0" w:color="auto"/>
      </w:divBdr>
    </w:div>
    <w:div w:id="213000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35</TotalTime>
  <Pages>16</Pages>
  <Words>5156</Words>
  <Characters>34794</Characters>
  <Application>Microsoft Office Word</Application>
  <DocSecurity>0</DocSecurity>
  <Lines>289</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2024060970, MT</dc:description>
  <cp:lastModifiedBy>Gitte Jørgensen</cp:lastModifiedBy>
  <cp:revision>8</cp:revision>
  <cp:lastPrinted>2012-08-22T08:53:00Z</cp:lastPrinted>
  <dcterms:created xsi:type="dcterms:W3CDTF">2025-02-18T13:03:00Z</dcterms:created>
  <dcterms:modified xsi:type="dcterms:W3CDTF">2025-02-20T08:21:00Z</dcterms:modified>
</cp:coreProperties>
</file>