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1C7" w:rsidRDefault="00C811C7" w:rsidP="00C811C7">
      <w:r>
        <w:rPr>
          <w:noProof/>
          <w:lang w:eastAsia="da-DK"/>
        </w:rPr>
        <w:drawing>
          <wp:inline distT="0" distB="0" distL="0" distR="0" wp14:anchorId="0DD99386" wp14:editId="6EFD2DE1">
            <wp:extent cx="2466975" cy="685800"/>
            <wp:effectExtent l="0" t="0" r="9525" b="0"/>
            <wp:docPr id="2" name="Billede 2" descr="C:\Users\AMMO.DKLMMU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.DKLMMU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C7" w:rsidRDefault="00C811C7" w:rsidP="00C811C7">
      <w:pPr>
        <w:pStyle w:val="Titel"/>
        <w:jc w:val="right"/>
        <w:rPr>
          <w:szCs w:val="24"/>
        </w:rPr>
      </w:pPr>
    </w:p>
    <w:p w:rsidR="00C811C7" w:rsidRDefault="00C80399" w:rsidP="00C811C7">
      <w:pPr>
        <w:pStyle w:val="Titel"/>
        <w:jc w:val="right"/>
        <w:rPr>
          <w:b w:val="0"/>
        </w:rPr>
      </w:pPr>
      <w:r>
        <w:rPr>
          <w:szCs w:val="24"/>
        </w:rPr>
        <w:t>11</w:t>
      </w:r>
      <w:r w:rsidR="00FC51FA">
        <w:rPr>
          <w:szCs w:val="24"/>
        </w:rPr>
        <w:t xml:space="preserve">. </w:t>
      </w:r>
      <w:r>
        <w:rPr>
          <w:szCs w:val="24"/>
        </w:rPr>
        <w:t>juni</w:t>
      </w:r>
      <w:r w:rsidR="00FC51FA">
        <w:rPr>
          <w:szCs w:val="24"/>
        </w:rPr>
        <w:t xml:space="preserve"> 202</w:t>
      </w:r>
      <w:r>
        <w:rPr>
          <w:szCs w:val="24"/>
        </w:rPr>
        <w:t>4</w:t>
      </w:r>
    </w:p>
    <w:p w:rsidR="00C80399" w:rsidRDefault="00C80399" w:rsidP="00C811C7">
      <w:pPr>
        <w:jc w:val="center"/>
        <w:rPr>
          <w:b/>
          <w:sz w:val="24"/>
          <w:szCs w:val="24"/>
        </w:rPr>
      </w:pPr>
    </w:p>
    <w:p w:rsidR="00C811C7" w:rsidRPr="00EC0B9B" w:rsidRDefault="00C811C7" w:rsidP="00C811C7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C811C7" w:rsidRPr="00EC0B9B" w:rsidRDefault="00C811C7" w:rsidP="00C811C7">
      <w:pPr>
        <w:jc w:val="center"/>
        <w:rPr>
          <w:b/>
          <w:sz w:val="24"/>
          <w:szCs w:val="24"/>
        </w:rPr>
      </w:pPr>
    </w:p>
    <w:p w:rsidR="00C811C7" w:rsidRPr="00EC0B9B" w:rsidRDefault="00C811C7" w:rsidP="00C811C7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C811C7" w:rsidRPr="00EC0B9B" w:rsidRDefault="00C811C7" w:rsidP="00C811C7">
      <w:pPr>
        <w:jc w:val="center"/>
        <w:rPr>
          <w:b/>
          <w:sz w:val="24"/>
          <w:szCs w:val="24"/>
        </w:rPr>
      </w:pPr>
    </w:p>
    <w:p w:rsidR="00C811C7" w:rsidRPr="0049104B" w:rsidRDefault="00C811C7" w:rsidP="00C811C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Ropinostad</w:t>
      </w:r>
      <w:proofErr w:type="spellEnd"/>
      <w:r>
        <w:rPr>
          <w:b/>
          <w:sz w:val="24"/>
          <w:szCs w:val="24"/>
        </w:rPr>
        <w:t>, depottabletter</w:t>
      </w:r>
    </w:p>
    <w:p w:rsidR="00C811C7" w:rsidRPr="00EC0B9B" w:rsidRDefault="00C811C7" w:rsidP="00C811C7">
      <w:pPr>
        <w:jc w:val="both"/>
        <w:rPr>
          <w:sz w:val="24"/>
          <w:szCs w:val="24"/>
        </w:rPr>
      </w:pPr>
    </w:p>
    <w:p w:rsidR="00C811C7" w:rsidRPr="00EC0B9B" w:rsidRDefault="00C811C7" w:rsidP="00C811C7">
      <w:pPr>
        <w:jc w:val="both"/>
        <w:rPr>
          <w:sz w:val="24"/>
          <w:szCs w:val="24"/>
        </w:rPr>
      </w:pPr>
    </w:p>
    <w:p w:rsidR="00C811C7" w:rsidRPr="00EC0B9B" w:rsidRDefault="00C811C7" w:rsidP="00C811C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D.SP.NR.</w:t>
      </w:r>
    </w:p>
    <w:p w:rsidR="00C811C7" w:rsidRPr="00EC0B9B" w:rsidRDefault="00C811C7" w:rsidP="00C811C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27648</w:t>
      </w:r>
    </w:p>
    <w:p w:rsidR="00C811C7" w:rsidRPr="00EC0B9B" w:rsidRDefault="00C811C7" w:rsidP="00C811C7">
      <w:pPr>
        <w:tabs>
          <w:tab w:val="left" w:pos="851"/>
        </w:tabs>
        <w:rPr>
          <w:sz w:val="24"/>
          <w:szCs w:val="24"/>
        </w:rPr>
      </w:pPr>
    </w:p>
    <w:p w:rsidR="00C811C7" w:rsidRPr="00EC0B9B" w:rsidRDefault="00C811C7" w:rsidP="00C811C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LÆGEMIDLETS NAVN</w:t>
      </w:r>
    </w:p>
    <w:p w:rsidR="00C811C7" w:rsidRPr="00EC0B9B" w:rsidRDefault="00C811C7" w:rsidP="00C811C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Ropinostad</w:t>
      </w:r>
      <w:proofErr w:type="spellEnd"/>
    </w:p>
    <w:p w:rsidR="00C811C7" w:rsidRPr="00EC0B9B" w:rsidRDefault="00C811C7" w:rsidP="00C811C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C811C7" w:rsidRPr="00EC0B9B" w:rsidRDefault="00C811C7" w:rsidP="00C811C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C811C7" w:rsidRPr="001E0AAE" w:rsidRDefault="00C811C7" w:rsidP="00C811C7">
      <w:pPr>
        <w:ind w:left="851" w:hanging="851"/>
        <w:rPr>
          <w:sz w:val="24"/>
          <w:szCs w:val="24"/>
          <w:u w:val="single"/>
        </w:rPr>
      </w:pPr>
      <w:r w:rsidRPr="00AC69CA">
        <w:rPr>
          <w:sz w:val="24"/>
          <w:szCs w:val="24"/>
        </w:rPr>
        <w:tab/>
      </w:r>
      <w:r w:rsidRPr="001E0AAE">
        <w:rPr>
          <w:sz w:val="24"/>
          <w:szCs w:val="24"/>
          <w:u w:val="single"/>
        </w:rPr>
        <w:t>2 mg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depottablet indeholder 2 mg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(som </w:t>
      </w:r>
      <w:proofErr w:type="spellStart"/>
      <w:r>
        <w:rPr>
          <w:sz w:val="24"/>
          <w:szCs w:val="24"/>
        </w:rPr>
        <w:t>hydrochlorid</w:t>
      </w:r>
      <w:proofErr w:type="spellEnd"/>
      <w:r>
        <w:rPr>
          <w:sz w:val="24"/>
          <w:szCs w:val="24"/>
        </w:rPr>
        <w:t>).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Hjælpestof(fer) med kendt effekt:</w:t>
      </w:r>
      <w:r>
        <w:rPr>
          <w:sz w:val="24"/>
          <w:szCs w:val="24"/>
        </w:rPr>
        <w:br/>
        <w:t xml:space="preserve">1,8 mg </w:t>
      </w:r>
      <w:proofErr w:type="spellStart"/>
      <w:r>
        <w:rPr>
          <w:sz w:val="24"/>
          <w:szCs w:val="24"/>
        </w:rPr>
        <w:t>lactosemonohydrat</w:t>
      </w:r>
      <w:proofErr w:type="spellEnd"/>
    </w:p>
    <w:p w:rsidR="00C811C7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 mg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depottablet indeholder 4 mg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(som </w:t>
      </w:r>
      <w:proofErr w:type="spellStart"/>
      <w:r>
        <w:rPr>
          <w:sz w:val="24"/>
          <w:szCs w:val="24"/>
        </w:rPr>
        <w:t>hydrochlorid</w:t>
      </w:r>
      <w:proofErr w:type="spellEnd"/>
      <w:r>
        <w:rPr>
          <w:sz w:val="24"/>
          <w:szCs w:val="24"/>
        </w:rPr>
        <w:t>).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Hjælpestof(fer) med kendt effekt: </w:t>
      </w:r>
      <w:r>
        <w:rPr>
          <w:sz w:val="24"/>
          <w:szCs w:val="24"/>
        </w:rPr>
        <w:br/>
        <w:t xml:space="preserve">0,81 mg </w:t>
      </w:r>
      <w:proofErr w:type="spellStart"/>
      <w:r>
        <w:rPr>
          <w:sz w:val="24"/>
          <w:szCs w:val="24"/>
        </w:rPr>
        <w:t>sunset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(E110)</w:t>
      </w:r>
    </w:p>
    <w:p w:rsidR="00C811C7" w:rsidRDefault="00C811C7" w:rsidP="00C811C7">
      <w:pPr>
        <w:ind w:left="851"/>
        <w:rPr>
          <w:sz w:val="24"/>
          <w:szCs w:val="24"/>
          <w:u w:val="single"/>
        </w:rPr>
      </w:pPr>
    </w:p>
    <w:p w:rsidR="00C811C7" w:rsidRPr="001E0AAE" w:rsidRDefault="00C811C7" w:rsidP="00C811C7">
      <w:pPr>
        <w:ind w:left="851"/>
        <w:rPr>
          <w:sz w:val="24"/>
          <w:szCs w:val="24"/>
          <w:u w:val="single"/>
        </w:rPr>
      </w:pPr>
      <w:r w:rsidRPr="001E0AAE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mg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Hver depottablet indeholder 8 mg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(som </w:t>
      </w:r>
      <w:proofErr w:type="spellStart"/>
      <w:r w:rsidRPr="00AC69CA">
        <w:rPr>
          <w:sz w:val="24"/>
          <w:szCs w:val="24"/>
        </w:rPr>
        <w:t>hydrochlorid</w:t>
      </w:r>
      <w:proofErr w:type="spellEnd"/>
      <w:r w:rsidRPr="00AC69CA">
        <w:rPr>
          <w:sz w:val="24"/>
          <w:szCs w:val="24"/>
        </w:rPr>
        <w:t>).</w:t>
      </w: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Alle hjælpestoffer er anført under pkt. 6.1.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3.</w:t>
      </w:r>
      <w:r w:rsidRPr="00AC69CA">
        <w:rPr>
          <w:b/>
          <w:sz w:val="24"/>
          <w:szCs w:val="24"/>
        </w:rPr>
        <w:tab/>
        <w:t>LÆGEMIDDELFORM</w:t>
      </w:r>
    </w:p>
    <w:p w:rsidR="00C811C7" w:rsidRDefault="00C811C7" w:rsidP="00C811C7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Depottabletter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 xml:space="preserve">2 mg: </w:t>
      </w:r>
      <w:r>
        <w:rPr>
          <w:sz w:val="24"/>
          <w:szCs w:val="24"/>
        </w:rPr>
        <w:t>L</w:t>
      </w:r>
      <w:r w:rsidRPr="00AC69CA">
        <w:rPr>
          <w:sz w:val="24"/>
          <w:szCs w:val="24"/>
        </w:rPr>
        <w:t xml:space="preserve">yserøde, runde, </w:t>
      </w:r>
      <w:proofErr w:type="spellStart"/>
      <w:r w:rsidRPr="00AC69CA">
        <w:rPr>
          <w:sz w:val="24"/>
          <w:szCs w:val="24"/>
        </w:rPr>
        <w:t>bikonvekse</w:t>
      </w:r>
      <w:proofErr w:type="spellEnd"/>
      <w:r w:rsidRPr="00AC69CA">
        <w:rPr>
          <w:sz w:val="24"/>
          <w:szCs w:val="24"/>
        </w:rPr>
        <w:t xml:space="preserve"> tabletter 6,8 ± 0,1 mm.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4 mg</w:t>
      </w:r>
      <w:r>
        <w:rPr>
          <w:sz w:val="24"/>
          <w:szCs w:val="24"/>
        </w:rPr>
        <w:t>: L</w:t>
      </w:r>
      <w:r w:rsidRPr="00AC69CA">
        <w:rPr>
          <w:sz w:val="24"/>
          <w:szCs w:val="24"/>
        </w:rPr>
        <w:t>ysebrune, ovale</w:t>
      </w:r>
      <w:r>
        <w:rPr>
          <w:sz w:val="24"/>
          <w:szCs w:val="24"/>
        </w:rPr>
        <w:t>,</w:t>
      </w:r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bikonvekse</w:t>
      </w:r>
      <w:proofErr w:type="spellEnd"/>
      <w:r w:rsidRPr="00AC69CA">
        <w:rPr>
          <w:sz w:val="24"/>
          <w:szCs w:val="24"/>
        </w:rPr>
        <w:t xml:space="preserve"> tabletter 12,6 x 6,6± 0,1 mm.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8 mg</w:t>
      </w:r>
      <w:r>
        <w:rPr>
          <w:sz w:val="24"/>
          <w:szCs w:val="24"/>
        </w:rPr>
        <w:t>: R</w:t>
      </w:r>
      <w:r w:rsidRPr="00AC69CA">
        <w:rPr>
          <w:sz w:val="24"/>
          <w:szCs w:val="24"/>
        </w:rPr>
        <w:t xml:space="preserve">øde, ovale, </w:t>
      </w:r>
      <w:proofErr w:type="spellStart"/>
      <w:r w:rsidRPr="00AC69CA">
        <w:rPr>
          <w:sz w:val="24"/>
          <w:szCs w:val="24"/>
        </w:rPr>
        <w:t>bikonvekse</w:t>
      </w:r>
      <w:proofErr w:type="spellEnd"/>
      <w:r w:rsidRPr="00AC69CA">
        <w:rPr>
          <w:sz w:val="24"/>
          <w:szCs w:val="24"/>
        </w:rPr>
        <w:t xml:space="preserve"> tabletter 19,2 x 10,2 ± 0,2 mm.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</w:t>
      </w:r>
      <w:r w:rsidRPr="00AC69CA">
        <w:rPr>
          <w:b/>
          <w:sz w:val="24"/>
          <w:szCs w:val="24"/>
        </w:rPr>
        <w:tab/>
        <w:t>KLINISKE OPLYSNINGER</w:t>
      </w: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  <w:u w:val="single"/>
        </w:rPr>
      </w:pPr>
      <w:r w:rsidRPr="00AC69CA">
        <w:rPr>
          <w:b/>
          <w:sz w:val="24"/>
          <w:szCs w:val="24"/>
        </w:rPr>
        <w:t>4.1</w:t>
      </w:r>
      <w:r w:rsidRPr="00AC69CA">
        <w:rPr>
          <w:b/>
          <w:sz w:val="24"/>
          <w:szCs w:val="24"/>
        </w:rPr>
        <w:tab/>
        <w:t>Terapeutiske indikationer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Behandling af Parkinsons sygdom ved følgende betingelser:</w:t>
      </w:r>
    </w:p>
    <w:p w:rsidR="00C811C7" w:rsidRPr="00AC69CA" w:rsidRDefault="00C811C7" w:rsidP="00C811C7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AC69CA">
        <w:rPr>
          <w:sz w:val="24"/>
          <w:szCs w:val="24"/>
        </w:rPr>
        <w:t xml:space="preserve">Initial behandling som monoterapi til at udskyde behovet for opstart af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</w:t>
      </w:r>
    </w:p>
    <w:p w:rsidR="00C811C7" w:rsidRPr="00AC69CA" w:rsidRDefault="00C811C7" w:rsidP="00C811C7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AC69CA">
        <w:rPr>
          <w:sz w:val="24"/>
          <w:szCs w:val="24"/>
        </w:rPr>
        <w:lastRenderedPageBreak/>
        <w:t xml:space="preserve">Som kombineret behandling med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i sygdomsforløbet, når virkningen af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aftager eller bliver uregelmæssig, og der opstår fluktuationer i den terapeutiske virkning (end-of-</w:t>
      </w:r>
      <w:proofErr w:type="spellStart"/>
      <w:r w:rsidRPr="00AC69CA">
        <w:rPr>
          <w:sz w:val="24"/>
          <w:szCs w:val="24"/>
        </w:rPr>
        <w:t>dose</w:t>
      </w:r>
      <w:proofErr w:type="spellEnd"/>
      <w:r w:rsidRPr="00AC69CA">
        <w:rPr>
          <w:sz w:val="24"/>
          <w:szCs w:val="24"/>
        </w:rPr>
        <w:t xml:space="preserve"> fluktuationer eller on-</w:t>
      </w:r>
      <w:proofErr w:type="spellStart"/>
      <w:r w:rsidRPr="00AC69CA">
        <w:rPr>
          <w:sz w:val="24"/>
          <w:szCs w:val="24"/>
        </w:rPr>
        <w:t>off</w:t>
      </w:r>
      <w:proofErr w:type="spellEnd"/>
      <w:r w:rsidRPr="00AC69CA">
        <w:rPr>
          <w:sz w:val="24"/>
          <w:szCs w:val="24"/>
        </w:rPr>
        <w:t xml:space="preserve"> fluktuationer).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4.2</w:t>
      </w:r>
      <w:r w:rsidRPr="00AC69CA">
        <w:rPr>
          <w:b/>
          <w:sz w:val="24"/>
          <w:szCs w:val="24"/>
        </w:rPr>
        <w:tab/>
        <w:t xml:space="preserve">Dosering og </w:t>
      </w:r>
      <w:r w:rsidR="00C80399">
        <w:rPr>
          <w:b/>
          <w:sz w:val="24"/>
          <w:szCs w:val="24"/>
        </w:rPr>
        <w:t>administration</w:t>
      </w:r>
    </w:p>
    <w:p w:rsidR="00C811C7" w:rsidRDefault="00C811C7" w:rsidP="00C811C7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Dosering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</w:t>
      </w:r>
    </w:p>
    <w:p w:rsidR="00C811C7" w:rsidRPr="00AC69CA" w:rsidRDefault="00C811C7" w:rsidP="00C80399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Individuel dosistitrering anbefales i henhold til virkning og </w:t>
      </w:r>
      <w:proofErr w:type="spellStart"/>
      <w:r w:rsidRPr="00AC69CA">
        <w:rPr>
          <w:sz w:val="24"/>
          <w:szCs w:val="24"/>
        </w:rPr>
        <w:t>tolerabilitet</w:t>
      </w:r>
      <w:proofErr w:type="spellEnd"/>
      <w:r w:rsidRPr="00AC69CA">
        <w:rPr>
          <w:sz w:val="24"/>
          <w:szCs w:val="24"/>
        </w:rPr>
        <w:t xml:space="preserve">. </w:t>
      </w:r>
    </w:p>
    <w:p w:rsidR="00C811C7" w:rsidRPr="00AC69CA" w:rsidRDefault="00C811C7" w:rsidP="00C811C7">
      <w:pPr>
        <w:ind w:left="851" w:hanging="851"/>
        <w:rPr>
          <w:i/>
          <w:sz w:val="24"/>
          <w:szCs w:val="24"/>
        </w:rPr>
      </w:pPr>
      <w:r w:rsidRPr="00AC69CA">
        <w:rPr>
          <w:i/>
          <w:sz w:val="24"/>
          <w:szCs w:val="24"/>
        </w:rPr>
        <w:tab/>
      </w:r>
    </w:p>
    <w:p w:rsidR="00C811C7" w:rsidRPr="00AC69CA" w:rsidRDefault="00C811C7" w:rsidP="00C811C7">
      <w:pPr>
        <w:ind w:left="851" w:hanging="851"/>
        <w:rPr>
          <w:i/>
          <w:sz w:val="24"/>
          <w:szCs w:val="24"/>
        </w:rPr>
      </w:pPr>
      <w:r w:rsidRPr="00AC69CA">
        <w:rPr>
          <w:i/>
          <w:sz w:val="24"/>
          <w:szCs w:val="24"/>
        </w:rPr>
        <w:tab/>
        <w:t>Initial titrering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Initialdosis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2 mg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 i den første uge, derefter øges dosis til 4 mg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 fra den anden behandlingsuge. Terapeutisk respons kan ses ved en dosis på 4 mg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Patienter, som starter behandlingen med en dosis på 2 mg/dag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, og som oplever bivirkninger, som de ikke kan affinde sig med, kan have fordel af at skifte til behandling med konventionelle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tabletter i en lavere daglig dosis, delt i 3 lige store doser. 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i/>
          <w:sz w:val="24"/>
          <w:szCs w:val="24"/>
        </w:rPr>
      </w:pPr>
      <w:r w:rsidRPr="00AC69CA">
        <w:rPr>
          <w:i/>
          <w:sz w:val="24"/>
          <w:szCs w:val="24"/>
        </w:rPr>
        <w:t>Terapeutisk regime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Patientens vedligeholdelsesdosis bør forblive på den laveste dosis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depottabletter, hvor der opnås symptomatisk kontrol. 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Hvis tilstrækkelig symptomatisk kontrol ikke opnås eller opretholdes ved en dosis på 4 mg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, kan den daglige dosis øges med 2 mg ugentligt eller med længere intervaller op til en dosis på 8 mg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. 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Hvis tilstrækkelig symptomatisk kontrol stadig ikke opnås eller opretholdes ved en dosis på 8 mg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, kan den daglige dosis øges med 2-4 mg hver anden uge eller med længere intervaller. Maksimal daglig dosis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24 mg. 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For at opnå den dosis, som er nødvendig, anbefales det at anvende det mindst mulige antal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ved at anvende den højst tilgængelige styrke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Hvis behandlingen afbrydes i en eller flere dage, bør det overvejes at re-initiere behandlingen ved dosistitrering (se ovenstående).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Når </w:t>
      </w:r>
      <w:proofErr w:type="spellStart"/>
      <w:r>
        <w:rPr>
          <w:sz w:val="24"/>
          <w:szCs w:val="24"/>
        </w:rPr>
        <w:t>Ropinostad</w:t>
      </w:r>
      <w:proofErr w:type="spellEnd"/>
      <w:r w:rsidRPr="00AC69CA">
        <w:rPr>
          <w:sz w:val="24"/>
          <w:szCs w:val="24"/>
        </w:rPr>
        <w:t xml:space="preserve"> administreres som tillægsbehandling til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, kan det være muligt at reducere </w:t>
      </w:r>
      <w:proofErr w:type="spellStart"/>
      <w:r w:rsidRPr="00AC69CA">
        <w:rPr>
          <w:sz w:val="24"/>
          <w:szCs w:val="24"/>
        </w:rPr>
        <w:t>levodopadosis</w:t>
      </w:r>
      <w:proofErr w:type="spellEnd"/>
      <w:r w:rsidRPr="00AC69CA">
        <w:rPr>
          <w:sz w:val="24"/>
          <w:szCs w:val="24"/>
        </w:rPr>
        <w:t xml:space="preserve"> gradvist, afhængigt af det kliniske respons. I kliniske undersøgelser blev </w:t>
      </w:r>
      <w:proofErr w:type="spellStart"/>
      <w:r w:rsidRPr="00AC69CA">
        <w:rPr>
          <w:sz w:val="24"/>
          <w:szCs w:val="24"/>
        </w:rPr>
        <w:t>levodopadosis</w:t>
      </w:r>
      <w:proofErr w:type="spellEnd"/>
      <w:r w:rsidRPr="00AC69CA">
        <w:rPr>
          <w:sz w:val="24"/>
          <w:szCs w:val="24"/>
        </w:rPr>
        <w:t xml:space="preserve"> reduceret gradvist med ca. 30 % hos patienter, der fik tillægsbehandling med </w:t>
      </w:r>
      <w:proofErr w:type="spellStart"/>
      <w:r w:rsidR="00C80399">
        <w:rPr>
          <w:sz w:val="24"/>
          <w:szCs w:val="24"/>
        </w:rPr>
        <w:t>r</w:t>
      </w:r>
      <w:r>
        <w:rPr>
          <w:sz w:val="24"/>
          <w:szCs w:val="24"/>
        </w:rPr>
        <w:t>opin</w:t>
      </w:r>
      <w:r w:rsidR="00C80399">
        <w:rPr>
          <w:sz w:val="24"/>
          <w:szCs w:val="24"/>
        </w:rPr>
        <w:t>irol</w:t>
      </w:r>
      <w:proofErr w:type="spellEnd"/>
      <w:r w:rsidRPr="00AC69CA">
        <w:rPr>
          <w:sz w:val="24"/>
          <w:szCs w:val="24"/>
        </w:rPr>
        <w:t>. Kombination</w:t>
      </w:r>
      <w:r w:rsidR="00C80399">
        <w:rPr>
          <w:sz w:val="24"/>
          <w:szCs w:val="24"/>
        </w:rPr>
        <w:t xml:space="preserve"> </w:t>
      </w:r>
      <w:r w:rsidRPr="00AC69CA">
        <w:rPr>
          <w:sz w:val="24"/>
          <w:szCs w:val="24"/>
        </w:rPr>
        <w:t xml:space="preserve">med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kan hos patienter med fremskreden Parkinsons sygdom, medføre </w:t>
      </w:r>
      <w:proofErr w:type="spellStart"/>
      <w:r w:rsidRPr="00AC69CA">
        <w:rPr>
          <w:sz w:val="24"/>
          <w:szCs w:val="24"/>
        </w:rPr>
        <w:t>dyskinesier</w:t>
      </w:r>
      <w:proofErr w:type="spellEnd"/>
      <w:r w:rsidRPr="00AC69CA">
        <w:rPr>
          <w:sz w:val="24"/>
          <w:szCs w:val="24"/>
        </w:rPr>
        <w:t xml:space="preserve"> under den initiale titrering af </w:t>
      </w:r>
      <w:proofErr w:type="spellStart"/>
      <w:r>
        <w:rPr>
          <w:sz w:val="24"/>
          <w:szCs w:val="24"/>
        </w:rPr>
        <w:t>Ropinostad</w:t>
      </w:r>
      <w:proofErr w:type="spellEnd"/>
      <w:r w:rsidRPr="00AC69CA">
        <w:rPr>
          <w:sz w:val="24"/>
          <w:szCs w:val="24"/>
        </w:rPr>
        <w:t xml:space="preserve">. I kliniske studier blev det vist, at en reduktion af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-dosis kan forbedre </w:t>
      </w:r>
      <w:proofErr w:type="spellStart"/>
      <w:r w:rsidRPr="00AC69CA">
        <w:rPr>
          <w:sz w:val="24"/>
          <w:szCs w:val="24"/>
        </w:rPr>
        <w:t>dyskinesi</w:t>
      </w:r>
      <w:proofErr w:type="spellEnd"/>
      <w:r w:rsidRPr="00AC69CA">
        <w:rPr>
          <w:sz w:val="24"/>
          <w:szCs w:val="24"/>
        </w:rPr>
        <w:t xml:space="preserve"> (se pkt. 4.8).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overgang fra anden dopaminagonist til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skal indehaveren af markedsføringstilladelsens </w:t>
      </w:r>
      <w:proofErr w:type="spellStart"/>
      <w:r>
        <w:rPr>
          <w:sz w:val="24"/>
          <w:szCs w:val="24"/>
        </w:rPr>
        <w:t>retningslinier</w:t>
      </w:r>
      <w:proofErr w:type="spellEnd"/>
      <w:r>
        <w:rPr>
          <w:sz w:val="24"/>
          <w:szCs w:val="24"/>
        </w:rPr>
        <w:t xml:space="preserve"> med hensyn til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følges, inden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initieres.</w:t>
      </w:r>
    </w:p>
    <w:p w:rsidR="00C811C7" w:rsidRDefault="00C811C7" w:rsidP="00C811C7">
      <w:pPr>
        <w:ind w:left="851"/>
        <w:rPr>
          <w:sz w:val="24"/>
          <w:szCs w:val="24"/>
        </w:rPr>
      </w:pPr>
    </w:p>
    <w:p w:rsidR="00C811C7" w:rsidRDefault="00C811C7" w:rsidP="00C80399">
      <w:pPr>
        <w:keepNext/>
        <w:ind w:left="851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Afbrydelse af behandlingen</w:t>
      </w:r>
    </w:p>
    <w:p w:rsidR="00C811C7" w:rsidRDefault="00C811C7" w:rsidP="00C80399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Pludselig afbrydelse af dopaminbehandling kan medføre udvikling af </w:t>
      </w:r>
      <w:proofErr w:type="spellStart"/>
      <w:r>
        <w:rPr>
          <w:sz w:val="24"/>
          <w:szCs w:val="24"/>
        </w:rPr>
        <w:t>neuroleptisk</w:t>
      </w:r>
      <w:proofErr w:type="spellEnd"/>
      <w:r>
        <w:rPr>
          <w:sz w:val="24"/>
          <w:szCs w:val="24"/>
        </w:rPr>
        <w:t>, malignt syndrom (se pkt. 4.4).</w:t>
      </w:r>
    </w:p>
    <w:p w:rsidR="00C811C7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Som med andre dopaminagonister er det nødvendigt at seponere </w:t>
      </w:r>
      <w:proofErr w:type="spellStart"/>
      <w:r>
        <w:rPr>
          <w:sz w:val="24"/>
          <w:szCs w:val="24"/>
        </w:rPr>
        <w:t>ropinirolbehandling</w:t>
      </w:r>
      <w:proofErr w:type="spellEnd"/>
      <w:r>
        <w:rPr>
          <w:sz w:val="24"/>
          <w:szCs w:val="24"/>
        </w:rPr>
        <w:t xml:space="preserve"> gradvist ved at reducere den daglige dosis over en periode på en uge (se pkt. 4.4).</w:t>
      </w:r>
    </w:p>
    <w:p w:rsidR="00C811C7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i/>
          <w:sz w:val="24"/>
          <w:szCs w:val="24"/>
          <w:lang w:val="nb-NO"/>
        </w:rPr>
      </w:pPr>
      <w:r w:rsidRPr="00AC69CA">
        <w:rPr>
          <w:i/>
          <w:sz w:val="24"/>
          <w:szCs w:val="24"/>
          <w:lang w:val="nb-NO"/>
        </w:rPr>
        <w:t>Skift fra ropinirol filmovertrukne</w:t>
      </w:r>
      <w:r w:rsidR="00C80399">
        <w:rPr>
          <w:i/>
          <w:sz w:val="24"/>
          <w:szCs w:val="24"/>
          <w:lang w:val="nb-NO"/>
        </w:rPr>
        <w:t xml:space="preserve"> </w:t>
      </w:r>
      <w:r w:rsidR="00C80399">
        <w:rPr>
          <w:i/>
          <w:sz w:val="24"/>
          <w:szCs w:val="24"/>
          <w:lang w:val="nb-NO"/>
        </w:rPr>
        <w:t>(umiddelbar udløsning)</w:t>
      </w:r>
      <w:r w:rsidR="00C80399">
        <w:rPr>
          <w:i/>
          <w:sz w:val="24"/>
          <w:szCs w:val="24"/>
          <w:lang w:val="nb-NO"/>
        </w:rPr>
        <w:t xml:space="preserve"> </w:t>
      </w:r>
      <w:r w:rsidRPr="00AC69CA">
        <w:rPr>
          <w:i/>
          <w:sz w:val="24"/>
          <w:szCs w:val="24"/>
          <w:lang w:val="nb-NO"/>
        </w:rPr>
        <w:t xml:space="preserve">tabletter til </w:t>
      </w:r>
      <w:r>
        <w:rPr>
          <w:i/>
          <w:sz w:val="24"/>
          <w:szCs w:val="24"/>
          <w:lang w:val="nb-NO"/>
        </w:rPr>
        <w:t>Ropinostad</w:t>
      </w:r>
      <w:r w:rsidRPr="00AC69CA">
        <w:rPr>
          <w:i/>
          <w:sz w:val="24"/>
          <w:szCs w:val="24"/>
          <w:lang w:val="nb-NO"/>
        </w:rPr>
        <w:t xml:space="preserve"> depottabletter: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Patienter kan skifte fra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filmovertrukne tabletter med umiddelbar udløsning til </w:t>
      </w:r>
      <w:proofErr w:type="spellStart"/>
      <w:r>
        <w:rPr>
          <w:sz w:val="24"/>
          <w:szCs w:val="24"/>
        </w:rPr>
        <w:t>Ropinostad</w:t>
      </w:r>
      <w:proofErr w:type="spellEnd"/>
      <w:r w:rsidRPr="00AC69CA">
        <w:rPr>
          <w:sz w:val="24"/>
          <w:szCs w:val="24"/>
        </w:rPr>
        <w:t xml:space="preserve"> depottabletter fra den ene dag til den anden. Dosis af </w:t>
      </w:r>
      <w:proofErr w:type="spellStart"/>
      <w:r>
        <w:rPr>
          <w:sz w:val="24"/>
          <w:szCs w:val="24"/>
        </w:rPr>
        <w:t>Ropinostad</w:t>
      </w:r>
      <w:proofErr w:type="spellEnd"/>
      <w:r w:rsidRPr="00AC69CA">
        <w:rPr>
          <w:sz w:val="24"/>
          <w:szCs w:val="24"/>
        </w:rPr>
        <w:t xml:space="preserve"> depottabletter bør baseres på den totale daglige dosis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filmovertrukne tabletter (umiddelbar udløsning) som patienten fik. Skemaet neden for viser den anbefalede dosis af </w:t>
      </w:r>
      <w:proofErr w:type="spellStart"/>
      <w:r>
        <w:rPr>
          <w:sz w:val="24"/>
          <w:szCs w:val="24"/>
        </w:rPr>
        <w:t>Ropinostad</w:t>
      </w:r>
      <w:proofErr w:type="spellEnd"/>
      <w:r w:rsidRPr="00AC69CA">
        <w:rPr>
          <w:sz w:val="24"/>
          <w:szCs w:val="24"/>
        </w:rPr>
        <w:t xml:space="preserve"> depottabletter for patienter, der skifter fra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filmovertrukne tabletter (umiddelbar udløsning):</w:t>
      </w:r>
    </w:p>
    <w:p w:rsidR="00C811C7" w:rsidRPr="00AC69CA" w:rsidRDefault="00C811C7" w:rsidP="00C80399">
      <w:pPr>
        <w:rPr>
          <w:sz w:val="24"/>
          <w:szCs w:val="24"/>
          <w:lang w:val="nb-NO"/>
        </w:rPr>
      </w:pP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</w:tblGrid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proofErr w:type="spellStart"/>
            <w:r w:rsidRPr="00AC69CA">
              <w:rPr>
                <w:sz w:val="24"/>
                <w:szCs w:val="24"/>
              </w:rPr>
              <w:t>Ropinirol</w:t>
            </w:r>
            <w:proofErr w:type="spellEnd"/>
            <w:r w:rsidRPr="00AC69CA">
              <w:rPr>
                <w:sz w:val="24"/>
                <w:szCs w:val="24"/>
              </w:rPr>
              <w:t xml:space="preserve"> filmovertrukne tabletter (umiddelbar udløsning)</w:t>
            </w:r>
          </w:p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Total daglig dosis (mg)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Ropinostad</w:t>
            </w:r>
            <w:proofErr w:type="spellEnd"/>
            <w:r w:rsidRPr="00AC69CA">
              <w:rPr>
                <w:sz w:val="24"/>
                <w:szCs w:val="24"/>
              </w:rPr>
              <w:t xml:space="preserve"> depottabletter</w:t>
            </w:r>
          </w:p>
          <w:p w:rsidR="00C811C7" w:rsidRPr="00AC69CA" w:rsidRDefault="00C811C7" w:rsidP="003B4BCE">
            <w:pPr>
              <w:rPr>
                <w:sz w:val="24"/>
                <w:szCs w:val="24"/>
              </w:rPr>
            </w:pPr>
          </w:p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Total daglig dosis (mg)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0,75-2,25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2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3-4,5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4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6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7,5-9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8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12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12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15-18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16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21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20</w:t>
            </w:r>
          </w:p>
        </w:tc>
      </w:tr>
      <w:tr w:rsidR="00C811C7" w:rsidRPr="00AC69CA" w:rsidTr="003B4BCE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24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C7" w:rsidRPr="00AC69CA" w:rsidRDefault="00C811C7" w:rsidP="003B4BCE">
            <w:pPr>
              <w:rPr>
                <w:sz w:val="24"/>
                <w:szCs w:val="24"/>
              </w:rPr>
            </w:pPr>
            <w:r w:rsidRPr="00AC69CA">
              <w:rPr>
                <w:sz w:val="24"/>
                <w:szCs w:val="24"/>
              </w:rPr>
              <w:t>24</w:t>
            </w:r>
          </w:p>
        </w:tc>
      </w:tr>
    </w:tbl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 skift til </w:t>
      </w:r>
      <w:proofErr w:type="spellStart"/>
      <w:r>
        <w:rPr>
          <w:sz w:val="24"/>
          <w:szCs w:val="24"/>
        </w:rPr>
        <w:t>Ropinostad</w:t>
      </w:r>
      <w:proofErr w:type="spellEnd"/>
      <w:r>
        <w:rPr>
          <w:sz w:val="24"/>
          <w:szCs w:val="24"/>
        </w:rPr>
        <w:t xml:space="preserve"> depottabletter kan dosis justeres afhængigt af terapeutisk respons (se ”Initial titrering” og ”Terapeutisk regime” ovenfor).</w:t>
      </w:r>
    </w:p>
    <w:p w:rsidR="00C80399" w:rsidRDefault="00C80399" w:rsidP="00C811C7">
      <w:pPr>
        <w:ind w:left="851"/>
        <w:rPr>
          <w:sz w:val="24"/>
          <w:szCs w:val="24"/>
        </w:rPr>
      </w:pPr>
    </w:p>
    <w:p w:rsidR="00C80399" w:rsidRPr="00C80399" w:rsidRDefault="00C80399" w:rsidP="00C80399">
      <w:pPr>
        <w:ind w:left="851"/>
        <w:rPr>
          <w:sz w:val="24"/>
          <w:szCs w:val="24"/>
          <w:u w:val="single"/>
        </w:rPr>
      </w:pPr>
      <w:r w:rsidRPr="00C80399">
        <w:rPr>
          <w:sz w:val="24"/>
          <w:szCs w:val="24"/>
          <w:u w:val="single"/>
        </w:rPr>
        <w:t>Pædiatrisk population</w:t>
      </w:r>
    </w:p>
    <w:p w:rsidR="00C80399" w:rsidRDefault="00C80399" w:rsidP="00C8039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Ropinostad</w:t>
      </w:r>
      <w:proofErr w:type="spellEnd"/>
      <w:r>
        <w:rPr>
          <w:sz w:val="24"/>
          <w:szCs w:val="24"/>
        </w:rPr>
        <w:t xml:space="preserve"> depottabletter anbefales ikke til børn under 18 år på grund af manglende data om sikkerhed og effekt.</w:t>
      </w:r>
    </w:p>
    <w:p w:rsidR="00C811C7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Clearance</w:t>
      </w:r>
      <w:proofErr w:type="spellEnd"/>
      <w:r w:rsidRPr="00AC69CA">
        <w:rPr>
          <w:sz w:val="24"/>
          <w:szCs w:val="24"/>
        </w:rPr>
        <w:t xml:space="preserve">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nedsat med cirka 15 % hos patienter i alderen 65 år eller ældre.  Selvom en dosisjustering ikke er nødvendigt, bør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titreres individuelt, med grundig monitorering af </w:t>
      </w:r>
      <w:proofErr w:type="spellStart"/>
      <w:r w:rsidRPr="00AC69CA">
        <w:rPr>
          <w:sz w:val="24"/>
          <w:szCs w:val="24"/>
        </w:rPr>
        <w:t>tolerabilitet</w:t>
      </w:r>
      <w:proofErr w:type="spellEnd"/>
      <w:r w:rsidRPr="00AC69CA">
        <w:rPr>
          <w:sz w:val="24"/>
          <w:szCs w:val="24"/>
        </w:rPr>
        <w:t xml:space="preserve">, til den optimale kliniske respons. Hos patienter, der er 75 år eller ældre, kan langsommere titrering ved behandlingsstart overvejes. </w:t>
      </w:r>
    </w:p>
    <w:p w:rsidR="00C811C7" w:rsidRPr="00AC69CA" w:rsidRDefault="00C811C7" w:rsidP="00C811C7">
      <w:pPr>
        <w:ind w:left="851" w:hanging="851"/>
        <w:rPr>
          <w:sz w:val="24"/>
          <w:szCs w:val="24"/>
          <w:u w:val="single"/>
        </w:rPr>
      </w:pPr>
    </w:p>
    <w:p w:rsidR="00C811C7" w:rsidRPr="00AC69CA" w:rsidRDefault="00C811C7" w:rsidP="00C811C7">
      <w:pPr>
        <w:ind w:left="851"/>
        <w:rPr>
          <w:sz w:val="24"/>
          <w:szCs w:val="24"/>
          <w:u w:val="single"/>
        </w:rPr>
      </w:pPr>
      <w:r w:rsidRPr="00AC69CA">
        <w:rPr>
          <w:sz w:val="24"/>
          <w:szCs w:val="24"/>
          <w:u w:val="single"/>
        </w:rPr>
        <w:t>Nedsat nyrefunktion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Hos patienter med let til moderat nedsat nyrefunktion (</w:t>
      </w:r>
      <w:proofErr w:type="spellStart"/>
      <w:r w:rsidRPr="00AC69CA">
        <w:rPr>
          <w:sz w:val="24"/>
          <w:szCs w:val="24"/>
        </w:rPr>
        <w:t>kreatininclearance</w:t>
      </w:r>
      <w:proofErr w:type="spellEnd"/>
      <w:r w:rsidRPr="00AC69CA">
        <w:rPr>
          <w:sz w:val="24"/>
          <w:szCs w:val="24"/>
        </w:rPr>
        <w:t xml:space="preserve"> mellem 30 og 50 ml/min) blev der ikke observeret nogen forandring i </w:t>
      </w:r>
      <w:proofErr w:type="spellStart"/>
      <w:r w:rsidRPr="00AC69CA">
        <w:rPr>
          <w:sz w:val="24"/>
          <w:szCs w:val="24"/>
        </w:rPr>
        <w:t>ropinirolclearance</w:t>
      </w:r>
      <w:proofErr w:type="spellEnd"/>
      <w:r w:rsidRPr="00AC69CA">
        <w:rPr>
          <w:sz w:val="24"/>
          <w:szCs w:val="24"/>
        </w:rPr>
        <w:t>, hvilket indikerer, at dosisjustering ikke er nødvendig for denne population.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Et studie om anvendelse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til patienter i slutstadiet af nyresygdom (patienter i hæmodialyse) viste, at der hos disse patienter kræves følgende dosisjustering: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Den anbefalede initialdosis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2 mg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daglig. Yderligere dosisøgning skal baseres på </w:t>
      </w:r>
      <w:proofErr w:type="spellStart"/>
      <w:r w:rsidRPr="00AC69CA">
        <w:rPr>
          <w:sz w:val="24"/>
          <w:szCs w:val="24"/>
        </w:rPr>
        <w:t>tolerabilitet</w:t>
      </w:r>
      <w:proofErr w:type="spellEnd"/>
      <w:r w:rsidRPr="00AC69CA">
        <w:rPr>
          <w:sz w:val="24"/>
          <w:szCs w:val="24"/>
        </w:rPr>
        <w:t xml:space="preserve"> og virkning. Den anbefalede maksimale dosis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18 </w:t>
      </w:r>
      <w:r w:rsidRPr="00AC69CA">
        <w:rPr>
          <w:sz w:val="24"/>
          <w:szCs w:val="24"/>
        </w:rPr>
        <w:lastRenderedPageBreak/>
        <w:t>mg/dag hos patienter, som er regelmæssigt i hæmodialyse. Supplerende doser efter hæmodialyse er ikke nødvendige (se pkt. 5.2)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Anvendelse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hos patienter med alvorligt nedsat nyrefunktion (</w:t>
      </w:r>
      <w:proofErr w:type="spellStart"/>
      <w:r>
        <w:rPr>
          <w:sz w:val="24"/>
          <w:szCs w:val="24"/>
        </w:rPr>
        <w:t>kreatininclearance</w:t>
      </w:r>
      <w:proofErr w:type="spellEnd"/>
      <w:r>
        <w:rPr>
          <w:sz w:val="24"/>
          <w:szCs w:val="24"/>
        </w:rPr>
        <w:t xml:space="preserve"> på mindre end 30 ml/min) uden regelmæssig hæmodialyse er ikke blevet undersøgt.</w:t>
      </w:r>
    </w:p>
    <w:p w:rsidR="00C811C7" w:rsidRPr="00C80399" w:rsidRDefault="00C811C7" w:rsidP="00C80399">
      <w:pPr>
        <w:rPr>
          <w:sz w:val="24"/>
          <w:szCs w:val="24"/>
          <w:u w:val="single"/>
        </w:rPr>
      </w:pPr>
    </w:p>
    <w:p w:rsidR="00C811C7" w:rsidRDefault="00C811C7" w:rsidP="00C811C7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Indgivelsesmåde</w:t>
      </w:r>
    </w:p>
    <w:p w:rsidR="00C811C7" w:rsidRDefault="00C811C7" w:rsidP="00C811C7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Oral anvendelse</w:t>
      </w:r>
    </w:p>
    <w:p w:rsidR="00C80399" w:rsidRDefault="00C80399" w:rsidP="00C811C7">
      <w:pPr>
        <w:ind w:left="851" w:hanging="851"/>
        <w:rPr>
          <w:sz w:val="24"/>
          <w:szCs w:val="24"/>
        </w:rPr>
      </w:pPr>
    </w:p>
    <w:p w:rsidR="00C80399" w:rsidRDefault="00C80399" w:rsidP="00C8039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Ropinostad</w:t>
      </w:r>
      <w:proofErr w:type="spellEnd"/>
      <w:r>
        <w:rPr>
          <w:sz w:val="24"/>
          <w:szCs w:val="24"/>
        </w:rPr>
        <w:t xml:space="preserve"> depottabletter bør tages én gang dagligt på samme tidspunkt hver dag. Depottabletterne kan tages med eller uden mad (se pkt. 5.2).</w:t>
      </w:r>
    </w:p>
    <w:p w:rsidR="00C80399" w:rsidRDefault="00C80399" w:rsidP="00C80399">
      <w:pPr>
        <w:ind w:left="851" w:hanging="851"/>
        <w:rPr>
          <w:sz w:val="24"/>
          <w:szCs w:val="24"/>
        </w:rPr>
      </w:pPr>
    </w:p>
    <w:p w:rsidR="00C80399" w:rsidRDefault="00C80399" w:rsidP="00C8039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Ropinostad</w:t>
      </w:r>
      <w:proofErr w:type="spellEnd"/>
      <w:r>
        <w:rPr>
          <w:sz w:val="24"/>
          <w:szCs w:val="24"/>
        </w:rPr>
        <w:t xml:space="preserve"> depottabletter skal sluges hele og må ikke tygges, knuses eller deles.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4.3</w:t>
      </w:r>
      <w:r w:rsidRPr="00AC69CA">
        <w:rPr>
          <w:b/>
          <w:sz w:val="24"/>
          <w:szCs w:val="24"/>
        </w:rPr>
        <w:tab/>
        <w:t>Kontraindikationer</w:t>
      </w:r>
    </w:p>
    <w:p w:rsidR="00C811C7" w:rsidRPr="00AC69CA" w:rsidRDefault="00C811C7" w:rsidP="00C811C7">
      <w:pPr>
        <w:numPr>
          <w:ilvl w:val="0"/>
          <w:numId w:val="7"/>
        </w:numPr>
        <w:tabs>
          <w:tab w:val="clear" w:pos="1247"/>
        </w:tabs>
        <w:ind w:left="1276" w:hanging="425"/>
        <w:rPr>
          <w:sz w:val="24"/>
          <w:szCs w:val="24"/>
        </w:rPr>
      </w:pPr>
      <w:r w:rsidRPr="00AC69CA">
        <w:rPr>
          <w:sz w:val="24"/>
          <w:szCs w:val="24"/>
        </w:rPr>
        <w:t xml:space="preserve">Overfølsomhed over for det aktive stof eller over for et eller flere af hjælpestofferne anført i pkt. 6.1. </w:t>
      </w:r>
    </w:p>
    <w:p w:rsidR="00C811C7" w:rsidRPr="00AC69CA" w:rsidRDefault="00C811C7" w:rsidP="00C811C7">
      <w:pPr>
        <w:numPr>
          <w:ilvl w:val="0"/>
          <w:numId w:val="7"/>
        </w:numPr>
        <w:tabs>
          <w:tab w:val="clear" w:pos="1247"/>
        </w:tabs>
        <w:ind w:left="1276" w:hanging="425"/>
        <w:rPr>
          <w:sz w:val="24"/>
          <w:szCs w:val="24"/>
        </w:rPr>
      </w:pPr>
      <w:r w:rsidRPr="00AC69CA">
        <w:rPr>
          <w:sz w:val="24"/>
          <w:szCs w:val="24"/>
        </w:rPr>
        <w:t>Alvorligt nedsat nyrefunktion (</w:t>
      </w:r>
      <w:proofErr w:type="spellStart"/>
      <w:r w:rsidRPr="00AC69CA">
        <w:rPr>
          <w:sz w:val="24"/>
          <w:szCs w:val="24"/>
        </w:rPr>
        <w:t>kreatininclearance</w:t>
      </w:r>
      <w:proofErr w:type="spellEnd"/>
      <w:r w:rsidRPr="00AC69CA">
        <w:rPr>
          <w:sz w:val="24"/>
          <w:szCs w:val="24"/>
        </w:rPr>
        <w:t xml:space="preserve"> &lt;30 ml/min) uden regelmæssig hæmodialyse.</w:t>
      </w:r>
    </w:p>
    <w:p w:rsidR="00C811C7" w:rsidRPr="00AC69CA" w:rsidRDefault="00C811C7" w:rsidP="00C811C7">
      <w:pPr>
        <w:numPr>
          <w:ilvl w:val="0"/>
          <w:numId w:val="7"/>
        </w:numPr>
        <w:tabs>
          <w:tab w:val="clear" w:pos="1247"/>
        </w:tabs>
        <w:ind w:left="1276" w:hanging="425"/>
        <w:rPr>
          <w:sz w:val="24"/>
          <w:szCs w:val="24"/>
        </w:rPr>
      </w:pPr>
      <w:r w:rsidRPr="00AC69CA">
        <w:rPr>
          <w:sz w:val="24"/>
          <w:szCs w:val="24"/>
        </w:rPr>
        <w:t>Nedsat leverfunktion.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4.4</w:t>
      </w:r>
      <w:r w:rsidRPr="00AC69CA">
        <w:rPr>
          <w:b/>
          <w:sz w:val="24"/>
          <w:szCs w:val="24"/>
        </w:rPr>
        <w:tab/>
        <w:t>Særlige advarsler og forsigtighedsregler vedrørende brugen</w:t>
      </w:r>
    </w:p>
    <w:p w:rsidR="00C80399" w:rsidRDefault="00C80399" w:rsidP="00C80399">
      <w:pPr>
        <w:ind w:left="851"/>
        <w:rPr>
          <w:sz w:val="24"/>
          <w:szCs w:val="24"/>
        </w:rPr>
      </w:pPr>
    </w:p>
    <w:p w:rsidR="00C80399" w:rsidRDefault="00C80399" w:rsidP="00C80399">
      <w:pPr>
        <w:ind w:left="851"/>
        <w:rPr>
          <w:sz w:val="24"/>
          <w:szCs w:val="24"/>
        </w:rPr>
      </w:pPr>
      <w:r>
        <w:rPr>
          <w:sz w:val="24"/>
          <w:szCs w:val="24"/>
        </w:rPr>
        <w:t>Søvnighed og episoder med pludselig indsættende søvn</w:t>
      </w:r>
    </w:p>
    <w:p w:rsidR="00C811C7" w:rsidRPr="00AC69CA" w:rsidRDefault="00C811C7" w:rsidP="00C80399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sat i forbindelse med </w:t>
      </w:r>
      <w:proofErr w:type="spellStart"/>
      <w:r w:rsidRPr="00AC69CA">
        <w:rPr>
          <w:sz w:val="24"/>
          <w:szCs w:val="24"/>
        </w:rPr>
        <w:t>somnolens</w:t>
      </w:r>
      <w:proofErr w:type="spellEnd"/>
      <w:r w:rsidRPr="00AC69CA">
        <w:rPr>
          <w:sz w:val="24"/>
          <w:szCs w:val="24"/>
        </w:rPr>
        <w:t xml:space="preserve"> og episoder, hvor patienten pludselig falder i søvn, især hos patienter med Parkinsons sygdom. Der er ikke almindeligt, rapporteret om patienter, der pludseligt falder i søvn under daglige gøremål og i nogle tilfælde uden forudgående advarselssignaler. Patienterne skal informeres om dette, og de bør rådes til at være forsigtige, hvis de fører motorkøretøj eller betjener maskiner under behandling med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. Patienter, der har oplevet </w:t>
      </w:r>
      <w:proofErr w:type="spellStart"/>
      <w:r w:rsidRPr="00AC69CA">
        <w:rPr>
          <w:sz w:val="24"/>
          <w:szCs w:val="24"/>
        </w:rPr>
        <w:t>somnolens</w:t>
      </w:r>
      <w:proofErr w:type="spellEnd"/>
      <w:r w:rsidRPr="00AC69CA">
        <w:rPr>
          <w:sz w:val="24"/>
          <w:szCs w:val="24"/>
        </w:rPr>
        <w:t xml:space="preserve"> og/eller episoder, hvor de pludseligt falder i søvn, skal undlade at føre motorkøretøj eller betjene maskiner. Reduktion af dosis eller </w:t>
      </w:r>
      <w:proofErr w:type="spellStart"/>
      <w:r w:rsidRPr="00AC69CA">
        <w:rPr>
          <w:sz w:val="24"/>
          <w:szCs w:val="24"/>
        </w:rPr>
        <w:t>seponering</w:t>
      </w:r>
      <w:proofErr w:type="spellEnd"/>
      <w:r w:rsidRPr="00AC69CA">
        <w:rPr>
          <w:sz w:val="24"/>
          <w:szCs w:val="24"/>
        </w:rPr>
        <w:t xml:space="preserve"> af behandlingen bør desuden overvejes.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0399" w:rsidRDefault="00C80399" w:rsidP="00C80399">
      <w:pPr>
        <w:ind w:left="851"/>
        <w:rPr>
          <w:sz w:val="24"/>
          <w:szCs w:val="24"/>
        </w:rPr>
      </w:pPr>
      <w:r>
        <w:rPr>
          <w:sz w:val="24"/>
          <w:szCs w:val="24"/>
        </w:rPr>
        <w:t>Psykiatriske eller psykotiske lidelser</w:t>
      </w:r>
    </w:p>
    <w:p w:rsidR="00C80399" w:rsidRDefault="00C80399" w:rsidP="00C80399">
      <w:pPr>
        <w:ind w:left="851"/>
        <w:rPr>
          <w:sz w:val="24"/>
          <w:szCs w:val="24"/>
        </w:rPr>
      </w:pPr>
      <w:r>
        <w:rPr>
          <w:sz w:val="24"/>
          <w:szCs w:val="24"/>
        </w:rPr>
        <w:t>Patienter, der har eller har haft alvorlige psykiatrisk eller psykotiske lidelser, bør ikke behandles med dopaminagonister, medmindre de potentielle fordele opvejer risici.</w:t>
      </w:r>
    </w:p>
    <w:p w:rsidR="00C811C7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Patologiske vane- og impulshandlinger 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skal monitoreres regelmæssigt for udvikling af patologiske vane- og impulshandlinger. Patienter og behandlere skal gøres opmærksomme på, at adfærdssymptomer på patologisk vane- og impulskontrol inklusiv patologisk spillelyst, forøget libido og </w:t>
      </w:r>
      <w:proofErr w:type="spellStart"/>
      <w:r>
        <w:rPr>
          <w:sz w:val="24"/>
          <w:szCs w:val="24"/>
        </w:rPr>
        <w:t>hyperseksualitet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kompulsiv</w:t>
      </w:r>
      <w:proofErr w:type="spellEnd"/>
      <w:r>
        <w:rPr>
          <w:sz w:val="24"/>
          <w:szCs w:val="24"/>
        </w:rPr>
        <w:t xml:space="preserve"> brug af penge og indkøb, spiseorgie og tvangsspisning kan opstå hos patienter, som bliver behandlede med dopaminagonister, inklusive </w:t>
      </w:r>
      <w:proofErr w:type="spellStart"/>
      <w:r>
        <w:rPr>
          <w:sz w:val="24"/>
          <w:szCs w:val="24"/>
        </w:rPr>
        <w:t>Ropinostad</w:t>
      </w:r>
      <w:proofErr w:type="spellEnd"/>
      <w:r>
        <w:rPr>
          <w:sz w:val="24"/>
          <w:szCs w:val="24"/>
        </w:rPr>
        <w:t xml:space="preserve">. Det anbefales at genoverveje behandlingen, hvis disse symptomer opstår. </w:t>
      </w:r>
    </w:p>
    <w:p w:rsidR="00C80399" w:rsidRDefault="00C80399" w:rsidP="00C811C7">
      <w:pPr>
        <w:ind w:left="851"/>
        <w:rPr>
          <w:sz w:val="24"/>
          <w:szCs w:val="24"/>
        </w:rPr>
      </w:pPr>
    </w:p>
    <w:p w:rsidR="00C80399" w:rsidRDefault="00C80399" w:rsidP="00C80399">
      <w:pPr>
        <w:ind w:firstLine="851"/>
        <w:rPr>
          <w:sz w:val="24"/>
          <w:szCs w:val="24"/>
        </w:rPr>
      </w:pPr>
      <w:r>
        <w:rPr>
          <w:sz w:val="24"/>
          <w:szCs w:val="24"/>
        </w:rPr>
        <w:t>Mani</w:t>
      </w:r>
    </w:p>
    <w:p w:rsidR="00C80399" w:rsidRDefault="00C80399" w:rsidP="00C8039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bør overvåges regelmæssigt for udvikling af mani. Patienter og plejere bør gøres opmærksomme på, at symptomer på mani kan forekomme med eller uden symptomer på </w:t>
      </w:r>
      <w:r>
        <w:rPr>
          <w:sz w:val="24"/>
          <w:szCs w:val="24"/>
        </w:rPr>
        <w:lastRenderedPageBreak/>
        <w:t xml:space="preserve">impulskontrolforstyrrelser hos patienter behandlet med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. Dosisreduktion/gradvis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sådanne symptomer udvikler sig.</w:t>
      </w:r>
    </w:p>
    <w:p w:rsidR="00C811C7" w:rsidRDefault="00C811C7" w:rsidP="00F93BC4">
      <w:pPr>
        <w:rPr>
          <w:sz w:val="24"/>
          <w:szCs w:val="24"/>
        </w:rPr>
      </w:pPr>
    </w:p>
    <w:p w:rsidR="00F93BC4" w:rsidRDefault="00C811C7" w:rsidP="00F93BC4">
      <w:pPr>
        <w:keepNext/>
        <w:tabs>
          <w:tab w:val="left" w:pos="851"/>
        </w:tabs>
        <w:ind w:left="851" w:right="488" w:hanging="851"/>
        <w:rPr>
          <w:bCs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</w:rPr>
        <w:tab/>
      </w:r>
      <w:proofErr w:type="spellStart"/>
      <w:r w:rsidR="00F93BC4">
        <w:rPr>
          <w:bCs/>
          <w:spacing w:val="-3"/>
          <w:sz w:val="24"/>
          <w:szCs w:val="24"/>
          <w:u w:val="single"/>
        </w:rPr>
        <w:t>Neuroleptisk</w:t>
      </w:r>
      <w:proofErr w:type="spellEnd"/>
      <w:r w:rsidR="00F93BC4">
        <w:rPr>
          <w:bCs/>
          <w:spacing w:val="-3"/>
          <w:sz w:val="24"/>
          <w:szCs w:val="24"/>
          <w:u w:val="single"/>
        </w:rPr>
        <w:t xml:space="preserve"> malignt syndrom</w:t>
      </w:r>
    </w:p>
    <w:p w:rsidR="00F93BC4" w:rsidRDefault="00F93BC4" w:rsidP="00F93BC4">
      <w:pPr>
        <w:tabs>
          <w:tab w:val="left" w:pos="851"/>
        </w:tabs>
        <w:ind w:left="851" w:right="485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Symptomer, der tyder på </w:t>
      </w:r>
      <w:proofErr w:type="spellStart"/>
      <w:r>
        <w:rPr>
          <w:spacing w:val="-3"/>
          <w:sz w:val="24"/>
          <w:szCs w:val="24"/>
        </w:rPr>
        <w:t>neuroleptisk</w:t>
      </w:r>
      <w:proofErr w:type="spellEnd"/>
      <w:r>
        <w:rPr>
          <w:spacing w:val="-3"/>
          <w:sz w:val="24"/>
          <w:szCs w:val="24"/>
        </w:rPr>
        <w:t xml:space="preserve"> malignt syndrom har været beskrevet ved pludselig afbrydelse af dopaminbehandling. Det anbefales derfor at nedtrappe behandlingen (se pkt. 4.2).</w:t>
      </w:r>
    </w:p>
    <w:p w:rsidR="00C80399" w:rsidRDefault="00C80399" w:rsidP="00F93BC4">
      <w:pPr>
        <w:tabs>
          <w:tab w:val="left" w:pos="851"/>
        </w:tabs>
        <w:ind w:left="851" w:right="485" w:hanging="851"/>
        <w:rPr>
          <w:spacing w:val="-3"/>
          <w:sz w:val="24"/>
          <w:szCs w:val="24"/>
        </w:rPr>
      </w:pPr>
    </w:p>
    <w:p w:rsidR="00C80399" w:rsidRDefault="00C80399" w:rsidP="00C80399">
      <w:pPr>
        <w:tabs>
          <w:tab w:val="left" w:pos="851"/>
        </w:tabs>
        <w:ind w:left="851" w:right="485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Hurtig </w:t>
      </w:r>
      <w:proofErr w:type="spellStart"/>
      <w:r>
        <w:rPr>
          <w:spacing w:val="-3"/>
          <w:sz w:val="24"/>
          <w:szCs w:val="24"/>
        </w:rPr>
        <w:t>gastrointestinal</w:t>
      </w:r>
      <w:proofErr w:type="spellEnd"/>
      <w:r>
        <w:rPr>
          <w:spacing w:val="-3"/>
          <w:sz w:val="24"/>
          <w:szCs w:val="24"/>
        </w:rPr>
        <w:t xml:space="preserve"> transit</w:t>
      </w:r>
    </w:p>
    <w:p w:rsidR="00C80399" w:rsidRDefault="00C80399" w:rsidP="00C80399">
      <w:pPr>
        <w:tabs>
          <w:tab w:val="left" w:pos="851"/>
        </w:tabs>
        <w:ind w:left="851" w:right="485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Ropinostad</w:t>
      </w:r>
      <w:proofErr w:type="spellEnd"/>
      <w:r>
        <w:rPr>
          <w:spacing w:val="-3"/>
          <w:sz w:val="24"/>
          <w:szCs w:val="24"/>
        </w:rPr>
        <w:t xml:space="preserve"> er designet til at frigive medicin over en 24 timers periode. Hvis der sker hurtig </w:t>
      </w:r>
      <w:proofErr w:type="spellStart"/>
      <w:r>
        <w:rPr>
          <w:spacing w:val="-3"/>
          <w:sz w:val="24"/>
          <w:szCs w:val="24"/>
        </w:rPr>
        <w:t>gastrointestinal</w:t>
      </w:r>
      <w:proofErr w:type="spellEnd"/>
      <w:r>
        <w:rPr>
          <w:spacing w:val="-3"/>
          <w:sz w:val="24"/>
          <w:szCs w:val="24"/>
        </w:rPr>
        <w:t xml:space="preserve"> transit, kan der være risiko for ufuldstændig frigivelse af medicin, og at medicinrester passerer i afføringen.</w:t>
      </w:r>
    </w:p>
    <w:p w:rsidR="00C80399" w:rsidRDefault="00C80399" w:rsidP="00F93BC4">
      <w:pPr>
        <w:tabs>
          <w:tab w:val="left" w:pos="851"/>
        </w:tabs>
        <w:ind w:left="851" w:right="485" w:hanging="851"/>
        <w:rPr>
          <w:spacing w:val="-3"/>
          <w:sz w:val="24"/>
          <w:szCs w:val="24"/>
        </w:rPr>
      </w:pPr>
    </w:p>
    <w:p w:rsidR="00F93BC4" w:rsidRDefault="00C80399" w:rsidP="00C80399">
      <w:pPr>
        <w:ind w:left="851"/>
        <w:rPr>
          <w:sz w:val="24"/>
          <w:szCs w:val="24"/>
        </w:rPr>
      </w:pPr>
      <w:r>
        <w:rPr>
          <w:sz w:val="24"/>
          <w:szCs w:val="24"/>
        </w:rPr>
        <w:t>Hypotension</w:t>
      </w:r>
    </w:p>
    <w:p w:rsidR="00F93BC4" w:rsidRDefault="00F93BC4" w:rsidP="00F93BC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På grund af risiko for hypotension anbefales blodtryksmonitorering hos patienter med alvorlig </w:t>
      </w:r>
      <w:proofErr w:type="spellStart"/>
      <w:r>
        <w:rPr>
          <w:sz w:val="24"/>
          <w:szCs w:val="24"/>
        </w:rPr>
        <w:t>kardiovaskulær</w:t>
      </w:r>
      <w:proofErr w:type="spellEnd"/>
      <w:r>
        <w:rPr>
          <w:sz w:val="24"/>
          <w:szCs w:val="24"/>
        </w:rPr>
        <w:t xml:space="preserve"> sygdom (især </w:t>
      </w:r>
      <w:proofErr w:type="spellStart"/>
      <w:r>
        <w:rPr>
          <w:sz w:val="24"/>
          <w:szCs w:val="24"/>
        </w:rPr>
        <w:t>koronarinsufficiens</w:t>
      </w:r>
      <w:proofErr w:type="spellEnd"/>
      <w:r>
        <w:rPr>
          <w:sz w:val="24"/>
          <w:szCs w:val="24"/>
        </w:rPr>
        <w:t>), især ved behandlingsstart.</w:t>
      </w:r>
    </w:p>
    <w:p w:rsidR="00F93BC4" w:rsidRDefault="00F93BC4" w:rsidP="00F93BC4">
      <w:pPr>
        <w:ind w:left="851" w:hanging="851"/>
        <w:rPr>
          <w:sz w:val="24"/>
          <w:szCs w:val="24"/>
        </w:rPr>
      </w:pPr>
    </w:p>
    <w:p w:rsidR="00F93BC4" w:rsidRDefault="00F93BC4" w:rsidP="00F93BC4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Dopaminagonist-abstinenssyndrom (DAWS) </w:t>
      </w:r>
    </w:p>
    <w:p w:rsidR="00F93BC4" w:rsidRDefault="00F93BC4" w:rsidP="00F93BC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blevet rapporteret DAWS med dopaminagonister, herunder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(se pkt. 4.8). For at seponere behandlingen hos patienter med Parkinsons sygdom, skal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nedtrappes (se pkt. 4.2). Begrænsede data tyder på, at patienter med impulskontrolforstyrrelser og dem, der får en høj daglig dosis og/eller høje kumulative doser af dopaminagonister, kan have en højere risiko for at udvikle DAWS. Abstinenssymptomer kan omfatte apati, angst, depression, træthed, svedtendens og smerter og responderer ikke på </w:t>
      </w:r>
      <w:proofErr w:type="spellStart"/>
      <w:r>
        <w:rPr>
          <w:sz w:val="24"/>
          <w:szCs w:val="24"/>
        </w:rPr>
        <w:t>levodopa</w:t>
      </w:r>
      <w:proofErr w:type="spellEnd"/>
      <w:r>
        <w:rPr>
          <w:sz w:val="24"/>
          <w:szCs w:val="24"/>
        </w:rPr>
        <w:t xml:space="preserve">. Før nedtrapning og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skal patienterne informeres om potentielle abstinenssymptomer. Patienterne skal overvåges nøje under nedtrapning og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. I tilfælde af svære og/eller vedvarende abstinenssymptomer kan midlertidig genadministration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med den laveste effektive dosis overvejes</w:t>
      </w:r>
    </w:p>
    <w:p w:rsidR="00F93BC4" w:rsidRDefault="00F93BC4" w:rsidP="00F93BC4">
      <w:pPr>
        <w:ind w:left="851"/>
        <w:rPr>
          <w:sz w:val="24"/>
          <w:szCs w:val="24"/>
        </w:rPr>
      </w:pPr>
    </w:p>
    <w:p w:rsidR="00F93BC4" w:rsidRDefault="00F93BC4" w:rsidP="00F93BC4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Hallucinationer</w:t>
      </w:r>
    </w:p>
    <w:p w:rsidR="00F93BC4" w:rsidRDefault="00F93BC4" w:rsidP="00F93BC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Hallucinationer er kendt som en bivirkning ved behandling med dopaminagonister og </w:t>
      </w:r>
      <w:proofErr w:type="spellStart"/>
      <w:r>
        <w:rPr>
          <w:sz w:val="24"/>
          <w:szCs w:val="24"/>
        </w:rPr>
        <w:t>levodopa</w:t>
      </w:r>
      <w:proofErr w:type="spellEnd"/>
      <w:r>
        <w:rPr>
          <w:sz w:val="24"/>
          <w:szCs w:val="24"/>
        </w:rPr>
        <w:t>. Patienter skal informeres om, at hallucinationer kan forekomme.</w:t>
      </w:r>
    </w:p>
    <w:p w:rsidR="00F93BC4" w:rsidRDefault="00F93BC4" w:rsidP="00F93BC4">
      <w:pPr>
        <w:ind w:left="851"/>
        <w:rPr>
          <w:sz w:val="24"/>
          <w:szCs w:val="24"/>
        </w:rPr>
      </w:pPr>
    </w:p>
    <w:p w:rsidR="00F93BC4" w:rsidRDefault="00F93BC4" w:rsidP="00F93BC4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Hjælpestoffer</w:t>
      </w:r>
    </w:p>
    <w:p w:rsidR="00F93BC4" w:rsidRDefault="00F93BC4" w:rsidP="00F93BC4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indeholder mindre end 1 mmol (23 mg) natrium pr. tablet, dvs. det er i det væsentlige natriumfrit.</w:t>
      </w:r>
    </w:p>
    <w:p w:rsidR="00F93BC4" w:rsidRDefault="00F93BC4" w:rsidP="00F93BC4">
      <w:pPr>
        <w:ind w:left="851"/>
        <w:rPr>
          <w:sz w:val="24"/>
          <w:szCs w:val="24"/>
        </w:rPr>
      </w:pPr>
    </w:p>
    <w:p w:rsidR="00F93BC4" w:rsidRDefault="00F93BC4" w:rsidP="00F93BC4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Ropinostad</w:t>
      </w:r>
      <w:proofErr w:type="spellEnd"/>
      <w:r>
        <w:rPr>
          <w:sz w:val="24"/>
          <w:szCs w:val="24"/>
        </w:rPr>
        <w:t xml:space="preserve"> 2 mg depottabletter indeholder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. Bør ikke anvendes til patienter med hereditær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galactosemalabsorption</w:t>
      </w:r>
      <w:proofErr w:type="spellEnd"/>
      <w:r>
        <w:rPr>
          <w:sz w:val="24"/>
          <w:szCs w:val="24"/>
        </w:rPr>
        <w:t>.</w:t>
      </w:r>
    </w:p>
    <w:p w:rsidR="00F93BC4" w:rsidRDefault="00F93BC4" w:rsidP="00F93BC4">
      <w:pPr>
        <w:ind w:left="851"/>
        <w:rPr>
          <w:sz w:val="24"/>
          <w:szCs w:val="24"/>
        </w:rPr>
      </w:pPr>
    </w:p>
    <w:p w:rsidR="00F93BC4" w:rsidRDefault="00F93BC4" w:rsidP="00F93BC4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Ropinostad</w:t>
      </w:r>
      <w:proofErr w:type="spellEnd"/>
      <w:r>
        <w:rPr>
          <w:sz w:val="24"/>
          <w:szCs w:val="24"/>
        </w:rPr>
        <w:t xml:space="preserve"> 4 mg depottabletter indeholder </w:t>
      </w:r>
      <w:proofErr w:type="spellStart"/>
      <w:r>
        <w:rPr>
          <w:sz w:val="24"/>
          <w:szCs w:val="24"/>
        </w:rPr>
        <w:t>azofarvestoffet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FCF (E110). Kan medføre allergiske reaktioner.</w:t>
      </w:r>
    </w:p>
    <w:p w:rsidR="00C811C7" w:rsidRPr="00AC69CA" w:rsidRDefault="00C811C7" w:rsidP="00F93BC4">
      <w:pPr>
        <w:tabs>
          <w:tab w:val="left" w:pos="851"/>
        </w:tabs>
        <w:ind w:left="851" w:right="485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4.5</w:t>
      </w:r>
      <w:r w:rsidRPr="00AC69CA">
        <w:rPr>
          <w:b/>
          <w:sz w:val="24"/>
          <w:szCs w:val="24"/>
        </w:rPr>
        <w:tab/>
        <w:t>Interaktion med andre lægemidler og andre former for interaktion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 xml:space="preserve">Der er ingen </w:t>
      </w:r>
      <w:proofErr w:type="spellStart"/>
      <w:r w:rsidRPr="00AC69CA">
        <w:rPr>
          <w:sz w:val="24"/>
          <w:szCs w:val="24"/>
        </w:rPr>
        <w:t>farmakokinetisk</w:t>
      </w:r>
      <w:proofErr w:type="spellEnd"/>
      <w:r w:rsidRPr="00AC69CA">
        <w:rPr>
          <w:sz w:val="24"/>
          <w:szCs w:val="24"/>
        </w:rPr>
        <w:t xml:space="preserve"> interaktion mellem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og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 eller </w:t>
      </w:r>
      <w:proofErr w:type="spellStart"/>
      <w:r w:rsidRPr="00AC69CA">
        <w:rPr>
          <w:sz w:val="24"/>
          <w:szCs w:val="24"/>
        </w:rPr>
        <w:t>domperidon</w:t>
      </w:r>
      <w:proofErr w:type="spellEnd"/>
      <w:r w:rsidRPr="00AC69CA">
        <w:rPr>
          <w:sz w:val="24"/>
          <w:szCs w:val="24"/>
        </w:rPr>
        <w:t>, som vil nødvendiggøre dosisjustering af disse lægemidler.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Neuroleptika</w:t>
      </w:r>
      <w:proofErr w:type="spellEnd"/>
      <w:r w:rsidRPr="00AC69CA">
        <w:rPr>
          <w:sz w:val="24"/>
          <w:szCs w:val="24"/>
        </w:rPr>
        <w:t xml:space="preserve"> og andre centralt aktive dopaminantagonister, såsom </w:t>
      </w:r>
      <w:proofErr w:type="spellStart"/>
      <w:r w:rsidRPr="00AC69CA">
        <w:rPr>
          <w:sz w:val="24"/>
          <w:szCs w:val="24"/>
        </w:rPr>
        <w:t>sulpirid</w:t>
      </w:r>
      <w:proofErr w:type="spellEnd"/>
      <w:r w:rsidRPr="00AC69CA">
        <w:rPr>
          <w:sz w:val="24"/>
          <w:szCs w:val="24"/>
        </w:rPr>
        <w:t xml:space="preserve"> eller </w:t>
      </w:r>
      <w:proofErr w:type="spellStart"/>
      <w:r w:rsidRPr="00AC69CA">
        <w:rPr>
          <w:sz w:val="24"/>
          <w:szCs w:val="24"/>
        </w:rPr>
        <w:t>metoclopramid</w:t>
      </w:r>
      <w:proofErr w:type="spellEnd"/>
      <w:r w:rsidRPr="00AC69CA">
        <w:rPr>
          <w:sz w:val="24"/>
          <w:szCs w:val="24"/>
        </w:rPr>
        <w:t xml:space="preserve">, kan mindske virkningen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>, og samtidig anvendelse af disse lægemidler bør derfor undgås.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Forøgede plasmakoncentrationer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blevet observeret hos patienter behandlet med høje østrogendoser. Hos patienter, som allerede modtager hormonerstatnings</w:t>
      </w:r>
      <w:r>
        <w:rPr>
          <w:sz w:val="24"/>
          <w:szCs w:val="24"/>
        </w:rPr>
        <w:softHyphen/>
      </w:r>
      <w:r w:rsidRPr="00AC69CA">
        <w:rPr>
          <w:sz w:val="24"/>
          <w:szCs w:val="24"/>
        </w:rPr>
        <w:t xml:space="preserve">behandling (HRT), kan </w:t>
      </w:r>
      <w:proofErr w:type="spellStart"/>
      <w:r w:rsidRPr="00AC69CA">
        <w:rPr>
          <w:sz w:val="24"/>
          <w:szCs w:val="24"/>
        </w:rPr>
        <w:t>ropinirolbehandling</w:t>
      </w:r>
      <w:proofErr w:type="spellEnd"/>
      <w:r w:rsidRPr="00AC69CA">
        <w:rPr>
          <w:sz w:val="24"/>
          <w:szCs w:val="24"/>
        </w:rPr>
        <w:t xml:space="preserve"> initieres på normal vis. Imidlertid kan det blive nødvendigt at justere </w:t>
      </w:r>
      <w:proofErr w:type="spellStart"/>
      <w:r w:rsidRPr="00AC69CA">
        <w:rPr>
          <w:sz w:val="24"/>
          <w:szCs w:val="24"/>
        </w:rPr>
        <w:t>ropiniroldosis</w:t>
      </w:r>
      <w:proofErr w:type="spellEnd"/>
      <w:r w:rsidRPr="00AC69CA">
        <w:rPr>
          <w:sz w:val="24"/>
          <w:szCs w:val="24"/>
        </w:rPr>
        <w:t xml:space="preserve"> i overensstemmelse med klinisk respons, såfremt HRT ophører eller introduceres under behandling med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metaboliseres</w:t>
      </w:r>
      <w:proofErr w:type="spellEnd"/>
      <w:r w:rsidRPr="00AC69CA">
        <w:rPr>
          <w:sz w:val="24"/>
          <w:szCs w:val="24"/>
        </w:rPr>
        <w:t xml:space="preserve"> hovedsageligt af </w:t>
      </w:r>
      <w:proofErr w:type="spellStart"/>
      <w:r w:rsidRPr="00AC69CA">
        <w:rPr>
          <w:sz w:val="24"/>
          <w:szCs w:val="24"/>
        </w:rPr>
        <w:t>cytokrom</w:t>
      </w:r>
      <w:proofErr w:type="spellEnd"/>
      <w:r w:rsidRPr="00AC69CA">
        <w:rPr>
          <w:sz w:val="24"/>
          <w:szCs w:val="24"/>
        </w:rPr>
        <w:t xml:space="preserve"> P450-isoenzymet CYP1A2. En </w:t>
      </w:r>
      <w:proofErr w:type="spellStart"/>
      <w:r w:rsidRPr="00AC69CA">
        <w:rPr>
          <w:sz w:val="24"/>
          <w:szCs w:val="24"/>
        </w:rPr>
        <w:t>farmakokinetisk</w:t>
      </w:r>
      <w:proofErr w:type="spellEnd"/>
      <w:r w:rsidRPr="00AC69CA">
        <w:rPr>
          <w:sz w:val="24"/>
          <w:szCs w:val="24"/>
        </w:rPr>
        <w:t xml:space="preserve"> undersøgelse (med en filmovertrukket (med umiddelbar udløsning) </w:t>
      </w:r>
      <w:proofErr w:type="spellStart"/>
      <w:r w:rsidRPr="00AC69CA">
        <w:rPr>
          <w:sz w:val="24"/>
          <w:szCs w:val="24"/>
        </w:rPr>
        <w:t>ropiniroltablet</w:t>
      </w:r>
      <w:proofErr w:type="spellEnd"/>
      <w:r w:rsidRPr="00AC69CA">
        <w:rPr>
          <w:sz w:val="24"/>
          <w:szCs w:val="24"/>
        </w:rPr>
        <w:t xml:space="preserve"> med en dosis på 2 mg 3 gange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) hos Parkinson-patienter viste, at </w:t>
      </w:r>
      <w:proofErr w:type="spellStart"/>
      <w:r w:rsidRPr="00AC69CA">
        <w:rPr>
          <w:sz w:val="24"/>
          <w:szCs w:val="24"/>
        </w:rPr>
        <w:t>ciprofloxacin</w:t>
      </w:r>
      <w:proofErr w:type="spellEnd"/>
      <w:r w:rsidRPr="00AC69CA">
        <w:rPr>
          <w:sz w:val="24"/>
          <w:szCs w:val="24"/>
        </w:rPr>
        <w:t xml:space="preserve"> øgede </w:t>
      </w:r>
      <w:proofErr w:type="spellStart"/>
      <w:r w:rsidRPr="00AC69CA">
        <w:rPr>
          <w:sz w:val="24"/>
          <w:szCs w:val="24"/>
        </w:rPr>
        <w:t>C</w:t>
      </w:r>
      <w:r w:rsidRPr="00AC69CA">
        <w:rPr>
          <w:sz w:val="24"/>
          <w:szCs w:val="24"/>
          <w:vertAlign w:val="subscript"/>
        </w:rPr>
        <w:t>max</w:t>
      </w:r>
      <w:proofErr w:type="spellEnd"/>
      <w:r w:rsidRPr="00AC69CA">
        <w:rPr>
          <w:sz w:val="24"/>
          <w:szCs w:val="24"/>
        </w:rPr>
        <w:t xml:space="preserve"> og AUC for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med henholdsvis 60 % og 84 % med en mulig risiko for bivirkninger. Det kan derfor være nødvendigt hos patienter, der allerede modtager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, at justere </w:t>
      </w:r>
      <w:proofErr w:type="spellStart"/>
      <w:r w:rsidRPr="00AC69CA">
        <w:rPr>
          <w:sz w:val="24"/>
          <w:szCs w:val="24"/>
        </w:rPr>
        <w:t>ropiniroldosis</w:t>
      </w:r>
      <w:proofErr w:type="spellEnd"/>
      <w:r w:rsidRPr="00AC69CA">
        <w:rPr>
          <w:sz w:val="24"/>
          <w:szCs w:val="24"/>
        </w:rPr>
        <w:t xml:space="preserve">, når lægemidler, der vides at hæmme CYP1A2, f.eks. </w:t>
      </w:r>
      <w:proofErr w:type="spellStart"/>
      <w:r w:rsidRPr="00AC69CA">
        <w:rPr>
          <w:sz w:val="24"/>
          <w:szCs w:val="24"/>
        </w:rPr>
        <w:t>ciprofloxacin</w:t>
      </w:r>
      <w:proofErr w:type="spellEnd"/>
      <w:r w:rsidRPr="00AC69CA">
        <w:rPr>
          <w:sz w:val="24"/>
          <w:szCs w:val="24"/>
        </w:rPr>
        <w:t xml:space="preserve">, </w:t>
      </w:r>
      <w:proofErr w:type="spellStart"/>
      <w:r w:rsidRPr="00AC69CA">
        <w:rPr>
          <w:sz w:val="24"/>
          <w:szCs w:val="24"/>
        </w:rPr>
        <w:t>enoxacin</w:t>
      </w:r>
      <w:proofErr w:type="spellEnd"/>
      <w:r w:rsidRPr="00AC69CA">
        <w:rPr>
          <w:sz w:val="24"/>
          <w:szCs w:val="24"/>
        </w:rPr>
        <w:t xml:space="preserve"> eller </w:t>
      </w:r>
      <w:proofErr w:type="spellStart"/>
      <w:r w:rsidRPr="00AC69CA">
        <w:rPr>
          <w:sz w:val="24"/>
          <w:szCs w:val="24"/>
        </w:rPr>
        <w:t>fluvoxamin</w:t>
      </w:r>
      <w:proofErr w:type="spellEnd"/>
      <w:r w:rsidRPr="00AC69CA">
        <w:rPr>
          <w:sz w:val="24"/>
          <w:szCs w:val="24"/>
        </w:rPr>
        <w:t>, introduceres eller seponeres.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En </w:t>
      </w:r>
      <w:proofErr w:type="spellStart"/>
      <w:r w:rsidRPr="00AC69CA">
        <w:rPr>
          <w:sz w:val="24"/>
          <w:szCs w:val="24"/>
        </w:rPr>
        <w:t>farmakokinetisk</w:t>
      </w:r>
      <w:proofErr w:type="spellEnd"/>
      <w:r w:rsidRPr="00AC69CA">
        <w:rPr>
          <w:sz w:val="24"/>
          <w:szCs w:val="24"/>
        </w:rPr>
        <w:t xml:space="preserve"> interaktionsundersøgelse med patienter med Parkinsons sygdom mellem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(med filmovertrukne tabletter (umiddelbar udløsning) med en dosis på 2 mg 3 gange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) og </w:t>
      </w:r>
      <w:proofErr w:type="spellStart"/>
      <w:r w:rsidRPr="00AC69CA">
        <w:rPr>
          <w:sz w:val="24"/>
          <w:szCs w:val="24"/>
        </w:rPr>
        <w:t>theophyllin</w:t>
      </w:r>
      <w:proofErr w:type="spellEnd"/>
      <w:r w:rsidRPr="00AC69CA">
        <w:rPr>
          <w:sz w:val="24"/>
          <w:szCs w:val="24"/>
        </w:rPr>
        <w:t xml:space="preserve">, et CYP1A2-substrat, viste ingen ændringer i farmakokinetikken af hverken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eller </w:t>
      </w:r>
      <w:proofErr w:type="spellStart"/>
      <w:r w:rsidRPr="00AC69CA">
        <w:rPr>
          <w:sz w:val="24"/>
          <w:szCs w:val="24"/>
        </w:rPr>
        <w:t>theophyllin</w:t>
      </w:r>
      <w:proofErr w:type="spellEnd"/>
      <w:r w:rsidRPr="00AC69CA">
        <w:rPr>
          <w:sz w:val="24"/>
          <w:szCs w:val="24"/>
        </w:rPr>
        <w:t xml:space="preserve">. 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Det er kendt at rygning inducerer CYP1A2 metabolismen, derfor kan en dosisjustering være nødvendig, når patienter stopper eller starter rygning under en behandling med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>.</w:t>
      </w:r>
    </w:p>
    <w:p w:rsidR="0026626E" w:rsidRDefault="0026626E" w:rsidP="00C811C7">
      <w:pPr>
        <w:ind w:left="851"/>
        <w:rPr>
          <w:sz w:val="24"/>
          <w:szCs w:val="24"/>
        </w:rPr>
      </w:pPr>
    </w:p>
    <w:p w:rsidR="0026626E" w:rsidRPr="00AC69CA" w:rsidRDefault="0026626E" w:rsidP="0026626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patienter, der får kombinationen af vitamin K-antagonister og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>, er tilfælde af ubalanceret INR blevet rapporteret. Forøget klinisk og biologisk overvågning (INR) påkræves.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4.6</w:t>
      </w:r>
      <w:r w:rsidRPr="00AC69CA">
        <w:rPr>
          <w:b/>
          <w:sz w:val="24"/>
          <w:szCs w:val="24"/>
        </w:rPr>
        <w:tab/>
      </w:r>
      <w:r w:rsidR="0026626E">
        <w:rPr>
          <w:b/>
          <w:sz w:val="24"/>
          <w:szCs w:val="24"/>
        </w:rPr>
        <w:t>Fertilitet, g</w:t>
      </w:r>
      <w:r w:rsidRPr="00AC69CA">
        <w:rPr>
          <w:b/>
          <w:sz w:val="24"/>
          <w:szCs w:val="24"/>
        </w:rPr>
        <w:t>raviditet og amning</w:t>
      </w:r>
    </w:p>
    <w:p w:rsidR="00C811C7" w:rsidRDefault="00C811C7" w:rsidP="00C811C7">
      <w:pPr>
        <w:ind w:left="851" w:hanging="851"/>
        <w:rPr>
          <w:sz w:val="24"/>
          <w:szCs w:val="24"/>
          <w:u w:val="single"/>
        </w:rPr>
      </w:pPr>
      <w:r w:rsidRPr="00AC69CA">
        <w:rPr>
          <w:sz w:val="24"/>
          <w:szCs w:val="24"/>
        </w:rPr>
        <w:tab/>
      </w:r>
      <w:r>
        <w:rPr>
          <w:sz w:val="24"/>
          <w:szCs w:val="24"/>
          <w:u w:val="single"/>
        </w:rPr>
        <w:t>Graviditet</w:t>
      </w:r>
    </w:p>
    <w:p w:rsidR="00C811C7" w:rsidRDefault="00C811C7" w:rsidP="0026626E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Der foreligger ikke tilstrækkelige data om brugen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til gravide kvinder.</w:t>
      </w:r>
      <w:r w:rsidR="0026626E">
        <w:rPr>
          <w:sz w:val="24"/>
          <w:szCs w:val="24"/>
        </w:rPr>
        <w:t xml:space="preserve"> </w:t>
      </w:r>
      <w:proofErr w:type="spellStart"/>
      <w:r w:rsidR="0026626E">
        <w:rPr>
          <w:sz w:val="24"/>
          <w:szCs w:val="24"/>
        </w:rPr>
        <w:t>Ropinirol</w:t>
      </w:r>
      <w:proofErr w:type="spellEnd"/>
      <w:r w:rsidR="0026626E">
        <w:rPr>
          <w:sz w:val="24"/>
          <w:szCs w:val="24"/>
        </w:rPr>
        <w:t xml:space="preserve"> koncentrationer kan gradvist stige under graviditet (se pkt. 5.2).</w:t>
      </w:r>
    </w:p>
    <w:p w:rsidR="00C811C7" w:rsidRDefault="00C811C7" w:rsidP="00C811C7">
      <w:pPr>
        <w:ind w:left="851" w:hanging="851"/>
        <w:rPr>
          <w:sz w:val="24"/>
          <w:szCs w:val="24"/>
          <w:u w:val="single"/>
        </w:rPr>
      </w:pPr>
    </w:p>
    <w:p w:rsidR="00C811C7" w:rsidRDefault="00C811C7" w:rsidP="00C811C7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Dyreforsøg har påvist reproduktionstoksicitet (se pkt. 5.3). Da den potentielle risiko for mennesker er ukendt, frarådes det at anvende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til gravide kvinder, medmindre den potentielle fordel for moderen overstiger den potentielle risiko for fosteret.</w:t>
      </w:r>
    </w:p>
    <w:p w:rsidR="00C811C7" w:rsidRDefault="00C811C7" w:rsidP="00C811C7">
      <w:pPr>
        <w:ind w:left="851" w:hanging="851"/>
        <w:rPr>
          <w:sz w:val="24"/>
          <w:szCs w:val="24"/>
        </w:rPr>
      </w:pPr>
    </w:p>
    <w:p w:rsidR="0026626E" w:rsidRDefault="0026626E" w:rsidP="0026626E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26626E" w:rsidRDefault="0026626E" w:rsidP="0026626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-relateret materiale blev vist at overføres til mælken hos diegivende rotter. Det er ukendt, om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og dets metabolitter udskilles i human mælk. En risiko for det diende barn kan ikke udelukkes.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bør ikke anvendes til ammende mødre, da det kan hæmme mælkeproduktionen.</w:t>
      </w:r>
    </w:p>
    <w:p w:rsidR="0026626E" w:rsidRDefault="0026626E" w:rsidP="0026626E">
      <w:pPr>
        <w:ind w:left="851" w:hanging="851"/>
        <w:rPr>
          <w:sz w:val="24"/>
          <w:szCs w:val="24"/>
        </w:rPr>
      </w:pPr>
    </w:p>
    <w:p w:rsidR="0026626E" w:rsidRDefault="0026626E" w:rsidP="0026626E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C811C7" w:rsidRDefault="0026626E" w:rsidP="0026626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data om virkningerne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på human fertilitet. I fertilitetsundersøgelser hos hunrotter blev der set effekter på implantation, men ingen effekter blev set på fertilitet hos mænd (se pkt. 5.3).</w:t>
      </w:r>
    </w:p>
    <w:p w:rsidR="0026626E" w:rsidRPr="00AC69CA" w:rsidRDefault="0026626E" w:rsidP="0026626E">
      <w:pPr>
        <w:ind w:left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4.7</w:t>
      </w:r>
      <w:r w:rsidRPr="00AC69CA">
        <w:rPr>
          <w:b/>
          <w:sz w:val="24"/>
          <w:szCs w:val="24"/>
        </w:rPr>
        <w:tab/>
        <w:t xml:space="preserve">Virkning på evnen til at føre motorkøretøj </w:t>
      </w:r>
      <w:r w:rsidR="0026626E">
        <w:rPr>
          <w:b/>
          <w:sz w:val="24"/>
          <w:szCs w:val="24"/>
        </w:rPr>
        <w:t>og</w:t>
      </w:r>
      <w:r w:rsidRPr="00AC69CA">
        <w:rPr>
          <w:b/>
          <w:sz w:val="24"/>
          <w:szCs w:val="24"/>
        </w:rPr>
        <w:t xml:space="preserve"> betjene maskiner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Mærkning.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lastRenderedPageBreak/>
        <w:tab/>
        <w:t xml:space="preserve">Patienter, der er i behandling med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>, og hvor</w:t>
      </w:r>
      <w:r w:rsidR="0026626E">
        <w:rPr>
          <w:sz w:val="24"/>
          <w:szCs w:val="24"/>
        </w:rPr>
        <w:t xml:space="preserve"> hallucinationer,</w:t>
      </w:r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somnolens</w:t>
      </w:r>
      <w:proofErr w:type="spellEnd"/>
      <w:r w:rsidRPr="00AC69CA">
        <w:rPr>
          <w:sz w:val="24"/>
          <w:szCs w:val="24"/>
        </w:rPr>
        <w:t xml:space="preserve"> og/eller episoder med pludselig søvn forekommer, skal oplyses om, at de skal undlade at føre motorkøretøj eller deltage i aktiviteter (f.eks. betjening af maskiner), hvor nedsat opmærksomhed kan bringe deres eget eller andres liv og helbred i fare. Dette gælder, indtil sådanne tilbagevendende episoder og </w:t>
      </w:r>
      <w:proofErr w:type="spellStart"/>
      <w:r w:rsidRPr="00AC69CA">
        <w:rPr>
          <w:sz w:val="24"/>
          <w:szCs w:val="24"/>
        </w:rPr>
        <w:t>somnolens</w:t>
      </w:r>
      <w:proofErr w:type="spellEnd"/>
      <w:r w:rsidRPr="00AC69CA">
        <w:rPr>
          <w:sz w:val="24"/>
          <w:szCs w:val="24"/>
        </w:rPr>
        <w:t xml:space="preserve"> er ophørt (se pkt. 4.4).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4.8</w:t>
      </w:r>
      <w:r w:rsidRPr="00AC69CA">
        <w:rPr>
          <w:b/>
          <w:sz w:val="24"/>
          <w:szCs w:val="24"/>
        </w:rPr>
        <w:tab/>
        <w:t>Bivirkninger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r w:rsidR="0026626E">
        <w:rPr>
          <w:sz w:val="24"/>
          <w:szCs w:val="24"/>
        </w:rPr>
        <w:t>Rapporterede uønskede effekter</w:t>
      </w:r>
      <w:r w:rsidRPr="00AC69CA">
        <w:rPr>
          <w:sz w:val="24"/>
          <w:szCs w:val="24"/>
        </w:rPr>
        <w:t xml:space="preserve"> er opdelt i organklasser og hyppighed nedenfor. Det er angivet, om disse bivirkninger er rapporteret i kliniske undersøgelser som monoterapi eller som tillægsbehandling til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 xml:space="preserve">Hyppigheden er defineret som: </w:t>
      </w:r>
      <w:r>
        <w:rPr>
          <w:sz w:val="24"/>
          <w:szCs w:val="24"/>
        </w:rPr>
        <w:t>M</w:t>
      </w:r>
      <w:r w:rsidRPr="00AC69CA">
        <w:rPr>
          <w:sz w:val="24"/>
          <w:szCs w:val="24"/>
        </w:rPr>
        <w:t>eget almindelig (≥1/10), almindelig (≥1/100 til &lt; 1/10), ikke almindelig (≥1/1.000 til &lt;1/100), sjælden (≥1/10.000 til &lt;1/1.000), meget sjælden (&lt;1/10.000), ikke kendt (kan ikke estimeres ud fra forhåndenværende data).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I hver frekvensgruppe er bivirkningerne angivet i forhold til, hvor alvorlige de er, med de alvorligste først.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26626E" w:rsidRDefault="0026626E" w:rsidP="0026626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Følgende bivirkninger er blevet rapporteret i enten kliniske forsøg med Parkinsons sygdom med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depottabletter eller filmovertrukne tabletter (</w:t>
      </w:r>
      <w:r>
        <w:rPr>
          <w:i/>
          <w:sz w:val="24"/>
          <w:szCs w:val="24"/>
        </w:rPr>
        <w:t>umiddelbar udløsning</w:t>
      </w:r>
      <w:r>
        <w:rPr>
          <w:sz w:val="24"/>
          <w:szCs w:val="24"/>
        </w:rPr>
        <w:t>) i doser op til 24 mg/dag eller fra post-marketing rapporter</w:t>
      </w:r>
    </w:p>
    <w:p w:rsidR="0026626E" w:rsidRPr="0026626E" w:rsidRDefault="0026626E" w:rsidP="0026626E">
      <w:pPr>
        <w:ind w:left="851"/>
        <w:rPr>
          <w:sz w:val="24"/>
          <w:szCs w:val="24"/>
        </w:rPr>
      </w:pPr>
    </w:p>
    <w:p w:rsidR="0026626E" w:rsidRDefault="0026626E" w:rsidP="0026626E">
      <w:pPr>
        <w:ind w:left="851" w:hanging="851"/>
        <w:rPr>
          <w:sz w:val="24"/>
          <w:szCs w:val="24"/>
        </w:rPr>
      </w:pPr>
    </w:p>
    <w:tbl>
      <w:tblPr>
        <w:tblW w:w="8985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035"/>
        <w:gridCol w:w="3403"/>
      </w:tblGrid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 monoterapi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 tillægsbehandling</w:t>
            </w:r>
          </w:p>
        </w:tc>
      </w:tr>
      <w:tr w:rsidR="0026626E" w:rsidTr="0026626E">
        <w:trPr>
          <w:cantSplit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Immunsystem 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Ikke kendt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Overfølsomhedsreaktioner (herunder </w:t>
            </w:r>
            <w:proofErr w:type="spellStart"/>
            <w:r>
              <w:rPr>
                <w:bCs/>
                <w:sz w:val="24"/>
                <w:szCs w:val="24"/>
              </w:rPr>
              <w:t>urticaria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angioødem</w:t>
            </w:r>
            <w:proofErr w:type="spellEnd"/>
            <w:r>
              <w:rPr>
                <w:bCs/>
                <w:sz w:val="24"/>
                <w:szCs w:val="24"/>
              </w:rPr>
              <w:t>, udslæt, kløe).</w:t>
            </w:r>
          </w:p>
        </w:tc>
      </w:tr>
      <w:tr w:rsidR="0026626E" w:rsidTr="0026626E">
        <w:trPr>
          <w:cantSplit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Psykiske forstyrrelser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Hallucinationer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Forvirring 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almindelige 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Psykotiske reaktioner (bortset fra hallucinationer) inklusive delirium, vrangforestillinger, paranoia.</w:t>
            </w:r>
          </w:p>
        </w:tc>
      </w:tr>
      <w:tr w:rsidR="0026626E" w:rsidTr="0026626E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kendt 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Impulskontrolforstyrrelser: patologisk gambling, øget libido, </w:t>
            </w:r>
            <w:proofErr w:type="spellStart"/>
            <w:r>
              <w:rPr>
                <w:sz w:val="22"/>
                <w:szCs w:val="22"/>
              </w:rPr>
              <w:t>hyperseksualitet</w:t>
            </w:r>
            <w:proofErr w:type="spellEnd"/>
            <w:r>
              <w:rPr>
                <w:sz w:val="22"/>
                <w:szCs w:val="22"/>
              </w:rPr>
              <w:t xml:space="preserve">, tvangsforbrug eller køb, overspisning og tvangsspisning kan forekomme hos patienter, der behandles med dopaminagonister, inklusiv </w:t>
            </w:r>
            <w:proofErr w:type="spellStart"/>
            <w:r>
              <w:rPr>
                <w:sz w:val="22"/>
                <w:szCs w:val="22"/>
              </w:rPr>
              <w:t>Ropinostad</w:t>
            </w:r>
            <w:proofErr w:type="spellEnd"/>
            <w:r>
              <w:rPr>
                <w:sz w:val="22"/>
                <w:szCs w:val="22"/>
              </w:rPr>
              <w:t xml:space="preserve"> (se pkt. 4.4).</w:t>
            </w:r>
          </w:p>
        </w:tc>
      </w:tr>
      <w:tr w:rsidR="0026626E" w:rsidTr="0026626E">
        <w:trPr>
          <w:cantSplit/>
        </w:trPr>
        <w:tc>
          <w:tcPr>
            <w:tcW w:w="8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Mani (se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4.4)</w:t>
            </w:r>
          </w:p>
        </w:tc>
      </w:tr>
      <w:tr w:rsidR="0026626E" w:rsidTr="0026626E">
        <w:trPr>
          <w:cantSplit/>
        </w:trPr>
        <w:tc>
          <w:tcPr>
            <w:tcW w:w="8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Aggression, Dopamin </w:t>
            </w:r>
            <w:proofErr w:type="spellStart"/>
            <w:r>
              <w:rPr>
                <w:sz w:val="22"/>
                <w:szCs w:val="22"/>
              </w:rPr>
              <w:t>Dysregulation</w:t>
            </w:r>
            <w:proofErr w:type="spellEnd"/>
            <w:r>
              <w:rPr>
                <w:sz w:val="22"/>
                <w:szCs w:val="22"/>
              </w:rPr>
              <w:t xml:space="preserve"> Syndrom</w:t>
            </w:r>
          </w:p>
        </w:tc>
      </w:tr>
      <w:tr w:rsidR="0026626E" w:rsidTr="0026626E">
        <w:trPr>
          <w:cantSplit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Nervesystemet</w:t>
            </w:r>
          </w:p>
        </w:tc>
      </w:tr>
      <w:tr w:rsidR="0026626E" w:rsidTr="0026626E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  <w:r>
              <w:rPr>
                <w:sz w:val="24"/>
                <w:szCs w:val="24"/>
              </w:rPr>
              <w:t>**.</w:t>
            </w:r>
          </w:p>
        </w:tc>
      </w:tr>
      <w:tr w:rsidR="0026626E" w:rsidTr="0026626E">
        <w:trPr>
          <w:cantSplit/>
        </w:trPr>
        <w:tc>
          <w:tcPr>
            <w:tcW w:w="8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Synkope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Dyskinesi</w:t>
            </w:r>
            <w:proofErr w:type="spellEnd"/>
            <w:r>
              <w:rPr>
                <w:sz w:val="24"/>
                <w:szCs w:val="24"/>
              </w:rPr>
              <w:t xml:space="preserve"> ***.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Svimmelhed (inklusive </w:t>
            </w:r>
            <w:proofErr w:type="spellStart"/>
            <w:r>
              <w:rPr>
                <w:sz w:val="24"/>
                <w:szCs w:val="24"/>
              </w:rPr>
              <w:t>vertigo</w:t>
            </w:r>
            <w:proofErr w:type="spellEnd"/>
            <w:r>
              <w:rPr>
                <w:sz w:val="24"/>
                <w:szCs w:val="24"/>
              </w:rPr>
              <w:t xml:space="preserve">), pludselig søvn 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Overdreven søvnighed i dagtimerne.</w:t>
            </w:r>
          </w:p>
        </w:tc>
      </w:tr>
      <w:tr w:rsidR="0026626E" w:rsidTr="0026626E">
        <w:trPr>
          <w:cantSplit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Vaskulære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sygdomme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Postural</w:t>
            </w:r>
            <w:proofErr w:type="spellEnd"/>
            <w:r>
              <w:rPr>
                <w:sz w:val="24"/>
                <w:szCs w:val="24"/>
              </w:rPr>
              <w:t xml:space="preserve"> hypotension, hypotension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Ikke almindelig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Postural</w:t>
            </w:r>
            <w:proofErr w:type="spellEnd"/>
            <w:r>
              <w:rPr>
                <w:sz w:val="24"/>
                <w:szCs w:val="24"/>
              </w:rPr>
              <w:t xml:space="preserve"> hypotension, hypotension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b/>
                <w:sz w:val="24"/>
                <w:szCs w:val="24"/>
              </w:rPr>
            </w:pPr>
          </w:p>
        </w:tc>
      </w:tr>
      <w:tr w:rsidR="0026626E" w:rsidTr="0026626E">
        <w:trPr>
          <w:cantSplit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Åndedræts-, thorax- og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mediastinum</w:t>
            </w:r>
            <w:proofErr w:type="spellEnd"/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Hikke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b/>
                <w:sz w:val="24"/>
                <w:szCs w:val="24"/>
              </w:rPr>
            </w:pPr>
          </w:p>
        </w:tc>
      </w:tr>
      <w:tr w:rsidR="0026626E" w:rsidTr="0026626E">
        <w:trPr>
          <w:cantSplit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Mave-tarm-kanalen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Kvalme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Kvalme***</w:t>
            </w:r>
          </w:p>
        </w:tc>
      </w:tr>
      <w:tr w:rsidR="0026626E" w:rsidTr="0026626E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Obstipation, halsbrænd</w:t>
            </w:r>
          </w:p>
        </w:tc>
      </w:tr>
      <w:tr w:rsidR="0026626E" w:rsidTr="0026626E">
        <w:trPr>
          <w:cantSplit/>
        </w:trPr>
        <w:tc>
          <w:tcPr>
            <w:tcW w:w="8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Opkast, </w:t>
            </w:r>
            <w:proofErr w:type="spellStart"/>
            <w:r>
              <w:rPr>
                <w:sz w:val="24"/>
                <w:szCs w:val="24"/>
              </w:rPr>
              <w:t>abdominal</w:t>
            </w:r>
            <w:proofErr w:type="spellEnd"/>
            <w:r>
              <w:rPr>
                <w:sz w:val="24"/>
                <w:szCs w:val="24"/>
              </w:rPr>
              <w:t xml:space="preserve"> smerte. 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Lever og galdeveje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Leverreaktioner, hovedsageligt øgede leverenzymer.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Reproduktionssystem og brystlidelse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626E" w:rsidRDefault="0026626E">
            <w:pPr>
              <w:rPr>
                <w:sz w:val="24"/>
                <w:szCs w:val="24"/>
              </w:rPr>
            </w:pP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Spontan penis erektion.</w:t>
            </w:r>
          </w:p>
        </w:tc>
      </w:tr>
      <w:tr w:rsidR="0026626E" w:rsidTr="0026626E">
        <w:trPr>
          <w:cantSplit/>
        </w:trPr>
        <w:tc>
          <w:tcPr>
            <w:tcW w:w="8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Almene symptomer og reaktioner på administrationsstedet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Perifert ødem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Perifert ødem</w:t>
            </w:r>
          </w:p>
        </w:tc>
      </w:tr>
      <w:tr w:rsidR="0026626E" w:rsidTr="0026626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6626E" w:rsidRDefault="00266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Dopaminagonist </w:t>
            </w:r>
            <w:proofErr w:type="spellStart"/>
            <w:r>
              <w:rPr>
                <w:sz w:val="24"/>
                <w:szCs w:val="24"/>
              </w:rPr>
              <w:t>Withdrawal</w:t>
            </w:r>
            <w:proofErr w:type="spellEnd"/>
            <w:r>
              <w:rPr>
                <w:sz w:val="24"/>
                <w:szCs w:val="24"/>
              </w:rPr>
              <w:t xml:space="preserve"> Syndrom (omfattende apati, angst, depression, træthed, sved og </w:t>
            </w:r>
            <w:proofErr w:type="gramStart"/>
            <w:r>
              <w:rPr>
                <w:sz w:val="24"/>
                <w:szCs w:val="24"/>
              </w:rPr>
              <w:t>smerte)*</w:t>
            </w:r>
            <w:proofErr w:type="gramEnd"/>
            <w:r>
              <w:rPr>
                <w:sz w:val="24"/>
                <w:szCs w:val="24"/>
              </w:rPr>
              <w:t>****</w:t>
            </w:r>
          </w:p>
        </w:tc>
      </w:tr>
    </w:tbl>
    <w:p w:rsidR="0026626E" w:rsidRDefault="0026626E" w:rsidP="0026626E">
      <w:pPr>
        <w:ind w:firstLine="1304"/>
      </w:pPr>
      <w:r>
        <w:t>*Aggression har været forbundet med psykotiske reaktioner såvel som tvangssymptomer.</w:t>
      </w:r>
    </w:p>
    <w:p w:rsidR="0026626E" w:rsidRDefault="0026626E" w:rsidP="0026626E">
      <w:pPr>
        <w:ind w:left="1304"/>
      </w:pPr>
      <w:r>
        <w:t xml:space="preserve">** </w:t>
      </w:r>
      <w:proofErr w:type="spellStart"/>
      <w:r>
        <w:t>Somnolens</w:t>
      </w:r>
      <w:proofErr w:type="spellEnd"/>
      <w:r>
        <w:t xml:space="preserve"> er blevet rapporteret meget almindeligt i de kliniske undersøgelser med umiddelbar frigivelse af supplerende terapi og almindeligt i de kliniske forsøg med forlænget frigivelse af supplerende terapi.</w:t>
      </w:r>
    </w:p>
    <w:p w:rsidR="0026626E" w:rsidRDefault="0026626E" w:rsidP="0026626E">
      <w:pPr>
        <w:ind w:left="1304"/>
      </w:pPr>
      <w:r>
        <w:t xml:space="preserve">*** Hos patienter med fremskreden Parkinsons sygdom kan </w:t>
      </w:r>
      <w:proofErr w:type="spellStart"/>
      <w:r>
        <w:t>dyskinesier</w:t>
      </w:r>
      <w:proofErr w:type="spellEnd"/>
      <w:r>
        <w:t xml:space="preserve"> forekomme under den indledende titrering af </w:t>
      </w:r>
      <w:proofErr w:type="spellStart"/>
      <w:r>
        <w:t>ropinirol</w:t>
      </w:r>
      <w:proofErr w:type="spellEnd"/>
      <w:r>
        <w:t xml:space="preserve">. I kliniske forsøg blev det vist, at en reduktion af </w:t>
      </w:r>
      <w:proofErr w:type="spellStart"/>
      <w:r>
        <w:t>levodopadosis</w:t>
      </w:r>
      <w:proofErr w:type="spellEnd"/>
      <w:r>
        <w:t xml:space="preserve"> kan lindre </w:t>
      </w:r>
      <w:proofErr w:type="spellStart"/>
      <w:r>
        <w:t>dyskinesi</w:t>
      </w:r>
      <w:proofErr w:type="spellEnd"/>
      <w:r>
        <w:t xml:space="preserve"> (se pkt. 4.2).</w:t>
      </w:r>
    </w:p>
    <w:p w:rsidR="0026626E" w:rsidRDefault="0026626E" w:rsidP="0026626E">
      <w:pPr>
        <w:ind w:left="1304"/>
      </w:pPr>
      <w:r>
        <w:t>**** Kvalme er blevet rapporteret meget almindeligt i de kliniske undersøgelser med umiddelbar frigivelse af supplerende terapi og almindeligt i de kliniske forsøg med forlænget frigivelse af supplerende terapi.</w:t>
      </w:r>
    </w:p>
    <w:p w:rsidR="0026626E" w:rsidRDefault="0026626E" w:rsidP="0026626E">
      <w:pPr>
        <w:ind w:left="1304"/>
      </w:pPr>
      <w:r>
        <w:t xml:space="preserve">***** Ikke-motoriske bivirkninger kan forekomme ved nedtrapning eller </w:t>
      </w:r>
      <w:proofErr w:type="spellStart"/>
      <w:r>
        <w:t>seponering</w:t>
      </w:r>
      <w:proofErr w:type="spellEnd"/>
      <w:r>
        <w:t xml:space="preserve"> af dopaminagonister inklusive </w:t>
      </w:r>
      <w:proofErr w:type="spellStart"/>
      <w:r>
        <w:t>ropinirol</w:t>
      </w:r>
      <w:proofErr w:type="spellEnd"/>
      <w:r>
        <w:t xml:space="preserve"> (se pkt. 4.4).</w:t>
      </w:r>
    </w:p>
    <w:p w:rsidR="0026626E" w:rsidRDefault="0026626E" w:rsidP="0026626E">
      <w:pPr>
        <w:ind w:left="851" w:hanging="851"/>
        <w:rPr>
          <w:sz w:val="24"/>
          <w:szCs w:val="24"/>
        </w:rPr>
      </w:pPr>
    </w:p>
    <w:p w:rsidR="0026626E" w:rsidRDefault="0026626E" w:rsidP="0026626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Foruden de ovenfor nævnte bivirkninger er følgende bivirkninger rapporteret i kliniske undersøgelser med konventionelle </w:t>
      </w:r>
      <w:proofErr w:type="spellStart"/>
      <w:r>
        <w:rPr>
          <w:sz w:val="24"/>
          <w:szCs w:val="24"/>
        </w:rPr>
        <w:t>ropiniroltabletter</w:t>
      </w:r>
      <w:proofErr w:type="spellEnd"/>
      <w:r>
        <w:rPr>
          <w:sz w:val="24"/>
          <w:szCs w:val="24"/>
        </w:rPr>
        <w:t xml:space="preserve"> ved Parkinsons sygdom (i doser på op til 24 mg/dag) og/eller i post-marketing rapporter:</w:t>
      </w:r>
    </w:p>
    <w:p w:rsidR="00C811C7" w:rsidRDefault="00C811C7" w:rsidP="0026626E">
      <w:pPr>
        <w:rPr>
          <w:sz w:val="24"/>
          <w:szCs w:val="24"/>
        </w:rPr>
      </w:pPr>
    </w:p>
    <w:p w:rsidR="00C811C7" w:rsidRDefault="00C811C7" w:rsidP="00C811C7">
      <w:pPr>
        <w:pStyle w:val="NormalWeb"/>
        <w:shd w:val="clear" w:color="auto" w:fill="FFFFFF"/>
        <w:spacing w:before="0" w:after="0" w:afterAutospacing="0"/>
        <w:ind w:firstLine="851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Indberetning af formodede bivirkninger</w:t>
      </w:r>
    </w:p>
    <w:p w:rsidR="00C811C7" w:rsidRDefault="00C811C7" w:rsidP="00C811C7">
      <w:pPr>
        <w:pStyle w:val="NormalWeb"/>
        <w:shd w:val="clear" w:color="auto" w:fill="FFFFFF"/>
        <w:spacing w:before="0" w:after="0" w:afterAutospacing="0"/>
        <w:ind w:left="85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en-US"/>
        </w:rPr>
        <w:t>risk</w:t>
      </w:r>
      <w:proofErr w:type="spellEnd"/>
      <w:r>
        <w:rPr>
          <w:sz w:val="24"/>
          <w:szCs w:val="24"/>
          <w:lang w:eastAsia="en-US"/>
        </w:rPr>
        <w:t xml:space="preserve">-forholdet for lægemidlet. </w:t>
      </w:r>
      <w:r w:rsidR="00F93BC4">
        <w:rPr>
          <w:sz w:val="24"/>
          <w:szCs w:val="24"/>
          <w:lang w:eastAsia="en-US"/>
        </w:rPr>
        <w:t>S</w:t>
      </w:r>
      <w:r>
        <w:rPr>
          <w:sz w:val="24"/>
          <w:szCs w:val="24"/>
          <w:lang w:eastAsia="en-US"/>
        </w:rPr>
        <w:t>undhedsperson</w:t>
      </w:r>
      <w:r w:rsidR="00F93BC4">
        <w:rPr>
          <w:sz w:val="24"/>
          <w:szCs w:val="24"/>
          <w:lang w:eastAsia="en-US"/>
        </w:rPr>
        <w:t>er</w:t>
      </w:r>
      <w:r>
        <w:rPr>
          <w:sz w:val="24"/>
          <w:szCs w:val="24"/>
          <w:lang w:eastAsia="en-US"/>
        </w:rPr>
        <w:t xml:space="preserve"> anmodes om at indberette alle formodede bivirkninger via: </w:t>
      </w:r>
    </w:p>
    <w:p w:rsidR="00C811C7" w:rsidRDefault="00C811C7" w:rsidP="00C811C7">
      <w:pPr>
        <w:pStyle w:val="NormalWeb"/>
        <w:shd w:val="clear" w:color="auto" w:fill="FFFFFF"/>
        <w:spacing w:before="0" w:after="0" w:afterAutospacing="0"/>
        <w:ind w:left="851"/>
        <w:rPr>
          <w:sz w:val="24"/>
          <w:szCs w:val="24"/>
          <w:lang w:eastAsia="en-US"/>
        </w:rPr>
      </w:pPr>
    </w:p>
    <w:p w:rsidR="00C811C7" w:rsidRDefault="00C811C7" w:rsidP="00C811C7">
      <w:pPr>
        <w:pStyle w:val="NormalWeb"/>
        <w:shd w:val="clear" w:color="auto" w:fill="FFFFFF"/>
        <w:spacing w:before="0" w:after="0" w:afterAutospacing="0"/>
        <w:ind w:left="85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Lægemiddelstyrelsen</w:t>
      </w:r>
      <w:r>
        <w:rPr>
          <w:sz w:val="24"/>
          <w:szCs w:val="24"/>
          <w:lang w:eastAsia="en-US"/>
        </w:rPr>
        <w:br/>
        <w:t>Axel Heides Gade 1</w:t>
      </w:r>
      <w:r>
        <w:rPr>
          <w:sz w:val="24"/>
          <w:szCs w:val="24"/>
          <w:lang w:eastAsia="en-US"/>
        </w:rPr>
        <w:br/>
        <w:t>DK-2300 København S</w:t>
      </w:r>
      <w:r>
        <w:rPr>
          <w:sz w:val="24"/>
          <w:szCs w:val="24"/>
          <w:lang w:eastAsia="en-US"/>
        </w:rPr>
        <w:br/>
        <w:t xml:space="preserve">Websted: </w:t>
      </w:r>
      <w:hyperlink r:id="rId8" w:history="1">
        <w:r>
          <w:rPr>
            <w:rStyle w:val="Hyperlink"/>
            <w:szCs w:val="24"/>
          </w:rPr>
          <w:t>www.meldenbivirkning.dk</w:t>
        </w:r>
      </w:hyperlink>
    </w:p>
    <w:p w:rsidR="00C811C7" w:rsidRPr="00AC69CA" w:rsidRDefault="00C811C7" w:rsidP="00C811C7">
      <w:pPr>
        <w:ind w:left="851" w:hanging="851"/>
        <w:rPr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4.9</w:t>
      </w:r>
      <w:r w:rsidRPr="00AC69CA">
        <w:rPr>
          <w:b/>
          <w:sz w:val="24"/>
          <w:szCs w:val="24"/>
        </w:rPr>
        <w:tab/>
        <w:t>Overdosering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 xml:space="preserve">Symptomerne på overdosering med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relateret til dets </w:t>
      </w:r>
      <w:proofErr w:type="spellStart"/>
      <w:r w:rsidRPr="00AC69CA">
        <w:rPr>
          <w:sz w:val="24"/>
          <w:szCs w:val="24"/>
        </w:rPr>
        <w:t>dopaminerge</w:t>
      </w:r>
      <w:proofErr w:type="spellEnd"/>
      <w:r w:rsidRPr="00AC69CA">
        <w:rPr>
          <w:sz w:val="24"/>
          <w:szCs w:val="24"/>
        </w:rPr>
        <w:t xml:space="preserve"> aktivitet. Disse symptomer kan lindres ved relevant behandling med dopaminantagonister, såsom </w:t>
      </w:r>
      <w:proofErr w:type="spellStart"/>
      <w:r w:rsidRPr="00AC69CA">
        <w:rPr>
          <w:sz w:val="24"/>
          <w:szCs w:val="24"/>
        </w:rPr>
        <w:t>neuroleptika</w:t>
      </w:r>
      <w:proofErr w:type="spellEnd"/>
      <w:r w:rsidRPr="00AC69CA">
        <w:rPr>
          <w:sz w:val="24"/>
          <w:szCs w:val="24"/>
        </w:rPr>
        <w:t xml:space="preserve"> eller </w:t>
      </w:r>
      <w:proofErr w:type="spellStart"/>
      <w:r w:rsidRPr="00AC69CA">
        <w:rPr>
          <w:sz w:val="24"/>
          <w:szCs w:val="24"/>
        </w:rPr>
        <w:t>metoclopramid</w:t>
      </w:r>
      <w:proofErr w:type="spellEnd"/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4.10</w:t>
      </w:r>
      <w:r w:rsidRPr="00AC69CA">
        <w:rPr>
          <w:b/>
          <w:sz w:val="24"/>
          <w:szCs w:val="24"/>
        </w:rPr>
        <w:tab/>
        <w:t>Udlevering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B</w:t>
      </w:r>
    </w:p>
    <w:p w:rsidR="00C811C7" w:rsidRDefault="00C811C7" w:rsidP="00C811C7">
      <w:pPr>
        <w:rPr>
          <w:sz w:val="24"/>
          <w:szCs w:val="24"/>
        </w:rPr>
      </w:pPr>
    </w:p>
    <w:p w:rsidR="00C811C7" w:rsidRPr="00AC69CA" w:rsidRDefault="00C811C7" w:rsidP="00F93BC4">
      <w:pPr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5.</w:t>
      </w:r>
      <w:r w:rsidRPr="00AC69CA">
        <w:rPr>
          <w:b/>
          <w:sz w:val="24"/>
          <w:szCs w:val="24"/>
        </w:rPr>
        <w:tab/>
        <w:t>FARMAKOLOGISKE EGENSKABER</w:t>
      </w:r>
    </w:p>
    <w:p w:rsidR="00C811C7" w:rsidRPr="0026626E" w:rsidRDefault="00C811C7" w:rsidP="0026626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11C7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5.1</w:t>
      </w:r>
      <w:r w:rsidRPr="00AC69CA">
        <w:rPr>
          <w:b/>
          <w:sz w:val="24"/>
          <w:szCs w:val="24"/>
        </w:rPr>
        <w:tab/>
      </w:r>
      <w:proofErr w:type="spellStart"/>
      <w:r w:rsidRPr="00AC69CA">
        <w:rPr>
          <w:b/>
          <w:sz w:val="24"/>
          <w:szCs w:val="24"/>
        </w:rPr>
        <w:t>Farmakodynamiske</w:t>
      </w:r>
      <w:proofErr w:type="spellEnd"/>
      <w:r w:rsidRPr="00AC69CA">
        <w:rPr>
          <w:b/>
          <w:sz w:val="24"/>
          <w:szCs w:val="24"/>
        </w:rPr>
        <w:t xml:space="preserve"> egenskaber</w:t>
      </w:r>
    </w:p>
    <w:p w:rsidR="0026626E" w:rsidRPr="00AC69CA" w:rsidRDefault="0026626E" w:rsidP="0026626E">
      <w:pPr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Pr="0026626E">
        <w:rPr>
          <w:sz w:val="24"/>
          <w:szCs w:val="24"/>
        </w:rPr>
        <w:t>Farmakot</w:t>
      </w:r>
      <w:r w:rsidRPr="0026626E">
        <w:rPr>
          <w:sz w:val="24"/>
          <w:szCs w:val="24"/>
        </w:rPr>
        <w:t>erapeutisk</w:t>
      </w:r>
      <w:proofErr w:type="spellEnd"/>
      <w:r w:rsidRPr="0026626E">
        <w:rPr>
          <w:sz w:val="24"/>
          <w:szCs w:val="24"/>
        </w:rPr>
        <w:t xml:space="preserve"> klassifikation</w:t>
      </w:r>
      <w:r w:rsidRPr="0026626E">
        <w:rPr>
          <w:sz w:val="24"/>
          <w:szCs w:val="24"/>
        </w:rPr>
        <w:t xml:space="preserve">: </w:t>
      </w:r>
      <w:r w:rsidRPr="0026626E">
        <w:rPr>
          <w:sz w:val="24"/>
          <w:szCs w:val="24"/>
        </w:rPr>
        <w:t>Dopamin</w:t>
      </w:r>
      <w:r>
        <w:rPr>
          <w:sz w:val="24"/>
          <w:szCs w:val="24"/>
        </w:rPr>
        <w:t>-agonister</w:t>
      </w:r>
      <w:r>
        <w:rPr>
          <w:sz w:val="24"/>
          <w:szCs w:val="24"/>
        </w:rPr>
        <w:t xml:space="preserve">, </w:t>
      </w:r>
      <w:proofErr w:type="gramStart"/>
      <w:r w:rsidRPr="00AC69CA">
        <w:rPr>
          <w:sz w:val="24"/>
          <w:szCs w:val="24"/>
        </w:rPr>
        <w:t>ATC kode</w:t>
      </w:r>
      <w:proofErr w:type="gramEnd"/>
      <w:r w:rsidRPr="00AC69CA">
        <w:rPr>
          <w:sz w:val="24"/>
          <w:szCs w:val="24"/>
        </w:rPr>
        <w:t>: N04BC04</w:t>
      </w:r>
      <w:r>
        <w:rPr>
          <w:sz w:val="24"/>
          <w:szCs w:val="24"/>
        </w:rPr>
        <w:t>.</w:t>
      </w:r>
    </w:p>
    <w:p w:rsidR="0026626E" w:rsidRPr="00AC69CA" w:rsidRDefault="0026626E" w:rsidP="00C811C7">
      <w:pPr>
        <w:ind w:left="851" w:hanging="851"/>
        <w:rPr>
          <w:b/>
          <w:sz w:val="24"/>
          <w:szCs w:val="24"/>
        </w:rPr>
      </w:pPr>
    </w:p>
    <w:p w:rsidR="00C811C7" w:rsidRPr="00905CBB" w:rsidRDefault="00C811C7" w:rsidP="00C811C7">
      <w:pPr>
        <w:ind w:left="851" w:hanging="851"/>
        <w:rPr>
          <w:sz w:val="24"/>
          <w:szCs w:val="24"/>
          <w:u w:val="single"/>
        </w:rPr>
      </w:pPr>
      <w:r w:rsidRPr="00905CBB">
        <w:rPr>
          <w:sz w:val="24"/>
          <w:szCs w:val="24"/>
        </w:rPr>
        <w:tab/>
      </w:r>
      <w:r w:rsidRPr="00905CBB">
        <w:rPr>
          <w:sz w:val="24"/>
          <w:szCs w:val="24"/>
          <w:u w:val="single"/>
        </w:rPr>
        <w:t>Virkningsmekanisme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en non</w:t>
      </w:r>
      <w:r w:rsidRPr="00AC69CA">
        <w:rPr>
          <w:sz w:val="24"/>
          <w:szCs w:val="24"/>
        </w:rPr>
        <w:noBreakHyphen/>
      </w:r>
      <w:proofErr w:type="spellStart"/>
      <w:r w:rsidRPr="00AC69CA">
        <w:rPr>
          <w:sz w:val="24"/>
          <w:szCs w:val="24"/>
        </w:rPr>
        <w:t>ergolin</w:t>
      </w:r>
      <w:proofErr w:type="spellEnd"/>
      <w:r w:rsidRPr="00AC69CA">
        <w:rPr>
          <w:sz w:val="24"/>
          <w:szCs w:val="24"/>
        </w:rPr>
        <w:t xml:space="preserve"> D2/D3 dopaminagonist, som stimulerer </w:t>
      </w:r>
      <w:proofErr w:type="spellStart"/>
      <w:r w:rsidRPr="00AC69CA">
        <w:rPr>
          <w:sz w:val="24"/>
          <w:szCs w:val="24"/>
        </w:rPr>
        <w:t>striatale</w:t>
      </w:r>
      <w:proofErr w:type="spellEnd"/>
      <w:r w:rsidRPr="00AC69CA">
        <w:rPr>
          <w:sz w:val="24"/>
          <w:szCs w:val="24"/>
        </w:rPr>
        <w:t xml:space="preserve"> dopaminreceptorer.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afhjælper manglen på dopamin, som karakteriserer Parkinsons sygdom ved at stimulere </w:t>
      </w:r>
      <w:proofErr w:type="spellStart"/>
      <w:r w:rsidRPr="00AC69CA">
        <w:rPr>
          <w:sz w:val="24"/>
          <w:szCs w:val="24"/>
        </w:rPr>
        <w:t>striatale</w:t>
      </w:r>
      <w:proofErr w:type="spellEnd"/>
      <w:r w:rsidRPr="00AC69CA">
        <w:rPr>
          <w:sz w:val="24"/>
          <w:szCs w:val="24"/>
        </w:rPr>
        <w:t xml:space="preserve"> dopaminreceptorer.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udøver sin virkning i </w:t>
      </w:r>
      <w:proofErr w:type="spellStart"/>
      <w:r w:rsidRPr="00AC69CA">
        <w:rPr>
          <w:sz w:val="24"/>
          <w:szCs w:val="24"/>
        </w:rPr>
        <w:t>hypothalamus</w:t>
      </w:r>
      <w:proofErr w:type="spellEnd"/>
      <w:r w:rsidRPr="00AC69CA">
        <w:rPr>
          <w:sz w:val="24"/>
          <w:szCs w:val="24"/>
        </w:rPr>
        <w:t xml:space="preserve"> og hypofysen ved at hæmme sekretionen af </w:t>
      </w:r>
      <w:proofErr w:type="spellStart"/>
      <w:r w:rsidRPr="00AC69CA">
        <w:rPr>
          <w:sz w:val="24"/>
          <w:szCs w:val="24"/>
        </w:rPr>
        <w:t>prolaktin</w:t>
      </w:r>
      <w:proofErr w:type="spellEnd"/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905CBB" w:rsidRDefault="00C811C7" w:rsidP="00C811C7">
      <w:pPr>
        <w:ind w:left="851"/>
        <w:rPr>
          <w:sz w:val="24"/>
          <w:szCs w:val="24"/>
          <w:u w:val="single"/>
        </w:rPr>
      </w:pPr>
      <w:r w:rsidRPr="00905CBB">
        <w:rPr>
          <w:sz w:val="24"/>
          <w:szCs w:val="24"/>
          <w:u w:val="single"/>
        </w:rPr>
        <w:t>Klinisk virkning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Et 36-ugers dobbeltblindet cross-over-studie med monoterapi over 3 perioder udført hos 161 patienter med Parkinsons sygdom i tidlig fase viste, at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var ligeværdige i forhold til konventionelle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="0026626E">
        <w:rPr>
          <w:sz w:val="24"/>
          <w:szCs w:val="24"/>
        </w:rPr>
        <w:t xml:space="preserve"> </w:t>
      </w:r>
      <w:r w:rsidR="0026626E">
        <w:rPr>
          <w:sz w:val="24"/>
          <w:szCs w:val="24"/>
        </w:rPr>
        <w:t xml:space="preserve">filmovertrukne (umiddelbar udløsning) </w:t>
      </w:r>
      <w:r w:rsidRPr="00AC69CA">
        <w:rPr>
          <w:sz w:val="24"/>
          <w:szCs w:val="24"/>
        </w:rPr>
        <w:t xml:space="preserve">tabletter med hensyn til det primære effektmål, som var behandlingsforskellen i ændring fra baseline i 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 xml:space="preserve">the </w:t>
      </w:r>
      <w:proofErr w:type="spellStart"/>
      <w:r w:rsidRPr="00AC69CA">
        <w:rPr>
          <w:sz w:val="24"/>
          <w:szCs w:val="24"/>
        </w:rPr>
        <w:t>Unified</w:t>
      </w:r>
      <w:proofErr w:type="spellEnd"/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Parkinson’s</w:t>
      </w:r>
      <w:proofErr w:type="spellEnd"/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Disease</w:t>
      </w:r>
      <w:proofErr w:type="spellEnd"/>
      <w:r w:rsidRPr="00AC69CA">
        <w:rPr>
          <w:sz w:val="24"/>
          <w:szCs w:val="24"/>
        </w:rPr>
        <w:t xml:space="preserve"> Rating </w:t>
      </w:r>
      <w:proofErr w:type="spellStart"/>
      <w:r w:rsidRPr="00AC69CA">
        <w:rPr>
          <w:sz w:val="24"/>
          <w:szCs w:val="24"/>
        </w:rPr>
        <w:t>Scale</w:t>
      </w:r>
      <w:proofErr w:type="spellEnd"/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 xml:space="preserve"> (UPDRS) bevægelsesscore (der var defineret en 3-points non-inferioritetsmargin på UPDRS bevægelsesscore). Den justerede gennemsnitsforskel mellem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og konventionelle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="0026626E">
        <w:rPr>
          <w:sz w:val="24"/>
          <w:szCs w:val="24"/>
        </w:rPr>
        <w:t xml:space="preserve"> </w:t>
      </w:r>
      <w:r w:rsidR="0026626E">
        <w:rPr>
          <w:sz w:val="24"/>
          <w:szCs w:val="24"/>
        </w:rPr>
        <w:t xml:space="preserve">filmovertrukne (umiddelbar udløsning) </w:t>
      </w:r>
      <w:r w:rsidRPr="00AC69CA">
        <w:rPr>
          <w:sz w:val="24"/>
          <w:szCs w:val="24"/>
        </w:rPr>
        <w:t>tabletter ved studiets effektmål var -0,7 point (95 % CI: [-1,51; 0,10], p=0,0842).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Efter skift til den samme dosis med den alternative tabletformulering fra den ene dag til den anden, var der ingen forskel i bivirkningsprofilen, og færre end 3 % af patienterne skulle dosisjusteres. (Alle dosisjusteringer var øgning med et dosistrin. Ingen patienter skulle have dosis nedjusteret).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Et 24-ugers dobbeltblindet, placebokontrolleret studie i parallelle grupper med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hos Parkinson-patienter, som ikke var optimalt kontrolleret med </w:t>
      </w:r>
      <w:proofErr w:type="spellStart"/>
      <w:r w:rsidRPr="00AC69CA">
        <w:rPr>
          <w:sz w:val="24"/>
          <w:szCs w:val="24"/>
        </w:rPr>
        <w:t>levodopa</w:t>
      </w:r>
      <w:proofErr w:type="spellEnd"/>
      <w:r w:rsidRPr="00AC69CA">
        <w:rPr>
          <w:sz w:val="24"/>
          <w:szCs w:val="24"/>
        </w:rPr>
        <w:t xml:space="preserve">, viste en klinisk relevant og statistisk signifikant fordel i forhold til placebo på det primære effektmål, som var ændringen fra baseline i vågen tid </w:t>
      </w:r>
      <w:r>
        <w:rPr>
          <w:sz w:val="24"/>
          <w:szCs w:val="24"/>
        </w:rPr>
        <w:t>”</w:t>
      </w:r>
      <w:proofErr w:type="spellStart"/>
      <w:r w:rsidRPr="00AC69CA"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 xml:space="preserve"> (justeret gennemsnitlig behandlingsforskel var -1,7 timer (95 % CI: [-2,34; -1,09], p&lt;0,0001)). Dette blev understøttet af sekundære effektparametre, som var ændring fra baseline i total vågentid 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>on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 xml:space="preserve"> (+1,7 timer (95 % CI: [1,06; 2,33], p&lt;0,0001) og total vågentid 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>on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 xml:space="preserve"> uden generende </w:t>
      </w:r>
      <w:proofErr w:type="spellStart"/>
      <w:r w:rsidRPr="00AC69CA">
        <w:rPr>
          <w:sz w:val="24"/>
          <w:szCs w:val="24"/>
        </w:rPr>
        <w:t>dyskinesier</w:t>
      </w:r>
      <w:proofErr w:type="spellEnd"/>
      <w:r w:rsidRPr="00AC69CA">
        <w:rPr>
          <w:sz w:val="24"/>
          <w:szCs w:val="24"/>
        </w:rPr>
        <w:t xml:space="preserve"> (+1,5 timer (95 % CI: [0,85; 2,13], p&lt;0,0001). Vigtigst var, at der ingen indikation var af en stigning fra baseline i vågentid 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>on</w:t>
      </w:r>
      <w:r>
        <w:rPr>
          <w:sz w:val="24"/>
          <w:szCs w:val="24"/>
        </w:rPr>
        <w:t>”</w:t>
      </w:r>
      <w:r w:rsidRPr="00AC69CA">
        <w:rPr>
          <w:sz w:val="24"/>
          <w:szCs w:val="24"/>
        </w:rPr>
        <w:t xml:space="preserve"> med generende </w:t>
      </w:r>
      <w:proofErr w:type="spellStart"/>
      <w:r w:rsidRPr="00AC69CA">
        <w:rPr>
          <w:sz w:val="24"/>
          <w:szCs w:val="24"/>
        </w:rPr>
        <w:t>dyskinesier</w:t>
      </w:r>
      <w:proofErr w:type="spellEnd"/>
      <w:r w:rsidRPr="00AC69CA">
        <w:rPr>
          <w:sz w:val="24"/>
          <w:szCs w:val="24"/>
        </w:rPr>
        <w:t xml:space="preserve">, hverken fra dagbogsdata eller fra </w:t>
      </w:r>
      <w:proofErr w:type="gramStart"/>
      <w:r w:rsidRPr="00AC69CA">
        <w:rPr>
          <w:sz w:val="24"/>
          <w:szCs w:val="24"/>
        </w:rPr>
        <w:t>UPDRS observationer</w:t>
      </w:r>
      <w:proofErr w:type="gramEnd"/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  <w:u w:val="single"/>
        </w:rPr>
      </w:pPr>
      <w:r w:rsidRPr="00AC69CA">
        <w:rPr>
          <w:sz w:val="24"/>
          <w:szCs w:val="24"/>
          <w:u w:val="single"/>
        </w:rPr>
        <w:t xml:space="preserve">Studie af </w:t>
      </w:r>
      <w:proofErr w:type="spellStart"/>
      <w:r w:rsidRPr="00AC69CA">
        <w:rPr>
          <w:sz w:val="24"/>
          <w:szCs w:val="24"/>
          <w:u w:val="single"/>
        </w:rPr>
        <w:t>ropinirols</w:t>
      </w:r>
      <w:proofErr w:type="spellEnd"/>
      <w:r w:rsidRPr="00AC69CA">
        <w:rPr>
          <w:sz w:val="24"/>
          <w:szCs w:val="24"/>
          <w:u w:val="single"/>
        </w:rPr>
        <w:t xml:space="preserve"> virkning på </w:t>
      </w:r>
      <w:proofErr w:type="spellStart"/>
      <w:r w:rsidRPr="00AC69CA">
        <w:rPr>
          <w:sz w:val="24"/>
          <w:szCs w:val="24"/>
          <w:u w:val="single"/>
        </w:rPr>
        <w:t>kardiel</w:t>
      </w:r>
      <w:proofErr w:type="spellEnd"/>
      <w:r w:rsidRPr="00AC69CA">
        <w:rPr>
          <w:sz w:val="24"/>
          <w:szCs w:val="24"/>
          <w:u w:val="single"/>
        </w:rPr>
        <w:t xml:space="preserve"> </w:t>
      </w:r>
      <w:proofErr w:type="spellStart"/>
      <w:r w:rsidRPr="00AC69CA">
        <w:rPr>
          <w:sz w:val="24"/>
          <w:szCs w:val="24"/>
          <w:u w:val="single"/>
        </w:rPr>
        <w:t>repolarisering</w:t>
      </w:r>
      <w:proofErr w:type="spellEnd"/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Et gennemgribende QT-studie hos raske mandlige og kvindelige frivillige forsøgspersoner, der fik doser på 0,5, 1, 2 og 4 mg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filmovertrukne tabletter (umiddelbar udløsning)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>, viste sammenlignet med placebo, en maksimal forlængelse af QT-</w:t>
      </w:r>
      <w:r w:rsidRPr="00AC69CA">
        <w:rPr>
          <w:sz w:val="24"/>
          <w:szCs w:val="24"/>
        </w:rPr>
        <w:lastRenderedPageBreak/>
        <w:t xml:space="preserve">intervallet på 3,46 millisekunder (punkt estimat) ved en dosis på 1 mg. Den øvre grænse for det ensidede 95 % konfidensinterval for den største gennemsnitlige virkning var mindre end 7,5 millisekunder. </w:t>
      </w:r>
      <w:proofErr w:type="spellStart"/>
      <w:r w:rsidRPr="00AC69CA">
        <w:rPr>
          <w:sz w:val="24"/>
          <w:szCs w:val="24"/>
        </w:rPr>
        <w:t>Ropinirols</w:t>
      </w:r>
      <w:proofErr w:type="spellEnd"/>
      <w:r w:rsidRPr="00AC69CA">
        <w:rPr>
          <w:sz w:val="24"/>
          <w:szCs w:val="24"/>
        </w:rPr>
        <w:t xml:space="preserve"> virkning ved højere doser er ikke systematisk undersøgt. De tilgængelige data fra et gennemgribende QT-studie indikerer ingen risiko for QT-forlængelse ved doser op til 4 mg/dag. Risikoen for forlænget QT-interval kan ikke udelukkes, da der ikke er foretaget et gennemgribende QT-studie ved doser på op til 24 mg/dag.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5.2</w:t>
      </w:r>
      <w:r w:rsidRPr="00AC69CA">
        <w:rPr>
          <w:b/>
          <w:sz w:val="24"/>
          <w:szCs w:val="24"/>
        </w:rPr>
        <w:tab/>
      </w:r>
      <w:proofErr w:type="spellStart"/>
      <w:r w:rsidRPr="00AC69CA">
        <w:rPr>
          <w:b/>
          <w:sz w:val="24"/>
          <w:szCs w:val="24"/>
        </w:rPr>
        <w:t>Farmakokinetiske</w:t>
      </w:r>
      <w:proofErr w:type="spellEnd"/>
      <w:r w:rsidRPr="00AC69CA">
        <w:rPr>
          <w:b/>
          <w:sz w:val="24"/>
          <w:szCs w:val="24"/>
        </w:rPr>
        <w:t xml:space="preserve"> egenskaber</w:t>
      </w:r>
    </w:p>
    <w:p w:rsidR="00C811C7" w:rsidRPr="00905CBB" w:rsidRDefault="00C811C7" w:rsidP="00C811C7">
      <w:pPr>
        <w:ind w:left="851" w:hanging="851"/>
        <w:rPr>
          <w:sz w:val="24"/>
          <w:szCs w:val="24"/>
          <w:u w:val="single"/>
        </w:rPr>
      </w:pPr>
      <w:r w:rsidRPr="00905CBB">
        <w:rPr>
          <w:sz w:val="24"/>
          <w:szCs w:val="24"/>
        </w:rPr>
        <w:tab/>
      </w:r>
      <w:r w:rsidRPr="00905CBB">
        <w:rPr>
          <w:sz w:val="24"/>
          <w:szCs w:val="24"/>
          <w:u w:val="single"/>
        </w:rPr>
        <w:t>Absorption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Ropinirols</w:t>
      </w:r>
      <w:proofErr w:type="spellEnd"/>
      <w:r w:rsidRPr="00AC69CA">
        <w:rPr>
          <w:sz w:val="24"/>
          <w:szCs w:val="24"/>
        </w:rPr>
        <w:t xml:space="preserve"> biotilgængelighed er ca. 50 % (36-57 %). Efter oral administration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stiger plasmakoncentrationen langsomt med en gennemsnitlig tid til </w:t>
      </w:r>
      <w:proofErr w:type="spellStart"/>
      <w:r w:rsidRPr="00AC69CA">
        <w:rPr>
          <w:sz w:val="24"/>
          <w:szCs w:val="24"/>
        </w:rPr>
        <w:t>C</w:t>
      </w:r>
      <w:r w:rsidRPr="00AC69CA">
        <w:rPr>
          <w:sz w:val="24"/>
          <w:szCs w:val="24"/>
          <w:vertAlign w:val="subscript"/>
        </w:rPr>
        <w:t>max</w:t>
      </w:r>
      <w:proofErr w:type="spellEnd"/>
      <w:r w:rsidRPr="00AC69CA">
        <w:rPr>
          <w:sz w:val="24"/>
          <w:szCs w:val="24"/>
        </w:rPr>
        <w:t xml:space="preserve"> på mellem 6 og 10 timer. 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I et </w:t>
      </w:r>
      <w:proofErr w:type="spellStart"/>
      <w:r w:rsidRPr="00AC69CA">
        <w:rPr>
          <w:sz w:val="24"/>
          <w:szCs w:val="24"/>
        </w:rPr>
        <w:t>steady</w:t>
      </w:r>
      <w:proofErr w:type="spellEnd"/>
      <w:r w:rsidRPr="00AC69CA">
        <w:rPr>
          <w:sz w:val="24"/>
          <w:szCs w:val="24"/>
        </w:rPr>
        <w:t xml:space="preserve">-state-studie med 25 patienter med Parkinsons sygdom, som fik en dosis på 12 mg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</w:t>
      </w:r>
      <w:r>
        <w:rPr>
          <w:sz w:val="24"/>
          <w:szCs w:val="24"/>
        </w:rPr>
        <w:t>en</w:t>
      </w:r>
      <w:r w:rsidRPr="00AC69CA">
        <w:rPr>
          <w:sz w:val="24"/>
          <w:szCs w:val="24"/>
        </w:rPr>
        <w:t xml:space="preserve"> gang </w:t>
      </w:r>
      <w:r>
        <w:rPr>
          <w:sz w:val="24"/>
          <w:szCs w:val="24"/>
        </w:rPr>
        <w:t>daglig</w:t>
      </w:r>
      <w:r w:rsidRPr="00AC69CA">
        <w:rPr>
          <w:sz w:val="24"/>
          <w:szCs w:val="24"/>
        </w:rPr>
        <w:t xml:space="preserve">, øgede et fedtholdigt måltid den systemiske eksponering for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ved en gennemsnitlig stigning på 20 % i AUC og en gennemsnitlig stigning på 44 % i </w:t>
      </w:r>
      <w:proofErr w:type="spellStart"/>
      <w:r w:rsidRPr="00AC69CA">
        <w:rPr>
          <w:sz w:val="24"/>
          <w:szCs w:val="24"/>
        </w:rPr>
        <w:t>C</w:t>
      </w:r>
      <w:r w:rsidRPr="00AC69CA">
        <w:rPr>
          <w:sz w:val="24"/>
          <w:szCs w:val="24"/>
          <w:vertAlign w:val="subscript"/>
        </w:rPr>
        <w:t>max</w:t>
      </w:r>
      <w:proofErr w:type="spellEnd"/>
      <w:r w:rsidRPr="00AC69CA">
        <w:rPr>
          <w:sz w:val="24"/>
          <w:szCs w:val="24"/>
        </w:rPr>
        <w:t xml:space="preserve">. </w:t>
      </w:r>
      <w:proofErr w:type="spellStart"/>
      <w:r w:rsidRPr="00AC69CA">
        <w:rPr>
          <w:sz w:val="24"/>
          <w:szCs w:val="24"/>
        </w:rPr>
        <w:t>T</w:t>
      </w:r>
      <w:r w:rsidRPr="00AC69CA">
        <w:rPr>
          <w:sz w:val="24"/>
          <w:szCs w:val="24"/>
          <w:vertAlign w:val="subscript"/>
        </w:rPr>
        <w:t>max</w:t>
      </w:r>
      <w:proofErr w:type="spellEnd"/>
      <w:r w:rsidRPr="00AC69CA">
        <w:rPr>
          <w:sz w:val="24"/>
          <w:szCs w:val="24"/>
        </w:rPr>
        <w:t xml:space="preserve"> blev forlænget med 3,0 timer. Det er imidlertid ikke sandsynligt, at disse ændringer er klinisk relevante (f.eks. øget hyppighed af bivirkninger).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Den systemiske eksponering for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sammenlignelig for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og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filmovertrukne tabletter (umiddelbar udløsning), baseret på den samme daglige dosis. 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905CBB" w:rsidRDefault="00C811C7" w:rsidP="00C811C7">
      <w:pPr>
        <w:ind w:left="851"/>
        <w:rPr>
          <w:sz w:val="24"/>
          <w:szCs w:val="24"/>
          <w:u w:val="single"/>
        </w:rPr>
      </w:pPr>
      <w:r w:rsidRPr="00905CBB">
        <w:rPr>
          <w:sz w:val="24"/>
          <w:szCs w:val="24"/>
          <w:u w:val="single"/>
        </w:rPr>
        <w:t>Distribution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Ropinirols</w:t>
      </w:r>
      <w:proofErr w:type="spellEnd"/>
      <w:r w:rsidRPr="00AC69CA">
        <w:rPr>
          <w:sz w:val="24"/>
          <w:szCs w:val="24"/>
        </w:rPr>
        <w:t xml:space="preserve"> plasmaproteinbinding er lav (10</w:t>
      </w:r>
      <w:r w:rsidRPr="00AC69CA">
        <w:rPr>
          <w:sz w:val="24"/>
          <w:szCs w:val="24"/>
        </w:rPr>
        <w:noBreakHyphen/>
        <w:t xml:space="preserve">40 %). I overensstemmelse med sin høje </w:t>
      </w:r>
      <w:proofErr w:type="spellStart"/>
      <w:r w:rsidRPr="00AC69CA">
        <w:rPr>
          <w:sz w:val="24"/>
          <w:szCs w:val="24"/>
        </w:rPr>
        <w:t>lipofilicitet</w:t>
      </w:r>
      <w:proofErr w:type="spellEnd"/>
      <w:r w:rsidRPr="00AC69CA">
        <w:rPr>
          <w:sz w:val="24"/>
          <w:szCs w:val="24"/>
        </w:rPr>
        <w:t xml:space="preserve"> udviser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et stort fordelingsvolumen (ca. 7 liter/kg).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905CBB" w:rsidRDefault="00C811C7" w:rsidP="00C811C7">
      <w:pPr>
        <w:ind w:left="851"/>
        <w:rPr>
          <w:sz w:val="24"/>
          <w:szCs w:val="24"/>
          <w:u w:val="single"/>
        </w:rPr>
      </w:pPr>
      <w:r w:rsidRPr="00905CBB">
        <w:rPr>
          <w:sz w:val="24"/>
          <w:szCs w:val="24"/>
          <w:u w:val="single"/>
        </w:rPr>
        <w:t>Biotransformation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metaboliseres</w:t>
      </w:r>
      <w:proofErr w:type="spellEnd"/>
      <w:r w:rsidRPr="00AC69CA">
        <w:rPr>
          <w:sz w:val="24"/>
          <w:szCs w:val="24"/>
        </w:rPr>
        <w:t xml:space="preserve"> primært ved CYP1A2-metabolisme, og metabolitterne udskilles hovedsageligt i urinen. Den vigtigste metabolit er mindst 100 gange mindre potent end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i dyremodeller af den </w:t>
      </w:r>
      <w:proofErr w:type="spellStart"/>
      <w:r w:rsidRPr="00AC69CA">
        <w:rPr>
          <w:sz w:val="24"/>
          <w:szCs w:val="24"/>
        </w:rPr>
        <w:t>dopaminerge</w:t>
      </w:r>
      <w:proofErr w:type="spellEnd"/>
      <w:r w:rsidRPr="00AC69CA">
        <w:rPr>
          <w:sz w:val="24"/>
          <w:szCs w:val="24"/>
        </w:rPr>
        <w:t xml:space="preserve"> funktion.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905CBB" w:rsidRDefault="00C811C7" w:rsidP="00C811C7">
      <w:pPr>
        <w:ind w:left="851"/>
        <w:rPr>
          <w:sz w:val="24"/>
          <w:szCs w:val="24"/>
          <w:u w:val="single"/>
        </w:rPr>
      </w:pPr>
      <w:r w:rsidRPr="00905CBB">
        <w:rPr>
          <w:sz w:val="24"/>
          <w:szCs w:val="24"/>
          <w:u w:val="single"/>
        </w:rPr>
        <w:t>Elimination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udskilles fra det systemiske kredsløb med en gennemsnitlig eliminations-halveringstid på omkring 6 timer. Stigningen i systemisk eksponering (</w:t>
      </w:r>
      <w:proofErr w:type="spellStart"/>
      <w:r w:rsidRPr="00AC69CA">
        <w:rPr>
          <w:sz w:val="24"/>
          <w:szCs w:val="24"/>
        </w:rPr>
        <w:t>C</w:t>
      </w:r>
      <w:r w:rsidRPr="00AC69CA">
        <w:rPr>
          <w:sz w:val="24"/>
          <w:szCs w:val="24"/>
          <w:vertAlign w:val="subscript"/>
        </w:rPr>
        <w:t>max</w:t>
      </w:r>
      <w:proofErr w:type="spellEnd"/>
      <w:r w:rsidRPr="00AC69CA">
        <w:rPr>
          <w:sz w:val="24"/>
          <w:szCs w:val="24"/>
        </w:rPr>
        <w:t xml:space="preserve"> og AUC) for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er omtrent proportional i det terapeutiske dosisinterval. Der er ikke observeret ændring af den orale </w:t>
      </w:r>
      <w:proofErr w:type="spellStart"/>
      <w:r w:rsidRPr="00AC69CA">
        <w:rPr>
          <w:sz w:val="24"/>
          <w:szCs w:val="24"/>
        </w:rPr>
        <w:t>clearance</w:t>
      </w:r>
      <w:proofErr w:type="spellEnd"/>
      <w:r w:rsidRPr="00AC69CA">
        <w:rPr>
          <w:sz w:val="24"/>
          <w:szCs w:val="24"/>
        </w:rPr>
        <w:t xml:space="preserve">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efter enkelt og gentagen oral administration. Der er observeret store </w:t>
      </w:r>
      <w:proofErr w:type="spellStart"/>
      <w:r w:rsidRPr="00AC69CA">
        <w:rPr>
          <w:sz w:val="24"/>
          <w:szCs w:val="24"/>
        </w:rPr>
        <w:t>interindividuelle</w:t>
      </w:r>
      <w:proofErr w:type="spellEnd"/>
      <w:r w:rsidRPr="00AC69CA">
        <w:rPr>
          <w:sz w:val="24"/>
          <w:szCs w:val="24"/>
        </w:rPr>
        <w:t xml:space="preserve"> variationer i de </w:t>
      </w:r>
      <w:proofErr w:type="spellStart"/>
      <w:r w:rsidRPr="00AC69CA">
        <w:rPr>
          <w:sz w:val="24"/>
          <w:szCs w:val="24"/>
        </w:rPr>
        <w:t>farmakokinetiske</w:t>
      </w:r>
      <w:proofErr w:type="spellEnd"/>
      <w:r w:rsidRPr="00AC69CA">
        <w:rPr>
          <w:sz w:val="24"/>
          <w:szCs w:val="24"/>
        </w:rPr>
        <w:t xml:space="preserve"> parametre. Efter </w:t>
      </w:r>
      <w:proofErr w:type="spellStart"/>
      <w:r w:rsidRPr="00AC69CA">
        <w:rPr>
          <w:sz w:val="24"/>
          <w:szCs w:val="24"/>
        </w:rPr>
        <w:t>steady-state</w:t>
      </w:r>
      <w:proofErr w:type="spellEnd"/>
      <w:r w:rsidRPr="00AC69CA">
        <w:rPr>
          <w:sz w:val="24"/>
          <w:szCs w:val="24"/>
        </w:rPr>
        <w:t xml:space="preserve"> administration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depottabletter er den </w:t>
      </w:r>
      <w:proofErr w:type="spellStart"/>
      <w:r w:rsidRPr="00AC69CA">
        <w:rPr>
          <w:sz w:val="24"/>
          <w:szCs w:val="24"/>
        </w:rPr>
        <w:t>interindividuelle</w:t>
      </w:r>
      <w:proofErr w:type="spellEnd"/>
      <w:r w:rsidRPr="00AC69CA">
        <w:rPr>
          <w:sz w:val="24"/>
          <w:szCs w:val="24"/>
        </w:rPr>
        <w:t xml:space="preserve"> variation for </w:t>
      </w:r>
      <w:proofErr w:type="spellStart"/>
      <w:r w:rsidRPr="00AC69CA">
        <w:rPr>
          <w:sz w:val="24"/>
          <w:szCs w:val="24"/>
        </w:rPr>
        <w:t>C</w:t>
      </w:r>
      <w:r w:rsidRPr="00AC69CA">
        <w:rPr>
          <w:sz w:val="24"/>
          <w:szCs w:val="24"/>
          <w:vertAlign w:val="subscript"/>
        </w:rPr>
        <w:t>max</w:t>
      </w:r>
      <w:proofErr w:type="spellEnd"/>
      <w:r w:rsidRPr="00AC69CA">
        <w:rPr>
          <w:sz w:val="24"/>
          <w:szCs w:val="24"/>
        </w:rPr>
        <w:t xml:space="preserve"> mellem 30 % og 55 % og for AUC mellem 40 % og 70 %.</w:t>
      </w:r>
    </w:p>
    <w:p w:rsidR="00C811C7" w:rsidRPr="00AC69CA" w:rsidRDefault="00C811C7" w:rsidP="00C811C7">
      <w:pPr>
        <w:ind w:left="851" w:hanging="851"/>
        <w:rPr>
          <w:i/>
          <w:sz w:val="24"/>
          <w:szCs w:val="24"/>
          <w:u w:val="single"/>
        </w:rPr>
      </w:pPr>
    </w:p>
    <w:p w:rsidR="00C811C7" w:rsidRPr="00AC69CA" w:rsidRDefault="00C811C7" w:rsidP="00C811C7">
      <w:pPr>
        <w:ind w:left="851"/>
        <w:rPr>
          <w:i/>
          <w:sz w:val="24"/>
          <w:szCs w:val="24"/>
        </w:rPr>
      </w:pPr>
      <w:r w:rsidRPr="00AC69CA">
        <w:rPr>
          <w:i/>
          <w:sz w:val="24"/>
          <w:szCs w:val="24"/>
        </w:rPr>
        <w:t>Nedsat nyrefunktion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Hos patienter med Parkinsons sygdom med let til moderat nedsat nyrefunktion</w:t>
      </w:r>
      <w:r>
        <w:rPr>
          <w:sz w:val="24"/>
          <w:szCs w:val="24"/>
        </w:rPr>
        <w:t xml:space="preserve"> </w:t>
      </w:r>
      <w:r w:rsidRPr="00AC69CA">
        <w:rPr>
          <w:sz w:val="24"/>
          <w:szCs w:val="24"/>
        </w:rPr>
        <w:t xml:space="preserve">blev der ikke observeret forandringer i farmakokinetikken for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Hos patienter i terminalstadiet af en nyresygdom, i regelmæssig hæmodialyse, blev den orale </w:t>
      </w:r>
      <w:proofErr w:type="spellStart"/>
      <w:r w:rsidRPr="00AC69CA">
        <w:rPr>
          <w:sz w:val="24"/>
          <w:szCs w:val="24"/>
        </w:rPr>
        <w:t>clearance</w:t>
      </w:r>
      <w:proofErr w:type="spellEnd"/>
      <w:r w:rsidRPr="00AC69CA">
        <w:rPr>
          <w:sz w:val="24"/>
          <w:szCs w:val="24"/>
        </w:rPr>
        <w:t xml:space="preserve">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nedsat med cirka 30%. Den orale </w:t>
      </w:r>
      <w:proofErr w:type="spellStart"/>
      <w:r w:rsidRPr="00AC69CA">
        <w:rPr>
          <w:sz w:val="24"/>
          <w:szCs w:val="24"/>
        </w:rPr>
        <w:t>clearance</w:t>
      </w:r>
      <w:proofErr w:type="spellEnd"/>
      <w:r w:rsidRPr="00AC69CA">
        <w:rPr>
          <w:sz w:val="24"/>
          <w:szCs w:val="24"/>
        </w:rPr>
        <w:t xml:space="preserve"> af metabolitterne SKF-104557 og SKF-89124 blev ligeledes nedsat med henholdsvis cirka 80% og 60%. Derfor er den anbefalede maksimale dosis hos disse patienter med Parkinsons sygdom begrænset til 18 mg/dag (se pkt. 4.2).</w:t>
      </w:r>
    </w:p>
    <w:p w:rsidR="0026626E" w:rsidRDefault="0026626E" w:rsidP="00C811C7">
      <w:pPr>
        <w:ind w:left="851"/>
        <w:rPr>
          <w:sz w:val="24"/>
          <w:szCs w:val="24"/>
        </w:rPr>
      </w:pPr>
    </w:p>
    <w:p w:rsidR="0026626E" w:rsidRDefault="0026626E" w:rsidP="0026626E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Graviditet</w:t>
      </w:r>
    </w:p>
    <w:p w:rsidR="0026626E" w:rsidRDefault="0026626E" w:rsidP="0026626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Fysiologiske ændringer i graviditeten (inklusive nedsat CYP1A2-aktivitet) forventes gradvist at føre til en øget </w:t>
      </w:r>
      <w:proofErr w:type="spellStart"/>
      <w:r>
        <w:rPr>
          <w:sz w:val="24"/>
          <w:szCs w:val="24"/>
        </w:rPr>
        <w:t>maternel</w:t>
      </w:r>
      <w:proofErr w:type="spellEnd"/>
      <w:r>
        <w:rPr>
          <w:sz w:val="24"/>
          <w:szCs w:val="24"/>
        </w:rPr>
        <w:t xml:space="preserve"> systemisk eksponering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(se også pkt. 4.6).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F93BC4">
      <w:pPr>
        <w:keepNext/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5.3</w:t>
      </w:r>
      <w:r w:rsidRPr="00AC69CA">
        <w:rPr>
          <w:b/>
          <w:sz w:val="24"/>
          <w:szCs w:val="24"/>
        </w:rPr>
        <w:tab/>
      </w:r>
      <w:r w:rsidR="0026626E">
        <w:rPr>
          <w:b/>
          <w:sz w:val="24"/>
          <w:szCs w:val="24"/>
        </w:rPr>
        <w:t>Non-</w:t>
      </w:r>
      <w:r w:rsidRPr="00AC69CA">
        <w:rPr>
          <w:b/>
          <w:sz w:val="24"/>
          <w:szCs w:val="24"/>
        </w:rPr>
        <w:t>kliniske sikkerhedsdata</w:t>
      </w:r>
    </w:p>
    <w:p w:rsidR="00C811C7" w:rsidRPr="00AC69CA" w:rsidRDefault="00C811C7" w:rsidP="00C811C7">
      <w:pPr>
        <w:ind w:left="851" w:hanging="851"/>
        <w:rPr>
          <w:sz w:val="24"/>
          <w:szCs w:val="24"/>
          <w:u w:val="single"/>
        </w:rPr>
      </w:pPr>
      <w:r w:rsidRPr="00AC69CA">
        <w:rPr>
          <w:sz w:val="24"/>
          <w:szCs w:val="24"/>
        </w:rPr>
        <w:tab/>
      </w:r>
      <w:r w:rsidRPr="00AC69CA">
        <w:rPr>
          <w:sz w:val="24"/>
          <w:szCs w:val="24"/>
          <w:u w:val="single"/>
        </w:rPr>
        <w:t>Reproduktionstoksicitet</w:t>
      </w:r>
    </w:p>
    <w:p w:rsidR="0026626E" w:rsidRPr="0026626E" w:rsidRDefault="0026626E" w:rsidP="0026626E">
      <w:pPr>
        <w:ind w:left="851"/>
        <w:rPr>
          <w:sz w:val="24"/>
          <w:szCs w:val="24"/>
        </w:rPr>
      </w:pPr>
      <w:r w:rsidRPr="0026626E">
        <w:rPr>
          <w:sz w:val="24"/>
          <w:szCs w:val="24"/>
        </w:rPr>
        <w:t xml:space="preserve">I fertilitetsundersøgelser med hunrotter blev der set effekter på implantation på grund af </w:t>
      </w:r>
      <w:proofErr w:type="spellStart"/>
      <w:r w:rsidRPr="0026626E">
        <w:rPr>
          <w:sz w:val="24"/>
          <w:szCs w:val="24"/>
        </w:rPr>
        <w:t>ropinirols</w:t>
      </w:r>
      <w:proofErr w:type="spellEnd"/>
      <w:r w:rsidRPr="0026626E">
        <w:rPr>
          <w:sz w:val="24"/>
          <w:szCs w:val="24"/>
        </w:rPr>
        <w:t xml:space="preserve"> </w:t>
      </w:r>
      <w:proofErr w:type="spellStart"/>
      <w:r w:rsidRPr="0026626E">
        <w:rPr>
          <w:sz w:val="24"/>
          <w:szCs w:val="24"/>
        </w:rPr>
        <w:t>prolaktinsænkende</w:t>
      </w:r>
      <w:proofErr w:type="spellEnd"/>
      <w:r w:rsidRPr="0026626E">
        <w:rPr>
          <w:sz w:val="24"/>
          <w:szCs w:val="24"/>
        </w:rPr>
        <w:t xml:space="preserve"> effekt. Det skal bemærkes, at </w:t>
      </w:r>
      <w:proofErr w:type="spellStart"/>
      <w:r w:rsidRPr="0026626E">
        <w:rPr>
          <w:sz w:val="24"/>
          <w:szCs w:val="24"/>
        </w:rPr>
        <w:t>prolaktin</w:t>
      </w:r>
      <w:proofErr w:type="spellEnd"/>
      <w:r w:rsidRPr="0026626E">
        <w:rPr>
          <w:sz w:val="24"/>
          <w:szCs w:val="24"/>
        </w:rPr>
        <w:t xml:space="preserve"> ikke er afgørende for implantation hos mennesker.</w:t>
      </w:r>
    </w:p>
    <w:p w:rsidR="0026626E" w:rsidRDefault="0026626E" w:rsidP="0026626E">
      <w:pPr>
        <w:ind w:left="851" w:hanging="851"/>
        <w:rPr>
          <w:sz w:val="24"/>
          <w:szCs w:val="24"/>
          <w:u w:val="single"/>
        </w:rPr>
      </w:pPr>
    </w:p>
    <w:p w:rsidR="0026626E" w:rsidRDefault="0026626E" w:rsidP="0026626E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til drægtige rotter i </w:t>
      </w:r>
      <w:proofErr w:type="spellStart"/>
      <w:r>
        <w:rPr>
          <w:sz w:val="24"/>
          <w:szCs w:val="24"/>
        </w:rPr>
        <w:t>maternelle</w:t>
      </w:r>
      <w:proofErr w:type="spellEnd"/>
      <w:r>
        <w:rPr>
          <w:sz w:val="24"/>
          <w:szCs w:val="24"/>
        </w:rPr>
        <w:t xml:space="preserve"> toksiske doser resulterede i mindsket fostervægt ved 60 mg/kg/dag (gennemsnitlig AUC i rotter cirka 2 gange højest AUC ved maksimal anbefalet humane dosis (MRHD)), øget fosterdødelighed ved 90 mg/kg/dag (cirka 3 gange højest AUC ved </w:t>
      </w:r>
      <w:proofErr w:type="gramStart"/>
      <w:r>
        <w:rPr>
          <w:sz w:val="24"/>
          <w:szCs w:val="24"/>
        </w:rPr>
        <w:t>MRHD )</w:t>
      </w:r>
      <w:proofErr w:type="gramEnd"/>
      <w:r>
        <w:rPr>
          <w:sz w:val="24"/>
          <w:szCs w:val="24"/>
        </w:rPr>
        <w:t xml:space="preserve"> og misdannelser af fingre og tæer ved 150 mg/kg/dag (cirka 5 gange ved højest AUC ved MRHD). Der var ingen </w:t>
      </w:r>
      <w:proofErr w:type="spellStart"/>
      <w:r>
        <w:rPr>
          <w:sz w:val="24"/>
          <w:szCs w:val="24"/>
        </w:rPr>
        <w:t>teratogen</w:t>
      </w:r>
      <w:proofErr w:type="spellEnd"/>
      <w:r>
        <w:rPr>
          <w:sz w:val="24"/>
          <w:szCs w:val="24"/>
        </w:rPr>
        <w:t xml:space="preserve"> effekt hos rotter ved 120 mg/kg/dag (cirka 4 ved </w:t>
      </w:r>
      <w:proofErr w:type="gramStart"/>
      <w:r>
        <w:rPr>
          <w:sz w:val="24"/>
          <w:szCs w:val="24"/>
        </w:rPr>
        <w:t>højest  AUC</w:t>
      </w:r>
      <w:proofErr w:type="gramEnd"/>
      <w:r>
        <w:rPr>
          <w:sz w:val="24"/>
          <w:szCs w:val="24"/>
        </w:rPr>
        <w:t xml:space="preserve"> ved MRHD ) og ingen indikation af effekt under </w:t>
      </w:r>
      <w:proofErr w:type="spellStart"/>
      <w:r>
        <w:rPr>
          <w:sz w:val="24"/>
          <w:szCs w:val="24"/>
        </w:rPr>
        <w:t>organogenese</w:t>
      </w:r>
      <w:proofErr w:type="spellEnd"/>
      <w:r>
        <w:rPr>
          <w:sz w:val="24"/>
          <w:szCs w:val="24"/>
        </w:rPr>
        <w:t xml:space="preserve"> hos kaninen. givet alene ved 20 mg/kg (9,5 gange den gennemsnitlige humane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ved MRHD). Imidlertid gav </w:t>
      </w:r>
      <w:proofErr w:type="spellStart"/>
      <w:r>
        <w:rPr>
          <w:sz w:val="24"/>
          <w:szCs w:val="24"/>
        </w:rPr>
        <w:t>ropinirol</w:t>
      </w:r>
      <w:proofErr w:type="spellEnd"/>
      <w:r>
        <w:rPr>
          <w:sz w:val="24"/>
          <w:szCs w:val="24"/>
        </w:rPr>
        <w:t xml:space="preserve"> ved 10 mg/kg (4,8 gange den gennemsnitlige humane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ved MRHD) givet til kaniner i kombination med oral L-</w:t>
      </w:r>
      <w:proofErr w:type="spellStart"/>
      <w:r>
        <w:rPr>
          <w:sz w:val="24"/>
          <w:szCs w:val="24"/>
        </w:rPr>
        <w:t>dopa</w:t>
      </w:r>
      <w:proofErr w:type="spellEnd"/>
      <w:r>
        <w:rPr>
          <w:sz w:val="24"/>
          <w:szCs w:val="24"/>
        </w:rPr>
        <w:t xml:space="preserve"> en højere forekomst og sværhedsgrad af ciffermisdannelser end L-</w:t>
      </w:r>
      <w:proofErr w:type="spellStart"/>
      <w:r>
        <w:rPr>
          <w:sz w:val="24"/>
          <w:szCs w:val="24"/>
        </w:rPr>
        <w:t>dopa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alene .</w:t>
      </w:r>
      <w:proofErr w:type="gramEnd"/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  <w:u w:val="single"/>
        </w:rPr>
      </w:pPr>
      <w:r w:rsidRPr="00AC69CA">
        <w:rPr>
          <w:sz w:val="24"/>
          <w:szCs w:val="24"/>
          <w:u w:val="single"/>
        </w:rPr>
        <w:t>Toksikologi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Den toksikologiske profil er principielt bestemt af den farmakolo</w:t>
      </w:r>
      <w:r w:rsidRPr="00AC69CA">
        <w:rPr>
          <w:sz w:val="24"/>
          <w:szCs w:val="24"/>
        </w:rPr>
        <w:softHyphen/>
        <w:t xml:space="preserve">giske aktivitet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: adfærdsændringer, </w:t>
      </w:r>
      <w:proofErr w:type="spellStart"/>
      <w:r w:rsidRPr="00AC69CA">
        <w:rPr>
          <w:sz w:val="24"/>
          <w:szCs w:val="24"/>
        </w:rPr>
        <w:t>hypoprolaktinæmi</w:t>
      </w:r>
      <w:proofErr w:type="spellEnd"/>
      <w:r w:rsidRPr="00AC69CA">
        <w:rPr>
          <w:sz w:val="24"/>
          <w:szCs w:val="24"/>
        </w:rPr>
        <w:t xml:space="preserve">, fald i blodtryk og puls, </w:t>
      </w:r>
      <w:proofErr w:type="spellStart"/>
      <w:r w:rsidRPr="00AC69CA">
        <w:rPr>
          <w:sz w:val="24"/>
          <w:szCs w:val="24"/>
        </w:rPr>
        <w:t>ptose</w:t>
      </w:r>
      <w:proofErr w:type="spellEnd"/>
      <w:r w:rsidRPr="00AC69CA">
        <w:rPr>
          <w:sz w:val="24"/>
          <w:szCs w:val="24"/>
        </w:rPr>
        <w:t xml:space="preserve"> og </w:t>
      </w:r>
      <w:proofErr w:type="spellStart"/>
      <w:r w:rsidRPr="00AC69CA">
        <w:rPr>
          <w:sz w:val="24"/>
          <w:szCs w:val="24"/>
        </w:rPr>
        <w:t>savlen</w:t>
      </w:r>
      <w:proofErr w:type="spellEnd"/>
      <w:r w:rsidRPr="00AC69CA">
        <w:rPr>
          <w:sz w:val="24"/>
          <w:szCs w:val="24"/>
        </w:rPr>
        <w:t xml:space="preserve">. Hos albinorotter alene observeredes </w:t>
      </w:r>
      <w:proofErr w:type="spellStart"/>
      <w:r w:rsidRPr="00AC69CA">
        <w:rPr>
          <w:sz w:val="24"/>
          <w:szCs w:val="24"/>
        </w:rPr>
        <w:t>retinal</w:t>
      </w:r>
      <w:proofErr w:type="spellEnd"/>
      <w:r w:rsidRPr="00AC69CA">
        <w:rPr>
          <w:sz w:val="24"/>
          <w:szCs w:val="24"/>
        </w:rPr>
        <w:t xml:space="preserve"> degenera</w:t>
      </w:r>
      <w:r w:rsidRPr="00AC69CA">
        <w:rPr>
          <w:sz w:val="24"/>
          <w:szCs w:val="24"/>
        </w:rPr>
        <w:softHyphen/>
        <w:t>tion i et langtidsstudie med højeste dosis (50 mg/kg/dag) og var formentligt associeret med en forøget lyseksponering.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  <w:u w:val="single"/>
        </w:rPr>
      </w:pPr>
      <w:r w:rsidRPr="00AC69CA">
        <w:rPr>
          <w:sz w:val="24"/>
          <w:szCs w:val="24"/>
          <w:u w:val="single"/>
        </w:rPr>
        <w:t>Genotoksicitet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 xml:space="preserve">Genotoksicitet er ikke observeret i de sædvanlige </w:t>
      </w:r>
      <w:r w:rsidRPr="00AC69CA">
        <w:rPr>
          <w:i/>
          <w:sz w:val="24"/>
          <w:szCs w:val="24"/>
        </w:rPr>
        <w:t xml:space="preserve">in </w:t>
      </w:r>
      <w:proofErr w:type="spellStart"/>
      <w:r w:rsidRPr="00AC69CA">
        <w:rPr>
          <w:i/>
          <w:sz w:val="24"/>
          <w:szCs w:val="24"/>
        </w:rPr>
        <w:t>vitro</w:t>
      </w:r>
      <w:proofErr w:type="spellEnd"/>
      <w:r w:rsidRPr="00AC69CA">
        <w:rPr>
          <w:i/>
          <w:sz w:val="24"/>
          <w:szCs w:val="24"/>
        </w:rPr>
        <w:t>-</w:t>
      </w:r>
      <w:r w:rsidRPr="00AC69CA">
        <w:rPr>
          <w:sz w:val="24"/>
          <w:szCs w:val="24"/>
        </w:rPr>
        <w:t xml:space="preserve"> og </w:t>
      </w:r>
      <w:r w:rsidRPr="00AC69CA">
        <w:rPr>
          <w:i/>
          <w:sz w:val="24"/>
          <w:szCs w:val="24"/>
        </w:rPr>
        <w:t xml:space="preserve">in </w:t>
      </w:r>
      <w:proofErr w:type="spellStart"/>
      <w:r w:rsidRPr="00AC69CA">
        <w:rPr>
          <w:i/>
          <w:sz w:val="24"/>
          <w:szCs w:val="24"/>
        </w:rPr>
        <w:t>vivo</w:t>
      </w:r>
      <w:proofErr w:type="spellEnd"/>
      <w:r w:rsidRPr="00AC69CA">
        <w:rPr>
          <w:sz w:val="24"/>
          <w:szCs w:val="24"/>
        </w:rPr>
        <w:t>-studier.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  <w:u w:val="single"/>
        </w:rPr>
      </w:pPr>
      <w:proofErr w:type="spellStart"/>
      <w:r w:rsidRPr="00AC69CA">
        <w:rPr>
          <w:sz w:val="24"/>
          <w:szCs w:val="24"/>
          <w:u w:val="single"/>
        </w:rPr>
        <w:t>Karcinogenicitet</w:t>
      </w:r>
      <w:proofErr w:type="spellEnd"/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Fra to</w:t>
      </w:r>
      <w:r w:rsidRPr="00AC69CA">
        <w:rPr>
          <w:sz w:val="24"/>
          <w:szCs w:val="24"/>
        </w:rPr>
        <w:noBreakHyphen/>
        <w:t xml:space="preserve">års-studier udført med mus og rotter i doser op til 50 mg/kg/dag var der ingen evidens for nogen karcinogen virkning hos mus. Hos rotter var de eneste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-relaterede læsioner </w:t>
      </w:r>
      <w:proofErr w:type="spellStart"/>
      <w:r w:rsidRPr="00AC69CA">
        <w:rPr>
          <w:sz w:val="24"/>
          <w:szCs w:val="24"/>
        </w:rPr>
        <w:t>Leydig</w:t>
      </w:r>
      <w:proofErr w:type="spellEnd"/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cellehyperplasi</w:t>
      </w:r>
      <w:proofErr w:type="spellEnd"/>
      <w:r w:rsidRPr="00AC69CA">
        <w:rPr>
          <w:sz w:val="24"/>
          <w:szCs w:val="24"/>
        </w:rPr>
        <w:t xml:space="preserve"> og </w:t>
      </w:r>
      <w:proofErr w:type="spellStart"/>
      <w:r w:rsidRPr="00AC69CA">
        <w:rPr>
          <w:sz w:val="24"/>
          <w:szCs w:val="24"/>
        </w:rPr>
        <w:t>adenom</w:t>
      </w:r>
      <w:proofErr w:type="spellEnd"/>
      <w:r w:rsidRPr="00AC69CA">
        <w:rPr>
          <w:sz w:val="24"/>
          <w:szCs w:val="24"/>
        </w:rPr>
        <w:t xml:space="preserve"> i testiklerne forårsaget af </w:t>
      </w:r>
      <w:proofErr w:type="spellStart"/>
      <w:r w:rsidRPr="00AC69CA">
        <w:rPr>
          <w:sz w:val="24"/>
          <w:szCs w:val="24"/>
        </w:rPr>
        <w:t>ropinirols</w:t>
      </w:r>
      <w:proofErr w:type="spellEnd"/>
      <w:r w:rsidRPr="00AC69CA">
        <w:rPr>
          <w:sz w:val="24"/>
          <w:szCs w:val="24"/>
        </w:rPr>
        <w:t xml:space="preserve"> </w:t>
      </w:r>
      <w:proofErr w:type="spellStart"/>
      <w:r w:rsidRPr="00AC69CA">
        <w:rPr>
          <w:sz w:val="24"/>
          <w:szCs w:val="24"/>
        </w:rPr>
        <w:t>hypoprolaktinæmiske</w:t>
      </w:r>
      <w:proofErr w:type="spellEnd"/>
      <w:r w:rsidRPr="00AC69CA">
        <w:rPr>
          <w:sz w:val="24"/>
          <w:szCs w:val="24"/>
        </w:rPr>
        <w:t xml:space="preserve"> virkning. Disse læsioner betragtes som et artsspecifikt fænomen og udgør ingen risiko med hensyn til klinisk anvendelse af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>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/>
        <w:rPr>
          <w:sz w:val="24"/>
          <w:szCs w:val="24"/>
          <w:u w:val="single"/>
        </w:rPr>
      </w:pPr>
      <w:r w:rsidRPr="00AC69CA">
        <w:rPr>
          <w:sz w:val="24"/>
          <w:szCs w:val="24"/>
          <w:u w:val="single"/>
        </w:rPr>
        <w:t>Farmakologisk sikkerhed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i/>
          <w:sz w:val="24"/>
          <w:szCs w:val="24"/>
        </w:rPr>
        <w:t xml:space="preserve">In </w:t>
      </w:r>
      <w:proofErr w:type="spellStart"/>
      <w:r w:rsidRPr="00AC69CA">
        <w:rPr>
          <w:i/>
          <w:sz w:val="24"/>
          <w:szCs w:val="24"/>
        </w:rPr>
        <w:t>vitro</w:t>
      </w:r>
      <w:proofErr w:type="spellEnd"/>
      <w:r w:rsidRPr="00AC69CA">
        <w:rPr>
          <w:sz w:val="24"/>
          <w:szCs w:val="24"/>
        </w:rPr>
        <w:t xml:space="preserve">-studier har vist, at </w:t>
      </w:r>
      <w:proofErr w:type="spellStart"/>
      <w:r w:rsidRPr="00AC69CA">
        <w:rPr>
          <w:sz w:val="24"/>
          <w:szCs w:val="24"/>
        </w:rPr>
        <w:t>ropinirol</w:t>
      </w:r>
      <w:proofErr w:type="spellEnd"/>
      <w:r w:rsidRPr="00AC69CA">
        <w:rPr>
          <w:sz w:val="24"/>
          <w:szCs w:val="24"/>
        </w:rPr>
        <w:t xml:space="preserve"> hæmmer </w:t>
      </w:r>
      <w:proofErr w:type="spellStart"/>
      <w:r w:rsidRPr="00AC69CA">
        <w:rPr>
          <w:sz w:val="24"/>
          <w:szCs w:val="24"/>
        </w:rPr>
        <w:t>hERG</w:t>
      </w:r>
      <w:proofErr w:type="spellEnd"/>
      <w:r w:rsidRPr="00AC69CA">
        <w:rPr>
          <w:sz w:val="24"/>
          <w:szCs w:val="24"/>
        </w:rPr>
        <w:t>-medierede kanaler. IC</w:t>
      </w:r>
      <w:r w:rsidRPr="00AC69CA">
        <w:rPr>
          <w:sz w:val="24"/>
          <w:szCs w:val="24"/>
          <w:vertAlign w:val="subscript"/>
        </w:rPr>
        <w:t>50-</w:t>
      </w:r>
      <w:r w:rsidRPr="00AC69CA">
        <w:rPr>
          <w:sz w:val="24"/>
          <w:szCs w:val="24"/>
        </w:rPr>
        <w:t>værdien er 5 gange højere end den forventede maksimale plasmakoncentration hos patienter behandlet med den maksimale anbefalede dosis (24 mg/dag), se pkt. 5.1.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</w:t>
      </w:r>
      <w:r w:rsidRPr="00AC69CA">
        <w:rPr>
          <w:b/>
          <w:sz w:val="24"/>
          <w:szCs w:val="24"/>
        </w:rPr>
        <w:tab/>
        <w:t>FARMACEUTISKE OPLYSNINGER</w:t>
      </w: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6.1</w:t>
      </w:r>
      <w:r w:rsidRPr="00AC69CA">
        <w:rPr>
          <w:b/>
          <w:sz w:val="24"/>
          <w:szCs w:val="24"/>
        </w:rPr>
        <w:tab/>
        <w:t>Hjælpestoffer</w:t>
      </w:r>
    </w:p>
    <w:p w:rsidR="00C811C7" w:rsidRPr="00911A3B" w:rsidRDefault="00C811C7" w:rsidP="00C811C7">
      <w:pPr>
        <w:ind w:left="851"/>
        <w:rPr>
          <w:sz w:val="24"/>
          <w:szCs w:val="24"/>
        </w:rPr>
      </w:pPr>
      <w:r w:rsidRPr="00911A3B">
        <w:rPr>
          <w:sz w:val="24"/>
          <w:szCs w:val="24"/>
          <w:u w:val="single"/>
        </w:rPr>
        <w:t>Tabletkerne</w:t>
      </w:r>
    </w:p>
    <w:p w:rsidR="00C811C7" w:rsidRPr="00C16493" w:rsidRDefault="00C811C7" w:rsidP="00C811C7">
      <w:pPr>
        <w:ind w:left="851"/>
        <w:rPr>
          <w:sz w:val="24"/>
          <w:szCs w:val="24"/>
        </w:rPr>
      </w:pPr>
      <w:proofErr w:type="spellStart"/>
      <w:r w:rsidRPr="00C16493">
        <w:rPr>
          <w:sz w:val="24"/>
          <w:szCs w:val="24"/>
        </w:rPr>
        <w:t>Ammoniummethacrylat</w:t>
      </w:r>
      <w:proofErr w:type="spellEnd"/>
      <w:r w:rsidRPr="00C16493">
        <w:rPr>
          <w:sz w:val="24"/>
          <w:szCs w:val="24"/>
        </w:rPr>
        <w:t xml:space="preserve"> </w:t>
      </w:r>
      <w:proofErr w:type="spellStart"/>
      <w:r w:rsidRPr="00C16493">
        <w:rPr>
          <w:sz w:val="24"/>
          <w:szCs w:val="24"/>
        </w:rPr>
        <w:t>copolymer</w:t>
      </w:r>
      <w:proofErr w:type="spellEnd"/>
      <w:r w:rsidRPr="00C16493">
        <w:rPr>
          <w:sz w:val="24"/>
          <w:szCs w:val="24"/>
        </w:rPr>
        <w:t>, type B</w:t>
      </w:r>
    </w:p>
    <w:p w:rsidR="00C811C7" w:rsidRPr="00FC51FA" w:rsidRDefault="00C811C7" w:rsidP="00C811C7">
      <w:pPr>
        <w:ind w:left="851"/>
        <w:rPr>
          <w:sz w:val="24"/>
          <w:szCs w:val="24"/>
        </w:rPr>
      </w:pPr>
      <w:proofErr w:type="spellStart"/>
      <w:r w:rsidRPr="00FC51FA">
        <w:rPr>
          <w:sz w:val="24"/>
          <w:szCs w:val="24"/>
        </w:rPr>
        <w:t>Hypromellose</w:t>
      </w:r>
      <w:proofErr w:type="spellEnd"/>
      <w:r w:rsidRPr="00FC51FA">
        <w:rPr>
          <w:sz w:val="24"/>
          <w:szCs w:val="24"/>
        </w:rPr>
        <w:t xml:space="preserve"> </w:t>
      </w:r>
    </w:p>
    <w:p w:rsidR="00C811C7" w:rsidRPr="00FC51FA" w:rsidRDefault="00C811C7" w:rsidP="00C811C7">
      <w:pPr>
        <w:ind w:left="851"/>
        <w:rPr>
          <w:sz w:val="24"/>
          <w:szCs w:val="24"/>
        </w:rPr>
      </w:pPr>
      <w:proofErr w:type="spellStart"/>
      <w:r w:rsidRPr="00FC51FA">
        <w:rPr>
          <w:sz w:val="24"/>
          <w:szCs w:val="24"/>
        </w:rPr>
        <w:t>Natriumlaurilsulfat</w:t>
      </w:r>
      <w:proofErr w:type="spellEnd"/>
    </w:p>
    <w:p w:rsidR="00C811C7" w:rsidRPr="00FC51FA" w:rsidRDefault="00C811C7" w:rsidP="00C811C7">
      <w:pPr>
        <w:ind w:left="851"/>
        <w:rPr>
          <w:sz w:val="24"/>
          <w:szCs w:val="24"/>
        </w:rPr>
      </w:pPr>
      <w:proofErr w:type="spellStart"/>
      <w:r w:rsidRPr="00FC51FA">
        <w:rPr>
          <w:sz w:val="24"/>
          <w:szCs w:val="24"/>
        </w:rPr>
        <w:t>Copovidon</w:t>
      </w:r>
      <w:proofErr w:type="spellEnd"/>
    </w:p>
    <w:p w:rsidR="00C811C7" w:rsidRPr="00FC51FA" w:rsidRDefault="00C811C7" w:rsidP="00C811C7">
      <w:pPr>
        <w:ind w:left="851"/>
        <w:rPr>
          <w:sz w:val="24"/>
          <w:szCs w:val="24"/>
        </w:rPr>
      </w:pPr>
      <w:proofErr w:type="spellStart"/>
      <w:r w:rsidRPr="00FC51FA">
        <w:rPr>
          <w:sz w:val="24"/>
          <w:szCs w:val="24"/>
        </w:rPr>
        <w:lastRenderedPageBreak/>
        <w:t>Magnesiumstearat</w:t>
      </w:r>
      <w:proofErr w:type="spellEnd"/>
    </w:p>
    <w:p w:rsidR="00C811C7" w:rsidRPr="00FC51FA" w:rsidRDefault="00C811C7" w:rsidP="00C811C7">
      <w:pPr>
        <w:ind w:left="851"/>
        <w:rPr>
          <w:b/>
          <w:sz w:val="24"/>
          <w:szCs w:val="24"/>
        </w:rPr>
      </w:pPr>
    </w:p>
    <w:p w:rsidR="00C811C7" w:rsidRDefault="00C811C7" w:rsidP="00C811C7">
      <w:pPr>
        <w:ind w:left="851"/>
        <w:rPr>
          <w:sz w:val="24"/>
          <w:szCs w:val="24"/>
          <w:u w:val="single"/>
          <w:lang w:val="sv-SE"/>
        </w:rPr>
      </w:pPr>
      <w:proofErr w:type="spellStart"/>
      <w:r w:rsidRPr="00911A3B">
        <w:rPr>
          <w:sz w:val="24"/>
          <w:szCs w:val="24"/>
          <w:u w:val="single"/>
          <w:lang w:val="sv-SE"/>
        </w:rPr>
        <w:t>Tabletovertræk</w:t>
      </w:r>
      <w:proofErr w:type="spellEnd"/>
    </w:p>
    <w:p w:rsidR="00C811C7" w:rsidRPr="009C12F7" w:rsidRDefault="00C811C7" w:rsidP="00C811C7">
      <w:pPr>
        <w:ind w:left="851"/>
        <w:rPr>
          <w:i/>
          <w:sz w:val="24"/>
          <w:szCs w:val="24"/>
          <w:lang w:val="sv-SE"/>
        </w:rPr>
      </w:pPr>
      <w:proofErr w:type="spellStart"/>
      <w:r w:rsidRPr="009C12F7">
        <w:rPr>
          <w:i/>
          <w:sz w:val="24"/>
          <w:szCs w:val="24"/>
          <w:lang w:val="sv-SE"/>
        </w:rPr>
        <w:t>Ropinostad</w:t>
      </w:r>
      <w:proofErr w:type="spellEnd"/>
      <w:r w:rsidRPr="009C12F7">
        <w:rPr>
          <w:i/>
          <w:sz w:val="24"/>
          <w:szCs w:val="24"/>
          <w:lang w:val="sv-SE"/>
        </w:rPr>
        <w:t xml:space="preserve"> 2 mg depottabletter</w:t>
      </w:r>
    </w:p>
    <w:p w:rsidR="00C811C7" w:rsidRPr="009C12F7" w:rsidRDefault="00C811C7" w:rsidP="00C811C7">
      <w:pPr>
        <w:ind w:left="851"/>
        <w:rPr>
          <w:sz w:val="24"/>
          <w:szCs w:val="24"/>
          <w:lang w:val="sv-SE"/>
        </w:rPr>
      </w:pPr>
      <w:proofErr w:type="spellStart"/>
      <w:r w:rsidRPr="009C12F7">
        <w:rPr>
          <w:sz w:val="24"/>
          <w:szCs w:val="24"/>
          <w:lang w:val="sv-SE"/>
        </w:rPr>
        <w:t>Lactosemonohydrat</w:t>
      </w:r>
      <w:proofErr w:type="spellEnd"/>
      <w:r w:rsidRPr="009C12F7">
        <w:rPr>
          <w:sz w:val="24"/>
          <w:szCs w:val="24"/>
          <w:lang w:val="sv-SE"/>
        </w:rPr>
        <w:t xml:space="preserve"> </w:t>
      </w:r>
    </w:p>
    <w:p w:rsidR="00C811C7" w:rsidRPr="009C12F7" w:rsidRDefault="00C811C7" w:rsidP="00C811C7">
      <w:pPr>
        <w:ind w:left="851"/>
        <w:rPr>
          <w:sz w:val="24"/>
          <w:szCs w:val="24"/>
          <w:lang w:val="sv-SE"/>
        </w:rPr>
      </w:pPr>
      <w:proofErr w:type="spellStart"/>
      <w:r w:rsidRPr="009C12F7">
        <w:rPr>
          <w:sz w:val="24"/>
          <w:szCs w:val="24"/>
          <w:lang w:val="sv-SE"/>
        </w:rPr>
        <w:t>Hypromellose</w:t>
      </w:r>
      <w:proofErr w:type="spellEnd"/>
      <w:r w:rsidRPr="009C12F7">
        <w:rPr>
          <w:sz w:val="24"/>
          <w:szCs w:val="24"/>
          <w:lang w:val="sv-SE"/>
        </w:rPr>
        <w:t xml:space="preserve"> (E464)</w:t>
      </w:r>
    </w:p>
    <w:p w:rsidR="00C811C7" w:rsidRPr="009C12F7" w:rsidRDefault="00C811C7" w:rsidP="00C811C7">
      <w:pPr>
        <w:ind w:left="851"/>
        <w:rPr>
          <w:sz w:val="24"/>
          <w:szCs w:val="24"/>
          <w:lang w:val="sv-SE"/>
        </w:rPr>
      </w:pPr>
      <w:r w:rsidRPr="009C12F7">
        <w:rPr>
          <w:sz w:val="24"/>
          <w:szCs w:val="24"/>
          <w:lang w:val="sv-SE"/>
        </w:rPr>
        <w:t>Titandioxid (E171)</w:t>
      </w:r>
    </w:p>
    <w:p w:rsidR="00C811C7" w:rsidRPr="009C12F7" w:rsidRDefault="00C811C7" w:rsidP="00C811C7">
      <w:pPr>
        <w:ind w:left="851"/>
        <w:rPr>
          <w:sz w:val="24"/>
          <w:szCs w:val="24"/>
          <w:lang w:val="sv-SE"/>
        </w:rPr>
      </w:pPr>
      <w:proofErr w:type="spellStart"/>
      <w:r w:rsidRPr="009C12F7">
        <w:rPr>
          <w:sz w:val="24"/>
          <w:szCs w:val="24"/>
          <w:lang w:val="sv-SE"/>
        </w:rPr>
        <w:t>Triacetin</w:t>
      </w:r>
      <w:proofErr w:type="spellEnd"/>
    </w:p>
    <w:p w:rsidR="00C811C7" w:rsidRPr="009C12F7" w:rsidRDefault="00C811C7" w:rsidP="00C811C7">
      <w:pPr>
        <w:ind w:left="851"/>
        <w:rPr>
          <w:sz w:val="24"/>
          <w:szCs w:val="24"/>
          <w:lang w:val="sv-SE"/>
        </w:rPr>
      </w:pPr>
      <w:proofErr w:type="spellStart"/>
      <w:r w:rsidRPr="009C12F7">
        <w:rPr>
          <w:sz w:val="24"/>
          <w:szCs w:val="24"/>
          <w:lang w:val="sv-SE"/>
        </w:rPr>
        <w:t>Jernoxid</w:t>
      </w:r>
      <w:proofErr w:type="spellEnd"/>
      <w:r w:rsidRPr="009C12F7">
        <w:rPr>
          <w:sz w:val="24"/>
          <w:szCs w:val="24"/>
          <w:lang w:val="sv-SE"/>
        </w:rPr>
        <w:t xml:space="preserve">, </w:t>
      </w:r>
      <w:proofErr w:type="spellStart"/>
      <w:r w:rsidRPr="009C12F7">
        <w:rPr>
          <w:sz w:val="24"/>
          <w:szCs w:val="24"/>
          <w:lang w:val="sv-SE"/>
        </w:rPr>
        <w:t>rød</w:t>
      </w:r>
      <w:proofErr w:type="spellEnd"/>
      <w:r w:rsidRPr="009C12F7">
        <w:rPr>
          <w:sz w:val="24"/>
          <w:szCs w:val="24"/>
          <w:lang w:val="sv-SE"/>
        </w:rPr>
        <w:t xml:space="preserve"> (E172)</w:t>
      </w:r>
    </w:p>
    <w:p w:rsidR="00C811C7" w:rsidRPr="009C12F7" w:rsidRDefault="00C811C7" w:rsidP="00C811C7">
      <w:pPr>
        <w:ind w:left="851"/>
        <w:rPr>
          <w:i/>
          <w:sz w:val="24"/>
          <w:szCs w:val="24"/>
          <w:lang w:val="sv-SE"/>
        </w:rPr>
      </w:pPr>
    </w:p>
    <w:p w:rsidR="00C811C7" w:rsidRPr="00FC51FA" w:rsidRDefault="00C811C7" w:rsidP="00F93BC4">
      <w:pPr>
        <w:keepNext/>
        <w:ind w:left="851"/>
        <w:rPr>
          <w:i/>
          <w:sz w:val="24"/>
          <w:szCs w:val="24"/>
          <w:lang w:val="sv-SE"/>
        </w:rPr>
      </w:pPr>
      <w:proofErr w:type="spellStart"/>
      <w:r w:rsidRPr="00FC51FA">
        <w:rPr>
          <w:i/>
          <w:sz w:val="24"/>
          <w:szCs w:val="24"/>
          <w:lang w:val="sv-SE"/>
        </w:rPr>
        <w:t>Ropinostad</w:t>
      </w:r>
      <w:proofErr w:type="spellEnd"/>
      <w:r w:rsidRPr="00FC51FA">
        <w:rPr>
          <w:i/>
          <w:sz w:val="24"/>
          <w:szCs w:val="24"/>
          <w:lang w:val="sv-SE"/>
        </w:rPr>
        <w:t xml:space="preserve"> 4 mg depottabletter</w:t>
      </w:r>
    </w:p>
    <w:p w:rsidR="00C811C7" w:rsidRDefault="00C811C7" w:rsidP="00C811C7">
      <w:pPr>
        <w:ind w:left="85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Titandioxid (E171)</w:t>
      </w:r>
    </w:p>
    <w:p w:rsidR="00C811C7" w:rsidRDefault="00C811C7" w:rsidP="00C811C7">
      <w:pPr>
        <w:ind w:left="85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Hypromellose (E464)</w:t>
      </w:r>
    </w:p>
    <w:p w:rsidR="00C811C7" w:rsidRDefault="00C811C7" w:rsidP="00C811C7">
      <w:pPr>
        <w:ind w:left="85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Macrogol 400</w:t>
      </w:r>
    </w:p>
    <w:p w:rsidR="00C811C7" w:rsidRDefault="00C811C7" w:rsidP="00C811C7">
      <w:pPr>
        <w:ind w:left="851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Indigocarmin</w:t>
      </w:r>
      <w:proofErr w:type="spellEnd"/>
      <w:r>
        <w:rPr>
          <w:sz w:val="24"/>
          <w:szCs w:val="24"/>
          <w:lang w:val="en-GB"/>
        </w:rPr>
        <w:t xml:space="preserve"> (E132)</w:t>
      </w:r>
    </w:p>
    <w:p w:rsidR="00C811C7" w:rsidRDefault="00C811C7" w:rsidP="00C811C7">
      <w:pPr>
        <w:ind w:left="85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Sunset yellow (E110)</w:t>
      </w:r>
    </w:p>
    <w:p w:rsidR="00C811C7" w:rsidRDefault="00C811C7" w:rsidP="00C811C7">
      <w:pPr>
        <w:ind w:left="851"/>
        <w:rPr>
          <w:sz w:val="24"/>
          <w:szCs w:val="24"/>
          <w:lang w:val="en-GB"/>
        </w:rPr>
      </w:pPr>
    </w:p>
    <w:p w:rsidR="00C811C7" w:rsidRPr="00FC51FA" w:rsidRDefault="00C811C7" w:rsidP="00C811C7">
      <w:pPr>
        <w:ind w:left="851"/>
        <w:rPr>
          <w:i/>
          <w:sz w:val="24"/>
          <w:szCs w:val="24"/>
        </w:rPr>
      </w:pPr>
      <w:proofErr w:type="spellStart"/>
      <w:r w:rsidRPr="00FC51FA">
        <w:rPr>
          <w:i/>
          <w:sz w:val="24"/>
          <w:szCs w:val="24"/>
        </w:rPr>
        <w:t>Ropinostad</w:t>
      </w:r>
      <w:proofErr w:type="spellEnd"/>
      <w:r w:rsidRPr="00FC51FA">
        <w:rPr>
          <w:i/>
          <w:sz w:val="24"/>
          <w:szCs w:val="24"/>
        </w:rPr>
        <w:t xml:space="preserve"> 8 mg depottabletter</w:t>
      </w:r>
    </w:p>
    <w:p w:rsidR="00C811C7" w:rsidRDefault="00C811C7" w:rsidP="00C811C7">
      <w:pPr>
        <w:ind w:left="85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Titandioxid (E171)</w:t>
      </w:r>
    </w:p>
    <w:p w:rsidR="00C811C7" w:rsidRDefault="00C811C7" w:rsidP="00C811C7">
      <w:pPr>
        <w:ind w:left="85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Hypromellose (E464)</w:t>
      </w:r>
    </w:p>
    <w:p w:rsidR="00C811C7" w:rsidRPr="00FC51FA" w:rsidRDefault="00C811C7" w:rsidP="00C811C7">
      <w:pPr>
        <w:ind w:left="851"/>
        <w:rPr>
          <w:sz w:val="24"/>
          <w:szCs w:val="24"/>
        </w:rPr>
      </w:pPr>
      <w:proofErr w:type="spellStart"/>
      <w:r w:rsidRPr="00FC51FA">
        <w:rPr>
          <w:sz w:val="24"/>
          <w:szCs w:val="24"/>
        </w:rPr>
        <w:t>Macrogol</w:t>
      </w:r>
      <w:proofErr w:type="spellEnd"/>
      <w:r w:rsidRPr="00FC51FA">
        <w:rPr>
          <w:sz w:val="24"/>
          <w:szCs w:val="24"/>
        </w:rPr>
        <w:t xml:space="preserve"> 400</w:t>
      </w:r>
    </w:p>
    <w:p w:rsidR="00C811C7" w:rsidRDefault="00C811C7" w:rsidP="00C811C7">
      <w:pPr>
        <w:ind w:left="851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Jernoxid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rød</w:t>
      </w:r>
      <w:proofErr w:type="spellEnd"/>
      <w:r>
        <w:rPr>
          <w:sz w:val="24"/>
          <w:szCs w:val="24"/>
          <w:lang w:val="de-DE"/>
        </w:rPr>
        <w:t xml:space="preserve"> (E172)</w:t>
      </w:r>
    </w:p>
    <w:p w:rsidR="00C811C7" w:rsidRDefault="00C811C7" w:rsidP="00C811C7">
      <w:pPr>
        <w:ind w:left="851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Jernoxid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sort</w:t>
      </w:r>
      <w:proofErr w:type="spellEnd"/>
      <w:r>
        <w:rPr>
          <w:sz w:val="24"/>
          <w:szCs w:val="24"/>
          <w:lang w:val="de-DE"/>
        </w:rPr>
        <w:t xml:space="preserve"> (E172)</w:t>
      </w:r>
    </w:p>
    <w:p w:rsidR="00C811C7" w:rsidRDefault="00C811C7" w:rsidP="00C811C7">
      <w:pPr>
        <w:ind w:left="851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Jernoxid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gul</w:t>
      </w:r>
      <w:proofErr w:type="spellEnd"/>
      <w:r>
        <w:rPr>
          <w:sz w:val="24"/>
          <w:szCs w:val="24"/>
          <w:lang w:val="de-DE"/>
        </w:rPr>
        <w:t xml:space="preserve"> (E172)</w:t>
      </w:r>
    </w:p>
    <w:p w:rsidR="00C811C7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6.2</w:t>
      </w:r>
      <w:r w:rsidRPr="00AC69CA">
        <w:rPr>
          <w:b/>
          <w:sz w:val="24"/>
          <w:szCs w:val="24"/>
        </w:rPr>
        <w:tab/>
        <w:t>Uforligeligheder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Ikke relevant.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6.3</w:t>
      </w:r>
      <w:r w:rsidRPr="00AC69CA">
        <w:rPr>
          <w:b/>
          <w:sz w:val="24"/>
          <w:szCs w:val="24"/>
        </w:rPr>
        <w:tab/>
        <w:t>Opbevaringstid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AC69CA">
        <w:rPr>
          <w:sz w:val="24"/>
          <w:szCs w:val="24"/>
        </w:rPr>
        <w:t xml:space="preserve"> år.</w:t>
      </w:r>
    </w:p>
    <w:p w:rsidR="00C811C7" w:rsidRPr="00AC69CA" w:rsidRDefault="00C811C7" w:rsidP="00C811C7">
      <w:pPr>
        <w:ind w:left="851"/>
        <w:rPr>
          <w:sz w:val="24"/>
          <w:szCs w:val="24"/>
        </w:rPr>
      </w:pPr>
      <w:r w:rsidRPr="00AC69CA">
        <w:rPr>
          <w:sz w:val="24"/>
          <w:szCs w:val="24"/>
        </w:rPr>
        <w:t>Efter første anbrud: 168 dage.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6.4</w:t>
      </w:r>
      <w:r w:rsidRPr="00AC69CA">
        <w:rPr>
          <w:b/>
          <w:sz w:val="24"/>
          <w:szCs w:val="24"/>
        </w:rPr>
        <w:tab/>
        <w:t>Særlige opbevaringsforhold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Opbevares ved temperaturer under 25 °C.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6.5</w:t>
      </w:r>
      <w:r w:rsidRPr="00AC69CA">
        <w:rPr>
          <w:b/>
          <w:sz w:val="24"/>
          <w:szCs w:val="24"/>
        </w:rPr>
        <w:tab/>
        <w:t>Emballagetype og pakningsstørrelser</w:t>
      </w:r>
    </w:p>
    <w:p w:rsidR="00C811C7" w:rsidRPr="005E0C9E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</w:r>
      <w:r w:rsidRPr="005E0C9E">
        <w:rPr>
          <w:sz w:val="24"/>
          <w:szCs w:val="24"/>
        </w:rPr>
        <w:t>Hvidt, uigennemsigtigt PVC/PCTFE-aluminiumfolieblister</w:t>
      </w:r>
      <w:r>
        <w:rPr>
          <w:sz w:val="24"/>
          <w:szCs w:val="24"/>
        </w:rPr>
        <w:t>.</w:t>
      </w:r>
    </w:p>
    <w:p w:rsidR="00C811C7" w:rsidRPr="005E0C9E" w:rsidRDefault="00C811C7" w:rsidP="00C811C7">
      <w:pPr>
        <w:ind w:firstLine="851"/>
        <w:rPr>
          <w:sz w:val="24"/>
          <w:szCs w:val="24"/>
        </w:rPr>
      </w:pPr>
      <w:r w:rsidRPr="005E0C9E">
        <w:rPr>
          <w:sz w:val="24"/>
          <w:szCs w:val="24"/>
        </w:rPr>
        <w:t>Hvid, uigennemsigtig HDPE-beholder med børnesikret skruelåg og fastgjort tørremiddel</w:t>
      </w:r>
      <w:r>
        <w:rPr>
          <w:sz w:val="24"/>
          <w:szCs w:val="24"/>
        </w:rPr>
        <w:t>.</w:t>
      </w:r>
    </w:p>
    <w:p w:rsidR="00C811C7" w:rsidRPr="005E0C9E" w:rsidRDefault="00C811C7" w:rsidP="00C811C7">
      <w:pPr>
        <w:ind w:left="851"/>
        <w:rPr>
          <w:sz w:val="24"/>
          <w:szCs w:val="24"/>
        </w:rPr>
      </w:pPr>
    </w:p>
    <w:p w:rsidR="00C811C7" w:rsidRPr="005E0C9E" w:rsidRDefault="00C811C7" w:rsidP="00C811C7">
      <w:pPr>
        <w:ind w:left="851"/>
        <w:rPr>
          <w:sz w:val="24"/>
          <w:szCs w:val="24"/>
          <w:u w:val="single"/>
        </w:rPr>
      </w:pPr>
      <w:r w:rsidRPr="005E0C9E">
        <w:rPr>
          <w:sz w:val="24"/>
          <w:szCs w:val="24"/>
          <w:u w:val="single"/>
        </w:rPr>
        <w:t>Pakningsstørrelser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 mg: </w:t>
      </w:r>
      <w:r w:rsidRPr="007B0B97">
        <w:rPr>
          <w:sz w:val="24"/>
          <w:szCs w:val="24"/>
        </w:rPr>
        <w:t xml:space="preserve">7, 14, 21, 28, 30, 56, 60, 84, 90, 98, 100, 120 og 168 </w:t>
      </w:r>
      <w:r>
        <w:rPr>
          <w:sz w:val="24"/>
          <w:szCs w:val="24"/>
        </w:rPr>
        <w:t>stk.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4 mg: </w:t>
      </w:r>
      <w:r w:rsidRPr="007B0B97">
        <w:rPr>
          <w:sz w:val="24"/>
          <w:szCs w:val="24"/>
        </w:rPr>
        <w:t>14, 28, 30, 56, 60, 84, 90, 98, 100, 120 og 168</w:t>
      </w:r>
      <w:r>
        <w:rPr>
          <w:sz w:val="24"/>
          <w:szCs w:val="24"/>
        </w:rPr>
        <w:t xml:space="preserve"> stk.</w:t>
      </w:r>
    </w:p>
    <w:p w:rsidR="00C811C7" w:rsidRDefault="00C811C7" w:rsidP="00C811C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8 mg: </w:t>
      </w:r>
      <w:r w:rsidRPr="007B0B97">
        <w:rPr>
          <w:sz w:val="24"/>
          <w:szCs w:val="24"/>
        </w:rPr>
        <w:t>14, 28, 30, 56, 60, 84, 90, 98, 100, 120 og 168</w:t>
      </w:r>
      <w:r>
        <w:rPr>
          <w:sz w:val="24"/>
          <w:szCs w:val="24"/>
        </w:rPr>
        <w:t xml:space="preserve"> stk.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  <w:r w:rsidRPr="00AC69CA">
        <w:rPr>
          <w:sz w:val="24"/>
          <w:szCs w:val="24"/>
        </w:rPr>
        <w:tab/>
        <w:t>Ikke alle pakningsstørrelser er nødvendigvis markedsført.</w:t>
      </w:r>
    </w:p>
    <w:p w:rsidR="00C811C7" w:rsidRPr="00AC69CA" w:rsidRDefault="00C811C7" w:rsidP="00C811C7">
      <w:pPr>
        <w:ind w:left="851" w:hanging="851"/>
        <w:rPr>
          <w:sz w:val="24"/>
          <w:szCs w:val="24"/>
        </w:rPr>
      </w:pPr>
    </w:p>
    <w:p w:rsidR="00C811C7" w:rsidRPr="00AC69CA" w:rsidRDefault="00C811C7" w:rsidP="00C811C7">
      <w:pPr>
        <w:ind w:left="851" w:hanging="851"/>
        <w:rPr>
          <w:b/>
          <w:sz w:val="24"/>
          <w:szCs w:val="24"/>
        </w:rPr>
      </w:pPr>
      <w:r w:rsidRPr="00AC69CA">
        <w:rPr>
          <w:b/>
          <w:sz w:val="24"/>
          <w:szCs w:val="24"/>
        </w:rPr>
        <w:t>6.6</w:t>
      </w:r>
      <w:r w:rsidRPr="00AC69CA">
        <w:rPr>
          <w:b/>
          <w:sz w:val="24"/>
          <w:szCs w:val="24"/>
        </w:rPr>
        <w:tab/>
        <w:t xml:space="preserve">Regler for </w:t>
      </w:r>
      <w:r w:rsidR="0026626E">
        <w:rPr>
          <w:b/>
          <w:sz w:val="24"/>
          <w:szCs w:val="24"/>
        </w:rPr>
        <w:t>bortskaffelse</w:t>
      </w:r>
      <w:r w:rsidRPr="00AC69CA">
        <w:rPr>
          <w:b/>
          <w:sz w:val="24"/>
          <w:szCs w:val="24"/>
        </w:rPr>
        <w:t xml:space="preserve"> og anden håndtering</w:t>
      </w:r>
    </w:p>
    <w:p w:rsidR="00C811C7" w:rsidRPr="00AC69CA" w:rsidRDefault="00C811C7" w:rsidP="00C811C7">
      <w:pPr>
        <w:ind w:left="851" w:hanging="851"/>
        <w:rPr>
          <w:bCs/>
          <w:sz w:val="24"/>
          <w:szCs w:val="24"/>
        </w:rPr>
      </w:pPr>
      <w:r w:rsidRPr="00AC69CA">
        <w:rPr>
          <w:sz w:val="24"/>
          <w:szCs w:val="24"/>
        </w:rPr>
        <w:tab/>
        <w:t xml:space="preserve">Ikke anvendt lægemiddel samt affald heraf skal </w:t>
      </w:r>
      <w:r w:rsidRPr="00AC69CA">
        <w:rPr>
          <w:bCs/>
          <w:sz w:val="24"/>
          <w:szCs w:val="24"/>
        </w:rPr>
        <w:t>bortskaffes i henhold til lokale retningslinjer.</w:t>
      </w:r>
    </w:p>
    <w:p w:rsidR="00C811C7" w:rsidRDefault="00C811C7" w:rsidP="00C811C7">
      <w:pPr>
        <w:tabs>
          <w:tab w:val="left" w:pos="851"/>
        </w:tabs>
        <w:jc w:val="both"/>
        <w:rPr>
          <w:sz w:val="24"/>
          <w:szCs w:val="24"/>
        </w:rPr>
      </w:pPr>
    </w:p>
    <w:p w:rsidR="00C811C7" w:rsidRPr="00EC0B9B" w:rsidRDefault="00C811C7" w:rsidP="00C811C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C811C7" w:rsidRPr="009B1E35" w:rsidRDefault="00C811C7" w:rsidP="00C811C7">
      <w:pPr>
        <w:ind w:left="851" w:hanging="851"/>
        <w:rPr>
          <w:spacing w:val="-3"/>
          <w:sz w:val="24"/>
          <w:szCs w:val="24"/>
        </w:rPr>
      </w:pPr>
      <w:r w:rsidRPr="009B1E35">
        <w:rPr>
          <w:sz w:val="24"/>
          <w:szCs w:val="24"/>
        </w:rPr>
        <w:tab/>
      </w:r>
      <w:r w:rsidRPr="009B1E35">
        <w:rPr>
          <w:spacing w:val="-3"/>
          <w:sz w:val="24"/>
          <w:szCs w:val="24"/>
        </w:rPr>
        <w:t xml:space="preserve">STADA </w:t>
      </w:r>
      <w:proofErr w:type="spellStart"/>
      <w:r w:rsidRPr="009B1E35">
        <w:rPr>
          <w:spacing w:val="-3"/>
          <w:sz w:val="24"/>
          <w:szCs w:val="24"/>
        </w:rPr>
        <w:t>Arzneimittel</w:t>
      </w:r>
      <w:proofErr w:type="spellEnd"/>
      <w:r w:rsidRPr="009B1E35">
        <w:rPr>
          <w:spacing w:val="-3"/>
          <w:sz w:val="24"/>
          <w:szCs w:val="24"/>
        </w:rPr>
        <w:t xml:space="preserve"> AG</w:t>
      </w:r>
    </w:p>
    <w:p w:rsidR="00C811C7" w:rsidRPr="009B1E35" w:rsidRDefault="00C811C7" w:rsidP="00C811C7">
      <w:pPr>
        <w:ind w:left="851"/>
        <w:rPr>
          <w:spacing w:val="-3"/>
          <w:sz w:val="24"/>
          <w:szCs w:val="24"/>
        </w:rPr>
      </w:pPr>
      <w:proofErr w:type="spellStart"/>
      <w:r w:rsidRPr="009B1E35">
        <w:rPr>
          <w:spacing w:val="-3"/>
          <w:sz w:val="24"/>
          <w:szCs w:val="24"/>
        </w:rPr>
        <w:lastRenderedPageBreak/>
        <w:t>Stadastrasse</w:t>
      </w:r>
      <w:proofErr w:type="spellEnd"/>
      <w:r w:rsidRPr="009B1E35">
        <w:rPr>
          <w:spacing w:val="-3"/>
          <w:sz w:val="24"/>
          <w:szCs w:val="24"/>
        </w:rPr>
        <w:t xml:space="preserve"> 2-18</w:t>
      </w:r>
    </w:p>
    <w:p w:rsidR="00C811C7" w:rsidRPr="009B1E35" w:rsidRDefault="00C811C7" w:rsidP="00C811C7">
      <w:pPr>
        <w:ind w:left="851"/>
        <w:rPr>
          <w:spacing w:val="-3"/>
          <w:sz w:val="24"/>
          <w:szCs w:val="24"/>
        </w:rPr>
      </w:pPr>
      <w:r w:rsidRPr="009B1E35">
        <w:rPr>
          <w:spacing w:val="-3"/>
          <w:sz w:val="24"/>
          <w:szCs w:val="24"/>
        </w:rPr>
        <w:t xml:space="preserve">61118 Bad </w:t>
      </w:r>
      <w:proofErr w:type="spellStart"/>
      <w:r w:rsidRPr="009B1E35">
        <w:rPr>
          <w:spacing w:val="-3"/>
          <w:sz w:val="24"/>
          <w:szCs w:val="24"/>
        </w:rPr>
        <w:t>Vilbel</w:t>
      </w:r>
      <w:proofErr w:type="spellEnd"/>
    </w:p>
    <w:p w:rsidR="00C811C7" w:rsidRPr="009B1E35" w:rsidRDefault="00C811C7" w:rsidP="00C811C7">
      <w:pPr>
        <w:ind w:left="851"/>
        <w:rPr>
          <w:spacing w:val="-3"/>
          <w:sz w:val="24"/>
          <w:szCs w:val="24"/>
        </w:rPr>
      </w:pPr>
      <w:r w:rsidRPr="009B1E35">
        <w:rPr>
          <w:spacing w:val="-3"/>
          <w:sz w:val="24"/>
          <w:szCs w:val="24"/>
        </w:rPr>
        <w:t>Tyskland</w:t>
      </w:r>
    </w:p>
    <w:p w:rsidR="00C811C7" w:rsidRPr="009B1E35" w:rsidRDefault="00C811C7" w:rsidP="00C811C7">
      <w:pPr>
        <w:ind w:left="851" w:hanging="851"/>
        <w:rPr>
          <w:spacing w:val="-3"/>
          <w:sz w:val="24"/>
          <w:szCs w:val="24"/>
        </w:rPr>
      </w:pPr>
    </w:p>
    <w:p w:rsidR="00C811C7" w:rsidRPr="009B1E35" w:rsidRDefault="00C811C7" w:rsidP="00C811C7">
      <w:pPr>
        <w:ind w:left="851"/>
        <w:rPr>
          <w:b/>
          <w:spacing w:val="-3"/>
          <w:sz w:val="24"/>
          <w:szCs w:val="24"/>
        </w:rPr>
      </w:pPr>
      <w:r w:rsidRPr="009B1E35">
        <w:rPr>
          <w:b/>
          <w:spacing w:val="-3"/>
          <w:sz w:val="24"/>
          <w:szCs w:val="24"/>
        </w:rPr>
        <w:t>Repræsentant</w:t>
      </w:r>
    </w:p>
    <w:p w:rsidR="00C811C7" w:rsidRPr="009B1E35" w:rsidRDefault="00C811C7" w:rsidP="00C811C7">
      <w:pPr>
        <w:ind w:left="851"/>
        <w:rPr>
          <w:spacing w:val="-3"/>
          <w:sz w:val="24"/>
          <w:szCs w:val="24"/>
        </w:rPr>
      </w:pPr>
      <w:proofErr w:type="spellStart"/>
      <w:r w:rsidRPr="009B1E35">
        <w:rPr>
          <w:spacing w:val="-3"/>
          <w:sz w:val="24"/>
          <w:szCs w:val="24"/>
        </w:rPr>
        <w:t>PharmaCoDane</w:t>
      </w:r>
      <w:proofErr w:type="spellEnd"/>
      <w:r w:rsidRPr="009B1E35">
        <w:rPr>
          <w:spacing w:val="-3"/>
          <w:sz w:val="24"/>
          <w:szCs w:val="24"/>
        </w:rPr>
        <w:t xml:space="preserve"> ApS</w:t>
      </w:r>
    </w:p>
    <w:p w:rsidR="00C811C7" w:rsidRPr="009B1E35" w:rsidRDefault="00C811C7" w:rsidP="00C811C7">
      <w:pPr>
        <w:ind w:left="851"/>
        <w:rPr>
          <w:spacing w:val="-3"/>
          <w:sz w:val="24"/>
          <w:szCs w:val="24"/>
        </w:rPr>
      </w:pPr>
      <w:r w:rsidRPr="009B1E35">
        <w:rPr>
          <w:spacing w:val="-3"/>
          <w:sz w:val="24"/>
          <w:szCs w:val="24"/>
        </w:rPr>
        <w:t xml:space="preserve">Marielundvej </w:t>
      </w:r>
      <w:smartTag w:uri="urn:schemas-microsoft-com:office:smarttags" w:element="metricconverter">
        <w:smartTagPr>
          <w:attr w:name="ProductID" w:val="46 A"/>
        </w:smartTagPr>
        <w:smartTag w:uri="urn:schemas-microsoft-com:office:smarttags" w:element="Street">
          <w:smartTagPr>
            <w:attr w:name="ProductID" w:val="46 A"/>
          </w:smartTagPr>
          <w:r w:rsidRPr="009B1E35">
            <w:rPr>
              <w:spacing w:val="-3"/>
              <w:sz w:val="24"/>
              <w:szCs w:val="24"/>
            </w:rPr>
            <w:t>46 A</w:t>
          </w:r>
        </w:smartTag>
      </w:smartTag>
    </w:p>
    <w:p w:rsidR="00C811C7" w:rsidRPr="009B1E35" w:rsidRDefault="00C811C7" w:rsidP="00C811C7">
      <w:pPr>
        <w:ind w:left="851"/>
        <w:rPr>
          <w:sz w:val="24"/>
          <w:szCs w:val="24"/>
        </w:rPr>
      </w:pPr>
      <w:r w:rsidRPr="009B1E35">
        <w:rPr>
          <w:spacing w:val="-3"/>
          <w:sz w:val="24"/>
          <w:szCs w:val="24"/>
        </w:rPr>
        <w:t>2730 Herlev</w:t>
      </w:r>
    </w:p>
    <w:p w:rsidR="00C811C7" w:rsidRPr="00EC0B9B" w:rsidRDefault="00C811C7" w:rsidP="00C811C7">
      <w:pPr>
        <w:tabs>
          <w:tab w:val="left" w:pos="851"/>
        </w:tabs>
        <w:rPr>
          <w:sz w:val="24"/>
          <w:szCs w:val="24"/>
        </w:rPr>
      </w:pPr>
    </w:p>
    <w:p w:rsidR="00C811C7" w:rsidRPr="00EC0B9B" w:rsidRDefault="00C811C7" w:rsidP="00F93BC4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MARKEDSFØRINGSTILLADELSESNUMMER (</w:t>
      </w:r>
      <w:r w:rsidR="0026626E">
        <w:rPr>
          <w:b/>
          <w:sz w:val="24"/>
          <w:szCs w:val="24"/>
        </w:rPr>
        <w:t>-</w:t>
      </w:r>
      <w:r w:rsidRPr="00EC0B9B">
        <w:rPr>
          <w:b/>
          <w:sz w:val="24"/>
          <w:szCs w:val="24"/>
        </w:rPr>
        <w:t>NUMRE)</w:t>
      </w:r>
    </w:p>
    <w:p w:rsidR="00C811C7" w:rsidRDefault="00C811C7" w:rsidP="00C811C7">
      <w:pPr>
        <w:tabs>
          <w:tab w:val="left" w:pos="851"/>
          <w:tab w:val="left" w:pos="1560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 mg:</w:t>
      </w:r>
      <w:r>
        <w:rPr>
          <w:sz w:val="24"/>
          <w:szCs w:val="24"/>
        </w:rPr>
        <w:tab/>
        <w:t>48184</w:t>
      </w:r>
    </w:p>
    <w:p w:rsidR="00C811C7" w:rsidRDefault="00C811C7" w:rsidP="00C811C7">
      <w:pPr>
        <w:tabs>
          <w:tab w:val="left" w:pos="851"/>
          <w:tab w:val="left" w:pos="156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4 mg:</w:t>
      </w:r>
      <w:r>
        <w:rPr>
          <w:sz w:val="24"/>
          <w:szCs w:val="24"/>
        </w:rPr>
        <w:tab/>
        <w:t>48185</w:t>
      </w:r>
    </w:p>
    <w:p w:rsidR="00C811C7" w:rsidRPr="00EC0B9B" w:rsidRDefault="00C811C7" w:rsidP="00C811C7">
      <w:pPr>
        <w:tabs>
          <w:tab w:val="left" w:pos="851"/>
          <w:tab w:val="left" w:pos="156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8 mg:</w:t>
      </w:r>
      <w:r>
        <w:rPr>
          <w:sz w:val="24"/>
          <w:szCs w:val="24"/>
        </w:rPr>
        <w:tab/>
        <w:t>48186</w:t>
      </w:r>
    </w:p>
    <w:p w:rsidR="00C811C7" w:rsidRPr="00EC0B9B" w:rsidRDefault="00C811C7" w:rsidP="00C811C7">
      <w:pPr>
        <w:tabs>
          <w:tab w:val="left" w:pos="851"/>
        </w:tabs>
        <w:jc w:val="both"/>
        <w:rPr>
          <w:sz w:val="24"/>
          <w:szCs w:val="24"/>
        </w:rPr>
      </w:pPr>
    </w:p>
    <w:p w:rsidR="00C811C7" w:rsidRPr="00EC0B9B" w:rsidRDefault="00C811C7" w:rsidP="00C811C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C811C7" w:rsidRPr="00EC0B9B" w:rsidRDefault="00C811C7" w:rsidP="00C811C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21. februar 2013</w:t>
      </w:r>
    </w:p>
    <w:p w:rsidR="00C811C7" w:rsidRPr="00EC0B9B" w:rsidRDefault="00C811C7" w:rsidP="00C811C7">
      <w:pPr>
        <w:tabs>
          <w:tab w:val="left" w:pos="851"/>
        </w:tabs>
        <w:rPr>
          <w:sz w:val="24"/>
          <w:szCs w:val="24"/>
        </w:rPr>
      </w:pPr>
    </w:p>
    <w:p w:rsidR="00C811C7" w:rsidRPr="00EC0B9B" w:rsidRDefault="00C811C7" w:rsidP="00C811C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C811C7" w:rsidRPr="001E0AAE" w:rsidRDefault="00C811C7" w:rsidP="00C811C7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B059E">
        <w:rPr>
          <w:sz w:val="24"/>
          <w:szCs w:val="24"/>
        </w:rPr>
        <w:t>11</w:t>
      </w:r>
      <w:r w:rsidR="00FC51FA">
        <w:rPr>
          <w:sz w:val="24"/>
          <w:szCs w:val="24"/>
        </w:rPr>
        <w:t xml:space="preserve">. </w:t>
      </w:r>
      <w:r w:rsidR="00DB059E">
        <w:rPr>
          <w:sz w:val="24"/>
          <w:szCs w:val="24"/>
        </w:rPr>
        <w:t>juni</w:t>
      </w:r>
      <w:r w:rsidR="00FC51FA">
        <w:rPr>
          <w:sz w:val="24"/>
          <w:szCs w:val="24"/>
        </w:rPr>
        <w:t xml:space="preserve"> 202</w:t>
      </w:r>
      <w:r w:rsidR="00DB059E">
        <w:rPr>
          <w:sz w:val="24"/>
          <w:szCs w:val="24"/>
        </w:rPr>
        <w:t>4</w:t>
      </w:r>
      <w:bookmarkStart w:id="0" w:name="_GoBack"/>
      <w:bookmarkEnd w:id="0"/>
    </w:p>
    <w:p w:rsidR="00C811C7" w:rsidRPr="002B6B5A" w:rsidRDefault="00C811C7" w:rsidP="00C811C7"/>
    <w:p w:rsidR="00C811C7" w:rsidRPr="00472534" w:rsidRDefault="00C811C7" w:rsidP="00C811C7"/>
    <w:p w:rsidR="009260DE" w:rsidRPr="00C811C7" w:rsidRDefault="009260DE" w:rsidP="00C811C7"/>
    <w:sectPr w:rsidR="009260DE" w:rsidRPr="00C811C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C7" w:rsidRDefault="00C811C7">
      <w:r>
        <w:separator/>
      </w:r>
    </w:p>
  </w:endnote>
  <w:endnote w:type="continuationSeparator" w:id="0">
    <w:p w:rsidR="00C811C7" w:rsidRDefault="00C8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93BC4">
      <w:rPr>
        <w:i/>
        <w:noProof/>
        <w:sz w:val="18"/>
        <w:szCs w:val="18"/>
      </w:rPr>
      <w:t>Ropinostad, depottabletter 2 mg, 4 mg og 8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C7" w:rsidRDefault="00C811C7">
      <w:r>
        <w:separator/>
      </w:r>
    </w:p>
  </w:footnote>
  <w:footnote w:type="continuationSeparator" w:id="0">
    <w:p w:rsidR="00C811C7" w:rsidRDefault="00C8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F054B6D"/>
    <w:multiLevelType w:val="hybridMultilevel"/>
    <w:tmpl w:val="8520A8A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415079C"/>
    <w:multiLevelType w:val="hybridMultilevel"/>
    <w:tmpl w:val="1FCC2FB0"/>
    <w:lvl w:ilvl="0" w:tplc="2EE6ADCE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7"/>
    <w:rsid w:val="000259B9"/>
    <w:rsid w:val="00041491"/>
    <w:rsid w:val="00050D16"/>
    <w:rsid w:val="00074F2A"/>
    <w:rsid w:val="00097322"/>
    <w:rsid w:val="000A1CA8"/>
    <w:rsid w:val="000A466B"/>
    <w:rsid w:val="000B058C"/>
    <w:rsid w:val="000E4EE6"/>
    <w:rsid w:val="000F6ED7"/>
    <w:rsid w:val="001454E2"/>
    <w:rsid w:val="00206CE8"/>
    <w:rsid w:val="0021526C"/>
    <w:rsid w:val="0026626E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5724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62D05"/>
    <w:rsid w:val="00BE60D2"/>
    <w:rsid w:val="00C36276"/>
    <w:rsid w:val="00C42586"/>
    <w:rsid w:val="00C60CCD"/>
    <w:rsid w:val="00C80399"/>
    <w:rsid w:val="00C811C7"/>
    <w:rsid w:val="00C84483"/>
    <w:rsid w:val="00C95551"/>
    <w:rsid w:val="00CB20D7"/>
    <w:rsid w:val="00D020B0"/>
    <w:rsid w:val="00D11748"/>
    <w:rsid w:val="00D366CF"/>
    <w:rsid w:val="00DB059E"/>
    <w:rsid w:val="00E108AA"/>
    <w:rsid w:val="00E31812"/>
    <w:rsid w:val="00E3749A"/>
    <w:rsid w:val="00E7437F"/>
    <w:rsid w:val="00E865B8"/>
    <w:rsid w:val="00EC0B9B"/>
    <w:rsid w:val="00ED5E9F"/>
    <w:rsid w:val="00F66D4F"/>
    <w:rsid w:val="00F93BC4"/>
    <w:rsid w:val="00FB6D01"/>
    <w:rsid w:val="00F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2E5694BE"/>
  <w15:chartTrackingRefBased/>
  <w15:docId w15:val="{6D5B8660-B762-4A44-9EAF-EA8690E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C811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11C7"/>
    <w:pPr>
      <w:spacing w:before="45" w:after="100" w:afterAutospacing="1"/>
    </w:pPr>
    <w:rPr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3745</Words>
  <Characters>24444</Characters>
  <Application>Microsoft Office Word</Application>
  <DocSecurity>0</DocSecurity>
  <Lines>203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Alexandra Ringgaard</dc:creator>
  <cp:keywords/>
  <dc:description>2023073039  _x000d_
SPC pkt. 4.2, 4.4, 4.5, 4.6, 4.7, 4.8, 5.1, 5.2, 5.3 og overskrifter iht. QRD</dc:description>
  <cp:lastModifiedBy>Victoria Alexsandra Ringgaard</cp:lastModifiedBy>
  <cp:revision>3</cp:revision>
  <cp:lastPrinted>2012-08-22T08:53:00Z</cp:lastPrinted>
  <dcterms:created xsi:type="dcterms:W3CDTF">2024-06-07T08:53:00Z</dcterms:created>
  <dcterms:modified xsi:type="dcterms:W3CDTF">2024-06-07T09:15:00Z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