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16" w:rsidRPr="008F49E1" w:rsidRDefault="004F4916" w:rsidP="004F4916">
      <w:pPr>
        <w:rPr>
          <w:sz w:val="24"/>
          <w:szCs w:val="24"/>
        </w:rPr>
      </w:pPr>
      <w:r w:rsidRPr="009260DE">
        <w:rPr>
          <w:noProof/>
          <w:sz w:val="24"/>
          <w:szCs w:val="24"/>
          <w:lang w:eastAsia="da-DK"/>
        </w:rPr>
        <w:drawing>
          <wp:anchor distT="0" distB="0" distL="114300" distR="114300" simplePos="0" relativeHeight="251659264" behindDoc="0" locked="0" layoutInCell="1" allowOverlap="1" wp14:anchorId="5F85D705" wp14:editId="2C96B26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F4916" w:rsidRPr="00C84483" w:rsidRDefault="004F4916" w:rsidP="004F4916">
      <w:pPr>
        <w:pStyle w:val="Titel"/>
        <w:tabs>
          <w:tab w:val="right" w:pos="9356"/>
        </w:tabs>
        <w:jc w:val="left"/>
        <w:rPr>
          <w:b w:val="0"/>
          <w:szCs w:val="24"/>
          <w:lang w:eastAsia="en-US"/>
        </w:rPr>
      </w:pPr>
      <w:r w:rsidRPr="00C84483">
        <w:rPr>
          <w:b w:val="0"/>
          <w:szCs w:val="24"/>
          <w:lang w:eastAsia="en-US"/>
        </w:rPr>
        <w:tab/>
      </w:r>
      <w:r w:rsidR="005555D2">
        <w:rPr>
          <w:szCs w:val="24"/>
        </w:rPr>
        <w:t>2</w:t>
      </w:r>
      <w:r>
        <w:rPr>
          <w:szCs w:val="24"/>
        </w:rPr>
        <w:t xml:space="preserve">. </w:t>
      </w:r>
      <w:r w:rsidR="00EC3FA6">
        <w:rPr>
          <w:szCs w:val="24"/>
        </w:rPr>
        <w:t>ju</w:t>
      </w:r>
      <w:r w:rsidR="005555D2">
        <w:rPr>
          <w:szCs w:val="24"/>
        </w:rPr>
        <w:t>l</w:t>
      </w:r>
      <w:r w:rsidR="00EC3FA6">
        <w:rPr>
          <w:szCs w:val="24"/>
        </w:rPr>
        <w:t>i</w:t>
      </w:r>
      <w:r>
        <w:rPr>
          <w:szCs w:val="24"/>
        </w:rPr>
        <w:t xml:space="preserve"> 20</w:t>
      </w:r>
      <w:r w:rsidR="00A51C48">
        <w:rPr>
          <w:szCs w:val="24"/>
        </w:rPr>
        <w:t>2</w:t>
      </w:r>
      <w:r w:rsidR="00EC3FA6">
        <w:rPr>
          <w:szCs w:val="24"/>
        </w:rPr>
        <w:t>4</w:t>
      </w:r>
    </w:p>
    <w:p w:rsidR="004F4916" w:rsidRDefault="004F4916" w:rsidP="004F4916">
      <w:pPr>
        <w:pStyle w:val="Titel"/>
        <w:jc w:val="left"/>
        <w:rPr>
          <w:b w:val="0"/>
          <w:szCs w:val="24"/>
        </w:rPr>
      </w:pPr>
    </w:p>
    <w:p w:rsidR="00EC3FA6" w:rsidRPr="00C84483" w:rsidRDefault="00EC3FA6" w:rsidP="004F4916">
      <w:pPr>
        <w:pStyle w:val="Titel"/>
        <w:jc w:val="left"/>
        <w:rPr>
          <w:b w:val="0"/>
          <w:szCs w:val="24"/>
        </w:rPr>
      </w:pPr>
    </w:p>
    <w:p w:rsidR="004F4916" w:rsidRPr="00C84483" w:rsidRDefault="004F4916" w:rsidP="004F4916">
      <w:pPr>
        <w:jc w:val="center"/>
        <w:rPr>
          <w:b/>
          <w:sz w:val="24"/>
          <w:szCs w:val="24"/>
        </w:rPr>
      </w:pPr>
      <w:r w:rsidRPr="00C84483">
        <w:rPr>
          <w:b/>
          <w:sz w:val="24"/>
          <w:szCs w:val="24"/>
        </w:rPr>
        <w:t>PRODUKTRESUMÉ</w:t>
      </w:r>
    </w:p>
    <w:p w:rsidR="004F4916" w:rsidRPr="00C84483" w:rsidRDefault="004F4916" w:rsidP="004F4916">
      <w:pPr>
        <w:jc w:val="center"/>
        <w:rPr>
          <w:b/>
          <w:sz w:val="24"/>
          <w:szCs w:val="24"/>
        </w:rPr>
      </w:pPr>
    </w:p>
    <w:p w:rsidR="004F4916" w:rsidRDefault="004F4916" w:rsidP="004F4916">
      <w:pPr>
        <w:jc w:val="center"/>
        <w:rPr>
          <w:b/>
          <w:sz w:val="24"/>
          <w:szCs w:val="24"/>
        </w:rPr>
      </w:pPr>
      <w:r w:rsidRPr="00C84483">
        <w:rPr>
          <w:b/>
          <w:sz w:val="24"/>
          <w:szCs w:val="24"/>
        </w:rPr>
        <w:t>for</w:t>
      </w:r>
    </w:p>
    <w:p w:rsidR="004F4916" w:rsidRPr="00C84483" w:rsidRDefault="004F4916" w:rsidP="004F4916">
      <w:pPr>
        <w:jc w:val="center"/>
        <w:rPr>
          <w:b/>
          <w:sz w:val="24"/>
          <w:szCs w:val="24"/>
        </w:rPr>
      </w:pPr>
    </w:p>
    <w:p w:rsidR="004F4916" w:rsidRPr="00C84483" w:rsidRDefault="004F4916" w:rsidP="004F4916">
      <w:pPr>
        <w:jc w:val="center"/>
        <w:rPr>
          <w:b/>
          <w:sz w:val="24"/>
          <w:szCs w:val="24"/>
        </w:rPr>
      </w:pPr>
      <w:proofErr w:type="spellStart"/>
      <w:r>
        <w:rPr>
          <w:b/>
          <w:sz w:val="24"/>
          <w:szCs w:val="24"/>
        </w:rPr>
        <w:t>Ropivacaine</w:t>
      </w:r>
      <w:proofErr w:type="spellEnd"/>
      <w:r>
        <w:rPr>
          <w:b/>
          <w:sz w:val="24"/>
          <w:szCs w:val="24"/>
        </w:rPr>
        <w:t xml:space="preserve"> "</w:t>
      </w:r>
      <w:proofErr w:type="spellStart"/>
      <w:r>
        <w:rPr>
          <w:b/>
          <w:sz w:val="24"/>
          <w:szCs w:val="24"/>
        </w:rPr>
        <w:t>BioQ</w:t>
      </w:r>
      <w:proofErr w:type="spellEnd"/>
      <w:r>
        <w:rPr>
          <w:b/>
          <w:sz w:val="24"/>
          <w:szCs w:val="24"/>
        </w:rPr>
        <w:t>", infusionsvæske, opløsning i administrationssystem</w:t>
      </w:r>
    </w:p>
    <w:p w:rsidR="004F4916" w:rsidRPr="00C84483" w:rsidRDefault="004F4916" w:rsidP="004F4916">
      <w:pPr>
        <w:jc w:val="both"/>
        <w:rPr>
          <w:sz w:val="24"/>
          <w:szCs w:val="24"/>
        </w:rPr>
      </w:pPr>
    </w:p>
    <w:p w:rsidR="004F4916" w:rsidRPr="00D558B6" w:rsidRDefault="004F4916" w:rsidP="004F4916">
      <w:pPr>
        <w:ind w:left="851" w:hanging="851"/>
        <w:jc w:val="both"/>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0.</w:t>
      </w:r>
      <w:r w:rsidRPr="00D558B6">
        <w:rPr>
          <w:b/>
          <w:sz w:val="24"/>
          <w:szCs w:val="24"/>
        </w:rPr>
        <w:tab/>
        <w:t>D.SP.NR.</w:t>
      </w: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29717</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1.</w:t>
      </w:r>
      <w:r w:rsidRPr="00D558B6">
        <w:rPr>
          <w:b/>
          <w:sz w:val="24"/>
          <w:szCs w:val="24"/>
        </w:rPr>
        <w:tab/>
        <w:t>LÆGEMIDLETS NAVN</w:t>
      </w:r>
    </w:p>
    <w:p w:rsidR="004F4916" w:rsidRPr="00D558B6" w:rsidRDefault="004F4916" w:rsidP="004F4916">
      <w:pPr>
        <w:tabs>
          <w:tab w:val="left" w:pos="851"/>
        </w:tabs>
        <w:ind w:left="851" w:hanging="851"/>
        <w:rPr>
          <w:sz w:val="24"/>
          <w:szCs w:val="24"/>
        </w:rPr>
      </w:pPr>
      <w:r>
        <w:rPr>
          <w:sz w:val="24"/>
          <w:szCs w:val="24"/>
        </w:rPr>
        <w:tab/>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2.</w:t>
      </w:r>
      <w:r w:rsidRPr="00D558B6">
        <w:rPr>
          <w:b/>
          <w:sz w:val="24"/>
          <w:szCs w:val="24"/>
        </w:rPr>
        <w:tab/>
        <w:t>KVALITATIV OG KVANTITATIV SAMMENSÆTNING</w:t>
      </w:r>
    </w:p>
    <w:p w:rsidR="004F4916" w:rsidRPr="00D558B6" w:rsidRDefault="004F4916" w:rsidP="004F4916">
      <w:pPr>
        <w:tabs>
          <w:tab w:val="left" w:pos="851"/>
        </w:tabs>
        <w:ind w:left="851"/>
        <w:rPr>
          <w:sz w:val="24"/>
          <w:szCs w:val="24"/>
          <w:lang w:eastAsia="da-DK"/>
        </w:rPr>
      </w:pPr>
      <w:r w:rsidRPr="00D558B6">
        <w:rPr>
          <w:sz w:val="24"/>
          <w:szCs w:val="24"/>
        </w:rPr>
        <w:t xml:space="preserve">1 ml infusionsvæske, opløsning indeholder </w:t>
      </w:r>
      <w:proofErr w:type="spellStart"/>
      <w:r w:rsidRPr="00D558B6">
        <w:rPr>
          <w:sz w:val="24"/>
          <w:szCs w:val="24"/>
        </w:rPr>
        <w:t>ropivacainhydrochloridmonohydrat</w:t>
      </w:r>
      <w:proofErr w:type="spellEnd"/>
      <w:r w:rsidRPr="00D558B6">
        <w:rPr>
          <w:sz w:val="24"/>
          <w:szCs w:val="24"/>
        </w:rPr>
        <w:t xml:space="preserve"> svarende til 2 mg </w:t>
      </w:r>
      <w:proofErr w:type="spellStart"/>
      <w:r w:rsidRPr="00D558B6">
        <w:rPr>
          <w:sz w:val="24"/>
          <w:szCs w:val="24"/>
        </w:rPr>
        <w:t>ropivacainhydrochlorid</w:t>
      </w:r>
      <w:proofErr w:type="spellEnd"/>
      <w:r w:rsidRPr="00D558B6">
        <w:rPr>
          <w:sz w:val="24"/>
          <w:szCs w:val="24"/>
        </w:rPr>
        <w: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1 dispenseringsanordning (</w:t>
      </w:r>
      <w:proofErr w:type="spellStart"/>
      <w:r>
        <w:rPr>
          <w:sz w:val="24"/>
          <w:szCs w:val="24"/>
        </w:rPr>
        <w:t>Ropivacaine</w:t>
      </w:r>
      <w:proofErr w:type="spellEnd"/>
      <w:r>
        <w:rPr>
          <w:sz w:val="24"/>
          <w:szCs w:val="24"/>
        </w:rPr>
        <w:t xml:space="preserve"> </w:t>
      </w:r>
      <w:proofErr w:type="spellStart"/>
      <w:r>
        <w:rPr>
          <w:sz w:val="24"/>
          <w:szCs w:val="24"/>
        </w:rPr>
        <w:t>Readyfusor</w:t>
      </w:r>
      <w:proofErr w:type="spellEnd"/>
      <w:r w:rsidRPr="00D558B6">
        <w:rPr>
          <w:sz w:val="24"/>
          <w:szCs w:val="24"/>
        </w:rPr>
        <w:t xml:space="preserve"> infusionspumpe) indeholder 250 ml </w:t>
      </w:r>
      <w:proofErr w:type="spellStart"/>
      <w:r w:rsidRPr="00D558B6">
        <w:rPr>
          <w:sz w:val="24"/>
          <w:szCs w:val="24"/>
        </w:rPr>
        <w:t>ropivacainhydrochloridmonohydrat</w:t>
      </w:r>
      <w:proofErr w:type="spellEnd"/>
      <w:r w:rsidRPr="00D558B6">
        <w:rPr>
          <w:sz w:val="24"/>
          <w:szCs w:val="24"/>
        </w:rPr>
        <w:t xml:space="preserve"> infusionsopløsning svarende til 500 mg </w:t>
      </w:r>
      <w:proofErr w:type="spellStart"/>
      <w:r w:rsidRPr="00D558B6">
        <w:rPr>
          <w:sz w:val="24"/>
          <w:szCs w:val="24"/>
        </w:rPr>
        <w:t>ropivacainhydrochlorid</w:t>
      </w:r>
      <w:proofErr w:type="spellEnd"/>
      <w:r w:rsidRPr="00D558B6">
        <w:rPr>
          <w:sz w:val="24"/>
          <w:szCs w:val="24"/>
        </w:rPr>
        <w: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Pr>
          <w:sz w:val="24"/>
          <w:szCs w:val="24"/>
          <w:u w:val="single"/>
        </w:rPr>
        <w:t>Hjælpestof</w:t>
      </w:r>
      <w:r w:rsidRPr="00D558B6">
        <w:rPr>
          <w:sz w:val="24"/>
          <w:szCs w:val="24"/>
          <w:u w:val="single"/>
        </w:rPr>
        <w:t>, som behandleren skal være opmærksom på</w:t>
      </w:r>
    </w:p>
    <w:p w:rsidR="004F4916" w:rsidRDefault="004F4916" w:rsidP="004F4916">
      <w:pPr>
        <w:tabs>
          <w:tab w:val="left" w:pos="851"/>
        </w:tabs>
        <w:ind w:left="851"/>
        <w:rPr>
          <w:sz w:val="24"/>
          <w:szCs w:val="24"/>
        </w:rPr>
      </w:pPr>
      <w:r>
        <w:rPr>
          <w:sz w:val="24"/>
          <w:szCs w:val="24"/>
        </w:rPr>
        <w:t>Hver ml indeholder 0,15</w:t>
      </w:r>
      <w:r w:rsidRPr="00D558B6">
        <w:rPr>
          <w:sz w:val="24"/>
          <w:szCs w:val="24"/>
        </w:rPr>
        <w:t xml:space="preserve"> mmol (3,</w:t>
      </w:r>
      <w:r>
        <w:rPr>
          <w:sz w:val="24"/>
          <w:szCs w:val="24"/>
        </w:rPr>
        <w:t>4 mg) natrium.</w:t>
      </w:r>
    </w:p>
    <w:p w:rsidR="004F4916" w:rsidRPr="00D558B6" w:rsidRDefault="004F4916" w:rsidP="004F4916">
      <w:pPr>
        <w:tabs>
          <w:tab w:val="left" w:pos="851"/>
        </w:tabs>
        <w:ind w:left="851"/>
        <w:rPr>
          <w:sz w:val="24"/>
          <w:szCs w:val="24"/>
        </w:rPr>
      </w:pPr>
      <w:r w:rsidRPr="00D558B6">
        <w:rPr>
          <w:sz w:val="24"/>
          <w:szCs w:val="24"/>
        </w:rPr>
        <w:t xml:space="preserve">Hver enhed indeholder </w:t>
      </w:r>
      <w:r>
        <w:rPr>
          <w:sz w:val="24"/>
          <w:szCs w:val="24"/>
        </w:rPr>
        <w:t>37 mmol (85</w:t>
      </w:r>
      <w:r w:rsidRPr="00D558B6">
        <w:rPr>
          <w:sz w:val="24"/>
          <w:szCs w:val="24"/>
        </w:rPr>
        <w:t>0 mg) natrium.</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Alle hjælpestoffer er anført under pkt. 6.1.</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3.</w:t>
      </w:r>
      <w:r w:rsidRPr="00D558B6">
        <w:rPr>
          <w:b/>
          <w:sz w:val="24"/>
          <w:szCs w:val="24"/>
        </w:rPr>
        <w:tab/>
        <w:t>LÆGEMIDDELFORM</w:t>
      </w:r>
    </w:p>
    <w:p w:rsidR="004F4916" w:rsidRPr="00D558B6" w:rsidRDefault="004F4916" w:rsidP="004F4916">
      <w:pPr>
        <w:tabs>
          <w:tab w:val="left" w:pos="851"/>
        </w:tabs>
        <w:ind w:left="851" w:hanging="851"/>
        <w:rPr>
          <w:sz w:val="24"/>
          <w:szCs w:val="24"/>
          <w:lang w:eastAsia="da-DK"/>
        </w:rPr>
      </w:pPr>
      <w:r>
        <w:rPr>
          <w:sz w:val="24"/>
          <w:szCs w:val="24"/>
        </w:rPr>
        <w:tab/>
      </w:r>
      <w:r w:rsidRPr="00D558B6">
        <w:rPr>
          <w:sz w:val="24"/>
          <w:szCs w:val="24"/>
        </w:rPr>
        <w:t>Infusionsvæske, op</w:t>
      </w:r>
      <w:r>
        <w:rPr>
          <w:sz w:val="24"/>
          <w:szCs w:val="24"/>
        </w:rPr>
        <w:t>løsning i administrationssystem</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Klar, farveløs væske i en bælgflaske indeholdt i en administrationsanordning (</w:t>
      </w:r>
      <w:proofErr w:type="spellStart"/>
      <w:r>
        <w:rPr>
          <w:sz w:val="24"/>
          <w:szCs w:val="24"/>
        </w:rPr>
        <w:t>Ropivacaine</w:t>
      </w:r>
      <w:proofErr w:type="spellEnd"/>
      <w:r>
        <w:rPr>
          <w:sz w:val="24"/>
          <w:szCs w:val="24"/>
        </w:rPr>
        <w:t xml:space="preserve"> </w:t>
      </w:r>
      <w:proofErr w:type="spellStart"/>
      <w:r>
        <w:rPr>
          <w:sz w:val="24"/>
          <w:szCs w:val="24"/>
        </w:rPr>
        <w:t>Readyfusor</w:t>
      </w:r>
      <w:proofErr w:type="spellEnd"/>
      <w:r w:rsidRPr="00D558B6">
        <w:rPr>
          <w:sz w:val="24"/>
          <w:szCs w:val="24"/>
        </w:rPr>
        <w:t xml:space="preserve"> infusionspumpe, se pkt. 6.6).</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w:t>
      </w:r>
      <w:r w:rsidRPr="00D558B6">
        <w:rPr>
          <w:b/>
          <w:sz w:val="24"/>
          <w:szCs w:val="24"/>
        </w:rPr>
        <w:tab/>
        <w:t>KLINISKE OPLYSNINGER</w:t>
      </w:r>
    </w:p>
    <w:p w:rsidR="004F4916" w:rsidRPr="00D558B6" w:rsidRDefault="004F4916" w:rsidP="004F4916">
      <w:pPr>
        <w:tabs>
          <w:tab w:val="left" w:pos="851"/>
        </w:tabs>
        <w:ind w:left="851" w:hanging="851"/>
        <w:rPr>
          <w:b/>
          <w:sz w:val="24"/>
          <w:szCs w:val="24"/>
        </w:rPr>
      </w:pPr>
    </w:p>
    <w:p w:rsidR="004F4916" w:rsidRPr="00D558B6" w:rsidRDefault="004F4916" w:rsidP="004F4916">
      <w:pPr>
        <w:tabs>
          <w:tab w:val="left" w:pos="851"/>
        </w:tabs>
        <w:ind w:left="851" w:hanging="851"/>
        <w:rPr>
          <w:b/>
          <w:sz w:val="24"/>
          <w:szCs w:val="24"/>
          <w:u w:val="single"/>
        </w:rPr>
      </w:pPr>
      <w:r w:rsidRPr="00D558B6">
        <w:rPr>
          <w:b/>
          <w:sz w:val="24"/>
          <w:szCs w:val="24"/>
        </w:rPr>
        <w:t>4.1</w:t>
      </w:r>
      <w:r w:rsidRPr="00D558B6">
        <w:rPr>
          <w:b/>
          <w:sz w:val="24"/>
          <w:szCs w:val="24"/>
        </w:rPr>
        <w:tab/>
        <w:t>Terapeutiske indikationer</w:t>
      </w:r>
    </w:p>
    <w:p w:rsidR="004F4916" w:rsidRPr="00D558B6" w:rsidRDefault="004F4916" w:rsidP="004F4916">
      <w:pPr>
        <w:tabs>
          <w:tab w:val="left" w:pos="851"/>
        </w:tabs>
        <w:ind w:left="851" w:hanging="851"/>
        <w:rPr>
          <w:sz w:val="24"/>
          <w:szCs w:val="24"/>
          <w:lang w:eastAsia="da-DK"/>
        </w:rPr>
      </w:pPr>
      <w:r>
        <w:rPr>
          <w:sz w:val="24"/>
          <w:szCs w:val="24"/>
        </w:rPr>
        <w:tab/>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er indiceret til akut postoperativ smertelindring til voksne.</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 anvendes til</w:t>
      </w:r>
    </w:p>
    <w:p w:rsidR="004F4916" w:rsidRPr="00D558B6" w:rsidRDefault="004F4916" w:rsidP="004F4916">
      <w:pPr>
        <w:numPr>
          <w:ilvl w:val="0"/>
          <w:numId w:val="6"/>
        </w:numPr>
        <w:ind w:left="1134" w:hanging="283"/>
        <w:rPr>
          <w:sz w:val="24"/>
          <w:szCs w:val="24"/>
        </w:rPr>
      </w:pPr>
      <w:r>
        <w:rPr>
          <w:sz w:val="24"/>
          <w:szCs w:val="24"/>
        </w:rPr>
        <w:t>a</w:t>
      </w:r>
      <w:r w:rsidRPr="00D558B6">
        <w:rPr>
          <w:sz w:val="24"/>
          <w:szCs w:val="24"/>
        </w:rPr>
        <w:t>t opretholde en kontinuerlig perifer nerveblokade via kontinuerlig infusion.</w:t>
      </w:r>
    </w:p>
    <w:p w:rsidR="004F4916" w:rsidRPr="00D558B6" w:rsidRDefault="004F4916" w:rsidP="004F4916">
      <w:pPr>
        <w:numPr>
          <w:ilvl w:val="0"/>
          <w:numId w:val="6"/>
        </w:numPr>
        <w:ind w:left="1134" w:hanging="283"/>
        <w:rPr>
          <w:sz w:val="24"/>
          <w:szCs w:val="24"/>
        </w:rPr>
      </w:pPr>
      <w:r>
        <w:rPr>
          <w:sz w:val="24"/>
          <w:szCs w:val="24"/>
        </w:rPr>
        <w:t>k</w:t>
      </w:r>
      <w:r w:rsidRPr="00D558B6">
        <w:rPr>
          <w:sz w:val="24"/>
          <w:szCs w:val="24"/>
        </w:rPr>
        <w:t>ontinuerlig sårinfiltration.</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lastRenderedPageBreak/>
        <w:t>4.2</w:t>
      </w:r>
      <w:r w:rsidRPr="00D558B6">
        <w:rPr>
          <w:b/>
          <w:sz w:val="24"/>
          <w:szCs w:val="24"/>
        </w:rPr>
        <w:tab/>
        <w:t xml:space="preserve">Dosering og </w:t>
      </w:r>
      <w:r w:rsidR="00EC3FA6">
        <w:rPr>
          <w:b/>
          <w:sz w:val="24"/>
          <w:szCs w:val="24"/>
        </w:rPr>
        <w:t>administration</w:t>
      </w:r>
    </w:p>
    <w:p w:rsidR="004F4916" w:rsidRPr="00D558B6" w:rsidRDefault="004F4916" w:rsidP="004F4916">
      <w:pPr>
        <w:tabs>
          <w:tab w:val="left" w:pos="851"/>
        </w:tabs>
        <w:ind w:left="851" w:hanging="851"/>
        <w:rPr>
          <w:sz w:val="24"/>
          <w:szCs w:val="24"/>
          <w:lang w:eastAsia="da-DK"/>
        </w:rPr>
      </w:pPr>
      <w:r>
        <w:rPr>
          <w:sz w:val="24"/>
          <w:szCs w:val="24"/>
        </w:rPr>
        <w:tab/>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bør kun anvendes af eller under supervision af læger med erfaring i regional anæstesi.</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r w:rsidRPr="00D558B6">
        <w:rPr>
          <w:sz w:val="24"/>
          <w:szCs w:val="24"/>
          <w:u w:val="single"/>
        </w:rPr>
        <w:t>Dosering</w:t>
      </w:r>
    </w:p>
    <w:p w:rsidR="004F4916" w:rsidRDefault="004F4916" w:rsidP="004F4916">
      <w:pPr>
        <w:tabs>
          <w:tab w:val="left" w:pos="851"/>
        </w:tabs>
        <w:ind w:left="851"/>
        <w:rPr>
          <w:i/>
          <w:sz w:val="24"/>
          <w:szCs w:val="24"/>
        </w:rPr>
      </w:pPr>
    </w:p>
    <w:p w:rsidR="004F4916" w:rsidRPr="00D558B6" w:rsidRDefault="004F4916" w:rsidP="004F4916">
      <w:pPr>
        <w:tabs>
          <w:tab w:val="left" w:pos="851"/>
        </w:tabs>
        <w:ind w:left="851"/>
        <w:rPr>
          <w:i/>
          <w:sz w:val="24"/>
          <w:szCs w:val="24"/>
        </w:rPr>
      </w:pPr>
      <w:r w:rsidRPr="00D558B6">
        <w:rPr>
          <w:i/>
          <w:sz w:val="24"/>
          <w:szCs w:val="24"/>
        </w:rPr>
        <w:t>Voksne</w:t>
      </w:r>
    </w:p>
    <w:p w:rsidR="004F4916" w:rsidRPr="00D558B6" w:rsidRDefault="004F4916" w:rsidP="004F4916">
      <w:pPr>
        <w:tabs>
          <w:tab w:val="left" w:pos="851"/>
        </w:tabs>
        <w:ind w:left="851"/>
        <w:rPr>
          <w:sz w:val="24"/>
          <w:szCs w:val="24"/>
        </w:rPr>
      </w:pPr>
      <w:r w:rsidRPr="00D558B6">
        <w:rPr>
          <w:sz w:val="24"/>
          <w:szCs w:val="24"/>
        </w:rPr>
        <w:t xml:space="preserve">Dispenseringsanordningen, </w:t>
      </w:r>
      <w:proofErr w:type="spellStart"/>
      <w:r>
        <w:rPr>
          <w:sz w:val="24"/>
          <w:szCs w:val="24"/>
        </w:rPr>
        <w:t>Ropivacaine</w:t>
      </w:r>
      <w:proofErr w:type="spellEnd"/>
      <w:r>
        <w:rPr>
          <w:sz w:val="24"/>
          <w:szCs w:val="24"/>
        </w:rPr>
        <w:t xml:space="preserve"> </w:t>
      </w:r>
      <w:proofErr w:type="spellStart"/>
      <w:r>
        <w:rPr>
          <w:sz w:val="24"/>
          <w:szCs w:val="24"/>
        </w:rPr>
        <w:t>Readyfusor</w:t>
      </w:r>
      <w:proofErr w:type="spellEnd"/>
      <w:r w:rsidRPr="00D558B6">
        <w:rPr>
          <w:sz w:val="24"/>
          <w:szCs w:val="24"/>
        </w:rPr>
        <w:t xml:space="preserve"> infusionspumpe, leverer en flowhastighed på ca. 5 ml/time svarende til 10 mg/time over maksimalt 48 timer.</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Den faste infusionshastighed på 5 ml (10 mg) per timer giver tilstrækkelig analgesi med kun let og ikke</w:t>
      </w:r>
      <w:r w:rsidRPr="00D558B6">
        <w:rPr>
          <w:sz w:val="24"/>
          <w:szCs w:val="24"/>
        </w:rPr>
        <w:noBreakHyphen/>
        <w:t>progressive motorisk blokering i de fleste tilfælde ved moderate til svære postoperative smerter.</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 xml:space="preserve">Afhængigt af patientens kliniske status bør ordination af andre orale </w:t>
      </w:r>
      <w:proofErr w:type="spellStart"/>
      <w:r w:rsidRPr="00D558B6">
        <w:rPr>
          <w:sz w:val="24"/>
          <w:szCs w:val="24"/>
        </w:rPr>
        <w:t>analgesika</w:t>
      </w:r>
      <w:proofErr w:type="spellEnd"/>
      <w:r w:rsidRPr="00D558B6">
        <w:rPr>
          <w:sz w:val="24"/>
          <w:szCs w:val="24"/>
        </w:rPr>
        <w:t xml:space="preserve"> (for patient</w:t>
      </w:r>
      <w:r w:rsidRPr="00D558B6">
        <w:rPr>
          <w:sz w:val="24"/>
          <w:szCs w:val="24"/>
        </w:rPr>
        <w:softHyphen/>
        <w:t xml:space="preserve">kontrollerede </w:t>
      </w:r>
      <w:proofErr w:type="spellStart"/>
      <w:r w:rsidRPr="00D558B6">
        <w:rPr>
          <w:sz w:val="24"/>
          <w:szCs w:val="24"/>
        </w:rPr>
        <w:t>analgesika</w:t>
      </w:r>
      <w:proofErr w:type="spellEnd"/>
      <w:r w:rsidRPr="00D558B6">
        <w:rPr>
          <w:sz w:val="24"/>
          <w:szCs w:val="24"/>
        </w:rPr>
        <w:t xml:space="preserve">) eller ekstra </w:t>
      </w:r>
      <w:proofErr w:type="spellStart"/>
      <w:r w:rsidRPr="00D558B6">
        <w:rPr>
          <w:sz w:val="24"/>
          <w:szCs w:val="24"/>
        </w:rPr>
        <w:t>bolusinjektioner</w:t>
      </w:r>
      <w:proofErr w:type="spellEnd"/>
      <w:r w:rsidRPr="00D558B6">
        <w:rPr>
          <w:sz w:val="24"/>
          <w:szCs w:val="24"/>
        </w:rPr>
        <w:t xml:space="preserve"> af </w:t>
      </w:r>
      <w:proofErr w:type="spellStart"/>
      <w:r w:rsidRPr="00D558B6">
        <w:rPr>
          <w:sz w:val="24"/>
          <w:szCs w:val="24"/>
        </w:rPr>
        <w:t>lokalanæstetika</w:t>
      </w:r>
      <w:proofErr w:type="spellEnd"/>
      <w:r w:rsidRPr="00D558B6">
        <w:rPr>
          <w:sz w:val="24"/>
          <w:szCs w:val="24"/>
        </w:rPr>
        <w:t xml:space="preserve"> overvejes. Produktinformation om de øvrige lægemidler skal i så fald også tages i betragtning.</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bCs/>
          <w:i/>
          <w:iCs/>
          <w:sz w:val="24"/>
          <w:szCs w:val="24"/>
        </w:rPr>
      </w:pPr>
      <w:r w:rsidRPr="00D558B6">
        <w:rPr>
          <w:i/>
          <w:iCs/>
          <w:sz w:val="24"/>
          <w:szCs w:val="24"/>
        </w:rPr>
        <w:t>Pædiatrisk population</w:t>
      </w:r>
    </w:p>
    <w:p w:rsidR="004F4916" w:rsidRPr="00D558B6" w:rsidRDefault="004F4916" w:rsidP="004F4916">
      <w:pPr>
        <w:tabs>
          <w:tab w:val="left" w:pos="851"/>
        </w:tabs>
        <w:ind w:left="851"/>
        <w:rPr>
          <w:sz w:val="24"/>
          <w:szCs w:val="24"/>
        </w:rPr>
      </w:pP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er ikke indiceret til børn og unge.</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r w:rsidRPr="00D558B6">
        <w:rPr>
          <w:sz w:val="24"/>
          <w:szCs w:val="24"/>
          <w:u w:val="single"/>
        </w:rPr>
        <w:t>Administration</w:t>
      </w:r>
    </w:p>
    <w:p w:rsidR="004F4916" w:rsidRPr="00D558B6" w:rsidRDefault="004F4916" w:rsidP="004F4916">
      <w:pPr>
        <w:tabs>
          <w:tab w:val="left" w:pos="851"/>
        </w:tabs>
        <w:ind w:left="851"/>
        <w:rPr>
          <w:sz w:val="24"/>
          <w:szCs w:val="24"/>
        </w:rPr>
      </w:pPr>
      <w:r w:rsidRPr="00D558B6">
        <w:rPr>
          <w:sz w:val="24"/>
          <w:szCs w:val="24"/>
        </w:rPr>
        <w:t>Til perineural anvendelse og infiltration.</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Følgende teknik kan anbefales til opretholdelse af vedvarende perifer nerveblokade via en kontinuerlig perineural infusion:</w:t>
      </w:r>
    </w:p>
    <w:p w:rsidR="004F4916" w:rsidRPr="00D558B6" w:rsidRDefault="004F4916" w:rsidP="004F4916">
      <w:pPr>
        <w:numPr>
          <w:ilvl w:val="0"/>
          <w:numId w:val="6"/>
        </w:numPr>
        <w:ind w:left="1134" w:hanging="283"/>
        <w:rPr>
          <w:sz w:val="24"/>
          <w:szCs w:val="24"/>
        </w:rPr>
      </w:pPr>
      <w:r w:rsidRPr="00D558B6">
        <w:rPr>
          <w:sz w:val="24"/>
          <w:szCs w:val="24"/>
        </w:rPr>
        <w:t xml:space="preserve">Først indgives en blokade med </w:t>
      </w:r>
      <w:proofErr w:type="spellStart"/>
      <w:r w:rsidRPr="00D558B6">
        <w:rPr>
          <w:sz w:val="24"/>
          <w:szCs w:val="24"/>
        </w:rPr>
        <w:t>ropivacain</w:t>
      </w:r>
      <w:proofErr w:type="spellEnd"/>
      <w:r w:rsidRPr="00D558B6">
        <w:rPr>
          <w:sz w:val="24"/>
          <w:szCs w:val="24"/>
        </w:rPr>
        <w:t xml:space="preserve"> 7,5 mg/ml, medmindre det er perioperativt anlagt.</w:t>
      </w:r>
    </w:p>
    <w:p w:rsidR="004F4916" w:rsidRPr="00D558B6" w:rsidRDefault="004F4916" w:rsidP="004F4916">
      <w:pPr>
        <w:numPr>
          <w:ilvl w:val="0"/>
          <w:numId w:val="6"/>
        </w:numPr>
        <w:ind w:left="1134" w:hanging="283"/>
        <w:rPr>
          <w:sz w:val="24"/>
          <w:szCs w:val="24"/>
        </w:rPr>
      </w:pPr>
      <w:r w:rsidRPr="00D558B6">
        <w:rPr>
          <w:sz w:val="24"/>
          <w:szCs w:val="24"/>
        </w:rPr>
        <w:t xml:space="preserve">Analgesi opretholdes derefter med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For vedvarende sårinfiltration bør et </w:t>
      </w:r>
      <w:proofErr w:type="spellStart"/>
      <w:r w:rsidRPr="00D558B6">
        <w:rPr>
          <w:sz w:val="24"/>
          <w:szCs w:val="24"/>
        </w:rPr>
        <w:t>fenestreret</w:t>
      </w:r>
      <w:proofErr w:type="spellEnd"/>
      <w:r w:rsidRPr="00D558B6">
        <w:rPr>
          <w:sz w:val="24"/>
          <w:szCs w:val="24"/>
        </w:rPr>
        <w:t xml:space="preserve"> kateter anbringes i såret under operationen (se pkt. 6.5 og 6.6).</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Tæt monitorering af den analgesiske virkning bør ske for at ophøre med smertebehandlingen, så snart smertetilstanden tillader det. </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i/>
          <w:iCs/>
          <w:sz w:val="24"/>
          <w:szCs w:val="24"/>
        </w:rPr>
        <w:tab/>
      </w:r>
      <w:r w:rsidRPr="00D558B6">
        <w:rPr>
          <w:i/>
          <w:iCs/>
          <w:sz w:val="24"/>
          <w:szCs w:val="24"/>
        </w:rPr>
        <w:t>Foranstaltninger, der skal træffes før håndtering eller administration af lægemidlet</w:t>
      </w: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Se pkt. 6.6 for nærmere vejledning i klargøring af lægemidler før administration.</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4.3</w:t>
      </w:r>
      <w:r w:rsidRPr="00D558B6">
        <w:rPr>
          <w:b/>
          <w:sz w:val="24"/>
          <w:szCs w:val="24"/>
        </w:rPr>
        <w:tab/>
        <w:t>Kontraindikationer</w:t>
      </w:r>
    </w:p>
    <w:p w:rsidR="004F4916" w:rsidRPr="00D558B6" w:rsidRDefault="004F4916" w:rsidP="004F4916">
      <w:pPr>
        <w:numPr>
          <w:ilvl w:val="0"/>
          <w:numId w:val="6"/>
        </w:numPr>
        <w:ind w:left="1134" w:hanging="283"/>
        <w:rPr>
          <w:sz w:val="24"/>
          <w:szCs w:val="24"/>
          <w:lang w:eastAsia="da-DK"/>
        </w:rPr>
      </w:pPr>
      <w:r w:rsidRPr="00D558B6">
        <w:rPr>
          <w:sz w:val="24"/>
          <w:szCs w:val="24"/>
        </w:rPr>
        <w:t>Overfølsomhed over for det aktive stof</w:t>
      </w:r>
      <w:r>
        <w:rPr>
          <w:sz w:val="24"/>
          <w:szCs w:val="24"/>
        </w:rPr>
        <w:t>,</w:t>
      </w:r>
      <w:r w:rsidRPr="00D558B6">
        <w:rPr>
          <w:sz w:val="24"/>
          <w:szCs w:val="24"/>
        </w:rPr>
        <w:t xml:space="preserve"> andre </w:t>
      </w:r>
      <w:proofErr w:type="spellStart"/>
      <w:r w:rsidRPr="00D558B6">
        <w:rPr>
          <w:sz w:val="24"/>
          <w:szCs w:val="24"/>
        </w:rPr>
        <w:t>lokalanæstetika</w:t>
      </w:r>
      <w:proofErr w:type="spellEnd"/>
      <w:r w:rsidRPr="00D558B6">
        <w:rPr>
          <w:sz w:val="24"/>
          <w:szCs w:val="24"/>
        </w:rPr>
        <w:t xml:space="preserve"> af amidtypen eller </w:t>
      </w:r>
      <w:r>
        <w:rPr>
          <w:sz w:val="24"/>
          <w:szCs w:val="24"/>
        </w:rPr>
        <w:t xml:space="preserve">over for </w:t>
      </w:r>
      <w:r w:rsidRPr="00D558B6">
        <w:rPr>
          <w:sz w:val="24"/>
          <w:szCs w:val="24"/>
        </w:rPr>
        <w:t xml:space="preserve">et eller flere af hjælpestofferne anført i pkt. 6.1. </w:t>
      </w:r>
    </w:p>
    <w:p w:rsidR="004F4916" w:rsidRPr="00D558B6" w:rsidRDefault="004F4916" w:rsidP="004F4916">
      <w:pPr>
        <w:numPr>
          <w:ilvl w:val="0"/>
          <w:numId w:val="6"/>
        </w:numPr>
        <w:ind w:left="1134" w:hanging="283"/>
        <w:rPr>
          <w:sz w:val="24"/>
          <w:szCs w:val="24"/>
        </w:rPr>
      </w:pPr>
      <w:r w:rsidRPr="00D558B6">
        <w:rPr>
          <w:sz w:val="24"/>
          <w:szCs w:val="24"/>
        </w:rPr>
        <w:t>Intravenøs regional anæstesi.</w:t>
      </w:r>
    </w:p>
    <w:p w:rsidR="004F4916" w:rsidRPr="00D558B6" w:rsidRDefault="004F4916" w:rsidP="004F4916">
      <w:pPr>
        <w:numPr>
          <w:ilvl w:val="0"/>
          <w:numId w:val="6"/>
        </w:numPr>
        <w:ind w:left="1134" w:hanging="283"/>
        <w:rPr>
          <w:sz w:val="24"/>
          <w:szCs w:val="24"/>
        </w:rPr>
      </w:pPr>
      <w:r w:rsidRPr="00D558B6">
        <w:rPr>
          <w:sz w:val="24"/>
          <w:szCs w:val="24"/>
        </w:rPr>
        <w:t xml:space="preserve">Obstetrisk </w:t>
      </w:r>
      <w:proofErr w:type="spellStart"/>
      <w:r w:rsidRPr="00D558B6">
        <w:rPr>
          <w:sz w:val="24"/>
          <w:szCs w:val="24"/>
        </w:rPr>
        <w:t>paracervikal</w:t>
      </w:r>
      <w:proofErr w:type="spellEnd"/>
      <w:r w:rsidRPr="00D558B6">
        <w:rPr>
          <w:sz w:val="24"/>
          <w:szCs w:val="24"/>
        </w:rPr>
        <w:t xml:space="preserve"> anæstesi.</w:t>
      </w:r>
    </w:p>
    <w:p w:rsidR="004F4916" w:rsidRPr="00D558B6" w:rsidRDefault="004F4916" w:rsidP="004F4916">
      <w:pPr>
        <w:numPr>
          <w:ilvl w:val="0"/>
          <w:numId w:val="6"/>
        </w:numPr>
        <w:ind w:left="1134" w:hanging="283"/>
        <w:rPr>
          <w:sz w:val="24"/>
          <w:szCs w:val="24"/>
        </w:rPr>
      </w:pPr>
      <w:proofErr w:type="spellStart"/>
      <w:r w:rsidRPr="00D558B6">
        <w:rPr>
          <w:sz w:val="24"/>
          <w:szCs w:val="24"/>
        </w:rPr>
        <w:t>Intravaskulær</w:t>
      </w:r>
      <w:proofErr w:type="spellEnd"/>
      <w:r w:rsidRPr="00D558B6">
        <w:rPr>
          <w:sz w:val="24"/>
          <w:szCs w:val="24"/>
        </w:rPr>
        <w:t xml:space="preserve"> anvendelse.</w:t>
      </w:r>
    </w:p>
    <w:p w:rsidR="004F4916" w:rsidRPr="00D558B6" w:rsidRDefault="004F4916" w:rsidP="004F4916">
      <w:pPr>
        <w:numPr>
          <w:ilvl w:val="0"/>
          <w:numId w:val="6"/>
        </w:numPr>
        <w:ind w:left="1134" w:hanging="283"/>
        <w:rPr>
          <w:sz w:val="24"/>
          <w:szCs w:val="24"/>
        </w:rPr>
      </w:pPr>
      <w:proofErr w:type="spellStart"/>
      <w:r w:rsidRPr="00D558B6">
        <w:rPr>
          <w:sz w:val="24"/>
          <w:szCs w:val="24"/>
        </w:rPr>
        <w:t>Intrathekal</w:t>
      </w:r>
      <w:proofErr w:type="spellEnd"/>
      <w:r w:rsidRPr="00D558B6">
        <w:rPr>
          <w:sz w:val="24"/>
          <w:szCs w:val="24"/>
        </w:rPr>
        <w:t xml:space="preserve"> anvendelse.</w:t>
      </w:r>
    </w:p>
    <w:p w:rsidR="004F4916" w:rsidRPr="00D558B6" w:rsidRDefault="004F4916" w:rsidP="004F4916">
      <w:pPr>
        <w:numPr>
          <w:ilvl w:val="0"/>
          <w:numId w:val="6"/>
        </w:numPr>
        <w:ind w:left="1134" w:hanging="283"/>
        <w:rPr>
          <w:sz w:val="24"/>
          <w:szCs w:val="24"/>
        </w:rPr>
      </w:pPr>
      <w:r w:rsidRPr="00D558B6">
        <w:rPr>
          <w:sz w:val="24"/>
          <w:szCs w:val="24"/>
        </w:rPr>
        <w:t>Intracerebral anvendelse.</w:t>
      </w:r>
    </w:p>
    <w:p w:rsidR="004F4916" w:rsidRPr="00D558B6" w:rsidRDefault="004F4916" w:rsidP="004F4916">
      <w:pPr>
        <w:numPr>
          <w:ilvl w:val="0"/>
          <w:numId w:val="6"/>
        </w:numPr>
        <w:ind w:left="1134" w:hanging="283"/>
        <w:rPr>
          <w:sz w:val="24"/>
          <w:szCs w:val="24"/>
        </w:rPr>
      </w:pPr>
      <w:proofErr w:type="spellStart"/>
      <w:r w:rsidRPr="00D558B6">
        <w:rPr>
          <w:sz w:val="24"/>
          <w:szCs w:val="24"/>
        </w:rPr>
        <w:t>Intraartikulær</w:t>
      </w:r>
      <w:proofErr w:type="spellEnd"/>
      <w:r w:rsidRPr="00D558B6">
        <w:rPr>
          <w:sz w:val="24"/>
          <w:szCs w:val="24"/>
        </w:rPr>
        <w:t xml:space="preserve"> anvendelse.</w:t>
      </w:r>
    </w:p>
    <w:p w:rsidR="004F4916" w:rsidRDefault="004F4916" w:rsidP="004F4916">
      <w:pPr>
        <w:rPr>
          <w:sz w:val="24"/>
          <w:szCs w:val="24"/>
        </w:rPr>
      </w:pPr>
      <w:r>
        <w:rPr>
          <w:sz w:val="24"/>
          <w:szCs w:val="24"/>
        </w:rPr>
        <w:br w:type="page"/>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4.4</w:t>
      </w:r>
      <w:r w:rsidRPr="00D558B6">
        <w:rPr>
          <w:b/>
          <w:sz w:val="24"/>
          <w:szCs w:val="24"/>
        </w:rPr>
        <w:tab/>
        <w:t>Særlige advarsler og forsigtighedsregler vedrørende brugen</w:t>
      </w:r>
    </w:p>
    <w:p w:rsidR="004F4916" w:rsidRPr="00D558B6" w:rsidRDefault="004F4916" w:rsidP="004F4916">
      <w:pPr>
        <w:tabs>
          <w:tab w:val="left" w:pos="851"/>
        </w:tabs>
        <w:ind w:left="851" w:hanging="851"/>
        <w:rPr>
          <w:sz w:val="24"/>
          <w:szCs w:val="24"/>
          <w:lang w:eastAsia="da-DK"/>
        </w:rPr>
      </w:pPr>
      <w:r>
        <w:rPr>
          <w:sz w:val="24"/>
          <w:szCs w:val="24"/>
        </w:rPr>
        <w:tab/>
        <w:t>Regionale anæstesi</w:t>
      </w:r>
      <w:r w:rsidRPr="00D558B6">
        <w:rPr>
          <w:sz w:val="24"/>
          <w:szCs w:val="24"/>
        </w:rPr>
        <w:t>procedurer skal altid foregå i et rum med korrekt udstyr og uddannet personale. Udstyr og medikamenter, der er nødvendige for monitorering og genoplivning skal være umiddelbart tilgængelige. Den ansvarlige kliniker skal have den rette uddannelse og være fortrolig med diagnosti</w:t>
      </w:r>
      <w:r w:rsidRPr="00D558B6">
        <w:rPr>
          <w:sz w:val="24"/>
          <w:szCs w:val="24"/>
        </w:rPr>
        <w:softHyphen/>
        <w:t xml:space="preserve">cering og behandling af bivirkninger, systemisk toksicitet og andre komplikationer (se pkt. 4.8 og 4.9). </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Følgende oplysninger gælder for alle administrationsveje for </w:t>
      </w:r>
      <w:proofErr w:type="spellStart"/>
      <w:r w:rsidRPr="00D558B6">
        <w:rPr>
          <w:sz w:val="24"/>
          <w:szCs w:val="24"/>
        </w:rPr>
        <w:t>ropivacain</w:t>
      </w:r>
      <w:proofErr w:type="spellEnd"/>
      <w:r w:rsidRPr="00D558B6">
        <w:rPr>
          <w:sz w:val="24"/>
          <w:szCs w:val="24"/>
        </w:rPr>
        <w:t xml:space="preserve"> 2 mg/ml opløsning for at dække det komplette sikkerhedsdata-spektrum.</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sidRPr="001B4A6B">
        <w:rPr>
          <w:bCs/>
          <w:sz w:val="24"/>
          <w:szCs w:val="24"/>
        </w:rPr>
        <w:tab/>
      </w:r>
      <w:proofErr w:type="spellStart"/>
      <w:r w:rsidRPr="00D558B6">
        <w:rPr>
          <w:bCs/>
          <w:sz w:val="24"/>
          <w:szCs w:val="24"/>
          <w:u w:val="single"/>
        </w:rPr>
        <w:t>Kardiovaskulær</w:t>
      </w:r>
      <w:proofErr w:type="spellEnd"/>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Patienter i behandling med </w:t>
      </w:r>
      <w:proofErr w:type="spellStart"/>
      <w:r w:rsidRPr="00D558B6">
        <w:rPr>
          <w:sz w:val="24"/>
          <w:szCs w:val="24"/>
        </w:rPr>
        <w:t>antiarytmika</w:t>
      </w:r>
      <w:proofErr w:type="spellEnd"/>
      <w:r w:rsidRPr="00D558B6">
        <w:rPr>
          <w:sz w:val="24"/>
          <w:szCs w:val="24"/>
        </w:rPr>
        <w:t xml:space="preserve"> af klasse III-typen (f.eks. </w:t>
      </w:r>
      <w:proofErr w:type="spellStart"/>
      <w:r w:rsidRPr="00D558B6">
        <w:rPr>
          <w:sz w:val="24"/>
          <w:szCs w:val="24"/>
        </w:rPr>
        <w:t>amiodaron</w:t>
      </w:r>
      <w:proofErr w:type="spellEnd"/>
      <w:r w:rsidRPr="00D558B6">
        <w:rPr>
          <w:sz w:val="24"/>
          <w:szCs w:val="24"/>
        </w:rPr>
        <w:t xml:space="preserve">) bør være under tæt overvågning og EKG-monitorering skal overvejes, da hjertepåvirkningerne kan være </w:t>
      </w:r>
      <w:proofErr w:type="spellStart"/>
      <w:r w:rsidRPr="00D558B6">
        <w:rPr>
          <w:sz w:val="24"/>
          <w:szCs w:val="24"/>
        </w:rPr>
        <w:t>additive</w:t>
      </w:r>
      <w:proofErr w:type="spellEnd"/>
      <w:r w:rsidRPr="00D558B6">
        <w:rPr>
          <w:sz w:val="24"/>
          <w:szCs w:val="24"/>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Der har i sjældne tilfælde været rapporteret om hjertestop under brugen af </w:t>
      </w:r>
      <w:proofErr w:type="spellStart"/>
      <w:r w:rsidRPr="00D558B6">
        <w:rPr>
          <w:sz w:val="24"/>
          <w:szCs w:val="24"/>
        </w:rPr>
        <w:t>ropivacain</w:t>
      </w:r>
      <w:proofErr w:type="spellEnd"/>
      <w:r w:rsidRPr="00D558B6">
        <w:rPr>
          <w:sz w:val="24"/>
          <w:szCs w:val="24"/>
        </w:rPr>
        <w:t xml:space="preserve"> til perifer nerveblokade, specielt efter utilsigtet </w:t>
      </w:r>
      <w:proofErr w:type="spellStart"/>
      <w:r w:rsidRPr="00D558B6">
        <w:rPr>
          <w:sz w:val="24"/>
          <w:szCs w:val="24"/>
        </w:rPr>
        <w:t>intravaskulær</w:t>
      </w:r>
      <w:proofErr w:type="spellEnd"/>
      <w:r w:rsidRPr="00D558B6">
        <w:rPr>
          <w:sz w:val="24"/>
          <w:szCs w:val="24"/>
        </w:rPr>
        <w:t xml:space="preserve"> administration hos ældre patienter og hos patienter med ledsagende hjertesygdom. I nogle tilfælde har genoplivning været vanskelig. Hvis der opstår hjertestop, kan et succesfuldt udfald være betinget af en længerevarende genoplivningsprocedure.</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rPr>
          <w:sz w:val="24"/>
          <w:szCs w:val="24"/>
        </w:rPr>
      </w:pPr>
      <w:r w:rsidRPr="00D558B6">
        <w:rPr>
          <w:bCs/>
          <w:sz w:val="24"/>
          <w:szCs w:val="24"/>
          <w:u w:val="single"/>
        </w:rPr>
        <w:t>Blokader i hoved- og halsregionen</w:t>
      </w:r>
    </w:p>
    <w:p w:rsidR="004F4916" w:rsidRPr="00D558B6" w:rsidRDefault="004F4916" w:rsidP="004F4916">
      <w:pPr>
        <w:tabs>
          <w:tab w:val="left" w:pos="851"/>
        </w:tabs>
        <w:ind w:left="851"/>
        <w:rPr>
          <w:sz w:val="24"/>
          <w:szCs w:val="24"/>
        </w:rPr>
      </w:pPr>
      <w:r w:rsidRPr="00D558B6">
        <w:rPr>
          <w:sz w:val="24"/>
          <w:szCs w:val="24"/>
        </w:rPr>
        <w:t xml:space="preserve">I visse tilfælde, fx ved injektion i hoved- og halsregion, kan lokalanæstesiteknikker være forbundet med øget risiko for bivirkninger, uafhængigt af anvendt </w:t>
      </w:r>
      <w:proofErr w:type="spellStart"/>
      <w:r w:rsidRPr="00D558B6">
        <w:rPr>
          <w:sz w:val="24"/>
          <w:szCs w:val="24"/>
        </w:rPr>
        <w:t>lokalanæstetikum</w:t>
      </w:r>
      <w:proofErr w:type="spellEnd"/>
      <w:r w:rsidRPr="00D558B6">
        <w:rPr>
          <w:sz w:val="24"/>
          <w:szCs w:val="24"/>
        </w:rPr>
        <w: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b/>
          <w:bCs/>
          <w:sz w:val="24"/>
          <w:szCs w:val="24"/>
          <w:u w:val="single"/>
        </w:rPr>
      </w:pPr>
      <w:r w:rsidRPr="00D558B6">
        <w:rPr>
          <w:bCs/>
          <w:sz w:val="24"/>
          <w:szCs w:val="24"/>
          <w:u w:val="single"/>
        </w:rPr>
        <w:t>Større perifere nerveblokader</w:t>
      </w:r>
    </w:p>
    <w:p w:rsidR="004F4916" w:rsidRPr="00D558B6" w:rsidRDefault="004F4916" w:rsidP="004F4916">
      <w:pPr>
        <w:tabs>
          <w:tab w:val="left" w:pos="851"/>
        </w:tabs>
        <w:ind w:left="851"/>
        <w:rPr>
          <w:sz w:val="24"/>
          <w:szCs w:val="24"/>
        </w:rPr>
      </w:pPr>
      <w:r w:rsidRPr="00D558B6">
        <w:rPr>
          <w:sz w:val="24"/>
          <w:szCs w:val="24"/>
        </w:rPr>
        <w:t xml:space="preserve">Større perifere nerveblokader kan indebære administration af et stort volumen af lokal </w:t>
      </w:r>
      <w:proofErr w:type="spellStart"/>
      <w:r w:rsidRPr="00D558B6">
        <w:rPr>
          <w:sz w:val="24"/>
          <w:szCs w:val="24"/>
        </w:rPr>
        <w:t>anæstetika</w:t>
      </w:r>
      <w:proofErr w:type="spellEnd"/>
      <w:r w:rsidRPr="00D558B6">
        <w:rPr>
          <w:sz w:val="24"/>
          <w:szCs w:val="24"/>
        </w:rPr>
        <w:t xml:space="preserve"> i stærkt karførende områder, ofte tæt ved store blodkar, hvor der er en øget risiko for </w:t>
      </w:r>
      <w:proofErr w:type="spellStart"/>
      <w:r w:rsidRPr="00D558B6">
        <w:rPr>
          <w:sz w:val="24"/>
          <w:szCs w:val="24"/>
        </w:rPr>
        <w:t>intravaskulær</w:t>
      </w:r>
      <w:proofErr w:type="spellEnd"/>
      <w:r w:rsidRPr="00D558B6">
        <w:rPr>
          <w:sz w:val="24"/>
          <w:szCs w:val="24"/>
        </w:rPr>
        <w:t xml:space="preserve"> injektion og/eller hurtig systemisk absorption, hvilket kan føre til høje plasmakoncentrationer.</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bCs/>
          <w:sz w:val="24"/>
          <w:szCs w:val="24"/>
          <w:u w:val="single"/>
        </w:rPr>
        <w:t>Overfølsomhed</w:t>
      </w:r>
    </w:p>
    <w:p w:rsidR="004F4916" w:rsidRPr="00D558B6" w:rsidRDefault="004F4916" w:rsidP="004F4916">
      <w:pPr>
        <w:tabs>
          <w:tab w:val="left" w:pos="851"/>
        </w:tabs>
        <w:ind w:left="851"/>
        <w:rPr>
          <w:sz w:val="24"/>
          <w:szCs w:val="24"/>
        </w:rPr>
      </w:pPr>
      <w:r w:rsidRPr="00D558B6">
        <w:rPr>
          <w:sz w:val="24"/>
          <w:szCs w:val="24"/>
        </w:rPr>
        <w:t xml:space="preserve">Der skal tages højde for mulig kryds-overfølsomhed over for andre </w:t>
      </w:r>
      <w:proofErr w:type="spellStart"/>
      <w:r w:rsidRPr="00D558B6">
        <w:rPr>
          <w:sz w:val="24"/>
          <w:szCs w:val="24"/>
        </w:rPr>
        <w:t>lokalanæstetika</w:t>
      </w:r>
      <w:proofErr w:type="spellEnd"/>
      <w:r w:rsidRPr="00D558B6">
        <w:rPr>
          <w:sz w:val="24"/>
          <w:szCs w:val="24"/>
        </w:rPr>
        <w:t xml:space="preserve"> af amidtypen.</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bCs/>
          <w:sz w:val="24"/>
          <w:szCs w:val="24"/>
          <w:u w:val="single"/>
        </w:rPr>
      </w:pPr>
      <w:r w:rsidRPr="00D558B6">
        <w:rPr>
          <w:bCs/>
          <w:sz w:val="24"/>
          <w:szCs w:val="24"/>
          <w:u w:val="single"/>
        </w:rPr>
        <w:t>Patienter i dårlig almentilstand</w:t>
      </w:r>
    </w:p>
    <w:p w:rsidR="004F4916" w:rsidRPr="00D558B6" w:rsidRDefault="004F4916" w:rsidP="004F4916">
      <w:pPr>
        <w:tabs>
          <w:tab w:val="left" w:pos="851"/>
        </w:tabs>
        <w:ind w:left="851"/>
        <w:rPr>
          <w:sz w:val="24"/>
          <w:szCs w:val="24"/>
        </w:rPr>
      </w:pPr>
      <w:r w:rsidRPr="00D558B6">
        <w:rPr>
          <w:sz w:val="24"/>
          <w:szCs w:val="24"/>
        </w:rPr>
        <w:t>Patienter i dårlig almentilstand på grund af alder eller andre kompromitterende faktorer som partiel eller total kardial overledningsblok, fremskreden leversygdom eller stærkt nedsat nyrefunktion kræver speciel forsigtighed, selv om regional anæstesi oftest er indiceret til disse patienter.</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bCs/>
          <w:sz w:val="24"/>
          <w:szCs w:val="24"/>
          <w:u w:val="single"/>
        </w:rPr>
      </w:pPr>
      <w:r w:rsidRPr="00D558B6">
        <w:rPr>
          <w:bCs/>
          <w:sz w:val="24"/>
          <w:szCs w:val="24"/>
          <w:u w:val="single"/>
        </w:rPr>
        <w:t>Patienter med nedsat lever- og nyrefunktion</w:t>
      </w:r>
    </w:p>
    <w:p w:rsidR="004F4916" w:rsidRPr="00D558B6" w:rsidRDefault="004F4916" w:rsidP="004F4916">
      <w:pPr>
        <w:tabs>
          <w:tab w:val="left" w:pos="851"/>
        </w:tabs>
        <w:ind w:left="851"/>
        <w:rPr>
          <w:sz w:val="24"/>
          <w:szCs w:val="24"/>
        </w:rPr>
      </w:pPr>
      <w:proofErr w:type="spellStart"/>
      <w:r w:rsidRPr="00D558B6">
        <w:rPr>
          <w:sz w:val="24"/>
          <w:szCs w:val="24"/>
        </w:rPr>
        <w:t>Ropivacain</w:t>
      </w:r>
      <w:proofErr w:type="spellEnd"/>
      <w:r w:rsidRPr="00D558B6">
        <w:rPr>
          <w:sz w:val="24"/>
          <w:szCs w:val="24"/>
        </w:rPr>
        <w:t xml:space="preserve"> </w:t>
      </w:r>
      <w:proofErr w:type="spellStart"/>
      <w:r w:rsidRPr="00D558B6">
        <w:rPr>
          <w:sz w:val="24"/>
          <w:szCs w:val="24"/>
        </w:rPr>
        <w:t>metaboliseres</w:t>
      </w:r>
      <w:proofErr w:type="spellEnd"/>
      <w:r w:rsidRPr="00D558B6">
        <w:rPr>
          <w:sz w:val="24"/>
          <w:szCs w:val="24"/>
        </w:rPr>
        <w:t xml:space="preserve"> i leveren og skal derfor anvendes med forsigtighed til patienter med svær leversygdom; det kan være nødvendigt at nedsætte antallet af gentagne doseringer på grund af forsinket elimination. Det er sædvanligvis ikke nødvendigt at ændre dosis til patienter med nedsat nyrefunktion, når der gives enkelte doser eller korttidsbehandling. </w:t>
      </w:r>
      <w:proofErr w:type="spellStart"/>
      <w:r w:rsidRPr="00D558B6">
        <w:rPr>
          <w:sz w:val="24"/>
          <w:szCs w:val="24"/>
        </w:rPr>
        <w:t>Acidose</w:t>
      </w:r>
      <w:proofErr w:type="spellEnd"/>
      <w:r w:rsidRPr="00D558B6">
        <w:rPr>
          <w:sz w:val="24"/>
          <w:szCs w:val="24"/>
        </w:rPr>
        <w:t xml:space="preserve"> og reduceret plasmaproteinkon</w:t>
      </w:r>
      <w:r w:rsidRPr="00D558B6">
        <w:rPr>
          <w:sz w:val="24"/>
          <w:szCs w:val="24"/>
        </w:rPr>
        <w:softHyphen/>
        <w:t xml:space="preserve">centration, som ofte findes hos patienter med kronisk nyresvigt, kan øge risikoen for systemisk toksicitet. </w:t>
      </w:r>
    </w:p>
    <w:p w:rsidR="004F4916" w:rsidRDefault="004F4916" w:rsidP="004F4916">
      <w:pPr>
        <w:rPr>
          <w:sz w:val="24"/>
          <w:szCs w:val="24"/>
        </w:rPr>
      </w:pPr>
      <w:r>
        <w:rPr>
          <w:sz w:val="24"/>
          <w:szCs w:val="24"/>
        </w:rPr>
        <w:br w:type="page"/>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bCs/>
          <w:sz w:val="24"/>
          <w:szCs w:val="24"/>
          <w:u w:val="single"/>
        </w:rPr>
        <w:t xml:space="preserve">Akut </w:t>
      </w:r>
      <w:proofErr w:type="spellStart"/>
      <w:r w:rsidRPr="00D558B6">
        <w:rPr>
          <w:bCs/>
          <w:sz w:val="24"/>
          <w:szCs w:val="24"/>
          <w:u w:val="single"/>
        </w:rPr>
        <w:t>porfyri</w:t>
      </w:r>
      <w:proofErr w:type="spellEnd"/>
    </w:p>
    <w:p w:rsidR="004F4916" w:rsidRPr="00D558B6" w:rsidRDefault="004F4916" w:rsidP="004F4916">
      <w:pPr>
        <w:tabs>
          <w:tab w:val="left" w:pos="851"/>
        </w:tabs>
        <w:ind w:left="851"/>
        <w:rPr>
          <w:sz w:val="24"/>
          <w:szCs w:val="24"/>
        </w:rPr>
      </w:pP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infusionsvæske er antagelig </w:t>
      </w:r>
      <w:proofErr w:type="spellStart"/>
      <w:r w:rsidRPr="00D558B6">
        <w:rPr>
          <w:sz w:val="24"/>
          <w:szCs w:val="24"/>
        </w:rPr>
        <w:t>porfyrinogent</w:t>
      </w:r>
      <w:proofErr w:type="spellEnd"/>
      <w:r w:rsidRPr="00D558B6">
        <w:rPr>
          <w:sz w:val="24"/>
          <w:szCs w:val="24"/>
        </w:rPr>
        <w:t xml:space="preserve"> og bør kun ordineres til patienter med akut </w:t>
      </w:r>
      <w:proofErr w:type="spellStart"/>
      <w:r w:rsidRPr="00D558B6">
        <w:rPr>
          <w:sz w:val="24"/>
          <w:szCs w:val="24"/>
        </w:rPr>
        <w:t>porfyri</w:t>
      </w:r>
      <w:proofErr w:type="spellEnd"/>
      <w:r w:rsidRPr="00D558B6">
        <w:rPr>
          <w:sz w:val="24"/>
          <w:szCs w:val="24"/>
        </w:rPr>
        <w:t>, når anden sikker behandling ikke er mulig. Passende forholdsregler bør tages over for sårbare patienter, jævnfør standardlærebøger og/eller efter konsultation med speciallæge.</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proofErr w:type="spellStart"/>
      <w:r w:rsidRPr="00D558B6">
        <w:rPr>
          <w:sz w:val="24"/>
          <w:szCs w:val="24"/>
          <w:u w:val="single"/>
        </w:rPr>
        <w:t>Kondrolyse</w:t>
      </w:r>
      <w:proofErr w:type="spellEnd"/>
    </w:p>
    <w:p w:rsidR="004F4916" w:rsidRPr="00D558B6" w:rsidRDefault="004F4916" w:rsidP="004F4916">
      <w:pPr>
        <w:tabs>
          <w:tab w:val="left" w:pos="851"/>
        </w:tabs>
        <w:ind w:left="851"/>
        <w:rPr>
          <w:sz w:val="24"/>
          <w:szCs w:val="24"/>
        </w:rPr>
      </w:pPr>
      <w:r w:rsidRPr="00D558B6">
        <w:rPr>
          <w:sz w:val="24"/>
          <w:szCs w:val="24"/>
        </w:rPr>
        <w:t xml:space="preserve">Der er efter markedsføring blevet rapporteret om </w:t>
      </w:r>
      <w:proofErr w:type="spellStart"/>
      <w:r w:rsidRPr="00D558B6">
        <w:rPr>
          <w:sz w:val="24"/>
          <w:szCs w:val="24"/>
        </w:rPr>
        <w:t>kondrolyse</w:t>
      </w:r>
      <w:proofErr w:type="spellEnd"/>
      <w:r w:rsidRPr="00D558B6">
        <w:rPr>
          <w:sz w:val="24"/>
          <w:szCs w:val="24"/>
        </w:rPr>
        <w:t xml:space="preserve"> hos patienter, der modtog postoperativ, kontinuerlig </w:t>
      </w:r>
      <w:proofErr w:type="spellStart"/>
      <w:r w:rsidRPr="00D558B6">
        <w:rPr>
          <w:sz w:val="24"/>
          <w:szCs w:val="24"/>
        </w:rPr>
        <w:t>intraartikulær</w:t>
      </w:r>
      <w:proofErr w:type="spellEnd"/>
      <w:r w:rsidRPr="00D558B6">
        <w:rPr>
          <w:sz w:val="24"/>
          <w:szCs w:val="24"/>
        </w:rPr>
        <w:t xml:space="preserve"> infusion med </w:t>
      </w:r>
      <w:proofErr w:type="spellStart"/>
      <w:r w:rsidRPr="00D558B6">
        <w:rPr>
          <w:sz w:val="24"/>
          <w:szCs w:val="24"/>
        </w:rPr>
        <w:t>lokalanæstetika</w:t>
      </w:r>
      <w:proofErr w:type="spellEnd"/>
      <w:r w:rsidRPr="00D558B6">
        <w:rPr>
          <w:sz w:val="24"/>
          <w:szCs w:val="24"/>
        </w:rPr>
        <w:t xml:space="preserve">, herunder </w:t>
      </w:r>
      <w:proofErr w:type="spellStart"/>
      <w:r w:rsidRPr="00D558B6">
        <w:rPr>
          <w:sz w:val="24"/>
          <w:szCs w:val="24"/>
        </w:rPr>
        <w:t>ropivacain</w:t>
      </w:r>
      <w:proofErr w:type="spellEnd"/>
      <w:r w:rsidRPr="00D558B6">
        <w:rPr>
          <w:sz w:val="24"/>
          <w:szCs w:val="24"/>
        </w:rPr>
        <w:t xml:space="preserve">. Størstedelen af de indberettede tilfælde af </w:t>
      </w:r>
      <w:proofErr w:type="spellStart"/>
      <w:r w:rsidRPr="00D558B6">
        <w:rPr>
          <w:sz w:val="24"/>
          <w:szCs w:val="24"/>
        </w:rPr>
        <w:t>kondrolyse</w:t>
      </w:r>
      <w:proofErr w:type="spellEnd"/>
      <w:r w:rsidRPr="00D558B6">
        <w:rPr>
          <w:sz w:val="24"/>
          <w:szCs w:val="24"/>
        </w:rPr>
        <w:t xml:space="preserve"> omhandlede skulderleddet. Kontinuerlig </w:t>
      </w:r>
      <w:proofErr w:type="spellStart"/>
      <w:r w:rsidRPr="00D558B6">
        <w:rPr>
          <w:sz w:val="24"/>
          <w:szCs w:val="24"/>
        </w:rPr>
        <w:t>intraartikulær</w:t>
      </w:r>
      <w:proofErr w:type="spellEnd"/>
      <w:r w:rsidRPr="00D558B6">
        <w:rPr>
          <w:sz w:val="24"/>
          <w:szCs w:val="24"/>
        </w:rPr>
        <w:t xml:space="preserve"> infusion er ikke en godkendt indikation for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Kontinuerlig </w:t>
      </w:r>
      <w:proofErr w:type="spellStart"/>
      <w:r w:rsidRPr="00D558B6">
        <w:rPr>
          <w:sz w:val="24"/>
          <w:szCs w:val="24"/>
        </w:rPr>
        <w:t>intraartikulær</w:t>
      </w:r>
      <w:proofErr w:type="spellEnd"/>
      <w:r w:rsidRPr="00D558B6">
        <w:rPr>
          <w:sz w:val="24"/>
          <w:szCs w:val="24"/>
        </w:rPr>
        <w:t xml:space="preserve"> infusion med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bør undgås, da sikkerhed og effekt ikke er fastslået.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r w:rsidRPr="00D558B6">
        <w:rPr>
          <w:sz w:val="24"/>
          <w:szCs w:val="24"/>
          <w:u w:val="single"/>
        </w:rPr>
        <w:t>A</w:t>
      </w:r>
      <w:r w:rsidRPr="00D558B6">
        <w:rPr>
          <w:bCs/>
          <w:sz w:val="24"/>
          <w:szCs w:val="24"/>
          <w:u w:val="single"/>
        </w:rPr>
        <w:t>dministration over en længere periode</w:t>
      </w:r>
    </w:p>
    <w:p w:rsidR="004F4916" w:rsidRPr="00D558B6" w:rsidRDefault="004F4916" w:rsidP="004F4916">
      <w:pPr>
        <w:tabs>
          <w:tab w:val="left" w:pos="851"/>
        </w:tabs>
        <w:ind w:left="851"/>
        <w:rPr>
          <w:sz w:val="24"/>
          <w:szCs w:val="24"/>
        </w:rPr>
      </w:pPr>
      <w:r w:rsidRPr="00D558B6">
        <w:rPr>
          <w:sz w:val="24"/>
          <w:szCs w:val="24"/>
        </w:rPr>
        <w:t xml:space="preserve">Administration af </w:t>
      </w:r>
      <w:proofErr w:type="spellStart"/>
      <w:r w:rsidRPr="00D558B6">
        <w:rPr>
          <w:sz w:val="24"/>
          <w:szCs w:val="24"/>
        </w:rPr>
        <w:t>ropivacain</w:t>
      </w:r>
      <w:proofErr w:type="spellEnd"/>
      <w:r w:rsidRPr="00D558B6">
        <w:rPr>
          <w:sz w:val="24"/>
          <w:szCs w:val="24"/>
        </w:rPr>
        <w:t xml:space="preserve"> over en længere periode bør undgås hos patienter i samtidig behandling med stærke CYP1A2 inhibitorer, f.eks. </w:t>
      </w:r>
      <w:proofErr w:type="spellStart"/>
      <w:r w:rsidRPr="00D558B6">
        <w:rPr>
          <w:sz w:val="24"/>
          <w:szCs w:val="24"/>
        </w:rPr>
        <w:t>fluvoxamin</w:t>
      </w:r>
      <w:proofErr w:type="spellEnd"/>
      <w:r w:rsidRPr="00D558B6">
        <w:rPr>
          <w:sz w:val="24"/>
          <w:szCs w:val="24"/>
        </w:rPr>
        <w:t xml:space="preserve"> og </w:t>
      </w:r>
      <w:proofErr w:type="spellStart"/>
      <w:r w:rsidRPr="00D558B6">
        <w:rPr>
          <w:sz w:val="24"/>
          <w:szCs w:val="24"/>
        </w:rPr>
        <w:t>enoxacin</w:t>
      </w:r>
      <w:proofErr w:type="spellEnd"/>
      <w:r w:rsidRPr="00D558B6">
        <w:rPr>
          <w:sz w:val="24"/>
          <w:szCs w:val="24"/>
        </w:rPr>
        <w:t xml:space="preserve"> (se pkt. 4.5).</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 xml:space="preserve">Når der bruges længerevarende blokader via kontinuerlig infusion, skal der tages højde for risiciene for at nå en toksisk koncentration i plasma eller at påføre lokale neurale skader. Kumulative doser på op til 675 mg </w:t>
      </w:r>
      <w:proofErr w:type="spellStart"/>
      <w:r w:rsidRPr="00D558B6">
        <w:rPr>
          <w:sz w:val="24"/>
          <w:szCs w:val="24"/>
        </w:rPr>
        <w:t>ropivacain</w:t>
      </w:r>
      <w:proofErr w:type="spellEnd"/>
      <w:r w:rsidRPr="00D558B6">
        <w:rPr>
          <w:sz w:val="24"/>
          <w:szCs w:val="24"/>
        </w:rPr>
        <w:t xml:space="preserve"> til postoperativ analgesi administreret over 24 timer tåltes godt hos voksne, det samme gjaldt postoperative kontinuerlige </w:t>
      </w:r>
      <w:proofErr w:type="spellStart"/>
      <w:r w:rsidRPr="00D558B6">
        <w:rPr>
          <w:sz w:val="24"/>
          <w:szCs w:val="24"/>
        </w:rPr>
        <w:t>epidurale</w:t>
      </w:r>
      <w:proofErr w:type="spellEnd"/>
      <w:r w:rsidRPr="00D558B6">
        <w:rPr>
          <w:sz w:val="24"/>
          <w:szCs w:val="24"/>
        </w:rPr>
        <w:t xml:space="preserve"> infusioner ved hastigheder på op til 28 mg/time i 72 timer. Hos et begrænset antal patienter er der administreret højere doser på op til 800 mg/dag med relativt få bivirkninger.</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 xml:space="preserve">I kliniske forsøg er der blevet indgivet en </w:t>
      </w:r>
      <w:proofErr w:type="spellStart"/>
      <w:r w:rsidRPr="00D558B6">
        <w:rPr>
          <w:sz w:val="24"/>
          <w:szCs w:val="24"/>
        </w:rPr>
        <w:t>epidural</w:t>
      </w:r>
      <w:proofErr w:type="spellEnd"/>
      <w:r w:rsidRPr="00D558B6">
        <w:rPr>
          <w:sz w:val="24"/>
          <w:szCs w:val="24"/>
        </w:rPr>
        <w:t xml:space="preserve"> infusion </w:t>
      </w:r>
      <w:proofErr w:type="spellStart"/>
      <w:r w:rsidRPr="00D558B6">
        <w:rPr>
          <w:sz w:val="24"/>
          <w:szCs w:val="24"/>
        </w:rPr>
        <w:t>ropivacain</w:t>
      </w:r>
      <w:proofErr w:type="spellEnd"/>
      <w:r w:rsidRPr="00D558B6">
        <w:rPr>
          <w:sz w:val="24"/>
          <w:szCs w:val="24"/>
        </w:rPr>
        <w:t xml:space="preserve"> 2 mg/ml alene eller blandet med fentanyl 1 </w:t>
      </w:r>
      <w:r w:rsidRPr="00D558B6">
        <w:rPr>
          <w:sz w:val="24"/>
          <w:szCs w:val="24"/>
        </w:rPr>
        <w:noBreakHyphen/>
        <w:t> 4 </w:t>
      </w:r>
      <w:proofErr w:type="spellStart"/>
      <w:r w:rsidRPr="00D558B6">
        <w:rPr>
          <w:sz w:val="24"/>
          <w:szCs w:val="24"/>
        </w:rPr>
        <w:t>μg</w:t>
      </w:r>
      <w:proofErr w:type="spellEnd"/>
      <w:r w:rsidRPr="00D558B6">
        <w:rPr>
          <w:sz w:val="24"/>
          <w:szCs w:val="24"/>
        </w:rPr>
        <w:t xml:space="preserve">/ml til postoperativ smertebehandling i op til 72 timer. Kombinationen af </w:t>
      </w:r>
      <w:proofErr w:type="spellStart"/>
      <w:r w:rsidRPr="00D558B6">
        <w:rPr>
          <w:sz w:val="24"/>
          <w:szCs w:val="24"/>
        </w:rPr>
        <w:t>ropivacain</w:t>
      </w:r>
      <w:proofErr w:type="spellEnd"/>
      <w:r w:rsidRPr="00D558B6">
        <w:rPr>
          <w:sz w:val="24"/>
          <w:szCs w:val="24"/>
        </w:rPr>
        <w:t xml:space="preserve"> og fentanyl gav forbedret smertelindring, men gav </w:t>
      </w:r>
      <w:proofErr w:type="spellStart"/>
      <w:r w:rsidRPr="00D558B6">
        <w:rPr>
          <w:sz w:val="24"/>
          <w:szCs w:val="24"/>
        </w:rPr>
        <w:t>opioide</w:t>
      </w:r>
      <w:proofErr w:type="spellEnd"/>
      <w:r w:rsidRPr="00D558B6">
        <w:rPr>
          <w:sz w:val="24"/>
          <w:szCs w:val="24"/>
        </w:rPr>
        <w:t xml:space="preserve"> bivirkninger. Kombinationen af </w:t>
      </w:r>
      <w:proofErr w:type="spellStart"/>
      <w:r w:rsidRPr="00D558B6">
        <w:rPr>
          <w:sz w:val="24"/>
          <w:szCs w:val="24"/>
        </w:rPr>
        <w:t>ropivacain</w:t>
      </w:r>
      <w:proofErr w:type="spellEnd"/>
      <w:r w:rsidRPr="00D558B6">
        <w:rPr>
          <w:sz w:val="24"/>
          <w:szCs w:val="24"/>
        </w:rPr>
        <w:t xml:space="preserve"> og fentanyl er kun undersøgt for </w:t>
      </w:r>
      <w:proofErr w:type="spellStart"/>
      <w:r w:rsidRPr="00D558B6">
        <w:rPr>
          <w:sz w:val="24"/>
          <w:szCs w:val="24"/>
        </w:rPr>
        <w:t>ropivacain</w:t>
      </w:r>
      <w:proofErr w:type="spellEnd"/>
      <w:r w:rsidRPr="00D558B6">
        <w:rPr>
          <w:sz w:val="24"/>
          <w:szCs w:val="24"/>
        </w:rPr>
        <w:t xml:space="preserve"> 2 mg/ml.</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r w:rsidRPr="00D558B6">
        <w:rPr>
          <w:sz w:val="24"/>
          <w:szCs w:val="24"/>
          <w:u w:val="single"/>
        </w:rPr>
        <w:t>Pædiatrisk population</w:t>
      </w:r>
    </w:p>
    <w:p w:rsidR="004F4916" w:rsidRPr="00D558B6" w:rsidRDefault="004F4916" w:rsidP="004F4916">
      <w:pPr>
        <w:tabs>
          <w:tab w:val="left" w:pos="851"/>
        </w:tabs>
        <w:ind w:left="851"/>
        <w:rPr>
          <w:sz w:val="24"/>
          <w:szCs w:val="24"/>
        </w:rPr>
      </w:pP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er ikke indiceret til børn og unge.</w:t>
      </w:r>
    </w:p>
    <w:p w:rsidR="004F4916" w:rsidRPr="00D558B6" w:rsidRDefault="004F4916" w:rsidP="004F4916">
      <w:pPr>
        <w:tabs>
          <w:tab w:val="left" w:pos="851"/>
        </w:tabs>
        <w:ind w:left="851"/>
        <w:rPr>
          <w:bCs/>
          <w:sz w:val="24"/>
          <w:szCs w:val="24"/>
          <w:u w:val="single"/>
        </w:rPr>
      </w:pPr>
    </w:p>
    <w:p w:rsidR="004F4916" w:rsidRPr="00D558B6" w:rsidRDefault="004F4916" w:rsidP="004F4916">
      <w:pPr>
        <w:tabs>
          <w:tab w:val="left" w:pos="851"/>
        </w:tabs>
        <w:ind w:left="851"/>
        <w:rPr>
          <w:sz w:val="24"/>
          <w:szCs w:val="24"/>
        </w:rPr>
      </w:pPr>
      <w:r w:rsidRPr="00D558B6">
        <w:rPr>
          <w:bCs/>
          <w:sz w:val="24"/>
          <w:szCs w:val="24"/>
          <w:u w:val="single"/>
        </w:rPr>
        <w:t>Hjælpestoffer med virkning/effekt</w:t>
      </w:r>
    </w:p>
    <w:p w:rsidR="004F4916" w:rsidRDefault="004F4916" w:rsidP="004F4916">
      <w:pPr>
        <w:tabs>
          <w:tab w:val="left" w:pos="851"/>
        </w:tabs>
        <w:ind w:left="851" w:hanging="851"/>
        <w:rPr>
          <w:sz w:val="24"/>
          <w:szCs w:val="24"/>
        </w:rPr>
      </w:pPr>
      <w:r>
        <w:rPr>
          <w:sz w:val="24"/>
          <w:szCs w:val="24"/>
        </w:rPr>
        <w:tab/>
      </w:r>
      <w:r w:rsidRPr="00C24F38">
        <w:rPr>
          <w:sz w:val="24"/>
          <w:szCs w:val="24"/>
        </w:rPr>
        <w:t xml:space="preserve">Dette lægemiddel indeholder </w:t>
      </w:r>
      <w:r>
        <w:rPr>
          <w:sz w:val="24"/>
          <w:szCs w:val="24"/>
        </w:rPr>
        <w:t>3,4 </w:t>
      </w:r>
      <w:r w:rsidRPr="008859F0">
        <w:rPr>
          <w:sz w:val="24"/>
          <w:szCs w:val="24"/>
        </w:rPr>
        <w:t>mg natrium pr.</w:t>
      </w:r>
      <w:r>
        <w:rPr>
          <w:sz w:val="24"/>
          <w:szCs w:val="24"/>
        </w:rPr>
        <w:t xml:space="preserve"> ml</w:t>
      </w:r>
      <w:r w:rsidRPr="008859F0">
        <w:rPr>
          <w:sz w:val="24"/>
          <w:szCs w:val="24"/>
        </w:rPr>
        <w:t>, svarende</w:t>
      </w:r>
      <w:r w:rsidRPr="00C24F38">
        <w:rPr>
          <w:sz w:val="24"/>
          <w:szCs w:val="24"/>
        </w:rPr>
        <w:t xml:space="preserve"> til </w:t>
      </w:r>
      <w:r>
        <w:rPr>
          <w:sz w:val="24"/>
          <w:szCs w:val="24"/>
        </w:rPr>
        <w:t>0,17 </w:t>
      </w:r>
      <w:r w:rsidRPr="008859F0">
        <w:rPr>
          <w:sz w:val="24"/>
          <w:szCs w:val="24"/>
        </w:rPr>
        <w:t>% af den WHO</w:t>
      </w:r>
      <w:r>
        <w:rPr>
          <w:sz w:val="24"/>
          <w:szCs w:val="24"/>
        </w:rPr>
        <w:t xml:space="preserve"> </w:t>
      </w:r>
      <w:r w:rsidRPr="00C24F38">
        <w:rPr>
          <w:sz w:val="24"/>
          <w:szCs w:val="24"/>
        </w:rPr>
        <w:t>anbefalede</w:t>
      </w:r>
      <w:r>
        <w:rPr>
          <w:sz w:val="24"/>
          <w:szCs w:val="24"/>
        </w:rPr>
        <w:t xml:space="preserve"> </w:t>
      </w:r>
      <w:proofErr w:type="gramStart"/>
      <w:r w:rsidRPr="008859F0">
        <w:rPr>
          <w:sz w:val="24"/>
          <w:szCs w:val="24"/>
        </w:rPr>
        <w:t>m</w:t>
      </w:r>
      <w:r w:rsidRPr="00C24F38">
        <w:rPr>
          <w:sz w:val="24"/>
          <w:szCs w:val="24"/>
        </w:rPr>
        <w:t>aximale</w:t>
      </w:r>
      <w:proofErr w:type="gramEnd"/>
      <w:r w:rsidRPr="00C24F38">
        <w:rPr>
          <w:sz w:val="24"/>
          <w:szCs w:val="24"/>
        </w:rPr>
        <w:t xml:space="preserve"> daglige indtagelse af 2</w:t>
      </w:r>
      <w:r>
        <w:rPr>
          <w:sz w:val="24"/>
          <w:szCs w:val="24"/>
        </w:rPr>
        <w:t> </w:t>
      </w:r>
      <w:r w:rsidRPr="008859F0">
        <w:rPr>
          <w:sz w:val="24"/>
          <w:szCs w:val="24"/>
        </w:rPr>
        <w:t>g</w:t>
      </w:r>
      <w:r>
        <w:rPr>
          <w:sz w:val="24"/>
          <w:szCs w:val="24"/>
        </w:rPr>
        <w:t xml:space="preserve"> </w:t>
      </w:r>
      <w:proofErr w:type="spellStart"/>
      <w:r w:rsidRPr="00C24F38">
        <w:rPr>
          <w:sz w:val="24"/>
          <w:szCs w:val="24"/>
          <w:lang w:val="de-DE"/>
        </w:rPr>
        <w:t>natrium</w:t>
      </w:r>
      <w:proofErr w:type="spellEnd"/>
      <w:r w:rsidRPr="00C24F38">
        <w:rPr>
          <w:sz w:val="24"/>
          <w:szCs w:val="24"/>
          <w:lang w:val="de-DE"/>
        </w:rPr>
        <w:t xml:space="preserve"> </w:t>
      </w:r>
      <w:proofErr w:type="spellStart"/>
      <w:r w:rsidRPr="00C24F38">
        <w:rPr>
          <w:sz w:val="24"/>
          <w:szCs w:val="24"/>
          <w:lang w:val="de-DE"/>
        </w:rPr>
        <w:t>for</w:t>
      </w:r>
      <w:proofErr w:type="spellEnd"/>
      <w:r w:rsidRPr="00C24F38">
        <w:rPr>
          <w:sz w:val="24"/>
          <w:szCs w:val="24"/>
          <w:lang w:val="de-DE"/>
        </w:rPr>
        <w:t xml:space="preserve"> en </w:t>
      </w:r>
      <w:proofErr w:type="spellStart"/>
      <w:r w:rsidRPr="00C24F38">
        <w:rPr>
          <w:sz w:val="24"/>
          <w:szCs w:val="24"/>
          <w:lang w:val="de-DE"/>
        </w:rPr>
        <w:t>voksen</w:t>
      </w:r>
      <w:proofErr w:type="spellEnd"/>
      <w:r w:rsidRPr="00C24F38">
        <w:rPr>
          <w:sz w:val="24"/>
          <w:szCs w:val="24"/>
          <w:lang w:val="de-DE"/>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4.5</w:t>
      </w:r>
      <w:r w:rsidRPr="00D558B6">
        <w:rPr>
          <w:b/>
          <w:sz w:val="24"/>
          <w:szCs w:val="24"/>
        </w:rPr>
        <w:tab/>
        <w:t>Interaktion med andre lægemidler og andre former for interaktion</w:t>
      </w:r>
    </w:p>
    <w:p w:rsidR="004F4916" w:rsidRPr="00D558B6" w:rsidRDefault="004F4916" w:rsidP="004F4916">
      <w:pPr>
        <w:tabs>
          <w:tab w:val="left" w:pos="851"/>
        </w:tabs>
        <w:ind w:left="851" w:hanging="851"/>
        <w:rPr>
          <w:sz w:val="24"/>
          <w:szCs w:val="24"/>
          <w:lang w:eastAsia="da-DK"/>
        </w:rPr>
      </w:pPr>
      <w:r>
        <w:rPr>
          <w:sz w:val="24"/>
          <w:szCs w:val="24"/>
        </w:rPr>
        <w:tab/>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skal anvendes med forsigtighed til patienter, der får andre </w:t>
      </w:r>
      <w:proofErr w:type="spellStart"/>
      <w:r w:rsidRPr="00D558B6">
        <w:rPr>
          <w:sz w:val="24"/>
          <w:szCs w:val="24"/>
        </w:rPr>
        <w:t>lokalanæstetika</w:t>
      </w:r>
      <w:proofErr w:type="spellEnd"/>
      <w:r w:rsidRPr="00D558B6">
        <w:rPr>
          <w:sz w:val="24"/>
          <w:szCs w:val="24"/>
        </w:rPr>
        <w:t xml:space="preserve"> eller lægemidler, der strukturelt er relateret til </w:t>
      </w:r>
      <w:proofErr w:type="spellStart"/>
      <w:r w:rsidRPr="00D558B6">
        <w:rPr>
          <w:sz w:val="24"/>
          <w:szCs w:val="24"/>
        </w:rPr>
        <w:t>lokalanæstetika</w:t>
      </w:r>
      <w:proofErr w:type="spellEnd"/>
      <w:r w:rsidRPr="00D558B6">
        <w:rPr>
          <w:sz w:val="24"/>
          <w:szCs w:val="24"/>
        </w:rPr>
        <w:t xml:space="preserve"> af amidtypen, f.eks. visse </w:t>
      </w:r>
      <w:proofErr w:type="spellStart"/>
      <w:r w:rsidRPr="00D558B6">
        <w:rPr>
          <w:sz w:val="24"/>
          <w:szCs w:val="24"/>
        </w:rPr>
        <w:t>antiarytmika</w:t>
      </w:r>
      <w:proofErr w:type="spellEnd"/>
      <w:r w:rsidRPr="00D558B6">
        <w:rPr>
          <w:sz w:val="24"/>
          <w:szCs w:val="24"/>
        </w:rPr>
        <w:t xml:space="preserve">, som </w:t>
      </w:r>
      <w:proofErr w:type="spellStart"/>
      <w:r w:rsidRPr="00D558B6">
        <w:rPr>
          <w:sz w:val="24"/>
          <w:szCs w:val="24"/>
        </w:rPr>
        <w:t>lidocain</w:t>
      </w:r>
      <w:proofErr w:type="spellEnd"/>
      <w:r w:rsidRPr="00D558B6">
        <w:rPr>
          <w:sz w:val="24"/>
          <w:szCs w:val="24"/>
        </w:rPr>
        <w:t xml:space="preserve"> og </w:t>
      </w:r>
      <w:proofErr w:type="spellStart"/>
      <w:r w:rsidRPr="00D558B6">
        <w:rPr>
          <w:sz w:val="24"/>
          <w:szCs w:val="24"/>
        </w:rPr>
        <w:t>mexiletin</w:t>
      </w:r>
      <w:proofErr w:type="spellEnd"/>
      <w:r w:rsidRPr="00D558B6">
        <w:rPr>
          <w:sz w:val="24"/>
          <w:szCs w:val="24"/>
        </w:rPr>
        <w:t xml:space="preserve">, eftersom de systemiske toksiske virkninger er </w:t>
      </w:r>
      <w:proofErr w:type="spellStart"/>
      <w:r w:rsidRPr="00D558B6">
        <w:rPr>
          <w:sz w:val="24"/>
          <w:szCs w:val="24"/>
        </w:rPr>
        <w:t>additive</w:t>
      </w:r>
      <w:proofErr w:type="spellEnd"/>
      <w:r w:rsidRPr="00D558B6">
        <w:rPr>
          <w:sz w:val="24"/>
          <w:szCs w:val="24"/>
        </w:rPr>
        <w:t xml:space="preserve">. Samtidig anvendelse af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og midler til generel anæstesi eller opioider kan forstærke de enkelte lægemidlers (bi)virkninger. Specifikke interaktionsstudier med </w:t>
      </w:r>
      <w:proofErr w:type="spellStart"/>
      <w:r w:rsidRPr="00D558B6">
        <w:rPr>
          <w:sz w:val="24"/>
          <w:szCs w:val="24"/>
        </w:rPr>
        <w:t>ropivacain</w:t>
      </w:r>
      <w:proofErr w:type="spellEnd"/>
      <w:r w:rsidRPr="00D558B6">
        <w:rPr>
          <w:sz w:val="24"/>
          <w:szCs w:val="24"/>
        </w:rPr>
        <w:t xml:space="preserve"> og </w:t>
      </w:r>
      <w:proofErr w:type="spellStart"/>
      <w:r w:rsidRPr="00D558B6">
        <w:rPr>
          <w:sz w:val="24"/>
          <w:szCs w:val="24"/>
        </w:rPr>
        <w:t>anti-arytmika</w:t>
      </w:r>
      <w:proofErr w:type="spellEnd"/>
      <w:r w:rsidRPr="00D558B6">
        <w:rPr>
          <w:sz w:val="24"/>
          <w:szCs w:val="24"/>
        </w:rPr>
        <w:t xml:space="preserve"> af klasse III-typen (f.eks. </w:t>
      </w:r>
      <w:proofErr w:type="spellStart"/>
      <w:r w:rsidRPr="00D558B6">
        <w:rPr>
          <w:sz w:val="24"/>
          <w:szCs w:val="24"/>
        </w:rPr>
        <w:t>amiodaron</w:t>
      </w:r>
      <w:proofErr w:type="spellEnd"/>
      <w:r w:rsidRPr="00D558B6">
        <w:rPr>
          <w:sz w:val="24"/>
          <w:szCs w:val="24"/>
        </w:rPr>
        <w:t>) er ikke foretaget, men forsigtighed tilrådes (se pkt. 4.4).</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proofErr w:type="spellStart"/>
      <w:r w:rsidRPr="00D558B6">
        <w:rPr>
          <w:sz w:val="24"/>
          <w:szCs w:val="24"/>
        </w:rPr>
        <w:t>Cytochrom</w:t>
      </w:r>
      <w:proofErr w:type="spellEnd"/>
      <w:r w:rsidRPr="00D558B6">
        <w:rPr>
          <w:sz w:val="24"/>
          <w:szCs w:val="24"/>
        </w:rPr>
        <w:t xml:space="preserve"> P450 (CYP) 1A2 indgår i dannelsen af 3-hydroxy </w:t>
      </w:r>
      <w:proofErr w:type="spellStart"/>
      <w:r w:rsidRPr="00D558B6">
        <w:rPr>
          <w:sz w:val="24"/>
          <w:szCs w:val="24"/>
        </w:rPr>
        <w:t>ropivacain</w:t>
      </w:r>
      <w:proofErr w:type="spellEnd"/>
      <w:r w:rsidRPr="00D558B6">
        <w:rPr>
          <w:sz w:val="24"/>
          <w:szCs w:val="24"/>
        </w:rPr>
        <w:t xml:space="preserve">, den største metabolit. In </w:t>
      </w:r>
      <w:proofErr w:type="spellStart"/>
      <w:r w:rsidRPr="00D558B6">
        <w:rPr>
          <w:sz w:val="24"/>
          <w:szCs w:val="24"/>
        </w:rPr>
        <w:t>vivo</w:t>
      </w:r>
      <w:proofErr w:type="spellEnd"/>
      <w:r w:rsidRPr="00D558B6">
        <w:rPr>
          <w:sz w:val="24"/>
          <w:szCs w:val="24"/>
        </w:rPr>
        <w:t xml:space="preserve"> blev </w:t>
      </w:r>
      <w:proofErr w:type="spellStart"/>
      <w:r w:rsidRPr="00D558B6">
        <w:rPr>
          <w:sz w:val="24"/>
          <w:szCs w:val="24"/>
        </w:rPr>
        <w:t>plasmaclearance</w:t>
      </w:r>
      <w:proofErr w:type="spellEnd"/>
      <w:r w:rsidRPr="00D558B6">
        <w:rPr>
          <w:sz w:val="24"/>
          <w:szCs w:val="24"/>
        </w:rPr>
        <w:t xml:space="preserve"> af </w:t>
      </w:r>
      <w:proofErr w:type="spellStart"/>
      <w:r w:rsidRPr="00D558B6">
        <w:rPr>
          <w:sz w:val="24"/>
          <w:szCs w:val="24"/>
        </w:rPr>
        <w:t>ropivacain</w:t>
      </w:r>
      <w:proofErr w:type="spellEnd"/>
      <w:r w:rsidRPr="00D558B6">
        <w:rPr>
          <w:sz w:val="24"/>
          <w:szCs w:val="24"/>
        </w:rPr>
        <w:t xml:space="preserve"> reduceret med 77 % ved samtidig administration af </w:t>
      </w:r>
      <w:proofErr w:type="spellStart"/>
      <w:r w:rsidRPr="00D558B6">
        <w:rPr>
          <w:sz w:val="24"/>
          <w:szCs w:val="24"/>
        </w:rPr>
        <w:t>fluvoxamin</w:t>
      </w:r>
      <w:proofErr w:type="spellEnd"/>
      <w:r w:rsidRPr="00D558B6">
        <w:rPr>
          <w:sz w:val="24"/>
          <w:szCs w:val="24"/>
        </w:rPr>
        <w:t xml:space="preserve">, en selektiv og potent CYP1A2-inhibitor. Således kan stærke </w:t>
      </w:r>
      <w:r w:rsidRPr="00D558B6">
        <w:rPr>
          <w:sz w:val="24"/>
          <w:szCs w:val="24"/>
        </w:rPr>
        <w:lastRenderedPageBreak/>
        <w:t xml:space="preserve">inhibitorer af CYP1A2, f.eks. </w:t>
      </w:r>
      <w:proofErr w:type="spellStart"/>
      <w:r w:rsidRPr="00D558B6">
        <w:rPr>
          <w:sz w:val="24"/>
          <w:szCs w:val="24"/>
        </w:rPr>
        <w:t>fluvoxamin</w:t>
      </w:r>
      <w:proofErr w:type="spellEnd"/>
      <w:r w:rsidRPr="00D558B6">
        <w:rPr>
          <w:sz w:val="24"/>
          <w:szCs w:val="24"/>
        </w:rPr>
        <w:t xml:space="preserve"> og </w:t>
      </w:r>
      <w:proofErr w:type="spellStart"/>
      <w:r w:rsidRPr="00D558B6">
        <w:rPr>
          <w:sz w:val="24"/>
          <w:szCs w:val="24"/>
        </w:rPr>
        <w:t>enoxacin</w:t>
      </w:r>
      <w:proofErr w:type="spellEnd"/>
      <w:r w:rsidRPr="00D558B6">
        <w:rPr>
          <w:sz w:val="24"/>
          <w:szCs w:val="24"/>
        </w:rPr>
        <w:t xml:space="preserve">, interagere med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hvis de gives samtidigt i forbindelse med længerevarende administration af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Længerevarende administration af </w:t>
      </w:r>
      <w:proofErr w:type="spellStart"/>
      <w:r w:rsidRPr="00D558B6">
        <w:rPr>
          <w:sz w:val="24"/>
          <w:szCs w:val="24"/>
        </w:rPr>
        <w:t>ropivacain</w:t>
      </w:r>
      <w:proofErr w:type="spellEnd"/>
      <w:r w:rsidRPr="00D558B6">
        <w:rPr>
          <w:sz w:val="24"/>
          <w:szCs w:val="24"/>
        </w:rPr>
        <w:t xml:space="preserve"> skal undgås til patienter, der samtidig bliver behandlet med stærke CYP1A2-inhibitorer. Se desuden pkt. 4.4.</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i/>
          <w:sz w:val="24"/>
          <w:szCs w:val="24"/>
        </w:rPr>
        <w:tab/>
      </w:r>
      <w:r w:rsidRPr="00D558B6">
        <w:rPr>
          <w:i/>
          <w:sz w:val="24"/>
          <w:szCs w:val="24"/>
        </w:rPr>
        <w:t xml:space="preserve">In </w:t>
      </w:r>
      <w:proofErr w:type="spellStart"/>
      <w:r w:rsidRPr="00D558B6">
        <w:rPr>
          <w:i/>
          <w:sz w:val="24"/>
          <w:szCs w:val="24"/>
        </w:rPr>
        <w:t>vivo</w:t>
      </w:r>
      <w:proofErr w:type="spellEnd"/>
      <w:r w:rsidRPr="00D558B6">
        <w:rPr>
          <w:sz w:val="24"/>
          <w:szCs w:val="24"/>
        </w:rPr>
        <w:t xml:space="preserve"> er plasma-</w:t>
      </w:r>
      <w:proofErr w:type="spellStart"/>
      <w:r w:rsidRPr="00D558B6">
        <w:rPr>
          <w:sz w:val="24"/>
          <w:szCs w:val="24"/>
        </w:rPr>
        <w:t>clearance</w:t>
      </w:r>
      <w:proofErr w:type="spellEnd"/>
      <w:r w:rsidRPr="00D558B6">
        <w:rPr>
          <w:sz w:val="24"/>
          <w:szCs w:val="24"/>
        </w:rPr>
        <w:t xml:space="preserve"> af </w:t>
      </w:r>
      <w:proofErr w:type="spellStart"/>
      <w:r w:rsidRPr="00D558B6">
        <w:rPr>
          <w:sz w:val="24"/>
          <w:szCs w:val="24"/>
        </w:rPr>
        <w:t>ropivacain</w:t>
      </w:r>
      <w:proofErr w:type="spellEnd"/>
      <w:r w:rsidRPr="00D558B6">
        <w:rPr>
          <w:sz w:val="24"/>
          <w:szCs w:val="24"/>
        </w:rPr>
        <w:t xml:space="preserve"> reduceret med 15 % ved samtidig administration af </w:t>
      </w:r>
      <w:proofErr w:type="spellStart"/>
      <w:r w:rsidRPr="00D558B6">
        <w:rPr>
          <w:sz w:val="24"/>
          <w:szCs w:val="24"/>
        </w:rPr>
        <w:t>ketoconazol</w:t>
      </w:r>
      <w:proofErr w:type="spellEnd"/>
      <w:r w:rsidRPr="00D558B6">
        <w:rPr>
          <w:sz w:val="24"/>
          <w:szCs w:val="24"/>
        </w:rPr>
        <w:t>, en selektiv og potent inhibitor af CYP3A4. Hæmningen af dette enzym har dog sandsynligvis ingen klinisk relevans.</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i/>
          <w:sz w:val="24"/>
          <w:szCs w:val="24"/>
        </w:rPr>
        <w:tab/>
      </w:r>
      <w:r w:rsidRPr="00D558B6">
        <w:rPr>
          <w:i/>
          <w:sz w:val="24"/>
          <w:szCs w:val="24"/>
        </w:rPr>
        <w:t xml:space="preserve">In </w:t>
      </w:r>
      <w:proofErr w:type="spellStart"/>
      <w:r w:rsidRPr="00D558B6">
        <w:rPr>
          <w:i/>
          <w:sz w:val="24"/>
          <w:szCs w:val="24"/>
        </w:rPr>
        <w:t>vitro</w:t>
      </w:r>
      <w:proofErr w:type="spellEnd"/>
      <w:r w:rsidRPr="00D558B6">
        <w:rPr>
          <w:sz w:val="24"/>
          <w:szCs w:val="24"/>
        </w:rPr>
        <w:t xml:space="preserve"> er </w:t>
      </w:r>
      <w:proofErr w:type="spellStart"/>
      <w:r w:rsidRPr="00D558B6">
        <w:rPr>
          <w:sz w:val="24"/>
          <w:szCs w:val="24"/>
        </w:rPr>
        <w:t>ropivacain</w:t>
      </w:r>
      <w:proofErr w:type="spellEnd"/>
      <w:r w:rsidRPr="00D558B6">
        <w:rPr>
          <w:sz w:val="24"/>
          <w:szCs w:val="24"/>
        </w:rPr>
        <w:t xml:space="preserve"> en </w:t>
      </w:r>
      <w:proofErr w:type="spellStart"/>
      <w:r w:rsidRPr="00D558B6">
        <w:rPr>
          <w:sz w:val="24"/>
          <w:szCs w:val="24"/>
        </w:rPr>
        <w:t>kompetitiv</w:t>
      </w:r>
      <w:proofErr w:type="spellEnd"/>
      <w:r w:rsidRPr="00D558B6">
        <w:rPr>
          <w:sz w:val="24"/>
          <w:szCs w:val="24"/>
        </w:rPr>
        <w:t xml:space="preserve"> inhibitor af CYP2D6, men synes ikke at hæmme dette </w:t>
      </w:r>
      <w:proofErr w:type="spellStart"/>
      <w:r w:rsidRPr="00D558B6">
        <w:rPr>
          <w:sz w:val="24"/>
          <w:szCs w:val="24"/>
        </w:rPr>
        <w:t>isoenzym</w:t>
      </w:r>
      <w:proofErr w:type="spellEnd"/>
      <w:r w:rsidRPr="00D558B6">
        <w:rPr>
          <w:sz w:val="24"/>
          <w:szCs w:val="24"/>
        </w:rPr>
        <w:t xml:space="preserve"> ved klinisk opnåede plasmakoncentrationer.</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4.6</w:t>
      </w:r>
      <w:r w:rsidRPr="00D558B6">
        <w:rPr>
          <w:b/>
          <w:sz w:val="24"/>
          <w:szCs w:val="24"/>
        </w:rPr>
        <w:tab/>
      </w:r>
      <w:r w:rsidR="00EC3FA6">
        <w:rPr>
          <w:b/>
          <w:sz w:val="24"/>
          <w:szCs w:val="24"/>
        </w:rPr>
        <w:t>Fertilitet, g</w:t>
      </w:r>
      <w:r w:rsidRPr="00D558B6">
        <w:rPr>
          <w:b/>
          <w:sz w:val="24"/>
          <w:szCs w:val="24"/>
        </w:rPr>
        <w:t>raviditet og amning</w:t>
      </w:r>
    </w:p>
    <w:p w:rsidR="004F4916" w:rsidRDefault="004F4916" w:rsidP="004F4916">
      <w:pPr>
        <w:tabs>
          <w:tab w:val="left" w:pos="851"/>
        </w:tabs>
        <w:ind w:left="851" w:hanging="851"/>
        <w:rPr>
          <w:sz w:val="24"/>
          <w:szCs w:val="24"/>
          <w:u w:val="single"/>
        </w:rPr>
      </w:pPr>
    </w:p>
    <w:p w:rsidR="004F4916" w:rsidRPr="00D558B6" w:rsidRDefault="004F4916" w:rsidP="004F4916">
      <w:pPr>
        <w:tabs>
          <w:tab w:val="left" w:pos="851"/>
        </w:tabs>
        <w:ind w:left="851" w:hanging="851"/>
        <w:rPr>
          <w:sz w:val="24"/>
          <w:szCs w:val="24"/>
          <w:u w:val="single"/>
          <w:lang w:eastAsia="da-DK"/>
        </w:rPr>
      </w:pPr>
      <w:r w:rsidRPr="001B4A6B">
        <w:rPr>
          <w:sz w:val="24"/>
          <w:szCs w:val="24"/>
        </w:rPr>
        <w:tab/>
      </w:r>
      <w:r w:rsidRPr="00D558B6">
        <w:rPr>
          <w:sz w:val="24"/>
          <w:szCs w:val="24"/>
          <w:u w:val="single"/>
        </w:rPr>
        <w:t>Graviditet</w:t>
      </w: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Der er utilstrækkelige data for anvendelse af </w:t>
      </w:r>
      <w:proofErr w:type="spellStart"/>
      <w:r w:rsidRPr="00D558B6">
        <w:rPr>
          <w:sz w:val="24"/>
          <w:szCs w:val="24"/>
        </w:rPr>
        <w:t>ropivacain</w:t>
      </w:r>
      <w:proofErr w:type="spellEnd"/>
      <w:r w:rsidRPr="00D558B6">
        <w:rPr>
          <w:sz w:val="24"/>
          <w:szCs w:val="24"/>
        </w:rPr>
        <w:t xml:space="preserve"> ved human graviditet. Dyrestudier indikerer hverken direkte eller indirekte skadelige virkninger i forbindelse med graviditet, embryonal/</w:t>
      </w:r>
      <w:proofErr w:type="spellStart"/>
      <w:r w:rsidRPr="00D558B6">
        <w:rPr>
          <w:sz w:val="24"/>
          <w:szCs w:val="24"/>
        </w:rPr>
        <w:t>føtal</w:t>
      </w:r>
      <w:proofErr w:type="spellEnd"/>
      <w:r w:rsidRPr="00D558B6">
        <w:rPr>
          <w:sz w:val="24"/>
          <w:szCs w:val="24"/>
        </w:rPr>
        <w:t xml:space="preserve"> udvikling, fødsel eller </w:t>
      </w:r>
      <w:proofErr w:type="spellStart"/>
      <w:r w:rsidRPr="00D558B6">
        <w:rPr>
          <w:sz w:val="24"/>
          <w:szCs w:val="24"/>
        </w:rPr>
        <w:t>postnatal</w:t>
      </w:r>
      <w:proofErr w:type="spellEnd"/>
      <w:r w:rsidRPr="00D558B6">
        <w:rPr>
          <w:sz w:val="24"/>
          <w:szCs w:val="24"/>
        </w:rPr>
        <w:t xml:space="preserve"> udvikling (se pkt. 5.3).</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Som en forebyggende foranstaltning er det at foretrække at undgå brug af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under graviditet.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rPr>
          <w:sz w:val="24"/>
          <w:szCs w:val="24"/>
          <w:u w:val="single"/>
        </w:rPr>
      </w:pPr>
      <w:r w:rsidRPr="00D558B6">
        <w:rPr>
          <w:sz w:val="24"/>
          <w:szCs w:val="24"/>
          <w:u w:val="single"/>
        </w:rPr>
        <w:t>Amning</w:t>
      </w:r>
    </w:p>
    <w:p w:rsidR="004F4916" w:rsidRPr="00D558B6" w:rsidRDefault="004F4916" w:rsidP="004F4916">
      <w:pPr>
        <w:tabs>
          <w:tab w:val="left" w:pos="851"/>
        </w:tabs>
        <w:ind w:left="851"/>
        <w:rPr>
          <w:sz w:val="24"/>
          <w:szCs w:val="24"/>
        </w:rPr>
      </w:pPr>
      <w:r w:rsidRPr="00D558B6">
        <w:rPr>
          <w:sz w:val="24"/>
          <w:szCs w:val="24"/>
        </w:rPr>
        <w:t xml:space="preserve">Der er ingen oplysninger om, hvorvidt </w:t>
      </w:r>
      <w:proofErr w:type="spellStart"/>
      <w:r w:rsidRPr="00D558B6">
        <w:rPr>
          <w:sz w:val="24"/>
          <w:szCs w:val="24"/>
        </w:rPr>
        <w:t>ropivacain</w:t>
      </w:r>
      <w:proofErr w:type="spellEnd"/>
      <w:r w:rsidRPr="00D558B6">
        <w:rPr>
          <w:sz w:val="24"/>
          <w:szCs w:val="24"/>
        </w:rPr>
        <w:t xml:space="preserve"> udskilles i modermælk.</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 xml:space="preserve">Amning bør midlertidigt afbrydes under behandling med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Modermælken bør pumpes ud og kasseres i denne periode.</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u w:val="single"/>
        </w:rPr>
        <w:t>Fertilitet</w:t>
      </w:r>
    </w:p>
    <w:p w:rsidR="004F4916" w:rsidRPr="00D558B6" w:rsidRDefault="004F4916" w:rsidP="004F4916">
      <w:pPr>
        <w:tabs>
          <w:tab w:val="left" w:pos="851"/>
        </w:tabs>
        <w:ind w:left="851"/>
        <w:rPr>
          <w:sz w:val="24"/>
          <w:szCs w:val="24"/>
        </w:rPr>
      </w:pPr>
      <w:r w:rsidRPr="00D558B6">
        <w:rPr>
          <w:sz w:val="24"/>
          <w:szCs w:val="24"/>
        </w:rPr>
        <w:t>Der er ingen tilgængelige oplysninger.</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4.7</w:t>
      </w:r>
      <w:r w:rsidRPr="00D558B6">
        <w:rPr>
          <w:b/>
          <w:sz w:val="24"/>
          <w:szCs w:val="24"/>
        </w:rPr>
        <w:tab/>
        <w:t xml:space="preserve">Virkning på evnen til at føre motorkøretøj </w:t>
      </w:r>
      <w:r w:rsidR="00EC3FA6">
        <w:rPr>
          <w:b/>
          <w:sz w:val="24"/>
          <w:szCs w:val="24"/>
        </w:rPr>
        <w:t>og</w:t>
      </w:r>
      <w:r w:rsidRPr="00D558B6">
        <w:rPr>
          <w:b/>
          <w:sz w:val="24"/>
          <w:szCs w:val="24"/>
        </w:rPr>
        <w:t xml:space="preserve"> betjene maskiner</w:t>
      </w:r>
    </w:p>
    <w:p w:rsidR="004F4916" w:rsidRPr="00D558B6" w:rsidRDefault="004F4916" w:rsidP="004F4916">
      <w:pPr>
        <w:tabs>
          <w:tab w:val="left" w:pos="851"/>
        </w:tabs>
        <w:ind w:left="851" w:hanging="851"/>
        <w:rPr>
          <w:sz w:val="24"/>
          <w:szCs w:val="24"/>
          <w:lang w:eastAsia="da-DK"/>
        </w:rPr>
      </w:pPr>
      <w:r>
        <w:rPr>
          <w:sz w:val="24"/>
          <w:szCs w:val="24"/>
        </w:rPr>
        <w:tab/>
      </w:r>
      <w:r w:rsidRPr="00D558B6">
        <w:rPr>
          <w:sz w:val="24"/>
          <w:szCs w:val="24"/>
        </w:rPr>
        <w:t>Ikke mærkning</w:t>
      </w:r>
      <w:r>
        <w:rPr>
          <w:sz w:val="24"/>
          <w:szCs w:val="24"/>
        </w:rPr>
        <w:t>.</w:t>
      </w: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Ingen tilgængelige oplysninger. Afhængig af dosis kan </w:t>
      </w:r>
      <w:proofErr w:type="spellStart"/>
      <w:r w:rsidRPr="00D558B6">
        <w:rPr>
          <w:sz w:val="24"/>
          <w:szCs w:val="24"/>
        </w:rPr>
        <w:t>lokalanæstetika</w:t>
      </w:r>
      <w:proofErr w:type="spellEnd"/>
      <w:r w:rsidRPr="00D558B6">
        <w:rPr>
          <w:sz w:val="24"/>
          <w:szCs w:val="24"/>
        </w:rPr>
        <w:t xml:space="preserve"> have en beskeden virkning på mentale funktioner og koordination, selv om der ikke er tydelige tegn på CNS-toksicitet, og kan kortvarigt hæmme bevægelsesevne og opmærksomhed.</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4.8</w:t>
      </w:r>
      <w:r w:rsidRPr="00D558B6">
        <w:rPr>
          <w:b/>
          <w:sz w:val="24"/>
          <w:szCs w:val="24"/>
        </w:rPr>
        <w:tab/>
        <w:t>Bivirkninger</w:t>
      </w:r>
    </w:p>
    <w:p w:rsidR="004F4916" w:rsidRPr="00D558B6" w:rsidRDefault="004F4916" w:rsidP="004F4916">
      <w:pPr>
        <w:tabs>
          <w:tab w:val="left" w:pos="851"/>
        </w:tabs>
        <w:ind w:left="851" w:hanging="851"/>
        <w:rPr>
          <w:sz w:val="24"/>
          <w:szCs w:val="24"/>
          <w:lang w:eastAsia="da-DK"/>
        </w:rPr>
      </w:pPr>
      <w:r>
        <w:rPr>
          <w:sz w:val="24"/>
          <w:szCs w:val="24"/>
        </w:rPr>
        <w:tab/>
      </w:r>
      <w:r w:rsidRPr="00D558B6">
        <w:rPr>
          <w:sz w:val="24"/>
          <w:szCs w:val="24"/>
        </w:rPr>
        <w:t xml:space="preserve">Bivirkningsprofilen for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svarer til, hvad der forekommer for andre langtids</w:t>
      </w:r>
      <w:r w:rsidRPr="00D558B6">
        <w:rPr>
          <w:sz w:val="24"/>
          <w:szCs w:val="24"/>
        </w:rPr>
        <w:softHyphen/>
        <w:t xml:space="preserve">virkende </w:t>
      </w:r>
      <w:proofErr w:type="spellStart"/>
      <w:r w:rsidRPr="00D558B6">
        <w:rPr>
          <w:sz w:val="24"/>
          <w:szCs w:val="24"/>
        </w:rPr>
        <w:t>lokalanæstetika</w:t>
      </w:r>
      <w:proofErr w:type="spellEnd"/>
      <w:r w:rsidRPr="00D558B6">
        <w:rPr>
          <w:sz w:val="24"/>
          <w:szCs w:val="24"/>
        </w:rPr>
        <w:t xml:space="preserve"> af amidtypen. Bivirkninger skal ikke forveksles med de fysiologiske virkninger af selve nerveblokaden.</w:t>
      </w:r>
    </w:p>
    <w:p w:rsidR="004F4916" w:rsidRDefault="00CE1D94" w:rsidP="004F4916">
      <w:pPr>
        <w:tabs>
          <w:tab w:val="left" w:pos="851"/>
        </w:tabs>
        <w:ind w:left="851" w:hanging="851"/>
        <w:rPr>
          <w:sz w:val="24"/>
          <w:szCs w:val="24"/>
        </w:rPr>
      </w:pPr>
      <w:r>
        <w:rPr>
          <w:sz w:val="24"/>
          <w:szCs w:val="24"/>
        </w:rPr>
        <w:tab/>
      </w:r>
    </w:p>
    <w:p w:rsidR="00CE1D94" w:rsidRDefault="00CE1D94" w:rsidP="004F4916">
      <w:pPr>
        <w:tabs>
          <w:tab w:val="left" w:pos="851"/>
        </w:tabs>
        <w:ind w:left="851" w:hanging="851"/>
        <w:rPr>
          <w:sz w:val="24"/>
          <w:szCs w:val="24"/>
        </w:rPr>
      </w:pPr>
      <w:r>
        <w:rPr>
          <w:sz w:val="24"/>
          <w:szCs w:val="24"/>
        </w:rPr>
        <w:tab/>
      </w:r>
      <w:r w:rsidRPr="00CE1D94">
        <w:rPr>
          <w:sz w:val="24"/>
          <w:szCs w:val="24"/>
        </w:rPr>
        <w:t>De anvendte hyppigheder i tabellen er: Meget almindelig (≥1/10), almindelig (≥1/100 til &lt;1/10), ikke almindelig (≥1/1</w:t>
      </w:r>
      <w:r w:rsidR="00CC3062">
        <w:rPr>
          <w:sz w:val="24"/>
          <w:szCs w:val="24"/>
        </w:rPr>
        <w:t xml:space="preserve"> </w:t>
      </w:r>
      <w:r w:rsidRPr="00CE1D94">
        <w:rPr>
          <w:sz w:val="24"/>
          <w:szCs w:val="24"/>
        </w:rPr>
        <w:t>000 til &lt;1/100), sjælden (≥1/10</w:t>
      </w:r>
      <w:r w:rsidR="00CC3062">
        <w:rPr>
          <w:sz w:val="24"/>
          <w:szCs w:val="24"/>
        </w:rPr>
        <w:t xml:space="preserve"> </w:t>
      </w:r>
      <w:r w:rsidRPr="00CE1D94">
        <w:rPr>
          <w:sz w:val="24"/>
          <w:szCs w:val="24"/>
        </w:rPr>
        <w:t>000 til &lt; 1/1</w:t>
      </w:r>
      <w:r w:rsidR="00CC3062">
        <w:rPr>
          <w:sz w:val="24"/>
          <w:szCs w:val="24"/>
        </w:rPr>
        <w:t xml:space="preserve"> </w:t>
      </w:r>
      <w:r w:rsidRPr="00CE1D94">
        <w:rPr>
          <w:sz w:val="24"/>
          <w:szCs w:val="24"/>
        </w:rPr>
        <w:t>000), meget sjælden (&lt;1/10</w:t>
      </w:r>
      <w:r w:rsidR="00CC3062">
        <w:rPr>
          <w:sz w:val="24"/>
          <w:szCs w:val="24"/>
        </w:rPr>
        <w:t xml:space="preserve"> </w:t>
      </w:r>
      <w:r w:rsidRPr="00CE1D94">
        <w:rPr>
          <w:sz w:val="24"/>
          <w:szCs w:val="24"/>
        </w:rPr>
        <w:t>000) og ikke kendt (kan ikke estimeres ud fra forhåndenværende data).</w:t>
      </w:r>
    </w:p>
    <w:p w:rsidR="00CE1D94" w:rsidRPr="00D558B6" w:rsidRDefault="00CE1D94" w:rsidP="004F4916">
      <w:pPr>
        <w:tabs>
          <w:tab w:val="left" w:pos="851"/>
        </w:tabs>
        <w:ind w:left="851" w:hanging="851"/>
        <w:rPr>
          <w:sz w:val="24"/>
          <w:szCs w:val="24"/>
        </w:rPr>
      </w:pPr>
    </w:p>
    <w:p w:rsidR="004F4916" w:rsidRDefault="004F4916" w:rsidP="00CE1D94">
      <w:pPr>
        <w:tabs>
          <w:tab w:val="left" w:pos="851"/>
        </w:tabs>
        <w:ind w:left="851" w:hanging="851"/>
        <w:rPr>
          <w:b/>
          <w:sz w:val="24"/>
          <w:szCs w:val="24"/>
        </w:rPr>
      </w:pPr>
      <w:r>
        <w:rPr>
          <w:sz w:val="24"/>
          <w:szCs w:val="24"/>
        </w:rPr>
        <w:tab/>
      </w:r>
    </w:p>
    <w:p w:rsidR="004F4916" w:rsidRPr="00D558B6" w:rsidRDefault="004F4916" w:rsidP="004F4916">
      <w:pPr>
        <w:tabs>
          <w:tab w:val="left" w:pos="851"/>
        </w:tabs>
        <w:ind w:left="851" w:hanging="851"/>
        <w:rPr>
          <w:b/>
          <w:sz w:val="24"/>
          <w:szCs w:val="24"/>
        </w:rPr>
      </w:pPr>
    </w:p>
    <w:tbl>
      <w:tblPr>
        <w:tblW w:w="4500"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7"/>
        <w:gridCol w:w="1997"/>
        <w:gridCol w:w="4241"/>
      </w:tblGrid>
      <w:tr w:rsidR="004F4916" w:rsidRPr="001B4A6B" w:rsidTr="00546605">
        <w:trPr>
          <w:cantSplit/>
          <w:tblHeader/>
        </w:trPr>
        <w:tc>
          <w:tcPr>
            <w:tcW w:w="2410"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b/>
                <w:sz w:val="24"/>
                <w:szCs w:val="24"/>
              </w:rPr>
            </w:pPr>
            <w:r w:rsidRPr="001B4A6B">
              <w:rPr>
                <w:b/>
                <w:sz w:val="24"/>
                <w:szCs w:val="24"/>
              </w:rPr>
              <w:lastRenderedPageBreak/>
              <w:t>Systemorganklasse</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b/>
                <w:sz w:val="24"/>
                <w:szCs w:val="24"/>
              </w:rPr>
            </w:pPr>
            <w:r w:rsidRPr="001B4A6B">
              <w:rPr>
                <w:b/>
                <w:sz w:val="24"/>
                <w:szCs w:val="24"/>
              </w:rPr>
              <w:t>Hyppighed</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b/>
                <w:sz w:val="24"/>
                <w:szCs w:val="24"/>
              </w:rPr>
            </w:pPr>
            <w:r w:rsidRPr="001B4A6B">
              <w:rPr>
                <w:b/>
                <w:sz w:val="24"/>
                <w:szCs w:val="24"/>
              </w:rPr>
              <w:t>Bivirkning</w:t>
            </w:r>
          </w:p>
        </w:tc>
      </w:tr>
      <w:tr w:rsidR="004F4916" w:rsidRPr="001B4A6B" w:rsidTr="00546605">
        <w:trPr>
          <w:cantSplit/>
        </w:trPr>
        <w:tc>
          <w:tcPr>
            <w:tcW w:w="2410"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Immunsystemet</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Sjælden</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Allergiske reaktioner (</w:t>
            </w:r>
            <w:proofErr w:type="spellStart"/>
            <w:r w:rsidRPr="001B4A6B">
              <w:rPr>
                <w:sz w:val="24"/>
                <w:szCs w:val="24"/>
              </w:rPr>
              <w:t>anafylaktiske</w:t>
            </w:r>
            <w:proofErr w:type="spellEnd"/>
            <w:r w:rsidRPr="001B4A6B">
              <w:rPr>
                <w:sz w:val="24"/>
                <w:szCs w:val="24"/>
              </w:rPr>
              <w:t xml:space="preserve"> reaktioner, </w:t>
            </w:r>
            <w:proofErr w:type="spellStart"/>
            <w:r w:rsidR="00EC3FA6">
              <w:rPr>
                <w:sz w:val="24"/>
                <w:szCs w:val="24"/>
              </w:rPr>
              <w:t>anafylaktisk</w:t>
            </w:r>
            <w:proofErr w:type="spellEnd"/>
            <w:r w:rsidR="00EC3FA6">
              <w:rPr>
                <w:sz w:val="24"/>
                <w:szCs w:val="24"/>
              </w:rPr>
              <w:t xml:space="preserve"> </w:t>
            </w:r>
            <w:proofErr w:type="spellStart"/>
            <w:r w:rsidR="00EC3FA6">
              <w:rPr>
                <w:sz w:val="24"/>
                <w:szCs w:val="24"/>
              </w:rPr>
              <w:t>shock</w:t>
            </w:r>
            <w:proofErr w:type="spellEnd"/>
            <w:r w:rsidR="00EC3FA6">
              <w:rPr>
                <w:sz w:val="24"/>
                <w:szCs w:val="24"/>
              </w:rPr>
              <w:t xml:space="preserve">, </w:t>
            </w:r>
            <w:proofErr w:type="spellStart"/>
            <w:r w:rsidRPr="001B4A6B">
              <w:rPr>
                <w:sz w:val="24"/>
                <w:szCs w:val="24"/>
              </w:rPr>
              <w:t>angioneurotisk</w:t>
            </w:r>
            <w:proofErr w:type="spellEnd"/>
            <w:r w:rsidRPr="001B4A6B">
              <w:rPr>
                <w:sz w:val="24"/>
                <w:szCs w:val="24"/>
              </w:rPr>
              <w:t xml:space="preserve"> ødem og </w:t>
            </w:r>
            <w:proofErr w:type="spellStart"/>
            <w:r w:rsidRPr="001B4A6B">
              <w:rPr>
                <w:sz w:val="24"/>
                <w:szCs w:val="24"/>
              </w:rPr>
              <w:t>urticaria</w:t>
            </w:r>
            <w:proofErr w:type="spellEnd"/>
            <w:r w:rsidRPr="001B4A6B">
              <w:rPr>
                <w:sz w:val="24"/>
                <w:szCs w:val="24"/>
              </w:rPr>
              <w:t>)</w:t>
            </w:r>
          </w:p>
        </w:tc>
      </w:tr>
      <w:tr w:rsidR="004F4916" w:rsidRPr="001B4A6B" w:rsidTr="00546605">
        <w:trPr>
          <w:cantSplit/>
        </w:trPr>
        <w:tc>
          <w:tcPr>
            <w:tcW w:w="2410"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Psykiske forstyrrelser</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Ikke 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Angst</w:t>
            </w:r>
          </w:p>
        </w:tc>
      </w:tr>
      <w:tr w:rsidR="004F4916" w:rsidRPr="001B4A6B" w:rsidTr="00546605">
        <w:trPr>
          <w:cantSplit/>
        </w:trPr>
        <w:tc>
          <w:tcPr>
            <w:tcW w:w="2410" w:type="dxa"/>
            <w:vMerge w:val="restart"/>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Nervesystemet</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proofErr w:type="spellStart"/>
            <w:r w:rsidRPr="001B4A6B">
              <w:rPr>
                <w:sz w:val="24"/>
                <w:szCs w:val="24"/>
              </w:rPr>
              <w:t>Paræstesi</w:t>
            </w:r>
            <w:proofErr w:type="spellEnd"/>
            <w:r w:rsidRPr="001B4A6B">
              <w:rPr>
                <w:sz w:val="24"/>
                <w:szCs w:val="24"/>
              </w:rPr>
              <w:t xml:space="preserve">, svimmelhed, hovedpine </w:t>
            </w:r>
          </w:p>
        </w:tc>
      </w:tr>
      <w:tr w:rsidR="004F4916" w:rsidRPr="001B4A6B" w:rsidTr="00546605">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F4916" w:rsidRPr="001B4A6B" w:rsidRDefault="004F4916" w:rsidP="0054660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Ikke 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 xml:space="preserve">Symptomer på CNS-forgiftning (kramper, tonisk-kloniske kramper, krampeanfald, </w:t>
            </w:r>
            <w:proofErr w:type="spellStart"/>
            <w:r w:rsidRPr="001B4A6B">
              <w:rPr>
                <w:sz w:val="24"/>
                <w:szCs w:val="24"/>
              </w:rPr>
              <w:t>ørhed</w:t>
            </w:r>
            <w:proofErr w:type="spellEnd"/>
            <w:r w:rsidRPr="001B4A6B">
              <w:rPr>
                <w:sz w:val="24"/>
                <w:szCs w:val="24"/>
              </w:rPr>
              <w:t xml:space="preserve">, </w:t>
            </w:r>
            <w:proofErr w:type="spellStart"/>
            <w:r w:rsidRPr="001B4A6B">
              <w:rPr>
                <w:sz w:val="24"/>
                <w:szCs w:val="24"/>
              </w:rPr>
              <w:t>circumoral</w:t>
            </w:r>
            <w:proofErr w:type="spellEnd"/>
            <w:r w:rsidRPr="001B4A6B">
              <w:rPr>
                <w:sz w:val="24"/>
                <w:szCs w:val="24"/>
              </w:rPr>
              <w:t xml:space="preserve"> </w:t>
            </w:r>
            <w:proofErr w:type="spellStart"/>
            <w:r w:rsidRPr="001B4A6B">
              <w:rPr>
                <w:sz w:val="24"/>
                <w:szCs w:val="24"/>
              </w:rPr>
              <w:t>paræstesi</w:t>
            </w:r>
            <w:proofErr w:type="spellEnd"/>
            <w:r w:rsidRPr="001B4A6B">
              <w:rPr>
                <w:sz w:val="24"/>
                <w:szCs w:val="24"/>
              </w:rPr>
              <w:t xml:space="preserve">, følelsesløshed i tungen, </w:t>
            </w:r>
            <w:proofErr w:type="spellStart"/>
            <w:r w:rsidRPr="001B4A6B">
              <w:rPr>
                <w:sz w:val="24"/>
                <w:szCs w:val="24"/>
              </w:rPr>
              <w:t>hyperacusis</w:t>
            </w:r>
            <w:proofErr w:type="spellEnd"/>
            <w:r w:rsidRPr="001B4A6B">
              <w:rPr>
                <w:sz w:val="24"/>
                <w:szCs w:val="24"/>
              </w:rPr>
              <w:t xml:space="preserve">, tinnitus, synsforstyrrelser, artikulationsforstyrrelser, muskeltrækninger, </w:t>
            </w:r>
            <w:proofErr w:type="spellStart"/>
            <w:proofErr w:type="gramStart"/>
            <w:r w:rsidRPr="001B4A6B">
              <w:rPr>
                <w:sz w:val="24"/>
                <w:szCs w:val="24"/>
              </w:rPr>
              <w:t>tremor</w:t>
            </w:r>
            <w:proofErr w:type="spellEnd"/>
            <w:r w:rsidRPr="001B4A6B">
              <w:rPr>
                <w:sz w:val="24"/>
                <w:szCs w:val="24"/>
              </w:rPr>
              <w:t>)*</w:t>
            </w:r>
            <w:proofErr w:type="gramEnd"/>
            <w:r w:rsidRPr="001B4A6B">
              <w:rPr>
                <w:sz w:val="24"/>
                <w:szCs w:val="24"/>
              </w:rPr>
              <w:t xml:space="preserve">, </w:t>
            </w:r>
            <w:proofErr w:type="spellStart"/>
            <w:r w:rsidRPr="001B4A6B">
              <w:rPr>
                <w:sz w:val="24"/>
                <w:szCs w:val="24"/>
              </w:rPr>
              <w:t>hypoæstesi</w:t>
            </w:r>
            <w:proofErr w:type="spellEnd"/>
          </w:p>
        </w:tc>
      </w:tr>
      <w:tr w:rsidR="004F4916" w:rsidRPr="001B4A6B" w:rsidTr="00546605">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F4916" w:rsidRPr="001B4A6B" w:rsidRDefault="004F4916" w:rsidP="0054660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Ikke kendt</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proofErr w:type="spellStart"/>
            <w:r w:rsidRPr="001B4A6B">
              <w:rPr>
                <w:sz w:val="24"/>
                <w:szCs w:val="24"/>
              </w:rPr>
              <w:t>Dyskinesi</w:t>
            </w:r>
            <w:proofErr w:type="spellEnd"/>
          </w:p>
        </w:tc>
      </w:tr>
      <w:tr w:rsidR="004F4916" w:rsidRPr="001B4A6B" w:rsidTr="00546605">
        <w:trPr>
          <w:cantSplit/>
        </w:trPr>
        <w:tc>
          <w:tcPr>
            <w:tcW w:w="2410" w:type="dxa"/>
            <w:vMerge w:val="restart"/>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Hjerte</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 xml:space="preserve">Bradykardi, </w:t>
            </w:r>
            <w:proofErr w:type="spellStart"/>
            <w:r w:rsidRPr="001B4A6B">
              <w:rPr>
                <w:sz w:val="24"/>
                <w:szCs w:val="24"/>
              </w:rPr>
              <w:t>takykardi</w:t>
            </w:r>
            <w:proofErr w:type="spellEnd"/>
          </w:p>
        </w:tc>
      </w:tr>
      <w:tr w:rsidR="004F4916" w:rsidRPr="001B4A6B" w:rsidTr="00546605">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F4916" w:rsidRPr="001B4A6B" w:rsidRDefault="004F4916" w:rsidP="0054660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Sjælden</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 xml:space="preserve">Hjertestop, </w:t>
            </w:r>
            <w:proofErr w:type="spellStart"/>
            <w:r w:rsidRPr="001B4A6B">
              <w:rPr>
                <w:sz w:val="24"/>
                <w:szCs w:val="24"/>
              </w:rPr>
              <w:t>hjertearytmier</w:t>
            </w:r>
            <w:proofErr w:type="spellEnd"/>
          </w:p>
        </w:tc>
      </w:tr>
      <w:tr w:rsidR="004F4916" w:rsidRPr="001B4A6B" w:rsidTr="00546605">
        <w:trPr>
          <w:cantSplit/>
        </w:trPr>
        <w:tc>
          <w:tcPr>
            <w:tcW w:w="2410" w:type="dxa"/>
            <w:vMerge w:val="restart"/>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proofErr w:type="spellStart"/>
            <w:r w:rsidRPr="001B4A6B">
              <w:rPr>
                <w:sz w:val="24"/>
                <w:szCs w:val="24"/>
              </w:rPr>
              <w:t>Vaskulære</w:t>
            </w:r>
            <w:proofErr w:type="spellEnd"/>
            <w:r w:rsidRPr="001B4A6B">
              <w:rPr>
                <w:sz w:val="24"/>
                <w:szCs w:val="24"/>
              </w:rPr>
              <w:t xml:space="preserve"> sygdomme</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Meget 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Hypotension</w:t>
            </w:r>
          </w:p>
        </w:tc>
      </w:tr>
      <w:tr w:rsidR="004F4916" w:rsidRPr="001B4A6B" w:rsidTr="00546605">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F4916" w:rsidRPr="001B4A6B" w:rsidRDefault="004F4916" w:rsidP="0054660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Hypertension</w:t>
            </w:r>
          </w:p>
        </w:tc>
      </w:tr>
      <w:tr w:rsidR="004F4916" w:rsidRPr="001B4A6B" w:rsidTr="00546605">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F4916" w:rsidRPr="001B4A6B" w:rsidRDefault="004F4916" w:rsidP="0054660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Ikke 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Synkope</w:t>
            </w:r>
          </w:p>
        </w:tc>
      </w:tr>
      <w:tr w:rsidR="004F4916" w:rsidRPr="001B4A6B" w:rsidTr="00546605">
        <w:trPr>
          <w:cantSplit/>
        </w:trPr>
        <w:tc>
          <w:tcPr>
            <w:tcW w:w="2410"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 xml:space="preserve">Luftveje, thorax og </w:t>
            </w:r>
            <w:proofErr w:type="spellStart"/>
            <w:r w:rsidRPr="001B4A6B">
              <w:rPr>
                <w:sz w:val="24"/>
                <w:szCs w:val="24"/>
              </w:rPr>
              <w:t>mediastinum</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Ikke 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Dyspnø</w:t>
            </w:r>
          </w:p>
        </w:tc>
      </w:tr>
      <w:tr w:rsidR="004F4916" w:rsidRPr="001B4A6B" w:rsidTr="00546605">
        <w:trPr>
          <w:cantSplit/>
        </w:trPr>
        <w:tc>
          <w:tcPr>
            <w:tcW w:w="2410" w:type="dxa"/>
            <w:vMerge w:val="restart"/>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proofErr w:type="spellStart"/>
            <w:r w:rsidRPr="001B4A6B">
              <w:rPr>
                <w:sz w:val="24"/>
                <w:szCs w:val="24"/>
              </w:rPr>
              <w:t>Mave-tarmkanalen</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Meget 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Kvalme</w:t>
            </w:r>
          </w:p>
        </w:tc>
      </w:tr>
      <w:tr w:rsidR="004F4916" w:rsidRPr="001B4A6B" w:rsidTr="00546605">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F4916" w:rsidRPr="001B4A6B" w:rsidRDefault="004F4916" w:rsidP="0054660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Opkastning</w:t>
            </w:r>
          </w:p>
        </w:tc>
      </w:tr>
      <w:tr w:rsidR="004F4916" w:rsidRPr="001B4A6B" w:rsidTr="00546605">
        <w:trPr>
          <w:cantSplit/>
        </w:trPr>
        <w:tc>
          <w:tcPr>
            <w:tcW w:w="2410"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Knogler, led, muskler og bindevæv</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Rygsmerter</w:t>
            </w:r>
          </w:p>
        </w:tc>
      </w:tr>
      <w:tr w:rsidR="004F4916" w:rsidRPr="001B4A6B" w:rsidTr="00546605">
        <w:trPr>
          <w:cantSplit/>
        </w:trPr>
        <w:tc>
          <w:tcPr>
            <w:tcW w:w="2410"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Nyrer og urinveje</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Urinretention</w:t>
            </w:r>
          </w:p>
        </w:tc>
      </w:tr>
      <w:tr w:rsidR="004F4916" w:rsidRPr="001B4A6B" w:rsidTr="00546605">
        <w:trPr>
          <w:cantSplit/>
        </w:trPr>
        <w:tc>
          <w:tcPr>
            <w:tcW w:w="2410" w:type="dxa"/>
            <w:vMerge w:val="restart"/>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Almene symptomer og reaktioner på administrationsstedet</w:t>
            </w: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Temperaturstigning, kulderystelser</w:t>
            </w:r>
          </w:p>
        </w:tc>
      </w:tr>
      <w:tr w:rsidR="004F4916" w:rsidRPr="001B4A6B" w:rsidTr="00546605">
        <w:trPr>
          <w:cantSplit/>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4F4916" w:rsidRPr="001B4A6B" w:rsidRDefault="004F4916" w:rsidP="0054660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r w:rsidRPr="001B4A6B">
              <w:rPr>
                <w:sz w:val="24"/>
                <w:szCs w:val="24"/>
              </w:rPr>
              <w:t>Ikke almindelig</w:t>
            </w:r>
          </w:p>
        </w:tc>
        <w:tc>
          <w:tcPr>
            <w:tcW w:w="4213" w:type="dxa"/>
            <w:tcBorders>
              <w:top w:val="single" w:sz="4" w:space="0" w:color="auto"/>
              <w:left w:val="single" w:sz="4" w:space="0" w:color="auto"/>
              <w:bottom w:val="single" w:sz="4" w:space="0" w:color="auto"/>
              <w:right w:val="single" w:sz="4" w:space="0" w:color="auto"/>
            </w:tcBorders>
            <w:hideMark/>
          </w:tcPr>
          <w:p w:rsidR="004F4916" w:rsidRPr="001B4A6B" w:rsidRDefault="004F4916" w:rsidP="00546605">
            <w:pPr>
              <w:rPr>
                <w:sz w:val="24"/>
                <w:szCs w:val="24"/>
              </w:rPr>
            </w:pPr>
            <w:proofErr w:type="spellStart"/>
            <w:r w:rsidRPr="001B4A6B">
              <w:rPr>
                <w:sz w:val="24"/>
                <w:szCs w:val="24"/>
              </w:rPr>
              <w:t>Hypotermi</w:t>
            </w:r>
            <w:proofErr w:type="spellEnd"/>
          </w:p>
        </w:tc>
      </w:tr>
    </w:tbl>
    <w:p w:rsidR="004F4916" w:rsidRPr="00D558B6" w:rsidRDefault="004F4916" w:rsidP="004F4916">
      <w:pPr>
        <w:tabs>
          <w:tab w:val="left" w:pos="851"/>
        </w:tabs>
        <w:ind w:left="1304" w:hanging="1304"/>
        <w:rPr>
          <w:sz w:val="24"/>
          <w:szCs w:val="24"/>
        </w:rPr>
      </w:pPr>
      <w:r>
        <w:rPr>
          <w:sz w:val="24"/>
          <w:szCs w:val="24"/>
        </w:rPr>
        <w:tab/>
      </w:r>
      <w:r w:rsidRPr="00D558B6">
        <w:rPr>
          <w:sz w:val="24"/>
          <w:szCs w:val="24"/>
        </w:rPr>
        <w:t>*</w:t>
      </w:r>
      <w:r w:rsidRPr="00D558B6">
        <w:rPr>
          <w:sz w:val="24"/>
          <w:szCs w:val="24"/>
        </w:rPr>
        <w:tab/>
        <w:t xml:space="preserve">Disse symptomer ses oftere efter utilsigtet </w:t>
      </w:r>
      <w:proofErr w:type="spellStart"/>
      <w:r w:rsidRPr="00D558B6">
        <w:rPr>
          <w:sz w:val="24"/>
          <w:szCs w:val="24"/>
        </w:rPr>
        <w:t>intravaskulær</w:t>
      </w:r>
      <w:proofErr w:type="spellEnd"/>
      <w:r w:rsidRPr="00D558B6">
        <w:rPr>
          <w:sz w:val="24"/>
          <w:szCs w:val="24"/>
        </w:rPr>
        <w:t xml:space="preserve"> injektion, overdosering eller hurtig absorption, se pkt. 4.9.</w:t>
      </w:r>
    </w:p>
    <w:p w:rsidR="004F4916" w:rsidRPr="001B4A6B" w:rsidRDefault="004F4916" w:rsidP="004F4916">
      <w:pPr>
        <w:tabs>
          <w:tab w:val="left" w:pos="851"/>
        </w:tabs>
        <w:ind w:left="851" w:hanging="851"/>
        <w:rPr>
          <w:sz w:val="24"/>
          <w:szCs w:val="24"/>
        </w:rPr>
      </w:pPr>
    </w:p>
    <w:p w:rsidR="004F4916" w:rsidRPr="00D558B6" w:rsidRDefault="004F4916" w:rsidP="004F4916">
      <w:pPr>
        <w:tabs>
          <w:tab w:val="left" w:pos="851"/>
        </w:tabs>
        <w:ind w:left="851"/>
        <w:rPr>
          <w:sz w:val="24"/>
          <w:szCs w:val="24"/>
          <w:u w:val="single"/>
        </w:rPr>
      </w:pPr>
      <w:r w:rsidRPr="00D558B6">
        <w:rPr>
          <w:sz w:val="24"/>
          <w:szCs w:val="24"/>
          <w:u w:val="single"/>
        </w:rPr>
        <w:t>Type-relaterede bivirkninger</w:t>
      </w:r>
    </w:p>
    <w:p w:rsidR="004F4916" w:rsidRDefault="004F4916" w:rsidP="004F4916">
      <w:pPr>
        <w:tabs>
          <w:tab w:val="left" w:pos="851"/>
        </w:tabs>
        <w:ind w:left="851"/>
        <w:rPr>
          <w:i/>
          <w:iCs/>
          <w:sz w:val="24"/>
          <w:szCs w:val="24"/>
        </w:rPr>
      </w:pPr>
    </w:p>
    <w:p w:rsidR="004F4916" w:rsidRPr="00D558B6" w:rsidRDefault="004F4916" w:rsidP="004F4916">
      <w:pPr>
        <w:tabs>
          <w:tab w:val="left" w:pos="851"/>
        </w:tabs>
        <w:ind w:left="851"/>
        <w:rPr>
          <w:sz w:val="24"/>
          <w:szCs w:val="24"/>
          <w:u w:val="single"/>
        </w:rPr>
      </w:pPr>
      <w:r w:rsidRPr="00D558B6">
        <w:rPr>
          <w:i/>
          <w:iCs/>
          <w:sz w:val="24"/>
          <w:szCs w:val="24"/>
        </w:rPr>
        <w:t>Neurologiske komplikationer</w:t>
      </w:r>
    </w:p>
    <w:p w:rsidR="004F4916" w:rsidRPr="00D558B6" w:rsidRDefault="004F4916" w:rsidP="004F4916">
      <w:pPr>
        <w:tabs>
          <w:tab w:val="left" w:pos="851"/>
        </w:tabs>
        <w:ind w:left="851"/>
        <w:rPr>
          <w:sz w:val="24"/>
          <w:szCs w:val="24"/>
        </w:rPr>
      </w:pPr>
      <w:proofErr w:type="spellStart"/>
      <w:r w:rsidRPr="00D558B6">
        <w:rPr>
          <w:sz w:val="24"/>
          <w:szCs w:val="24"/>
        </w:rPr>
        <w:t>Neuropati</w:t>
      </w:r>
      <w:proofErr w:type="spellEnd"/>
      <w:r w:rsidRPr="00D558B6">
        <w:rPr>
          <w:sz w:val="24"/>
          <w:szCs w:val="24"/>
        </w:rPr>
        <w:t xml:space="preserve"> og rygmarvs-dysfunktioner (f.eks. </w:t>
      </w:r>
      <w:proofErr w:type="spellStart"/>
      <w:r w:rsidRPr="00D558B6">
        <w:rPr>
          <w:sz w:val="24"/>
          <w:szCs w:val="24"/>
        </w:rPr>
        <w:t>anterior</w:t>
      </w:r>
      <w:proofErr w:type="spellEnd"/>
      <w:r w:rsidRPr="00D558B6">
        <w:rPr>
          <w:sz w:val="24"/>
          <w:szCs w:val="24"/>
        </w:rPr>
        <w:t xml:space="preserve"> </w:t>
      </w:r>
      <w:proofErr w:type="gramStart"/>
      <w:r w:rsidRPr="00D558B6">
        <w:rPr>
          <w:sz w:val="24"/>
          <w:szCs w:val="24"/>
        </w:rPr>
        <w:t>spinal arteriesyndrom</w:t>
      </w:r>
      <w:proofErr w:type="gramEnd"/>
      <w:r w:rsidRPr="00D558B6">
        <w:rPr>
          <w:sz w:val="24"/>
          <w:szCs w:val="24"/>
        </w:rPr>
        <w:t xml:space="preserve">, </w:t>
      </w:r>
      <w:proofErr w:type="spellStart"/>
      <w:r w:rsidRPr="00D558B6">
        <w:rPr>
          <w:sz w:val="24"/>
          <w:szCs w:val="24"/>
        </w:rPr>
        <w:t>arachnoiditis</w:t>
      </w:r>
      <w:proofErr w:type="spellEnd"/>
      <w:r w:rsidRPr="00D558B6">
        <w:rPr>
          <w:sz w:val="24"/>
          <w:szCs w:val="24"/>
        </w:rPr>
        <w:t xml:space="preserve">, </w:t>
      </w:r>
      <w:proofErr w:type="spellStart"/>
      <w:r w:rsidRPr="00D558B6">
        <w:rPr>
          <w:sz w:val="24"/>
          <w:szCs w:val="24"/>
        </w:rPr>
        <w:t>cauda</w:t>
      </w:r>
      <w:proofErr w:type="spellEnd"/>
      <w:r w:rsidRPr="00D558B6">
        <w:rPr>
          <w:sz w:val="24"/>
          <w:szCs w:val="24"/>
        </w:rPr>
        <w:t xml:space="preserve"> </w:t>
      </w:r>
      <w:proofErr w:type="spellStart"/>
      <w:r w:rsidRPr="00D558B6">
        <w:rPr>
          <w:sz w:val="24"/>
          <w:szCs w:val="24"/>
        </w:rPr>
        <w:t>equina</w:t>
      </w:r>
      <w:proofErr w:type="spellEnd"/>
      <w:r w:rsidRPr="00D558B6">
        <w:rPr>
          <w:sz w:val="24"/>
          <w:szCs w:val="24"/>
        </w:rPr>
        <w:t xml:space="preserve">), der i sjældne tilfælde kan føre til permanente følger, er set i forbindelse med regionalanæstesi, uafhængigt af anvendt </w:t>
      </w:r>
      <w:proofErr w:type="spellStart"/>
      <w:r w:rsidRPr="00D558B6">
        <w:rPr>
          <w:sz w:val="24"/>
          <w:szCs w:val="24"/>
        </w:rPr>
        <w:t>lokalanæstetikum</w:t>
      </w:r>
      <w:proofErr w:type="spellEnd"/>
      <w:r w:rsidRPr="00D558B6">
        <w:rPr>
          <w:sz w:val="24"/>
          <w:szCs w:val="24"/>
        </w:rPr>
        <w:t>.</w:t>
      </w:r>
    </w:p>
    <w:p w:rsidR="004F4916" w:rsidRPr="00D558B6" w:rsidRDefault="004F4916" w:rsidP="004F4916">
      <w:pPr>
        <w:tabs>
          <w:tab w:val="left" w:pos="851"/>
        </w:tabs>
        <w:ind w:left="851"/>
        <w:rPr>
          <w:i/>
          <w:iCs/>
          <w:sz w:val="24"/>
          <w:szCs w:val="24"/>
        </w:rPr>
      </w:pPr>
    </w:p>
    <w:p w:rsidR="004F4916" w:rsidRPr="00D558B6" w:rsidRDefault="004F4916" w:rsidP="004F4916">
      <w:pPr>
        <w:tabs>
          <w:tab w:val="left" w:pos="851"/>
        </w:tabs>
        <w:ind w:left="851"/>
        <w:rPr>
          <w:sz w:val="24"/>
          <w:szCs w:val="24"/>
          <w:u w:val="single"/>
        </w:rPr>
      </w:pPr>
      <w:r w:rsidRPr="00D558B6">
        <w:rPr>
          <w:i/>
          <w:iCs/>
          <w:sz w:val="24"/>
          <w:szCs w:val="24"/>
        </w:rPr>
        <w:t>Akut systemisk toksicitet</w:t>
      </w:r>
    </w:p>
    <w:p w:rsidR="004F4916" w:rsidRPr="00D558B6" w:rsidRDefault="004F4916" w:rsidP="004F4916">
      <w:pPr>
        <w:tabs>
          <w:tab w:val="left" w:pos="851"/>
        </w:tabs>
        <w:ind w:left="851"/>
        <w:rPr>
          <w:sz w:val="24"/>
          <w:szCs w:val="24"/>
        </w:rPr>
      </w:pPr>
      <w:r w:rsidRPr="00D558B6">
        <w:rPr>
          <w:sz w:val="24"/>
          <w:szCs w:val="24"/>
        </w:rPr>
        <w:t xml:space="preserve">Systemiske toksiske reaktioner involverer primært centralnervesystemet (CNS) og det </w:t>
      </w:r>
      <w:proofErr w:type="spellStart"/>
      <w:r w:rsidRPr="00D558B6">
        <w:rPr>
          <w:sz w:val="24"/>
          <w:szCs w:val="24"/>
        </w:rPr>
        <w:t>kardiovaskulære</w:t>
      </w:r>
      <w:proofErr w:type="spellEnd"/>
      <w:r w:rsidRPr="00D558B6">
        <w:rPr>
          <w:sz w:val="24"/>
          <w:szCs w:val="24"/>
        </w:rPr>
        <w:t xml:space="preserve"> system (CVS). Sådanne reaktioner er forårsaget af høje blodkoncentrationer af </w:t>
      </w:r>
      <w:proofErr w:type="spellStart"/>
      <w:r w:rsidRPr="00D558B6">
        <w:rPr>
          <w:sz w:val="24"/>
          <w:szCs w:val="24"/>
        </w:rPr>
        <w:t>lokalanæstetika</w:t>
      </w:r>
      <w:proofErr w:type="spellEnd"/>
      <w:r w:rsidRPr="00D558B6">
        <w:rPr>
          <w:sz w:val="24"/>
          <w:szCs w:val="24"/>
        </w:rPr>
        <w:t xml:space="preserve">, som kan forekomme på grund af (utilsigtet) </w:t>
      </w:r>
      <w:proofErr w:type="spellStart"/>
      <w:r w:rsidRPr="00D558B6">
        <w:rPr>
          <w:sz w:val="24"/>
          <w:szCs w:val="24"/>
        </w:rPr>
        <w:t>intravaskulær</w:t>
      </w:r>
      <w:proofErr w:type="spellEnd"/>
      <w:r w:rsidRPr="00D558B6">
        <w:rPr>
          <w:sz w:val="24"/>
          <w:szCs w:val="24"/>
        </w:rPr>
        <w:t xml:space="preserve"> injektion, overdosering eller usædvanligt hurtig absorption fra stærkt </w:t>
      </w:r>
      <w:proofErr w:type="spellStart"/>
      <w:r w:rsidRPr="00D558B6">
        <w:rPr>
          <w:sz w:val="24"/>
          <w:szCs w:val="24"/>
        </w:rPr>
        <w:t>vaskulariserede</w:t>
      </w:r>
      <w:proofErr w:type="spellEnd"/>
      <w:r w:rsidRPr="00D558B6">
        <w:rPr>
          <w:sz w:val="24"/>
          <w:szCs w:val="24"/>
        </w:rPr>
        <w:t xml:space="preserve"> områder, (se også pkt. 4.4). CNS-reaktioner er de samme for alle </w:t>
      </w:r>
      <w:proofErr w:type="spellStart"/>
      <w:r w:rsidRPr="00D558B6">
        <w:rPr>
          <w:sz w:val="24"/>
          <w:szCs w:val="24"/>
        </w:rPr>
        <w:t>lokalanæstetika</w:t>
      </w:r>
      <w:proofErr w:type="spellEnd"/>
      <w:r w:rsidRPr="00D558B6">
        <w:rPr>
          <w:sz w:val="24"/>
          <w:szCs w:val="24"/>
        </w:rPr>
        <w:t xml:space="preserve"> af amidtypen, mens hjertereaktioner er mere afhængige af lægemidlet, både kvantitativt og kvalitativt.</w:t>
      </w:r>
    </w:p>
    <w:p w:rsidR="004F4916" w:rsidRDefault="004F4916" w:rsidP="004F4916">
      <w:pPr>
        <w:rPr>
          <w:sz w:val="24"/>
          <w:szCs w:val="24"/>
        </w:rPr>
      </w:pPr>
      <w:r>
        <w:rPr>
          <w:sz w:val="24"/>
          <w:szCs w:val="24"/>
        </w:rPr>
        <w:br w:type="page"/>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r w:rsidRPr="00D558B6">
        <w:rPr>
          <w:i/>
          <w:iCs/>
          <w:sz w:val="24"/>
          <w:szCs w:val="24"/>
        </w:rPr>
        <w:t>Centralnervesystem-toksicitet</w:t>
      </w:r>
    </w:p>
    <w:p w:rsidR="004F4916" w:rsidRPr="00D558B6" w:rsidRDefault="004F4916" w:rsidP="004F4916">
      <w:pPr>
        <w:tabs>
          <w:tab w:val="left" w:pos="851"/>
        </w:tabs>
        <w:ind w:left="851"/>
        <w:rPr>
          <w:sz w:val="24"/>
          <w:szCs w:val="24"/>
        </w:rPr>
      </w:pPr>
      <w:r w:rsidRPr="00D558B6">
        <w:rPr>
          <w:sz w:val="24"/>
          <w:szCs w:val="24"/>
        </w:rPr>
        <w:t xml:space="preserve">Ved toksisk påvirkning af centralnervesystemet forekommer gradvis symptomer og tegn af stigende sværhedsgrad. De initiale symptomer omfatter forstyrrelser i syn og hørelse, perioral følelsesløshed, svimmelhed, </w:t>
      </w:r>
      <w:proofErr w:type="spellStart"/>
      <w:r w:rsidRPr="00D558B6">
        <w:rPr>
          <w:sz w:val="24"/>
          <w:szCs w:val="24"/>
        </w:rPr>
        <w:t>ørhed</w:t>
      </w:r>
      <w:proofErr w:type="spellEnd"/>
      <w:r w:rsidRPr="00D558B6">
        <w:rPr>
          <w:sz w:val="24"/>
          <w:szCs w:val="24"/>
        </w:rPr>
        <w:t xml:space="preserve">, snurrende fornemmelse og </w:t>
      </w:r>
      <w:proofErr w:type="spellStart"/>
      <w:r w:rsidRPr="00D558B6">
        <w:rPr>
          <w:sz w:val="24"/>
          <w:szCs w:val="24"/>
        </w:rPr>
        <w:t>paræstesier</w:t>
      </w:r>
      <w:proofErr w:type="spellEnd"/>
      <w:r w:rsidRPr="00D558B6">
        <w:rPr>
          <w:sz w:val="24"/>
          <w:szCs w:val="24"/>
        </w:rPr>
        <w:t xml:space="preserve">. Alvorligere er artikulationsforstyrrelser, muskelstivhed og muskeltrækninger, som kan gå forud for universelle kramper. Disse tegn må ikke forveksles med neurotisk adfærd. Bevidstløshed og universelle kramper af en varighed fra få sekunder til flere minutter kan følge. </w:t>
      </w:r>
      <w:proofErr w:type="spellStart"/>
      <w:r w:rsidRPr="00D558B6">
        <w:rPr>
          <w:sz w:val="24"/>
          <w:szCs w:val="24"/>
        </w:rPr>
        <w:t>Hypoksi</w:t>
      </w:r>
      <w:proofErr w:type="spellEnd"/>
      <w:r w:rsidRPr="00D558B6">
        <w:rPr>
          <w:sz w:val="24"/>
          <w:szCs w:val="24"/>
        </w:rPr>
        <w:t xml:space="preserve"> og </w:t>
      </w:r>
      <w:proofErr w:type="spellStart"/>
      <w:r w:rsidRPr="00D558B6">
        <w:rPr>
          <w:sz w:val="24"/>
          <w:szCs w:val="24"/>
        </w:rPr>
        <w:t>hyperkarbi</w:t>
      </w:r>
      <w:proofErr w:type="spellEnd"/>
      <w:r w:rsidRPr="00D558B6">
        <w:rPr>
          <w:sz w:val="24"/>
          <w:szCs w:val="24"/>
        </w:rPr>
        <w:t xml:space="preserve"> kommer hurtigt under kramperne på grund af øget muskelaktivitet, sammen med respirationspåvirkning. I alvorlige tilfælde kan der endda optræde apnø. Den respiratoriske og metaboliske </w:t>
      </w:r>
      <w:proofErr w:type="spellStart"/>
      <w:r w:rsidRPr="00D558B6">
        <w:rPr>
          <w:sz w:val="24"/>
          <w:szCs w:val="24"/>
        </w:rPr>
        <w:t>acidose</w:t>
      </w:r>
      <w:proofErr w:type="spellEnd"/>
      <w:r w:rsidRPr="00D558B6">
        <w:rPr>
          <w:sz w:val="24"/>
          <w:szCs w:val="24"/>
        </w:rPr>
        <w:t xml:space="preserve"> øges og forstærker derved den toksiske effekt af </w:t>
      </w:r>
      <w:proofErr w:type="spellStart"/>
      <w:r w:rsidRPr="00D558B6">
        <w:rPr>
          <w:sz w:val="24"/>
          <w:szCs w:val="24"/>
        </w:rPr>
        <w:t>lokalanæstetika</w:t>
      </w:r>
      <w:proofErr w:type="spellEnd"/>
      <w:r w:rsidRPr="00D558B6">
        <w:rPr>
          <w:sz w:val="24"/>
          <w:szCs w:val="24"/>
        </w:rPr>
        <w: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 xml:space="preserve">Bedring følger med </w:t>
      </w:r>
      <w:proofErr w:type="spellStart"/>
      <w:r w:rsidRPr="00D558B6">
        <w:rPr>
          <w:sz w:val="24"/>
          <w:szCs w:val="24"/>
        </w:rPr>
        <w:t>redistribution</w:t>
      </w:r>
      <w:proofErr w:type="spellEnd"/>
      <w:r w:rsidRPr="00D558B6">
        <w:rPr>
          <w:sz w:val="24"/>
          <w:szCs w:val="24"/>
        </w:rPr>
        <w:t xml:space="preserve"> af </w:t>
      </w:r>
      <w:proofErr w:type="spellStart"/>
      <w:r w:rsidRPr="00D558B6">
        <w:rPr>
          <w:sz w:val="24"/>
          <w:szCs w:val="24"/>
        </w:rPr>
        <w:t>lokalanæstetikum</w:t>
      </w:r>
      <w:proofErr w:type="spellEnd"/>
      <w:r w:rsidRPr="00D558B6">
        <w:rPr>
          <w:sz w:val="24"/>
          <w:szCs w:val="24"/>
        </w:rPr>
        <w:t xml:space="preserve"> fra centralnervesystemet og den efterfølgende </w:t>
      </w:r>
      <w:proofErr w:type="spellStart"/>
      <w:r w:rsidRPr="00D558B6">
        <w:rPr>
          <w:sz w:val="24"/>
          <w:szCs w:val="24"/>
        </w:rPr>
        <w:t>metabolisering</w:t>
      </w:r>
      <w:proofErr w:type="spellEnd"/>
      <w:r w:rsidRPr="00D558B6">
        <w:rPr>
          <w:sz w:val="24"/>
          <w:szCs w:val="24"/>
        </w:rPr>
        <w:t xml:space="preserve"> og udskillelse. Bedring kan komme hurtigt, med mindre der er injiceret store mængder af lægemidlet.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proofErr w:type="spellStart"/>
      <w:r w:rsidRPr="00D558B6">
        <w:rPr>
          <w:i/>
          <w:iCs/>
          <w:sz w:val="24"/>
          <w:szCs w:val="24"/>
        </w:rPr>
        <w:t>Kardiovaskulær</w:t>
      </w:r>
      <w:proofErr w:type="spellEnd"/>
      <w:r w:rsidRPr="00D558B6">
        <w:rPr>
          <w:i/>
          <w:iCs/>
          <w:sz w:val="24"/>
          <w:szCs w:val="24"/>
        </w:rPr>
        <w:t xml:space="preserve"> toksicitet</w:t>
      </w:r>
    </w:p>
    <w:p w:rsidR="004F4916" w:rsidRPr="00D558B6" w:rsidRDefault="004F4916" w:rsidP="004F4916">
      <w:pPr>
        <w:tabs>
          <w:tab w:val="left" w:pos="851"/>
        </w:tabs>
        <w:ind w:left="851"/>
        <w:rPr>
          <w:sz w:val="24"/>
          <w:szCs w:val="24"/>
        </w:rPr>
      </w:pPr>
      <w:proofErr w:type="spellStart"/>
      <w:r w:rsidRPr="00D558B6">
        <w:rPr>
          <w:sz w:val="24"/>
          <w:szCs w:val="24"/>
        </w:rPr>
        <w:t>Kardiovaskulær</w:t>
      </w:r>
      <w:proofErr w:type="spellEnd"/>
      <w:r w:rsidRPr="00D558B6">
        <w:rPr>
          <w:sz w:val="24"/>
          <w:szCs w:val="24"/>
        </w:rPr>
        <w:t xml:space="preserve"> toksicitet udgør en mere alvorlig situation. Hypotension, bradykardi, </w:t>
      </w:r>
      <w:proofErr w:type="spellStart"/>
      <w:r w:rsidRPr="00D558B6">
        <w:rPr>
          <w:sz w:val="24"/>
          <w:szCs w:val="24"/>
        </w:rPr>
        <w:t>arytmi</w:t>
      </w:r>
      <w:proofErr w:type="spellEnd"/>
      <w:r w:rsidRPr="00D558B6">
        <w:rPr>
          <w:sz w:val="24"/>
          <w:szCs w:val="24"/>
        </w:rPr>
        <w:t xml:space="preserve"> og endda hjertestop kan opstå som følge af høj systemisk kon</w:t>
      </w:r>
      <w:r w:rsidRPr="00D558B6">
        <w:rPr>
          <w:sz w:val="24"/>
          <w:szCs w:val="24"/>
        </w:rPr>
        <w:softHyphen/>
        <w:t xml:space="preserve">centration af </w:t>
      </w:r>
      <w:proofErr w:type="spellStart"/>
      <w:r w:rsidRPr="00D558B6">
        <w:rPr>
          <w:sz w:val="24"/>
          <w:szCs w:val="24"/>
        </w:rPr>
        <w:t>lokalanæstetika</w:t>
      </w:r>
      <w:proofErr w:type="spellEnd"/>
      <w:r w:rsidRPr="00D558B6">
        <w:rPr>
          <w:sz w:val="24"/>
          <w:szCs w:val="24"/>
        </w:rPr>
        <w:t xml:space="preserve">. Hos frivillige forsøgspersoner resulterede intravenøs infusion af </w:t>
      </w:r>
      <w:proofErr w:type="spellStart"/>
      <w:r w:rsidRPr="00D558B6">
        <w:rPr>
          <w:sz w:val="24"/>
          <w:szCs w:val="24"/>
        </w:rPr>
        <w:t>ropivacain</w:t>
      </w:r>
      <w:proofErr w:type="spellEnd"/>
      <w:r w:rsidRPr="00D558B6">
        <w:rPr>
          <w:sz w:val="24"/>
          <w:szCs w:val="24"/>
        </w:rPr>
        <w:t xml:space="preserve"> i tegn på nedsat overledning og </w:t>
      </w:r>
      <w:proofErr w:type="spellStart"/>
      <w:r w:rsidRPr="00D558B6">
        <w:rPr>
          <w:sz w:val="24"/>
          <w:szCs w:val="24"/>
        </w:rPr>
        <w:t>kontraktilitet</w:t>
      </w:r>
      <w:proofErr w:type="spellEnd"/>
      <w:r w:rsidRPr="00D558B6">
        <w:rPr>
          <w:sz w:val="24"/>
          <w:szCs w:val="24"/>
        </w:rPr>
        <w: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proofErr w:type="spellStart"/>
      <w:r w:rsidRPr="00D558B6">
        <w:rPr>
          <w:sz w:val="24"/>
          <w:szCs w:val="24"/>
        </w:rPr>
        <w:t>Kardiovaskulære</w:t>
      </w:r>
      <w:proofErr w:type="spellEnd"/>
      <w:r w:rsidRPr="00D558B6">
        <w:rPr>
          <w:sz w:val="24"/>
          <w:szCs w:val="24"/>
        </w:rPr>
        <w:t xml:space="preserve"> toksiske virkninger </w:t>
      </w:r>
      <w:proofErr w:type="spellStart"/>
      <w:r w:rsidRPr="00D558B6">
        <w:rPr>
          <w:sz w:val="24"/>
          <w:szCs w:val="24"/>
        </w:rPr>
        <w:t>forudgås</w:t>
      </w:r>
      <w:proofErr w:type="spellEnd"/>
      <w:r w:rsidRPr="00D558B6">
        <w:rPr>
          <w:sz w:val="24"/>
          <w:szCs w:val="24"/>
        </w:rPr>
        <w:t xml:space="preserve"> sædvanligvis af symptomer på toksicitet i centralnervesystemet, medmindre patienten er i generel anæstesi eller kraftigt sederet med f.eks. benzodiazepiner eller barbiturater.</w:t>
      </w:r>
    </w:p>
    <w:p w:rsidR="004F4916" w:rsidRPr="00D558B6" w:rsidRDefault="004F4916" w:rsidP="004F4916">
      <w:pPr>
        <w:tabs>
          <w:tab w:val="left" w:pos="851"/>
        </w:tabs>
        <w:ind w:left="851"/>
        <w:rPr>
          <w:bCs/>
          <w:sz w:val="24"/>
          <w:szCs w:val="24"/>
          <w:u w:val="single"/>
        </w:rPr>
      </w:pPr>
    </w:p>
    <w:p w:rsidR="004F4916" w:rsidRPr="00D558B6" w:rsidRDefault="004F4916" w:rsidP="004F4916">
      <w:pPr>
        <w:tabs>
          <w:tab w:val="left" w:pos="851"/>
        </w:tabs>
        <w:ind w:left="851"/>
        <w:rPr>
          <w:sz w:val="24"/>
          <w:szCs w:val="24"/>
        </w:rPr>
      </w:pPr>
      <w:r w:rsidRPr="00D558B6">
        <w:rPr>
          <w:bCs/>
          <w:sz w:val="24"/>
          <w:szCs w:val="24"/>
          <w:u w:val="single"/>
        </w:rPr>
        <w:t>Behandling af akut systemisk toksicitet</w:t>
      </w:r>
    </w:p>
    <w:p w:rsidR="004F4916" w:rsidRPr="00D558B6" w:rsidRDefault="004F4916" w:rsidP="004F4916">
      <w:pPr>
        <w:tabs>
          <w:tab w:val="left" w:pos="851"/>
        </w:tabs>
        <w:ind w:left="851"/>
        <w:rPr>
          <w:sz w:val="24"/>
          <w:szCs w:val="24"/>
        </w:rPr>
      </w:pPr>
      <w:r w:rsidRPr="00D558B6">
        <w:rPr>
          <w:sz w:val="24"/>
          <w:szCs w:val="24"/>
        </w:rPr>
        <w:t>Se pkt. 4.9.</w:t>
      </w:r>
    </w:p>
    <w:p w:rsidR="004F4916" w:rsidRPr="00D558B6" w:rsidRDefault="004F4916" w:rsidP="004F4916">
      <w:pPr>
        <w:tabs>
          <w:tab w:val="left" w:pos="851"/>
        </w:tabs>
        <w:ind w:left="851"/>
        <w:rPr>
          <w:sz w:val="24"/>
          <w:szCs w:val="24"/>
        </w:rPr>
      </w:pPr>
    </w:p>
    <w:p w:rsidR="004F4916" w:rsidRPr="008F49E1" w:rsidRDefault="004F4916" w:rsidP="004F491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F4916" w:rsidRPr="008F49E1" w:rsidRDefault="004F4916" w:rsidP="004F491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w:t>
      </w:r>
      <w:r w:rsidR="00120217">
        <w:rPr>
          <w:sz w:val="24"/>
          <w:szCs w:val="24"/>
          <w:lang w:eastAsia="da-DK"/>
        </w:rPr>
        <w:t>. S</w:t>
      </w:r>
      <w:r w:rsidRPr="008F49E1">
        <w:rPr>
          <w:sz w:val="24"/>
          <w:szCs w:val="24"/>
          <w:lang w:eastAsia="da-DK"/>
        </w:rPr>
        <w:t>undhedsperson</w:t>
      </w:r>
      <w:r w:rsidR="00120217">
        <w:rPr>
          <w:sz w:val="24"/>
          <w:szCs w:val="24"/>
          <w:lang w:eastAsia="da-DK"/>
        </w:rPr>
        <w:t xml:space="preserve">er </w:t>
      </w:r>
      <w:r w:rsidRPr="008F49E1">
        <w:rPr>
          <w:sz w:val="24"/>
          <w:szCs w:val="24"/>
          <w:lang w:eastAsia="da-DK"/>
        </w:rPr>
        <w:t>anmodes om at indberette alle formodede bivirkninger via:</w:t>
      </w:r>
    </w:p>
    <w:p w:rsidR="004F4916" w:rsidRPr="008F49E1" w:rsidRDefault="004F4916" w:rsidP="004F4916">
      <w:pPr>
        <w:ind w:left="851"/>
        <w:rPr>
          <w:sz w:val="24"/>
          <w:szCs w:val="24"/>
          <w:lang w:eastAsia="da-DK"/>
        </w:rPr>
      </w:pPr>
    </w:p>
    <w:p w:rsidR="004F4916" w:rsidRPr="007A276A" w:rsidRDefault="004F4916" w:rsidP="004F4916">
      <w:pPr>
        <w:ind w:left="851"/>
        <w:rPr>
          <w:sz w:val="24"/>
          <w:szCs w:val="24"/>
          <w:lang w:eastAsia="da-DK"/>
        </w:rPr>
      </w:pPr>
      <w:r w:rsidRPr="007A276A">
        <w:rPr>
          <w:sz w:val="24"/>
          <w:szCs w:val="24"/>
          <w:lang w:eastAsia="da-DK"/>
        </w:rPr>
        <w:t>Lægemiddelstyrelsen</w:t>
      </w:r>
    </w:p>
    <w:p w:rsidR="004F4916" w:rsidRPr="007A276A" w:rsidRDefault="004F4916" w:rsidP="004F4916">
      <w:pPr>
        <w:ind w:left="851"/>
        <w:rPr>
          <w:sz w:val="24"/>
          <w:szCs w:val="24"/>
          <w:lang w:eastAsia="da-DK"/>
        </w:rPr>
      </w:pPr>
      <w:r w:rsidRPr="007A276A">
        <w:rPr>
          <w:sz w:val="24"/>
          <w:szCs w:val="24"/>
          <w:lang w:eastAsia="da-DK"/>
        </w:rPr>
        <w:t>Axel Heides Gade 1</w:t>
      </w:r>
    </w:p>
    <w:p w:rsidR="004F4916" w:rsidRPr="007A276A" w:rsidRDefault="004F4916" w:rsidP="004F4916">
      <w:pPr>
        <w:ind w:left="851"/>
        <w:rPr>
          <w:sz w:val="24"/>
          <w:szCs w:val="24"/>
          <w:lang w:eastAsia="da-DK"/>
        </w:rPr>
      </w:pPr>
      <w:r w:rsidRPr="007A276A">
        <w:rPr>
          <w:sz w:val="24"/>
          <w:szCs w:val="24"/>
          <w:lang w:eastAsia="da-DK"/>
        </w:rPr>
        <w:t>DK-2300 København S</w:t>
      </w:r>
    </w:p>
    <w:p w:rsidR="004F4916" w:rsidRPr="001D375D" w:rsidRDefault="004F4916" w:rsidP="004F4916">
      <w:pPr>
        <w:ind w:left="851"/>
        <w:rPr>
          <w:sz w:val="24"/>
          <w:szCs w:val="24"/>
          <w:lang w:eastAsia="da-DK"/>
        </w:rPr>
      </w:pPr>
      <w:r w:rsidRPr="001D375D">
        <w:rPr>
          <w:sz w:val="24"/>
          <w:szCs w:val="24"/>
          <w:lang w:eastAsia="da-DK"/>
        </w:rPr>
        <w:t xml:space="preserve">Websted: </w:t>
      </w:r>
      <w:r w:rsidRPr="001D375D">
        <w:rPr>
          <w:sz w:val="24"/>
          <w:lang w:eastAsia="da-DK"/>
        </w:rPr>
        <w:t>www.meldenbivirkning.dk</w:t>
      </w:r>
    </w:p>
    <w:p w:rsidR="004F4916" w:rsidRPr="001D375D" w:rsidRDefault="004F4916" w:rsidP="004F4916">
      <w:pPr>
        <w:pStyle w:val="Sidehoved"/>
        <w:tabs>
          <w:tab w:val="left" w:pos="851"/>
        </w:tabs>
        <w:ind w:left="851" w:hanging="851"/>
        <w:rPr>
          <w:szCs w:val="24"/>
        </w:rPr>
      </w:pPr>
    </w:p>
    <w:p w:rsidR="004F4916" w:rsidRPr="00D558B6" w:rsidRDefault="004F4916" w:rsidP="004F4916">
      <w:pPr>
        <w:tabs>
          <w:tab w:val="left" w:pos="851"/>
        </w:tabs>
        <w:ind w:left="851" w:hanging="851"/>
        <w:rPr>
          <w:b/>
          <w:sz w:val="24"/>
          <w:szCs w:val="24"/>
        </w:rPr>
      </w:pPr>
      <w:r w:rsidRPr="00D558B6">
        <w:rPr>
          <w:b/>
          <w:sz w:val="24"/>
          <w:szCs w:val="24"/>
        </w:rPr>
        <w:t>4.9</w:t>
      </w:r>
      <w:r w:rsidRPr="00D558B6">
        <w:rPr>
          <w:b/>
          <w:sz w:val="24"/>
          <w:szCs w:val="24"/>
        </w:rPr>
        <w:tab/>
        <w:t>Overdosering</w:t>
      </w:r>
    </w:p>
    <w:p w:rsidR="004F4916" w:rsidRDefault="004F4916" w:rsidP="004F4916">
      <w:pPr>
        <w:tabs>
          <w:tab w:val="left" w:pos="851"/>
        </w:tabs>
        <w:ind w:left="851" w:hanging="851"/>
        <w:rPr>
          <w:sz w:val="24"/>
          <w:szCs w:val="24"/>
          <w:u w:val="single"/>
        </w:rPr>
      </w:pPr>
    </w:p>
    <w:p w:rsidR="004F4916" w:rsidRPr="00D558B6" w:rsidRDefault="004F4916" w:rsidP="004F4916">
      <w:pPr>
        <w:tabs>
          <w:tab w:val="left" w:pos="851"/>
        </w:tabs>
        <w:ind w:left="851"/>
        <w:rPr>
          <w:sz w:val="24"/>
          <w:szCs w:val="24"/>
          <w:lang w:eastAsia="da-DK"/>
        </w:rPr>
      </w:pPr>
      <w:r w:rsidRPr="00D558B6">
        <w:rPr>
          <w:sz w:val="24"/>
          <w:szCs w:val="24"/>
          <w:u w:val="single"/>
        </w:rPr>
        <w:t>Symptomer</w:t>
      </w:r>
    </w:p>
    <w:p w:rsidR="004F4916" w:rsidRPr="00D558B6" w:rsidRDefault="004F4916" w:rsidP="004F4916">
      <w:pPr>
        <w:tabs>
          <w:tab w:val="left" w:pos="851"/>
        </w:tabs>
        <w:ind w:left="851"/>
        <w:rPr>
          <w:sz w:val="24"/>
          <w:szCs w:val="24"/>
        </w:rPr>
      </w:pPr>
      <w:r w:rsidRPr="00D558B6">
        <w:rPr>
          <w:sz w:val="24"/>
          <w:szCs w:val="24"/>
        </w:rPr>
        <w:t xml:space="preserve">Utilsigtede </w:t>
      </w:r>
      <w:proofErr w:type="spellStart"/>
      <w:r w:rsidRPr="00D558B6">
        <w:rPr>
          <w:sz w:val="24"/>
          <w:szCs w:val="24"/>
        </w:rPr>
        <w:t>intravaskulære</w:t>
      </w:r>
      <w:proofErr w:type="spellEnd"/>
      <w:r w:rsidRPr="00D558B6">
        <w:rPr>
          <w:sz w:val="24"/>
          <w:szCs w:val="24"/>
        </w:rPr>
        <w:t xml:space="preserve"> injektioner med </w:t>
      </w:r>
      <w:proofErr w:type="spellStart"/>
      <w:r w:rsidRPr="00D558B6">
        <w:rPr>
          <w:sz w:val="24"/>
          <w:szCs w:val="24"/>
        </w:rPr>
        <w:t>lokalanæstetika</w:t>
      </w:r>
      <w:proofErr w:type="spellEnd"/>
      <w:r w:rsidRPr="00D558B6">
        <w:rPr>
          <w:sz w:val="24"/>
          <w:szCs w:val="24"/>
        </w:rPr>
        <w:t xml:space="preserve"> kan forårsage omgående (inden for sekunder til få minutter) systemisk toksisk reaktion. Ved overdosering opnås de maksimale plasmakoncentrationer eventuelt først efter 1-2 timer afhængigt af injektionssted, og tegn på toksicitet kan derfor være forsinket (se også pkt. 4.8).</w:t>
      </w:r>
    </w:p>
    <w:p w:rsidR="004F4916" w:rsidRDefault="004F4916" w:rsidP="004F4916">
      <w:pPr>
        <w:rPr>
          <w:sz w:val="24"/>
          <w:szCs w:val="24"/>
        </w:rPr>
      </w:pPr>
      <w:r>
        <w:rPr>
          <w:sz w:val="24"/>
          <w:szCs w:val="24"/>
        </w:rPr>
        <w:br w:type="page"/>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u w:val="single"/>
        </w:rPr>
      </w:pPr>
      <w:r w:rsidRPr="00D558B6">
        <w:rPr>
          <w:iCs/>
          <w:sz w:val="24"/>
          <w:szCs w:val="24"/>
          <w:u w:val="single"/>
        </w:rPr>
        <w:t>Behandling</w:t>
      </w:r>
    </w:p>
    <w:p w:rsidR="004F4916" w:rsidRPr="00D558B6" w:rsidRDefault="004F4916" w:rsidP="004F4916">
      <w:pPr>
        <w:tabs>
          <w:tab w:val="left" w:pos="851"/>
        </w:tabs>
        <w:ind w:left="851"/>
        <w:rPr>
          <w:sz w:val="24"/>
          <w:szCs w:val="24"/>
        </w:rPr>
      </w:pPr>
      <w:r w:rsidRPr="00D558B6">
        <w:rPr>
          <w:sz w:val="24"/>
          <w:szCs w:val="24"/>
        </w:rPr>
        <w:t xml:space="preserve">Hvis der optræder tegn på akut toksicitet, skal injektionen af </w:t>
      </w:r>
      <w:proofErr w:type="spellStart"/>
      <w:r w:rsidRPr="00D558B6">
        <w:rPr>
          <w:sz w:val="24"/>
          <w:szCs w:val="24"/>
        </w:rPr>
        <w:t>lokalanæstetikum</w:t>
      </w:r>
      <w:proofErr w:type="spellEnd"/>
      <w:r w:rsidRPr="00D558B6">
        <w:rPr>
          <w:sz w:val="24"/>
          <w:szCs w:val="24"/>
        </w:rPr>
        <w:t xml:space="preserve"> stoppes øjeblikkeligt, og </w:t>
      </w:r>
      <w:proofErr w:type="gramStart"/>
      <w:r w:rsidRPr="00D558B6">
        <w:rPr>
          <w:sz w:val="24"/>
          <w:szCs w:val="24"/>
        </w:rPr>
        <w:t>CNS symptomer</w:t>
      </w:r>
      <w:proofErr w:type="gramEnd"/>
      <w:r w:rsidRPr="00D558B6">
        <w:rPr>
          <w:sz w:val="24"/>
          <w:szCs w:val="24"/>
        </w:rPr>
        <w:t xml:space="preserve"> (kramper, CNS-depression) skal behandles straks med passende luftvejs-/respiratorisk støtte og administration af </w:t>
      </w:r>
      <w:proofErr w:type="spellStart"/>
      <w:r w:rsidRPr="00D558B6">
        <w:rPr>
          <w:sz w:val="24"/>
          <w:szCs w:val="24"/>
        </w:rPr>
        <w:t>antikonvulsiva</w:t>
      </w:r>
      <w:proofErr w:type="spellEnd"/>
      <w:r w:rsidRPr="00D558B6">
        <w:rPr>
          <w:sz w:val="24"/>
          <w:szCs w:val="24"/>
        </w:rPr>
        <w:t>.</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 xml:space="preserve">Hvis der opstår kredsløbskollaps, skal der omgående startes genoplivning. Optimal ilttilførsel og lettelse af cirkulationen samt behandling af </w:t>
      </w:r>
      <w:proofErr w:type="spellStart"/>
      <w:r w:rsidRPr="00D558B6">
        <w:rPr>
          <w:sz w:val="24"/>
          <w:szCs w:val="24"/>
        </w:rPr>
        <w:t>acidose</w:t>
      </w:r>
      <w:proofErr w:type="spellEnd"/>
      <w:r w:rsidRPr="00D558B6">
        <w:rPr>
          <w:sz w:val="24"/>
          <w:szCs w:val="24"/>
        </w:rPr>
        <w:t xml:space="preserve"> er af vital betydning.</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 xml:space="preserve">Hvis der viser sig tegn på </w:t>
      </w:r>
      <w:proofErr w:type="spellStart"/>
      <w:r w:rsidRPr="00D558B6">
        <w:rPr>
          <w:sz w:val="24"/>
          <w:szCs w:val="24"/>
        </w:rPr>
        <w:t>kardiovaskulær</w:t>
      </w:r>
      <w:proofErr w:type="spellEnd"/>
      <w:r w:rsidRPr="00D558B6">
        <w:rPr>
          <w:sz w:val="24"/>
          <w:szCs w:val="24"/>
        </w:rPr>
        <w:t xml:space="preserve"> påvirkning (hypotension, bradykardi), skal det overvejes at indgive intravenøs væske, </w:t>
      </w:r>
      <w:proofErr w:type="spellStart"/>
      <w:r w:rsidRPr="00D558B6">
        <w:rPr>
          <w:sz w:val="24"/>
          <w:szCs w:val="24"/>
        </w:rPr>
        <w:t>vasopressor</w:t>
      </w:r>
      <w:proofErr w:type="spellEnd"/>
      <w:r w:rsidRPr="00D558B6">
        <w:rPr>
          <w:sz w:val="24"/>
          <w:szCs w:val="24"/>
        </w:rPr>
        <w:t xml:space="preserve"> og/eller stoffer med inotrop virkning.</w:t>
      </w:r>
    </w:p>
    <w:p w:rsidR="004F4916" w:rsidRPr="00D558B6" w:rsidRDefault="004F4916" w:rsidP="004F4916">
      <w:pPr>
        <w:tabs>
          <w:tab w:val="left" w:pos="851"/>
        </w:tabs>
        <w:ind w:left="851"/>
        <w:rPr>
          <w:sz w:val="24"/>
          <w:szCs w:val="24"/>
        </w:rPr>
      </w:pPr>
    </w:p>
    <w:p w:rsidR="004F4916" w:rsidRPr="00D558B6" w:rsidRDefault="004F4916" w:rsidP="004F4916">
      <w:pPr>
        <w:tabs>
          <w:tab w:val="left" w:pos="851"/>
        </w:tabs>
        <w:ind w:left="851"/>
        <w:rPr>
          <w:sz w:val="24"/>
          <w:szCs w:val="24"/>
        </w:rPr>
      </w:pPr>
      <w:r w:rsidRPr="00D558B6">
        <w:rPr>
          <w:sz w:val="24"/>
          <w:szCs w:val="24"/>
        </w:rPr>
        <w:t>Hvis der opstår hjertestop, kan et vellykket udfald være betinget af en længerevarende genoplivningsprocedure.</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4.10</w:t>
      </w:r>
      <w:r w:rsidRPr="00D558B6">
        <w:rPr>
          <w:b/>
          <w:sz w:val="24"/>
          <w:szCs w:val="24"/>
        </w:rPr>
        <w:tab/>
        <w:t>Udlevering</w:t>
      </w:r>
    </w:p>
    <w:p w:rsidR="004F4916" w:rsidRPr="00D558B6" w:rsidRDefault="004F4916" w:rsidP="004F4916">
      <w:pPr>
        <w:tabs>
          <w:tab w:val="left" w:pos="851"/>
        </w:tabs>
        <w:ind w:left="851" w:hanging="851"/>
        <w:rPr>
          <w:sz w:val="24"/>
          <w:szCs w:val="24"/>
          <w:lang w:eastAsia="da-DK"/>
        </w:rPr>
      </w:pPr>
      <w:r>
        <w:rPr>
          <w:sz w:val="24"/>
          <w:szCs w:val="24"/>
        </w:rPr>
        <w:tab/>
      </w:r>
      <w:r w:rsidRPr="00D558B6">
        <w:rPr>
          <w:sz w:val="24"/>
          <w:szCs w:val="24"/>
        </w:rPr>
        <w:t>B</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p>
    <w:p w:rsidR="004F4916" w:rsidRPr="00EC3FA6" w:rsidRDefault="004F4916" w:rsidP="00EC3FA6">
      <w:pPr>
        <w:tabs>
          <w:tab w:val="left" w:pos="851"/>
        </w:tabs>
        <w:ind w:left="851" w:hanging="851"/>
        <w:rPr>
          <w:b/>
          <w:sz w:val="24"/>
          <w:szCs w:val="24"/>
        </w:rPr>
      </w:pPr>
      <w:r w:rsidRPr="00D558B6">
        <w:rPr>
          <w:b/>
          <w:sz w:val="24"/>
          <w:szCs w:val="24"/>
        </w:rPr>
        <w:t>5.</w:t>
      </w:r>
      <w:r w:rsidRPr="00D558B6">
        <w:rPr>
          <w:b/>
          <w:sz w:val="24"/>
          <w:szCs w:val="24"/>
        </w:rPr>
        <w:tab/>
        <w:t>FARMAKOLOGISKE EGENSKABER</w:t>
      </w:r>
    </w:p>
    <w:p w:rsidR="004F4916" w:rsidRPr="00D558B6" w:rsidRDefault="004F4916" w:rsidP="004F4916">
      <w:pPr>
        <w:tabs>
          <w:tab w:val="left" w:pos="851"/>
        </w:tabs>
        <w:ind w:left="851" w:hanging="851"/>
        <w:rPr>
          <w:sz w:val="24"/>
          <w:szCs w:val="24"/>
        </w:rPr>
      </w:pPr>
    </w:p>
    <w:p w:rsidR="004F4916" w:rsidRDefault="004F4916" w:rsidP="004F4916">
      <w:pPr>
        <w:tabs>
          <w:tab w:val="num" w:pos="851"/>
        </w:tabs>
        <w:ind w:left="851" w:hanging="851"/>
        <w:rPr>
          <w:b/>
          <w:sz w:val="24"/>
          <w:szCs w:val="24"/>
        </w:rPr>
      </w:pPr>
      <w:r w:rsidRPr="00D558B6">
        <w:rPr>
          <w:b/>
          <w:sz w:val="24"/>
          <w:szCs w:val="24"/>
        </w:rPr>
        <w:t>5.1</w:t>
      </w:r>
      <w:r w:rsidRPr="00D558B6">
        <w:rPr>
          <w:b/>
          <w:sz w:val="24"/>
          <w:szCs w:val="24"/>
        </w:rPr>
        <w:tab/>
      </w:r>
      <w:proofErr w:type="spellStart"/>
      <w:r w:rsidRPr="00D558B6">
        <w:rPr>
          <w:b/>
          <w:sz w:val="24"/>
          <w:szCs w:val="24"/>
        </w:rPr>
        <w:t>Farmakodynamiske</w:t>
      </w:r>
      <w:proofErr w:type="spellEnd"/>
      <w:r w:rsidRPr="00D558B6">
        <w:rPr>
          <w:b/>
          <w:sz w:val="24"/>
          <w:szCs w:val="24"/>
        </w:rPr>
        <w:t xml:space="preserve"> egenskaber</w:t>
      </w:r>
    </w:p>
    <w:p w:rsidR="00EC3FA6" w:rsidRPr="00EC3FA6" w:rsidRDefault="00EC3FA6" w:rsidP="00EC3FA6">
      <w:pPr>
        <w:tabs>
          <w:tab w:val="left" w:pos="851"/>
        </w:tabs>
        <w:ind w:left="851" w:hanging="851"/>
        <w:rPr>
          <w:sz w:val="24"/>
          <w:szCs w:val="24"/>
          <w:lang w:eastAsia="da-DK"/>
        </w:rPr>
      </w:pPr>
      <w:r>
        <w:rPr>
          <w:b/>
          <w:sz w:val="24"/>
          <w:szCs w:val="24"/>
        </w:rPr>
        <w:tab/>
      </w:r>
      <w:proofErr w:type="spellStart"/>
      <w:r w:rsidRPr="00EC3FA6">
        <w:rPr>
          <w:sz w:val="24"/>
          <w:szCs w:val="24"/>
        </w:rPr>
        <w:t>Farmakoterapeutisk</w:t>
      </w:r>
      <w:proofErr w:type="spellEnd"/>
      <w:r w:rsidRPr="00EC3FA6">
        <w:rPr>
          <w:sz w:val="24"/>
          <w:szCs w:val="24"/>
        </w:rPr>
        <w:t xml:space="preserve"> klassifikation</w:t>
      </w:r>
      <w:r>
        <w:rPr>
          <w:sz w:val="24"/>
          <w:szCs w:val="24"/>
        </w:rPr>
        <w:t xml:space="preserve">: </w:t>
      </w:r>
      <w:proofErr w:type="spellStart"/>
      <w:r w:rsidRPr="00D558B6">
        <w:rPr>
          <w:bCs/>
          <w:sz w:val="24"/>
          <w:szCs w:val="24"/>
        </w:rPr>
        <w:t>L</w:t>
      </w:r>
      <w:r w:rsidRPr="00D558B6">
        <w:rPr>
          <w:sz w:val="24"/>
          <w:szCs w:val="24"/>
        </w:rPr>
        <w:t>okalanæstetikum</w:t>
      </w:r>
      <w:proofErr w:type="spellEnd"/>
      <w:r w:rsidRPr="00D558B6">
        <w:rPr>
          <w:bCs/>
          <w:sz w:val="24"/>
          <w:szCs w:val="24"/>
        </w:rPr>
        <w:t xml:space="preserve"> af amidtypen</w:t>
      </w:r>
      <w:r>
        <w:rPr>
          <w:bCs/>
          <w:sz w:val="24"/>
          <w:szCs w:val="24"/>
        </w:rPr>
        <w:t xml:space="preserve">, </w:t>
      </w:r>
      <w:r w:rsidRPr="00D558B6">
        <w:rPr>
          <w:bCs/>
          <w:sz w:val="24"/>
          <w:szCs w:val="24"/>
        </w:rPr>
        <w:t>ATC-kode: N01BB09</w:t>
      </w:r>
    </w:p>
    <w:p w:rsidR="00EC3FA6" w:rsidRPr="00D558B6" w:rsidRDefault="00EC3FA6" w:rsidP="004F4916">
      <w:pPr>
        <w:tabs>
          <w:tab w:val="num" w:pos="851"/>
        </w:tabs>
        <w:ind w:left="851" w:hanging="851"/>
        <w:rPr>
          <w:b/>
          <w:sz w:val="24"/>
          <w:szCs w:val="24"/>
        </w:rPr>
      </w:pPr>
    </w:p>
    <w:p w:rsidR="004F4916" w:rsidRPr="00D558B6" w:rsidRDefault="004F4916" w:rsidP="004F4916">
      <w:pPr>
        <w:tabs>
          <w:tab w:val="left" w:pos="851"/>
        </w:tabs>
        <w:ind w:left="851" w:hanging="851"/>
        <w:rPr>
          <w:sz w:val="24"/>
          <w:szCs w:val="24"/>
          <w:lang w:eastAsia="da-DK"/>
        </w:rPr>
      </w:pPr>
      <w:r>
        <w:rPr>
          <w:sz w:val="24"/>
          <w:szCs w:val="24"/>
        </w:rPr>
        <w:tab/>
      </w:r>
      <w:proofErr w:type="spellStart"/>
      <w:r w:rsidRPr="00D558B6">
        <w:rPr>
          <w:sz w:val="24"/>
          <w:szCs w:val="24"/>
        </w:rPr>
        <w:t>Ropivacain</w:t>
      </w:r>
      <w:proofErr w:type="spellEnd"/>
      <w:r w:rsidRPr="00D558B6">
        <w:rPr>
          <w:sz w:val="24"/>
          <w:szCs w:val="24"/>
        </w:rPr>
        <w:t xml:space="preserve"> er et langtidsvirkende </w:t>
      </w:r>
      <w:proofErr w:type="spellStart"/>
      <w:r w:rsidRPr="00D558B6">
        <w:rPr>
          <w:sz w:val="24"/>
          <w:szCs w:val="24"/>
        </w:rPr>
        <w:t>lokalanalgetikum</w:t>
      </w:r>
      <w:proofErr w:type="spellEnd"/>
      <w:r w:rsidRPr="00D558B6">
        <w:rPr>
          <w:sz w:val="24"/>
          <w:szCs w:val="24"/>
        </w:rPr>
        <w:t xml:space="preserve"> af amidtypen med både anæstetiske og analgetiske virkninger. Ved høje doser fremkalder </w:t>
      </w:r>
      <w:proofErr w:type="spellStart"/>
      <w:r w:rsidRPr="00D558B6">
        <w:rPr>
          <w:sz w:val="24"/>
          <w:szCs w:val="24"/>
        </w:rPr>
        <w:t>ropivacain</w:t>
      </w:r>
      <w:proofErr w:type="spellEnd"/>
      <w:r w:rsidRPr="00D558B6">
        <w:rPr>
          <w:sz w:val="24"/>
          <w:szCs w:val="24"/>
        </w:rPr>
        <w:t xml:space="preserve"> kirurgisk anæstesi, og ved lavere doser fremkalder det sensorisk blokade med begrænset og non-progressiv motorisk blokade.</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proofErr w:type="spellStart"/>
      <w:r w:rsidRPr="00D558B6">
        <w:rPr>
          <w:sz w:val="24"/>
          <w:szCs w:val="24"/>
        </w:rPr>
        <w:t>Ropivacain</w:t>
      </w:r>
      <w:proofErr w:type="spellEnd"/>
      <w:r w:rsidRPr="00D558B6">
        <w:rPr>
          <w:sz w:val="24"/>
          <w:szCs w:val="24"/>
        </w:rPr>
        <w:t xml:space="preserve"> virker gennem en reversibel reduktion af nervefiber-membranernes permeabilitet for </w:t>
      </w:r>
      <w:proofErr w:type="spellStart"/>
      <w:r w:rsidRPr="00D558B6">
        <w:rPr>
          <w:sz w:val="24"/>
          <w:szCs w:val="24"/>
        </w:rPr>
        <w:t>natriumioner</w:t>
      </w:r>
      <w:proofErr w:type="spellEnd"/>
      <w:r w:rsidRPr="00D558B6">
        <w:rPr>
          <w:sz w:val="24"/>
          <w:szCs w:val="24"/>
        </w:rPr>
        <w:t xml:space="preserve">. Som følge heraf nedsættes </w:t>
      </w:r>
      <w:proofErr w:type="spellStart"/>
      <w:r w:rsidRPr="00D558B6">
        <w:rPr>
          <w:sz w:val="24"/>
          <w:szCs w:val="24"/>
        </w:rPr>
        <w:t>depolarisationshastigheden</w:t>
      </w:r>
      <w:proofErr w:type="spellEnd"/>
      <w:r w:rsidRPr="00D558B6">
        <w:rPr>
          <w:sz w:val="24"/>
          <w:szCs w:val="24"/>
        </w:rPr>
        <w:t xml:space="preserve">, mens </w:t>
      </w:r>
      <w:proofErr w:type="spellStart"/>
      <w:r w:rsidRPr="00D558B6">
        <w:rPr>
          <w:sz w:val="24"/>
          <w:szCs w:val="24"/>
        </w:rPr>
        <w:t>eksitationstærsklen</w:t>
      </w:r>
      <w:proofErr w:type="spellEnd"/>
      <w:r w:rsidRPr="00D558B6">
        <w:rPr>
          <w:sz w:val="24"/>
          <w:szCs w:val="24"/>
        </w:rPr>
        <w:t xml:space="preserve"> hæves. Resultatet er en lokal blokade af nerveimpulser. </w:t>
      </w:r>
    </w:p>
    <w:p w:rsidR="004F4916" w:rsidRDefault="00120217" w:rsidP="004F4916">
      <w:pPr>
        <w:tabs>
          <w:tab w:val="left" w:pos="851"/>
        </w:tabs>
        <w:ind w:left="851" w:hanging="851"/>
        <w:rPr>
          <w:sz w:val="24"/>
          <w:szCs w:val="24"/>
        </w:rPr>
      </w:pPr>
      <w:r>
        <w:rPr>
          <w:sz w:val="24"/>
          <w:szCs w:val="24"/>
        </w:rPr>
        <w:tab/>
      </w:r>
    </w:p>
    <w:p w:rsidR="00120217" w:rsidRPr="00D558B6" w:rsidRDefault="00120217" w:rsidP="004F4916">
      <w:pPr>
        <w:tabs>
          <w:tab w:val="left" w:pos="851"/>
        </w:tabs>
        <w:ind w:left="851" w:hanging="851"/>
        <w:rPr>
          <w:sz w:val="24"/>
          <w:szCs w:val="24"/>
        </w:rPr>
      </w:pPr>
      <w:r>
        <w:rPr>
          <w:sz w:val="24"/>
          <w:szCs w:val="24"/>
        </w:rPr>
        <w:tab/>
      </w:r>
      <w:r w:rsidRPr="00120217">
        <w:rPr>
          <w:sz w:val="24"/>
          <w:szCs w:val="24"/>
        </w:rPr>
        <w:t xml:space="preserve">Den mest karakteristiske egenskab ved </w:t>
      </w:r>
      <w:proofErr w:type="spellStart"/>
      <w:r w:rsidRPr="00120217">
        <w:rPr>
          <w:sz w:val="24"/>
          <w:szCs w:val="24"/>
        </w:rPr>
        <w:t>ropivacain</w:t>
      </w:r>
      <w:proofErr w:type="spellEnd"/>
      <w:r w:rsidRPr="00120217">
        <w:rPr>
          <w:sz w:val="24"/>
          <w:szCs w:val="24"/>
        </w:rPr>
        <w:t xml:space="preserve"> er den lange virkningstid. Anslag og varighed af lokalanæstesien afhænger af stedet for injektion samt dosis, men påvirkes ikke af tilstedeværelsen af en </w:t>
      </w:r>
      <w:proofErr w:type="spellStart"/>
      <w:r w:rsidRPr="00120217">
        <w:rPr>
          <w:sz w:val="24"/>
          <w:szCs w:val="24"/>
        </w:rPr>
        <w:t>vasokonstriktor</w:t>
      </w:r>
      <w:proofErr w:type="spellEnd"/>
      <w:r w:rsidRPr="00120217">
        <w:rPr>
          <w:sz w:val="24"/>
          <w:szCs w:val="24"/>
        </w:rPr>
        <w:t xml:space="preserve"> (f.eks. adrenalin [</w:t>
      </w:r>
      <w:proofErr w:type="spellStart"/>
      <w:r w:rsidRPr="00120217">
        <w:rPr>
          <w:sz w:val="24"/>
          <w:szCs w:val="24"/>
        </w:rPr>
        <w:t>epinephrin</w:t>
      </w:r>
      <w:proofErr w:type="spellEnd"/>
      <w:r w:rsidRPr="00120217">
        <w:rPr>
          <w:sz w:val="24"/>
          <w:szCs w:val="24"/>
        </w:rPr>
        <w:t>]).</w:t>
      </w:r>
    </w:p>
    <w:p w:rsidR="004F4916" w:rsidRPr="00D558B6" w:rsidRDefault="004F4916" w:rsidP="00120217">
      <w:pPr>
        <w:tabs>
          <w:tab w:val="left" w:pos="851"/>
        </w:tabs>
        <w:ind w:left="851" w:hanging="851"/>
        <w:rPr>
          <w:sz w:val="24"/>
          <w:szCs w:val="24"/>
        </w:rPr>
      </w:pPr>
      <w:r>
        <w:rPr>
          <w:sz w:val="24"/>
          <w:szCs w:val="24"/>
        </w:rPr>
        <w:tab/>
      </w:r>
      <w:r w:rsidRPr="00D558B6">
        <w:rPr>
          <w:sz w:val="24"/>
          <w:szCs w:val="24"/>
        </w:rPr>
        <w:t xml:space="preserve"> </w:t>
      </w:r>
    </w:p>
    <w:p w:rsidR="004F4916" w:rsidRPr="00D558B6" w:rsidRDefault="004F4916" w:rsidP="00120217">
      <w:pPr>
        <w:tabs>
          <w:tab w:val="left" w:pos="851"/>
        </w:tabs>
        <w:ind w:left="851"/>
        <w:rPr>
          <w:sz w:val="24"/>
          <w:szCs w:val="24"/>
        </w:rPr>
      </w:pPr>
      <w:r w:rsidRPr="00D558B6">
        <w:rPr>
          <w:sz w:val="24"/>
          <w:szCs w:val="24"/>
        </w:rPr>
        <w:t xml:space="preserve">Raske frivillige forsøgspersoner udsat for intravenøs infusion af </w:t>
      </w:r>
      <w:proofErr w:type="spellStart"/>
      <w:r w:rsidRPr="00D558B6">
        <w:rPr>
          <w:sz w:val="24"/>
          <w:szCs w:val="24"/>
        </w:rPr>
        <w:t>ropivacain</w:t>
      </w:r>
      <w:proofErr w:type="spellEnd"/>
      <w:r w:rsidRPr="00D558B6">
        <w:rPr>
          <w:sz w:val="24"/>
          <w:szCs w:val="24"/>
        </w:rPr>
        <w:t xml:space="preserve"> tålte lægemidlet godt i lave doser og med forventede </w:t>
      </w:r>
      <w:proofErr w:type="gramStart"/>
      <w:r w:rsidRPr="00D558B6">
        <w:rPr>
          <w:sz w:val="24"/>
          <w:szCs w:val="24"/>
        </w:rPr>
        <w:t>CNS symptomer</w:t>
      </w:r>
      <w:proofErr w:type="gramEnd"/>
      <w:r w:rsidRPr="00D558B6">
        <w:rPr>
          <w:sz w:val="24"/>
          <w:szCs w:val="24"/>
        </w:rPr>
        <w:t xml:space="preserve"> ved administration af den maksimale tolererede dosis. De kliniske erfaringer med </w:t>
      </w:r>
      <w:proofErr w:type="spellStart"/>
      <w:r w:rsidRPr="00D558B6">
        <w:rPr>
          <w:sz w:val="24"/>
          <w:szCs w:val="24"/>
        </w:rPr>
        <w:t>ropivacain</w:t>
      </w:r>
      <w:proofErr w:type="spellEnd"/>
      <w:r w:rsidRPr="00D558B6">
        <w:rPr>
          <w:sz w:val="24"/>
          <w:szCs w:val="24"/>
        </w:rPr>
        <w:t xml:space="preserve"> tyder på, at det har et bredt terapeutisk indeks ved korrekt brug i anbefalede doser.</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5.2</w:t>
      </w:r>
      <w:r w:rsidRPr="00D558B6">
        <w:rPr>
          <w:b/>
          <w:sz w:val="24"/>
          <w:szCs w:val="24"/>
        </w:rPr>
        <w:tab/>
      </w:r>
      <w:proofErr w:type="spellStart"/>
      <w:r w:rsidRPr="00D558B6">
        <w:rPr>
          <w:b/>
          <w:sz w:val="24"/>
          <w:szCs w:val="24"/>
        </w:rPr>
        <w:t>Farmakokinetiske</w:t>
      </w:r>
      <w:proofErr w:type="spellEnd"/>
      <w:r w:rsidRPr="00D558B6">
        <w:rPr>
          <w:b/>
          <w:sz w:val="24"/>
          <w:szCs w:val="24"/>
        </w:rPr>
        <w:t xml:space="preserve"> egenskaber</w:t>
      </w:r>
    </w:p>
    <w:p w:rsidR="004F4916" w:rsidRPr="00D558B6" w:rsidRDefault="004F4916" w:rsidP="004F4916">
      <w:pPr>
        <w:tabs>
          <w:tab w:val="left" w:pos="851"/>
        </w:tabs>
        <w:ind w:left="851" w:hanging="851"/>
        <w:rPr>
          <w:sz w:val="24"/>
          <w:szCs w:val="24"/>
          <w:lang w:eastAsia="da-DK"/>
        </w:rPr>
      </w:pPr>
      <w:r>
        <w:rPr>
          <w:sz w:val="24"/>
          <w:szCs w:val="24"/>
        </w:rPr>
        <w:tab/>
      </w:r>
      <w:proofErr w:type="spellStart"/>
      <w:r w:rsidRPr="00D558B6">
        <w:rPr>
          <w:sz w:val="24"/>
          <w:szCs w:val="24"/>
        </w:rPr>
        <w:t>Ropivacain</w:t>
      </w:r>
      <w:proofErr w:type="spellEnd"/>
      <w:r w:rsidRPr="00D558B6">
        <w:rPr>
          <w:sz w:val="24"/>
          <w:szCs w:val="24"/>
        </w:rPr>
        <w:t xml:space="preserve"> har et </w:t>
      </w:r>
      <w:proofErr w:type="spellStart"/>
      <w:r w:rsidRPr="00D558B6">
        <w:rPr>
          <w:sz w:val="24"/>
          <w:szCs w:val="24"/>
        </w:rPr>
        <w:t>chiralt</w:t>
      </w:r>
      <w:proofErr w:type="spellEnd"/>
      <w:r w:rsidRPr="00D558B6">
        <w:rPr>
          <w:sz w:val="24"/>
          <w:szCs w:val="24"/>
        </w:rPr>
        <w:t xml:space="preserve"> center og er tilgængeligt som den rene S</w:t>
      </w:r>
      <w:proofErr w:type="gramStart"/>
      <w:r w:rsidRPr="00D558B6">
        <w:rPr>
          <w:sz w:val="24"/>
          <w:szCs w:val="24"/>
        </w:rPr>
        <w:t>-(</w:t>
      </w:r>
      <w:proofErr w:type="gramEnd"/>
      <w:r w:rsidRPr="00D558B6">
        <w:rPr>
          <w:sz w:val="24"/>
          <w:szCs w:val="24"/>
        </w:rPr>
        <w:t>-)-</w:t>
      </w:r>
      <w:proofErr w:type="spellStart"/>
      <w:r w:rsidRPr="00D558B6">
        <w:rPr>
          <w:sz w:val="24"/>
          <w:szCs w:val="24"/>
        </w:rPr>
        <w:t>enantiomer</w:t>
      </w:r>
      <w:proofErr w:type="spellEnd"/>
      <w:r w:rsidRPr="00D558B6">
        <w:rPr>
          <w:sz w:val="24"/>
          <w:szCs w:val="24"/>
        </w:rPr>
        <w:t xml:space="preserve">. Det er meget fedtopløseligt. Samtlige metabolitter har lokalanæstetisk effekt, men med betydelig lavere potens og kortere virkningstid end </w:t>
      </w:r>
      <w:proofErr w:type="spellStart"/>
      <w:r w:rsidRPr="00D558B6">
        <w:rPr>
          <w:sz w:val="24"/>
          <w:szCs w:val="24"/>
        </w:rPr>
        <w:t>ropivacain</w:t>
      </w:r>
      <w:proofErr w:type="spellEnd"/>
      <w:r w:rsidRPr="00D558B6">
        <w:rPr>
          <w:sz w:val="24"/>
          <w:szCs w:val="24"/>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Plasmakoncentrationen af </w:t>
      </w:r>
      <w:proofErr w:type="spellStart"/>
      <w:r w:rsidRPr="00D558B6">
        <w:rPr>
          <w:sz w:val="24"/>
          <w:szCs w:val="24"/>
        </w:rPr>
        <w:t>ropivacain</w:t>
      </w:r>
      <w:proofErr w:type="spellEnd"/>
      <w:r w:rsidRPr="00D558B6">
        <w:rPr>
          <w:sz w:val="24"/>
          <w:szCs w:val="24"/>
        </w:rPr>
        <w:t xml:space="preserve"> afhænger af dosis, administrationsvej og karforsyningen i injektionsområdet. </w:t>
      </w:r>
      <w:proofErr w:type="spellStart"/>
      <w:r w:rsidRPr="00D558B6">
        <w:rPr>
          <w:sz w:val="24"/>
          <w:szCs w:val="24"/>
        </w:rPr>
        <w:t>Ropivacain</w:t>
      </w:r>
      <w:proofErr w:type="spellEnd"/>
      <w:r w:rsidRPr="00D558B6">
        <w:rPr>
          <w:sz w:val="24"/>
          <w:szCs w:val="24"/>
        </w:rPr>
        <w:t xml:space="preserve"> følger en lineær farmakokinetik, og </w:t>
      </w:r>
      <w:proofErr w:type="spellStart"/>
      <w:r w:rsidRPr="00D558B6">
        <w:rPr>
          <w:sz w:val="24"/>
          <w:szCs w:val="24"/>
        </w:rPr>
        <w:t>C</w:t>
      </w:r>
      <w:r w:rsidRPr="00D558B6">
        <w:rPr>
          <w:sz w:val="24"/>
          <w:szCs w:val="24"/>
          <w:vertAlign w:val="subscript"/>
        </w:rPr>
        <w:t>max</w:t>
      </w:r>
      <w:proofErr w:type="spellEnd"/>
      <w:r w:rsidRPr="00D558B6">
        <w:rPr>
          <w:sz w:val="24"/>
          <w:szCs w:val="24"/>
        </w:rPr>
        <w:t xml:space="preserve"> er proportional med dosis.</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lastRenderedPageBreak/>
        <w:tab/>
      </w:r>
      <w:proofErr w:type="spellStart"/>
      <w:r w:rsidRPr="00D558B6">
        <w:rPr>
          <w:sz w:val="24"/>
          <w:szCs w:val="24"/>
        </w:rPr>
        <w:t>Ropivacain</w:t>
      </w:r>
      <w:proofErr w:type="spellEnd"/>
      <w:r w:rsidRPr="00D558B6">
        <w:rPr>
          <w:sz w:val="24"/>
          <w:szCs w:val="24"/>
        </w:rPr>
        <w:t xml:space="preserve"> absorberes komplet og </w:t>
      </w:r>
      <w:proofErr w:type="spellStart"/>
      <w:r w:rsidRPr="00D558B6">
        <w:rPr>
          <w:sz w:val="24"/>
          <w:szCs w:val="24"/>
        </w:rPr>
        <w:t>bifasisk</w:t>
      </w:r>
      <w:proofErr w:type="spellEnd"/>
      <w:r w:rsidRPr="00D558B6">
        <w:rPr>
          <w:sz w:val="24"/>
          <w:szCs w:val="24"/>
        </w:rPr>
        <w:t xml:space="preserve"> fra </w:t>
      </w:r>
      <w:proofErr w:type="spellStart"/>
      <w:r w:rsidRPr="00D558B6">
        <w:rPr>
          <w:sz w:val="24"/>
          <w:szCs w:val="24"/>
        </w:rPr>
        <w:t>epiduralrummet</w:t>
      </w:r>
      <w:proofErr w:type="spellEnd"/>
      <w:r w:rsidRPr="00D558B6">
        <w:rPr>
          <w:sz w:val="24"/>
          <w:szCs w:val="24"/>
        </w:rPr>
        <w:t xml:space="preserve"> med en halveringstid for de to faser i størrelsesordenen 14 minutter og 4 timer hos voksne. Den langsomme absorption er den hastighedsbestemmende faktor for eliminationen af </w:t>
      </w:r>
      <w:proofErr w:type="spellStart"/>
      <w:r w:rsidRPr="00D558B6">
        <w:rPr>
          <w:sz w:val="24"/>
          <w:szCs w:val="24"/>
        </w:rPr>
        <w:t>ropivacain</w:t>
      </w:r>
      <w:proofErr w:type="spellEnd"/>
      <w:r w:rsidRPr="00D558B6">
        <w:rPr>
          <w:sz w:val="24"/>
          <w:szCs w:val="24"/>
        </w:rPr>
        <w:t xml:space="preserve">, hvilket forklarer, hvorfor den tilsyneladende halveringstid for eliminationen er længere efter </w:t>
      </w:r>
      <w:proofErr w:type="spellStart"/>
      <w:r w:rsidRPr="00D558B6">
        <w:rPr>
          <w:sz w:val="24"/>
          <w:szCs w:val="24"/>
        </w:rPr>
        <w:t>epidural</w:t>
      </w:r>
      <w:proofErr w:type="spellEnd"/>
      <w:r w:rsidRPr="00D558B6">
        <w:rPr>
          <w:sz w:val="24"/>
          <w:szCs w:val="24"/>
        </w:rPr>
        <w:t xml:space="preserve"> end efter intravenøs administration. </w:t>
      </w:r>
      <w:proofErr w:type="spellStart"/>
      <w:r w:rsidRPr="00D558B6">
        <w:rPr>
          <w:sz w:val="24"/>
          <w:szCs w:val="24"/>
        </w:rPr>
        <w:t>Ropivacain</w:t>
      </w:r>
      <w:proofErr w:type="spellEnd"/>
      <w:r w:rsidRPr="00D558B6">
        <w:rPr>
          <w:sz w:val="24"/>
          <w:szCs w:val="24"/>
        </w:rPr>
        <w:t xml:space="preserve"> absorberes også hos børn </w:t>
      </w:r>
      <w:proofErr w:type="spellStart"/>
      <w:r w:rsidRPr="00D558B6">
        <w:rPr>
          <w:sz w:val="24"/>
          <w:szCs w:val="24"/>
        </w:rPr>
        <w:t>bifasisk</w:t>
      </w:r>
      <w:proofErr w:type="spellEnd"/>
      <w:r w:rsidRPr="00D558B6">
        <w:rPr>
          <w:sz w:val="24"/>
          <w:szCs w:val="24"/>
        </w:rPr>
        <w:t xml:space="preserve"> fra det </w:t>
      </w:r>
      <w:proofErr w:type="spellStart"/>
      <w:r w:rsidRPr="00D558B6">
        <w:rPr>
          <w:sz w:val="24"/>
          <w:szCs w:val="24"/>
        </w:rPr>
        <w:t>kaudale</w:t>
      </w:r>
      <w:proofErr w:type="spellEnd"/>
      <w:r w:rsidRPr="00D558B6">
        <w:rPr>
          <w:sz w:val="24"/>
          <w:szCs w:val="24"/>
        </w:rPr>
        <w:t xml:space="preserve"> </w:t>
      </w:r>
      <w:proofErr w:type="spellStart"/>
      <w:r w:rsidRPr="00D558B6">
        <w:rPr>
          <w:sz w:val="24"/>
          <w:szCs w:val="24"/>
        </w:rPr>
        <w:t>epiduralrum</w:t>
      </w:r>
      <w:proofErr w:type="spellEnd"/>
      <w:r w:rsidRPr="00D558B6">
        <w:rPr>
          <w:sz w:val="24"/>
          <w:szCs w:val="24"/>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proofErr w:type="spellStart"/>
      <w:r w:rsidRPr="00D558B6">
        <w:rPr>
          <w:sz w:val="24"/>
          <w:szCs w:val="24"/>
        </w:rPr>
        <w:t>Ropivacain</w:t>
      </w:r>
      <w:proofErr w:type="spellEnd"/>
      <w:r w:rsidRPr="00D558B6">
        <w:rPr>
          <w:sz w:val="24"/>
          <w:szCs w:val="24"/>
        </w:rPr>
        <w:t xml:space="preserve"> har en gennemsnitlig total </w:t>
      </w:r>
      <w:proofErr w:type="spellStart"/>
      <w:r w:rsidRPr="00D558B6">
        <w:rPr>
          <w:sz w:val="24"/>
          <w:szCs w:val="24"/>
        </w:rPr>
        <w:t>plasmaclearance</w:t>
      </w:r>
      <w:proofErr w:type="spellEnd"/>
      <w:r w:rsidRPr="00D558B6">
        <w:rPr>
          <w:sz w:val="24"/>
          <w:szCs w:val="24"/>
        </w:rPr>
        <w:t xml:space="preserve"> på ca. 440 ml/minut, en nyre-</w:t>
      </w:r>
      <w:proofErr w:type="spellStart"/>
      <w:r w:rsidRPr="00D558B6">
        <w:rPr>
          <w:sz w:val="24"/>
          <w:szCs w:val="24"/>
        </w:rPr>
        <w:t>clearance</w:t>
      </w:r>
      <w:proofErr w:type="spellEnd"/>
      <w:r w:rsidRPr="00D558B6">
        <w:rPr>
          <w:sz w:val="24"/>
          <w:szCs w:val="24"/>
        </w:rPr>
        <w:t xml:space="preserve"> på 1 ml/minut, et fordelingsvolumen i </w:t>
      </w:r>
      <w:proofErr w:type="spellStart"/>
      <w:r w:rsidRPr="00D558B6">
        <w:rPr>
          <w:sz w:val="24"/>
          <w:szCs w:val="24"/>
        </w:rPr>
        <w:t>steady-state</w:t>
      </w:r>
      <w:proofErr w:type="spellEnd"/>
      <w:r w:rsidRPr="00D558B6">
        <w:rPr>
          <w:sz w:val="24"/>
          <w:szCs w:val="24"/>
        </w:rPr>
        <w:t xml:space="preserve"> på 47 l og en terminal halveringstid på 1,8 timer efter </w:t>
      </w:r>
      <w:proofErr w:type="spellStart"/>
      <w:r w:rsidRPr="00D558B6">
        <w:rPr>
          <w:sz w:val="24"/>
          <w:szCs w:val="24"/>
        </w:rPr>
        <w:t>i.v</w:t>
      </w:r>
      <w:proofErr w:type="spellEnd"/>
      <w:r w:rsidRPr="00D558B6">
        <w:rPr>
          <w:sz w:val="24"/>
          <w:szCs w:val="24"/>
        </w:rPr>
        <w:t xml:space="preserve">. administration. </w:t>
      </w:r>
      <w:proofErr w:type="spellStart"/>
      <w:r w:rsidRPr="00D558B6">
        <w:rPr>
          <w:sz w:val="24"/>
          <w:szCs w:val="24"/>
        </w:rPr>
        <w:t>Ropivacain</w:t>
      </w:r>
      <w:proofErr w:type="spellEnd"/>
      <w:r w:rsidRPr="00D558B6">
        <w:rPr>
          <w:sz w:val="24"/>
          <w:szCs w:val="24"/>
        </w:rPr>
        <w:t xml:space="preserve"> har en </w:t>
      </w:r>
      <w:proofErr w:type="spellStart"/>
      <w:r w:rsidRPr="00D558B6">
        <w:rPr>
          <w:sz w:val="24"/>
          <w:szCs w:val="24"/>
        </w:rPr>
        <w:t>intermediær</w:t>
      </w:r>
      <w:proofErr w:type="spellEnd"/>
      <w:r w:rsidRPr="00D558B6">
        <w:rPr>
          <w:sz w:val="24"/>
          <w:szCs w:val="24"/>
        </w:rPr>
        <w:t xml:space="preserve"> </w:t>
      </w:r>
      <w:proofErr w:type="spellStart"/>
      <w:r w:rsidRPr="00D558B6">
        <w:rPr>
          <w:sz w:val="24"/>
          <w:szCs w:val="24"/>
        </w:rPr>
        <w:t>hepatisk</w:t>
      </w:r>
      <w:proofErr w:type="spellEnd"/>
      <w:r w:rsidRPr="00D558B6">
        <w:rPr>
          <w:sz w:val="24"/>
          <w:szCs w:val="24"/>
        </w:rPr>
        <w:t xml:space="preserve"> ekstraktionsratio på ca. 0,4. Det er hovedsagelig bundet til sure α</w:t>
      </w:r>
      <w:r w:rsidRPr="00D558B6">
        <w:rPr>
          <w:sz w:val="24"/>
          <w:szCs w:val="24"/>
          <w:vertAlign w:val="subscript"/>
        </w:rPr>
        <w:t>1</w:t>
      </w:r>
      <w:r w:rsidRPr="00D558B6">
        <w:rPr>
          <w:sz w:val="24"/>
          <w:szCs w:val="24"/>
        </w:rPr>
        <w:t>-glycoproteiner i plasma med en ikke-bundet fraktion på ca. 6 %.</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En stigning i total plasma-koncentration under kontinuerlig </w:t>
      </w:r>
      <w:proofErr w:type="spellStart"/>
      <w:r w:rsidRPr="00D558B6">
        <w:rPr>
          <w:sz w:val="24"/>
          <w:szCs w:val="24"/>
        </w:rPr>
        <w:t>epidural</w:t>
      </w:r>
      <w:proofErr w:type="spellEnd"/>
      <w:r w:rsidRPr="00D558B6">
        <w:rPr>
          <w:sz w:val="24"/>
          <w:szCs w:val="24"/>
        </w:rPr>
        <w:t xml:space="preserve"> og </w:t>
      </w:r>
      <w:proofErr w:type="spellStart"/>
      <w:r w:rsidRPr="00D558B6">
        <w:rPr>
          <w:sz w:val="24"/>
          <w:szCs w:val="24"/>
        </w:rPr>
        <w:t>interscalenus</w:t>
      </w:r>
      <w:proofErr w:type="spellEnd"/>
      <w:r w:rsidRPr="00D558B6">
        <w:rPr>
          <w:sz w:val="24"/>
          <w:szCs w:val="24"/>
        </w:rPr>
        <w:t>-infusion er observeret, og kan relateres til en post-operativ stigning i sure α</w:t>
      </w:r>
      <w:r w:rsidRPr="00D558B6">
        <w:rPr>
          <w:sz w:val="24"/>
          <w:szCs w:val="24"/>
          <w:vertAlign w:val="subscript"/>
        </w:rPr>
        <w:t>1</w:t>
      </w:r>
      <w:r w:rsidRPr="00D558B6">
        <w:rPr>
          <w:sz w:val="24"/>
          <w:szCs w:val="24"/>
        </w:rPr>
        <w:t>-glycoproteiner.</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Variationer i ikke-bundet, dvs. farmakologisk aktiv, koncentration er langt mindre end i den totale plasmakoncentration.</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Da </w:t>
      </w:r>
      <w:proofErr w:type="spellStart"/>
      <w:r w:rsidRPr="00D558B6">
        <w:rPr>
          <w:sz w:val="24"/>
          <w:szCs w:val="24"/>
        </w:rPr>
        <w:t>ropivacains</w:t>
      </w:r>
      <w:proofErr w:type="spellEnd"/>
      <w:r w:rsidRPr="00D558B6">
        <w:rPr>
          <w:sz w:val="24"/>
          <w:szCs w:val="24"/>
        </w:rPr>
        <w:t xml:space="preserve"> </w:t>
      </w:r>
      <w:proofErr w:type="spellStart"/>
      <w:r w:rsidRPr="00D558B6">
        <w:rPr>
          <w:sz w:val="24"/>
          <w:szCs w:val="24"/>
        </w:rPr>
        <w:t>hepatiske</w:t>
      </w:r>
      <w:proofErr w:type="spellEnd"/>
      <w:r w:rsidRPr="00D558B6">
        <w:rPr>
          <w:sz w:val="24"/>
          <w:szCs w:val="24"/>
        </w:rPr>
        <w:t xml:space="preserve"> ekstraktionsfraktion er </w:t>
      </w:r>
      <w:proofErr w:type="spellStart"/>
      <w:r w:rsidRPr="00D558B6">
        <w:rPr>
          <w:sz w:val="24"/>
          <w:szCs w:val="24"/>
        </w:rPr>
        <w:t>intermediær</w:t>
      </w:r>
      <w:proofErr w:type="spellEnd"/>
      <w:r w:rsidRPr="00D558B6">
        <w:rPr>
          <w:sz w:val="24"/>
          <w:szCs w:val="24"/>
        </w:rPr>
        <w:t xml:space="preserve"> til lav, bør eliminerings</w:t>
      </w:r>
      <w:r>
        <w:rPr>
          <w:sz w:val="24"/>
          <w:szCs w:val="24"/>
        </w:rPr>
        <w:softHyphen/>
      </w:r>
      <w:r w:rsidRPr="00D558B6">
        <w:rPr>
          <w:sz w:val="24"/>
          <w:szCs w:val="24"/>
        </w:rPr>
        <w:t>hastighed afhænge af den ubundne plasmakoncentration. Som det er set i studier med børn og voksne, vil en postoperativ stigning i AAG (α</w:t>
      </w:r>
      <w:r w:rsidRPr="00D558B6">
        <w:rPr>
          <w:sz w:val="24"/>
          <w:szCs w:val="24"/>
          <w:vertAlign w:val="subscript"/>
        </w:rPr>
        <w:t>1</w:t>
      </w:r>
      <w:r w:rsidRPr="00D558B6">
        <w:rPr>
          <w:sz w:val="24"/>
          <w:szCs w:val="24"/>
        </w:rPr>
        <w:t xml:space="preserve">-glycoproteiner) medføre fald i den ubundne fraktion på grund af øget protein binding, som vil få den totale </w:t>
      </w:r>
      <w:proofErr w:type="spellStart"/>
      <w:r w:rsidRPr="00D558B6">
        <w:rPr>
          <w:sz w:val="24"/>
          <w:szCs w:val="24"/>
        </w:rPr>
        <w:t>clearance</w:t>
      </w:r>
      <w:proofErr w:type="spellEnd"/>
      <w:r w:rsidRPr="00D558B6">
        <w:rPr>
          <w:sz w:val="24"/>
          <w:szCs w:val="24"/>
        </w:rPr>
        <w:t xml:space="preserve"> til at falde og resultere i en stigning i total plasmakoncentration. </w:t>
      </w:r>
      <w:proofErr w:type="spellStart"/>
      <w:r w:rsidRPr="00D558B6">
        <w:rPr>
          <w:sz w:val="24"/>
          <w:szCs w:val="24"/>
        </w:rPr>
        <w:t>Ropivacains</w:t>
      </w:r>
      <w:proofErr w:type="spellEnd"/>
      <w:r w:rsidRPr="00D558B6">
        <w:rPr>
          <w:sz w:val="24"/>
          <w:szCs w:val="24"/>
        </w:rPr>
        <w:t xml:space="preserve"> ubundne </w:t>
      </w:r>
      <w:proofErr w:type="spellStart"/>
      <w:r w:rsidRPr="00D558B6">
        <w:rPr>
          <w:sz w:val="24"/>
          <w:szCs w:val="24"/>
        </w:rPr>
        <w:t>clearance</w:t>
      </w:r>
      <w:proofErr w:type="spellEnd"/>
      <w:r w:rsidRPr="00D558B6">
        <w:rPr>
          <w:sz w:val="24"/>
          <w:szCs w:val="24"/>
        </w:rPr>
        <w:t xml:space="preserve"> forbliver uændret hvilket kan ses ved stabile ubundne koncentrationer ved postoperativ infusion. Det er de ubundne plasmakoncentrationer, som kan relateres til de </w:t>
      </w:r>
      <w:proofErr w:type="spellStart"/>
      <w:r w:rsidRPr="00D558B6">
        <w:rPr>
          <w:sz w:val="24"/>
          <w:szCs w:val="24"/>
        </w:rPr>
        <w:t>farmakodynamiske</w:t>
      </w:r>
      <w:proofErr w:type="spellEnd"/>
      <w:r w:rsidRPr="00D558B6">
        <w:rPr>
          <w:sz w:val="24"/>
          <w:szCs w:val="24"/>
        </w:rPr>
        <w:t xml:space="preserve"> virkninger og toksicitet.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proofErr w:type="spellStart"/>
      <w:r w:rsidRPr="00D558B6">
        <w:rPr>
          <w:sz w:val="24"/>
          <w:szCs w:val="24"/>
        </w:rPr>
        <w:t>Ropivacain</w:t>
      </w:r>
      <w:proofErr w:type="spellEnd"/>
      <w:r w:rsidRPr="00D558B6">
        <w:rPr>
          <w:sz w:val="24"/>
          <w:szCs w:val="24"/>
        </w:rPr>
        <w:t xml:space="preserve"> passerer let placenta og der vil hurtigt indtræde ligevægt for den ikke-bundne fraktion. Graden af plasmaprotein-binding hos fostret er mindre end hos moderen, hvilket resulterer i en lavere total plasma-koncentration hos fostret end hos moderen.</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proofErr w:type="spellStart"/>
      <w:r w:rsidRPr="00D558B6">
        <w:rPr>
          <w:sz w:val="24"/>
          <w:szCs w:val="24"/>
        </w:rPr>
        <w:t>Ropivacain</w:t>
      </w:r>
      <w:proofErr w:type="spellEnd"/>
      <w:r w:rsidRPr="00D558B6">
        <w:rPr>
          <w:sz w:val="24"/>
          <w:szCs w:val="24"/>
        </w:rPr>
        <w:t xml:space="preserve"> undergår en udstrakt </w:t>
      </w:r>
      <w:proofErr w:type="spellStart"/>
      <w:r w:rsidRPr="00D558B6">
        <w:rPr>
          <w:sz w:val="24"/>
          <w:szCs w:val="24"/>
        </w:rPr>
        <w:t>metabolisering</w:t>
      </w:r>
      <w:proofErr w:type="spellEnd"/>
      <w:r w:rsidRPr="00D558B6">
        <w:rPr>
          <w:sz w:val="24"/>
          <w:szCs w:val="24"/>
        </w:rPr>
        <w:t xml:space="preserve">, overvejende via en aromatisk </w:t>
      </w:r>
      <w:proofErr w:type="spellStart"/>
      <w:r w:rsidRPr="00D558B6">
        <w:rPr>
          <w:sz w:val="24"/>
          <w:szCs w:val="24"/>
        </w:rPr>
        <w:t>hydroxylering</w:t>
      </w:r>
      <w:proofErr w:type="spellEnd"/>
      <w:r w:rsidRPr="00D558B6">
        <w:rPr>
          <w:sz w:val="24"/>
          <w:szCs w:val="24"/>
        </w:rPr>
        <w:t xml:space="preserve">. I alt 86 % af en dosis udskilles i urinen efter intravenøs administration, og heraf er kun ca. 1 % </w:t>
      </w:r>
      <w:proofErr w:type="spellStart"/>
      <w:r w:rsidRPr="00D558B6">
        <w:rPr>
          <w:sz w:val="24"/>
          <w:szCs w:val="24"/>
        </w:rPr>
        <w:t>uomdannet</w:t>
      </w:r>
      <w:proofErr w:type="spellEnd"/>
      <w:r w:rsidRPr="00D558B6">
        <w:rPr>
          <w:sz w:val="24"/>
          <w:szCs w:val="24"/>
        </w:rPr>
        <w:t>. Hovedmetabolitten er 3-hydroxy-ropivacain, af hvilken ca. 37 % udskilles i urinen i overvejende konjugeret form. Urinudskillel</w:t>
      </w:r>
      <w:r w:rsidRPr="00D558B6">
        <w:rPr>
          <w:sz w:val="24"/>
          <w:szCs w:val="24"/>
        </w:rPr>
        <w:softHyphen/>
        <w:t>sen af 4-hydroxy-ropivacain, en N-dealkyleret metabolit (PPX), og 4-hydroxy-dealkyleret udgør mellem 1 og 3 %. I plasmaet er der kun spor af konjugeret og ikke-konjugeret 3-hydroxy-ropivacain.</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Nedsat nyrefunktion har ringe eller ingen indflydelse på farmakokinetikken for </w:t>
      </w:r>
      <w:proofErr w:type="spellStart"/>
      <w:r w:rsidRPr="00D558B6">
        <w:rPr>
          <w:sz w:val="24"/>
          <w:szCs w:val="24"/>
        </w:rPr>
        <w:t>ropivacain</w:t>
      </w:r>
      <w:proofErr w:type="spellEnd"/>
      <w:r w:rsidRPr="00D558B6">
        <w:rPr>
          <w:sz w:val="24"/>
          <w:szCs w:val="24"/>
        </w:rPr>
        <w:t xml:space="preserve">. </w:t>
      </w:r>
      <w:proofErr w:type="spellStart"/>
      <w:r w:rsidRPr="00D558B6">
        <w:rPr>
          <w:sz w:val="24"/>
          <w:szCs w:val="24"/>
        </w:rPr>
        <w:t>Renal</w:t>
      </w:r>
      <w:proofErr w:type="spellEnd"/>
      <w:r w:rsidRPr="00D558B6">
        <w:rPr>
          <w:sz w:val="24"/>
          <w:szCs w:val="24"/>
        </w:rPr>
        <w:t xml:space="preserve"> </w:t>
      </w:r>
      <w:proofErr w:type="spellStart"/>
      <w:r w:rsidRPr="00D558B6">
        <w:rPr>
          <w:sz w:val="24"/>
          <w:szCs w:val="24"/>
        </w:rPr>
        <w:t>clearance</w:t>
      </w:r>
      <w:proofErr w:type="spellEnd"/>
      <w:r w:rsidRPr="00D558B6">
        <w:rPr>
          <w:sz w:val="24"/>
          <w:szCs w:val="24"/>
        </w:rPr>
        <w:t xml:space="preserve"> af PPX er signifikant korreleret med </w:t>
      </w:r>
      <w:proofErr w:type="spellStart"/>
      <w:r w:rsidRPr="00D558B6">
        <w:rPr>
          <w:sz w:val="24"/>
          <w:szCs w:val="24"/>
        </w:rPr>
        <w:t>kreatininclearance</w:t>
      </w:r>
      <w:proofErr w:type="spellEnd"/>
      <w:r w:rsidRPr="00D558B6">
        <w:rPr>
          <w:sz w:val="24"/>
          <w:szCs w:val="24"/>
        </w:rPr>
        <w:t xml:space="preserve">. Mangel på korrelation mellem total eksponering, udtrykt som AUC, og </w:t>
      </w:r>
      <w:proofErr w:type="spellStart"/>
      <w:r w:rsidRPr="00D558B6">
        <w:rPr>
          <w:sz w:val="24"/>
          <w:szCs w:val="24"/>
        </w:rPr>
        <w:t>kreatininclearance</w:t>
      </w:r>
      <w:proofErr w:type="spellEnd"/>
      <w:r w:rsidRPr="00D558B6">
        <w:rPr>
          <w:sz w:val="24"/>
          <w:szCs w:val="24"/>
        </w:rPr>
        <w:t xml:space="preserve"> indikerer, at den totale </w:t>
      </w:r>
      <w:proofErr w:type="spellStart"/>
      <w:r w:rsidRPr="00D558B6">
        <w:rPr>
          <w:sz w:val="24"/>
          <w:szCs w:val="24"/>
        </w:rPr>
        <w:t>clearance</w:t>
      </w:r>
      <w:proofErr w:type="spellEnd"/>
      <w:r w:rsidRPr="00D558B6">
        <w:rPr>
          <w:sz w:val="24"/>
          <w:szCs w:val="24"/>
        </w:rPr>
        <w:t xml:space="preserve"> af PPX omfatter en ikke-</w:t>
      </w:r>
      <w:proofErr w:type="spellStart"/>
      <w:r w:rsidRPr="00D558B6">
        <w:rPr>
          <w:sz w:val="24"/>
          <w:szCs w:val="24"/>
        </w:rPr>
        <w:t>renal</w:t>
      </w:r>
      <w:proofErr w:type="spellEnd"/>
      <w:r w:rsidRPr="00D558B6">
        <w:rPr>
          <w:sz w:val="24"/>
          <w:szCs w:val="24"/>
        </w:rPr>
        <w:t xml:space="preserve"> udskillelse foruden </w:t>
      </w:r>
      <w:proofErr w:type="spellStart"/>
      <w:r w:rsidRPr="00D558B6">
        <w:rPr>
          <w:sz w:val="24"/>
          <w:szCs w:val="24"/>
        </w:rPr>
        <w:t>renal</w:t>
      </w:r>
      <w:proofErr w:type="spellEnd"/>
      <w:r w:rsidRPr="00D558B6">
        <w:rPr>
          <w:sz w:val="24"/>
          <w:szCs w:val="24"/>
        </w:rPr>
        <w:t xml:space="preserve"> udskillelse. Nogle patienter med nedsat nyrefunktion kan udvise en øget eksponering for PPX, som stammer fra en lav ikke-</w:t>
      </w:r>
      <w:proofErr w:type="spellStart"/>
      <w:r w:rsidRPr="00D558B6">
        <w:rPr>
          <w:sz w:val="24"/>
          <w:szCs w:val="24"/>
        </w:rPr>
        <w:t>renal</w:t>
      </w:r>
      <w:proofErr w:type="spellEnd"/>
      <w:r w:rsidRPr="00D558B6">
        <w:rPr>
          <w:sz w:val="24"/>
          <w:szCs w:val="24"/>
        </w:rPr>
        <w:t xml:space="preserve"> </w:t>
      </w:r>
      <w:proofErr w:type="spellStart"/>
      <w:r w:rsidRPr="00D558B6">
        <w:rPr>
          <w:sz w:val="24"/>
          <w:szCs w:val="24"/>
        </w:rPr>
        <w:t>clearance</w:t>
      </w:r>
      <w:proofErr w:type="spellEnd"/>
      <w:r w:rsidRPr="00D558B6">
        <w:rPr>
          <w:sz w:val="24"/>
          <w:szCs w:val="24"/>
        </w:rPr>
        <w:t xml:space="preserve">. På grund af den reducerede CNS-toksicitet af PPX sammenlignet med </w:t>
      </w:r>
      <w:proofErr w:type="spellStart"/>
      <w:r w:rsidRPr="00D558B6">
        <w:rPr>
          <w:sz w:val="24"/>
          <w:szCs w:val="24"/>
        </w:rPr>
        <w:t>ropivacain</w:t>
      </w:r>
      <w:proofErr w:type="spellEnd"/>
      <w:r w:rsidRPr="00D558B6">
        <w:rPr>
          <w:sz w:val="24"/>
          <w:szCs w:val="24"/>
        </w:rPr>
        <w:t xml:space="preserve"> anses de kliniske følger som ubetydelige ved korttidsbehandling. Patienter med terminalt nyresvigt, som behandles i dialyse, er ikke undersøgt.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 xml:space="preserve">Der er ikke noget tegn på in </w:t>
      </w:r>
      <w:proofErr w:type="spellStart"/>
      <w:r w:rsidRPr="00D558B6">
        <w:rPr>
          <w:sz w:val="24"/>
          <w:szCs w:val="24"/>
        </w:rPr>
        <w:t>vivo</w:t>
      </w:r>
      <w:proofErr w:type="spellEnd"/>
      <w:r w:rsidRPr="00D558B6">
        <w:rPr>
          <w:sz w:val="24"/>
          <w:szCs w:val="24"/>
        </w:rPr>
        <w:t xml:space="preserve"> </w:t>
      </w:r>
      <w:proofErr w:type="spellStart"/>
      <w:r w:rsidRPr="00D558B6">
        <w:rPr>
          <w:sz w:val="24"/>
          <w:szCs w:val="24"/>
        </w:rPr>
        <w:t>racematdannelse</w:t>
      </w:r>
      <w:proofErr w:type="spellEnd"/>
      <w:r w:rsidRPr="00D558B6">
        <w:rPr>
          <w:sz w:val="24"/>
          <w:szCs w:val="24"/>
        </w:rPr>
        <w:t xml:space="preserve"> af </w:t>
      </w:r>
      <w:proofErr w:type="spellStart"/>
      <w:r w:rsidRPr="00D558B6">
        <w:rPr>
          <w:sz w:val="24"/>
          <w:szCs w:val="24"/>
        </w:rPr>
        <w:t>ropivacain</w:t>
      </w:r>
      <w:proofErr w:type="spellEnd"/>
      <w:r w:rsidRPr="00D558B6">
        <w:rPr>
          <w:sz w:val="24"/>
          <w:szCs w:val="24"/>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5.3</w:t>
      </w:r>
      <w:r w:rsidRPr="00D558B6">
        <w:rPr>
          <w:b/>
          <w:sz w:val="24"/>
          <w:szCs w:val="24"/>
        </w:rPr>
        <w:tab/>
      </w:r>
      <w:r w:rsidR="00EC3FA6">
        <w:rPr>
          <w:b/>
          <w:sz w:val="24"/>
          <w:szCs w:val="24"/>
        </w:rPr>
        <w:t>Non-</w:t>
      </w:r>
      <w:r w:rsidRPr="00D558B6">
        <w:rPr>
          <w:b/>
          <w:sz w:val="24"/>
          <w:szCs w:val="24"/>
        </w:rPr>
        <w:t>kliniske sikkerhedsdata</w:t>
      </w:r>
    </w:p>
    <w:p w:rsidR="004F4916" w:rsidRPr="00D558B6" w:rsidRDefault="004F4916" w:rsidP="004F4916">
      <w:pPr>
        <w:tabs>
          <w:tab w:val="left" w:pos="851"/>
        </w:tabs>
        <w:ind w:left="851" w:hanging="851"/>
        <w:rPr>
          <w:sz w:val="24"/>
          <w:szCs w:val="24"/>
          <w:lang w:eastAsia="da-DK"/>
        </w:rPr>
      </w:pPr>
      <w:r>
        <w:rPr>
          <w:sz w:val="24"/>
          <w:szCs w:val="24"/>
        </w:rPr>
        <w:tab/>
      </w:r>
      <w:r w:rsidRPr="00D558B6">
        <w:rPr>
          <w:sz w:val="24"/>
          <w:szCs w:val="24"/>
        </w:rPr>
        <w:t xml:space="preserve">Resultater baseret på konventionelle sikkerhedsfarmakologiske studier, toksicitet af henholdsvis enkeltdosis og gentagne doser, reproduktionstoksicitet, mutagent potentiale og lokal toksicitet tyder ikke på specielle risici for mennesker ud over de der kan forventes på baggrund af den </w:t>
      </w:r>
      <w:proofErr w:type="spellStart"/>
      <w:r w:rsidRPr="00D558B6">
        <w:rPr>
          <w:sz w:val="24"/>
          <w:szCs w:val="24"/>
        </w:rPr>
        <w:t>farmakodynamiske</w:t>
      </w:r>
      <w:proofErr w:type="spellEnd"/>
      <w:r w:rsidRPr="00D558B6">
        <w:rPr>
          <w:sz w:val="24"/>
          <w:szCs w:val="24"/>
        </w:rPr>
        <w:t xml:space="preserve"> aktion af høje doser </w:t>
      </w:r>
      <w:proofErr w:type="spellStart"/>
      <w:r w:rsidRPr="00D558B6">
        <w:rPr>
          <w:sz w:val="24"/>
          <w:szCs w:val="24"/>
        </w:rPr>
        <w:t>ropivacain</w:t>
      </w:r>
      <w:proofErr w:type="spellEnd"/>
      <w:r w:rsidRPr="00D558B6">
        <w:rPr>
          <w:sz w:val="24"/>
          <w:szCs w:val="24"/>
        </w:rPr>
        <w:t xml:space="preserve"> (f.eks. CNS-symptomer inkl. kramper samt </w:t>
      </w:r>
      <w:proofErr w:type="spellStart"/>
      <w:r w:rsidRPr="00D558B6">
        <w:rPr>
          <w:sz w:val="24"/>
          <w:szCs w:val="24"/>
        </w:rPr>
        <w:t>kardiotoksicitet</w:t>
      </w:r>
      <w:proofErr w:type="spellEnd"/>
      <w:r w:rsidRPr="00D558B6">
        <w:rPr>
          <w:sz w:val="24"/>
          <w:szCs w:val="24"/>
        </w:rPr>
        <w:t>).</w:t>
      </w:r>
    </w:p>
    <w:p w:rsidR="004F4916" w:rsidRDefault="004F4916" w:rsidP="004F4916">
      <w:pPr>
        <w:rPr>
          <w:sz w:val="24"/>
          <w:szCs w:val="24"/>
        </w:rPr>
      </w:pP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6.</w:t>
      </w:r>
      <w:r w:rsidRPr="00D558B6">
        <w:rPr>
          <w:b/>
          <w:sz w:val="24"/>
          <w:szCs w:val="24"/>
        </w:rPr>
        <w:tab/>
        <w:t>FARMACEUTISKE OPLYSNINGER</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6.1</w:t>
      </w:r>
      <w:r w:rsidRPr="00D558B6">
        <w:rPr>
          <w:b/>
          <w:sz w:val="24"/>
          <w:szCs w:val="24"/>
        </w:rPr>
        <w:tab/>
        <w:t>Hjælpestoffer</w:t>
      </w:r>
    </w:p>
    <w:p w:rsidR="004F4916" w:rsidRPr="00D558B6" w:rsidRDefault="004F4916" w:rsidP="004F4916">
      <w:pPr>
        <w:tabs>
          <w:tab w:val="left" w:pos="851"/>
        </w:tabs>
        <w:ind w:left="851"/>
        <w:rPr>
          <w:sz w:val="24"/>
          <w:szCs w:val="24"/>
          <w:lang w:eastAsia="da-DK"/>
        </w:rPr>
      </w:pPr>
      <w:proofErr w:type="spellStart"/>
      <w:r w:rsidRPr="00D558B6">
        <w:rPr>
          <w:sz w:val="24"/>
          <w:szCs w:val="24"/>
        </w:rPr>
        <w:t>Natriumchlorid</w:t>
      </w:r>
      <w:proofErr w:type="spellEnd"/>
    </w:p>
    <w:p w:rsidR="004F4916" w:rsidRPr="00D558B6" w:rsidRDefault="004F4916" w:rsidP="004F4916">
      <w:pPr>
        <w:tabs>
          <w:tab w:val="left" w:pos="851"/>
        </w:tabs>
        <w:ind w:left="851"/>
        <w:rPr>
          <w:sz w:val="24"/>
          <w:szCs w:val="24"/>
        </w:rPr>
      </w:pPr>
      <w:r w:rsidRPr="00D558B6">
        <w:rPr>
          <w:sz w:val="24"/>
          <w:szCs w:val="24"/>
        </w:rPr>
        <w:t>Natriumhydroxidopløsning eller saltsyre til pH-justering</w:t>
      </w:r>
    </w:p>
    <w:p w:rsidR="004F4916" w:rsidRPr="00D558B6" w:rsidRDefault="004F4916" w:rsidP="004F4916">
      <w:pPr>
        <w:tabs>
          <w:tab w:val="left" w:pos="851"/>
        </w:tabs>
        <w:ind w:left="851"/>
        <w:rPr>
          <w:sz w:val="24"/>
          <w:szCs w:val="24"/>
        </w:rPr>
      </w:pPr>
      <w:r w:rsidRPr="00D558B6">
        <w:rPr>
          <w:sz w:val="24"/>
          <w:szCs w:val="24"/>
        </w:rPr>
        <w:t>Vand til injektionsvæsker</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6.2</w:t>
      </w:r>
      <w:r w:rsidRPr="00D558B6">
        <w:rPr>
          <w:b/>
          <w:sz w:val="24"/>
          <w:szCs w:val="24"/>
        </w:rPr>
        <w:tab/>
        <w:t>Uforligeligheder</w:t>
      </w:r>
    </w:p>
    <w:p w:rsidR="004F4916" w:rsidRPr="00D558B6" w:rsidRDefault="004F4916" w:rsidP="004F4916">
      <w:pPr>
        <w:tabs>
          <w:tab w:val="left" w:pos="851"/>
        </w:tabs>
        <w:ind w:left="851" w:hanging="851"/>
        <w:rPr>
          <w:sz w:val="24"/>
          <w:szCs w:val="24"/>
          <w:lang w:eastAsia="da-DK"/>
        </w:rPr>
      </w:pPr>
      <w:r>
        <w:rPr>
          <w:sz w:val="24"/>
          <w:szCs w:val="24"/>
        </w:rPr>
        <w:tab/>
      </w:r>
      <w:r w:rsidRPr="00D558B6">
        <w:rPr>
          <w:sz w:val="24"/>
          <w:szCs w:val="24"/>
        </w:rPr>
        <w:t xml:space="preserve">I alkaliske opløsninger kan der forekomme udfældning, da </w:t>
      </w:r>
      <w:proofErr w:type="spellStart"/>
      <w:r w:rsidRPr="00D558B6">
        <w:rPr>
          <w:sz w:val="24"/>
          <w:szCs w:val="24"/>
        </w:rPr>
        <w:t>ropivacain</w:t>
      </w:r>
      <w:proofErr w:type="spellEnd"/>
      <w:r w:rsidRPr="00D558B6">
        <w:rPr>
          <w:sz w:val="24"/>
          <w:szCs w:val="24"/>
        </w:rPr>
        <w:t xml:space="preserve"> er tungt opløseligt ved pH &gt; 6.0.</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6.3</w:t>
      </w:r>
      <w:r w:rsidRPr="00D558B6">
        <w:rPr>
          <w:b/>
          <w:sz w:val="24"/>
          <w:szCs w:val="24"/>
        </w:rPr>
        <w:tab/>
        <w:t>Opbevaringstid</w:t>
      </w:r>
    </w:p>
    <w:p w:rsidR="004F4916" w:rsidRPr="00D558B6" w:rsidRDefault="004F4916" w:rsidP="004F4916">
      <w:pPr>
        <w:tabs>
          <w:tab w:val="left" w:pos="851"/>
        </w:tabs>
        <w:ind w:left="851" w:hanging="851"/>
        <w:rPr>
          <w:sz w:val="24"/>
          <w:szCs w:val="24"/>
        </w:rPr>
      </w:pPr>
      <w:r w:rsidRPr="00D558B6">
        <w:rPr>
          <w:sz w:val="24"/>
          <w:szCs w:val="24"/>
        </w:rPr>
        <w:tab/>
      </w:r>
      <w:r>
        <w:rPr>
          <w:sz w:val="24"/>
          <w:szCs w:val="24"/>
        </w:rPr>
        <w:t>3 år.</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6.4</w:t>
      </w:r>
      <w:r w:rsidRPr="00D558B6">
        <w:rPr>
          <w:b/>
          <w:sz w:val="24"/>
          <w:szCs w:val="24"/>
        </w:rPr>
        <w:tab/>
        <w:t>Særlige opbevaringsforhold</w:t>
      </w: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Dette lægemiddel kræver ingen særlige forholdsregler vedrørende opbevaringen</w:t>
      </w:r>
      <w:r>
        <w:rPr>
          <w:sz w:val="24"/>
          <w:szCs w:val="24"/>
        </w:rPr>
        <w:t>.</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6.5</w:t>
      </w:r>
      <w:r w:rsidRPr="00D558B6">
        <w:rPr>
          <w:b/>
          <w:sz w:val="24"/>
          <w:szCs w:val="24"/>
        </w:rPr>
        <w:tab/>
        <w:t>Emballagetype og pakningsstørrelser</w:t>
      </w:r>
    </w:p>
    <w:p w:rsidR="00722FBB" w:rsidRDefault="00722FBB" w:rsidP="00722FBB">
      <w:pPr>
        <w:tabs>
          <w:tab w:val="left" w:pos="851"/>
        </w:tabs>
        <w:ind w:left="851"/>
        <w:rPr>
          <w:sz w:val="24"/>
          <w:szCs w:val="24"/>
        </w:rPr>
      </w:pPr>
      <w:proofErr w:type="spellStart"/>
      <w:r w:rsidRPr="00722FBB">
        <w:rPr>
          <w:sz w:val="24"/>
          <w:szCs w:val="24"/>
        </w:rPr>
        <w:t>Ropivacaine</w:t>
      </w:r>
      <w:proofErr w:type="spellEnd"/>
      <w:r w:rsidRPr="00722FBB">
        <w:rPr>
          <w:sz w:val="24"/>
          <w:szCs w:val="24"/>
        </w:rPr>
        <w:t xml:space="preserve"> </w:t>
      </w:r>
      <w:proofErr w:type="spellStart"/>
      <w:r w:rsidRPr="00722FBB">
        <w:rPr>
          <w:sz w:val="24"/>
          <w:szCs w:val="24"/>
        </w:rPr>
        <w:t>Readyfusor</w:t>
      </w:r>
      <w:proofErr w:type="spellEnd"/>
      <w:r w:rsidRPr="00722FBB">
        <w:rPr>
          <w:sz w:val="24"/>
          <w:szCs w:val="24"/>
        </w:rPr>
        <w:t xml:space="preserve"> infusionspumpe er en orange cylinder med sorte hætter på hver side. </w:t>
      </w:r>
    </w:p>
    <w:p w:rsidR="00722FBB" w:rsidRPr="00722FBB" w:rsidRDefault="00722FBB" w:rsidP="00722FBB">
      <w:pPr>
        <w:tabs>
          <w:tab w:val="left" w:pos="851"/>
        </w:tabs>
        <w:ind w:left="851"/>
        <w:rPr>
          <w:sz w:val="24"/>
          <w:szCs w:val="24"/>
        </w:rPr>
      </w:pPr>
      <w:r w:rsidRPr="00722FBB">
        <w:rPr>
          <w:sz w:val="24"/>
          <w:szCs w:val="24"/>
        </w:rPr>
        <w:t xml:space="preserve">Den er designet til at indeholde en transparent HDPE-bælgflaske med 250 ml </w:t>
      </w:r>
      <w:proofErr w:type="spellStart"/>
      <w:r w:rsidRPr="00722FBB">
        <w:rPr>
          <w:sz w:val="24"/>
          <w:szCs w:val="24"/>
        </w:rPr>
        <w:t>ropivacainhydrochlorid¬monohydrat-opløsning</w:t>
      </w:r>
      <w:proofErr w:type="spellEnd"/>
      <w:r w:rsidRPr="00722FBB">
        <w:rPr>
          <w:sz w:val="24"/>
          <w:szCs w:val="24"/>
        </w:rPr>
        <w:t xml:space="preserve"> til infusion.</w:t>
      </w:r>
    </w:p>
    <w:p w:rsidR="00722FBB" w:rsidRPr="00722FBB" w:rsidRDefault="00722FBB" w:rsidP="00722FBB">
      <w:pPr>
        <w:tabs>
          <w:tab w:val="left" w:pos="851"/>
        </w:tabs>
        <w:ind w:left="851"/>
        <w:rPr>
          <w:sz w:val="24"/>
          <w:szCs w:val="24"/>
        </w:rPr>
      </w:pPr>
      <w:proofErr w:type="gramStart"/>
      <w:r w:rsidRPr="00722FBB">
        <w:rPr>
          <w:sz w:val="24"/>
          <w:szCs w:val="24"/>
        </w:rPr>
        <w:t>En latexfrit slange</w:t>
      </w:r>
      <w:proofErr w:type="gramEnd"/>
      <w:r w:rsidRPr="00722FBB">
        <w:rPr>
          <w:sz w:val="24"/>
          <w:szCs w:val="24"/>
        </w:rPr>
        <w:t xml:space="preserve"> med </w:t>
      </w:r>
      <w:proofErr w:type="spellStart"/>
      <w:r w:rsidRPr="00722FBB">
        <w:rPr>
          <w:sz w:val="24"/>
          <w:szCs w:val="24"/>
        </w:rPr>
        <w:t>konnektor</w:t>
      </w:r>
      <w:proofErr w:type="spellEnd"/>
      <w:r w:rsidRPr="00722FBB">
        <w:rPr>
          <w:sz w:val="24"/>
          <w:szCs w:val="24"/>
        </w:rPr>
        <w:t xml:space="preserve"> (Luer </w:t>
      </w:r>
      <w:proofErr w:type="spellStart"/>
      <w:r w:rsidRPr="00722FBB">
        <w:rPr>
          <w:sz w:val="24"/>
          <w:szCs w:val="24"/>
        </w:rPr>
        <w:t>lock</w:t>
      </w:r>
      <w:proofErr w:type="spellEnd"/>
      <w:r w:rsidRPr="00722FBB">
        <w:rPr>
          <w:sz w:val="24"/>
          <w:szCs w:val="24"/>
        </w:rPr>
        <w:t>) er permanent monteret på den.</w:t>
      </w:r>
    </w:p>
    <w:p w:rsidR="00722FBB" w:rsidRPr="00722FBB" w:rsidRDefault="00722FBB" w:rsidP="00722FBB">
      <w:pPr>
        <w:tabs>
          <w:tab w:val="left" w:pos="851"/>
        </w:tabs>
        <w:ind w:left="851"/>
        <w:rPr>
          <w:sz w:val="24"/>
          <w:szCs w:val="24"/>
        </w:rPr>
      </w:pPr>
    </w:p>
    <w:p w:rsidR="00722FBB" w:rsidRDefault="00722FBB" w:rsidP="00722FBB">
      <w:pPr>
        <w:tabs>
          <w:tab w:val="left" w:pos="851"/>
        </w:tabs>
        <w:ind w:left="851"/>
        <w:rPr>
          <w:sz w:val="24"/>
          <w:szCs w:val="24"/>
        </w:rPr>
      </w:pPr>
      <w:r w:rsidRPr="00722FBB">
        <w:rPr>
          <w:sz w:val="24"/>
          <w:szCs w:val="24"/>
        </w:rPr>
        <w:t xml:space="preserve">Hver pakke indeholder en </w:t>
      </w:r>
      <w:proofErr w:type="spellStart"/>
      <w:r w:rsidRPr="00722FBB">
        <w:rPr>
          <w:sz w:val="24"/>
          <w:szCs w:val="24"/>
        </w:rPr>
        <w:t>Ropivacaine</w:t>
      </w:r>
      <w:proofErr w:type="spellEnd"/>
      <w:r w:rsidRPr="00722FBB">
        <w:rPr>
          <w:sz w:val="24"/>
          <w:szCs w:val="24"/>
        </w:rPr>
        <w:t xml:space="preserve"> </w:t>
      </w:r>
      <w:proofErr w:type="spellStart"/>
      <w:r w:rsidRPr="00722FBB">
        <w:rPr>
          <w:sz w:val="24"/>
          <w:szCs w:val="24"/>
        </w:rPr>
        <w:t>Readyfusor</w:t>
      </w:r>
      <w:proofErr w:type="spellEnd"/>
      <w:r w:rsidRPr="00722FBB">
        <w:rPr>
          <w:sz w:val="24"/>
          <w:szCs w:val="24"/>
        </w:rPr>
        <w:t xml:space="preserve"> infusionspumpe og en bærepose. </w:t>
      </w:r>
    </w:p>
    <w:p w:rsidR="00722FBB" w:rsidRDefault="00722FBB" w:rsidP="00722FBB">
      <w:pPr>
        <w:tabs>
          <w:tab w:val="left" w:pos="851"/>
        </w:tabs>
        <w:ind w:left="851"/>
        <w:rPr>
          <w:sz w:val="24"/>
          <w:szCs w:val="24"/>
        </w:rPr>
      </w:pPr>
      <w:r w:rsidRPr="00722FBB">
        <w:rPr>
          <w:sz w:val="24"/>
          <w:szCs w:val="24"/>
        </w:rPr>
        <w:t xml:space="preserve">Sæt indeholdende yderligere et sterilt latexfrit </w:t>
      </w:r>
      <w:proofErr w:type="spellStart"/>
      <w:r w:rsidRPr="00722FBB">
        <w:rPr>
          <w:sz w:val="24"/>
          <w:szCs w:val="24"/>
        </w:rPr>
        <w:t>fenestreret</w:t>
      </w:r>
      <w:proofErr w:type="spellEnd"/>
      <w:r w:rsidRPr="00722FBB">
        <w:rPr>
          <w:sz w:val="24"/>
          <w:szCs w:val="24"/>
        </w:rPr>
        <w:t xml:space="preserve"> kateter til placering i såret (længde 6,5 eller 15 cm) er også tilgængeligt.</w:t>
      </w:r>
    </w:p>
    <w:p w:rsidR="004F4916" w:rsidRDefault="004F4916" w:rsidP="00722FBB">
      <w:pPr>
        <w:tabs>
          <w:tab w:val="left" w:pos="851"/>
        </w:tabs>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6.6</w:t>
      </w:r>
      <w:r w:rsidRPr="00D558B6">
        <w:rPr>
          <w:b/>
          <w:sz w:val="24"/>
          <w:szCs w:val="24"/>
        </w:rPr>
        <w:tab/>
        <w:t xml:space="preserve">Regler for </w:t>
      </w:r>
      <w:r w:rsidR="00EC3FA6">
        <w:rPr>
          <w:b/>
          <w:sz w:val="24"/>
          <w:szCs w:val="24"/>
        </w:rPr>
        <w:t>bortskaffelse</w:t>
      </w:r>
      <w:r w:rsidRPr="00D558B6">
        <w:rPr>
          <w:b/>
          <w:sz w:val="24"/>
          <w:szCs w:val="24"/>
        </w:rPr>
        <w:t xml:space="preserve"> og anden håndtering</w:t>
      </w:r>
    </w:p>
    <w:p w:rsidR="004F4916" w:rsidRPr="00D558B6" w:rsidRDefault="004F4916" w:rsidP="004F4916">
      <w:pPr>
        <w:tabs>
          <w:tab w:val="left" w:pos="851"/>
        </w:tabs>
        <w:ind w:left="851"/>
        <w:rPr>
          <w:sz w:val="24"/>
          <w:szCs w:val="24"/>
          <w:lang w:eastAsia="da-DK"/>
        </w:rPr>
      </w:pP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er fri for konserveringsmidler og kun beregnet til engangsbrug. </w:t>
      </w:r>
    </w:p>
    <w:p w:rsidR="004F4916" w:rsidRPr="00D558B6" w:rsidRDefault="004F4916" w:rsidP="004F4916">
      <w:pPr>
        <w:tabs>
          <w:tab w:val="left" w:pos="851"/>
        </w:tabs>
        <w:ind w:left="851"/>
        <w:rPr>
          <w:sz w:val="24"/>
          <w:szCs w:val="24"/>
        </w:rPr>
      </w:pPr>
    </w:p>
    <w:p w:rsidR="004F4916" w:rsidRDefault="004F4916" w:rsidP="004F4916">
      <w:pPr>
        <w:tabs>
          <w:tab w:val="left" w:pos="851"/>
        </w:tabs>
        <w:ind w:left="851"/>
        <w:rPr>
          <w:sz w:val="24"/>
          <w:szCs w:val="24"/>
        </w:rPr>
      </w:pPr>
      <w:r w:rsidRPr="00D558B6">
        <w:rPr>
          <w:sz w:val="24"/>
          <w:szCs w:val="24"/>
        </w:rPr>
        <w:t>Opløsningen bør visuelt ko</w:t>
      </w:r>
      <w:r>
        <w:rPr>
          <w:sz w:val="24"/>
          <w:szCs w:val="24"/>
        </w:rPr>
        <w:t>ntrolleres før hver anvendelse.</w:t>
      </w:r>
    </w:p>
    <w:p w:rsidR="004F4916" w:rsidRPr="00D558B6" w:rsidRDefault="004F4916" w:rsidP="004F4916">
      <w:pPr>
        <w:tabs>
          <w:tab w:val="left" w:pos="851"/>
        </w:tabs>
        <w:ind w:left="851"/>
        <w:rPr>
          <w:sz w:val="24"/>
          <w:szCs w:val="24"/>
        </w:rPr>
      </w:pPr>
      <w:r w:rsidRPr="00D558B6">
        <w:rPr>
          <w:sz w:val="24"/>
          <w:szCs w:val="24"/>
        </w:rPr>
        <w:t>Opløsningen må kun bruges, hvis den er klar, stort set partikelfri, og hvis beholderen er ubeskadiget.</w:t>
      </w:r>
    </w:p>
    <w:p w:rsidR="004F4916" w:rsidRPr="00D558B6" w:rsidRDefault="004F4916" w:rsidP="004F4916">
      <w:pPr>
        <w:tabs>
          <w:tab w:val="left" w:pos="851"/>
        </w:tabs>
        <w:ind w:left="851"/>
        <w:rPr>
          <w:sz w:val="24"/>
          <w:szCs w:val="24"/>
        </w:rPr>
      </w:pPr>
    </w:p>
    <w:p w:rsidR="004F4916" w:rsidRDefault="004F4916" w:rsidP="004F4916">
      <w:pPr>
        <w:tabs>
          <w:tab w:val="left" w:pos="851"/>
        </w:tabs>
        <w:ind w:left="851"/>
        <w:rPr>
          <w:sz w:val="24"/>
          <w:szCs w:val="24"/>
          <w:u w:val="single"/>
        </w:rPr>
      </w:pPr>
      <w:proofErr w:type="spellStart"/>
      <w:r>
        <w:rPr>
          <w:sz w:val="24"/>
          <w:szCs w:val="24"/>
          <w:u w:val="single"/>
        </w:rPr>
        <w:t>Ropivacaine</w:t>
      </w:r>
      <w:proofErr w:type="spellEnd"/>
      <w:r>
        <w:rPr>
          <w:sz w:val="24"/>
          <w:szCs w:val="24"/>
          <w:u w:val="single"/>
        </w:rPr>
        <w:t xml:space="preserve"> </w:t>
      </w:r>
      <w:proofErr w:type="spellStart"/>
      <w:r>
        <w:rPr>
          <w:sz w:val="24"/>
          <w:szCs w:val="24"/>
          <w:u w:val="single"/>
        </w:rPr>
        <w:t>Readyfusor</w:t>
      </w:r>
      <w:proofErr w:type="spellEnd"/>
      <w:r w:rsidRPr="00D558B6">
        <w:rPr>
          <w:sz w:val="24"/>
          <w:szCs w:val="24"/>
          <w:u w:val="single"/>
        </w:rPr>
        <w:t xml:space="preserve"> infusionspumpe</w:t>
      </w:r>
    </w:p>
    <w:p w:rsidR="00546605" w:rsidRPr="00D558B6" w:rsidRDefault="00546605" w:rsidP="00546605">
      <w:pPr>
        <w:tabs>
          <w:tab w:val="left" w:pos="851"/>
        </w:tabs>
        <w:ind w:left="851"/>
        <w:rPr>
          <w:sz w:val="24"/>
          <w:szCs w:val="24"/>
        </w:rPr>
      </w:pPr>
      <w:proofErr w:type="spellStart"/>
      <w:r>
        <w:rPr>
          <w:sz w:val="24"/>
          <w:szCs w:val="24"/>
        </w:rPr>
        <w:t>Ropivacaine</w:t>
      </w:r>
      <w:proofErr w:type="spellEnd"/>
      <w:r>
        <w:rPr>
          <w:sz w:val="24"/>
          <w:szCs w:val="24"/>
        </w:rPr>
        <w:t xml:space="preserve"> </w:t>
      </w:r>
      <w:proofErr w:type="spellStart"/>
      <w:r>
        <w:rPr>
          <w:sz w:val="24"/>
          <w:szCs w:val="24"/>
        </w:rPr>
        <w:t>Readyfusor</w:t>
      </w:r>
      <w:proofErr w:type="spellEnd"/>
      <w:r w:rsidRPr="00D558B6">
        <w:rPr>
          <w:sz w:val="24"/>
          <w:szCs w:val="24"/>
        </w:rPr>
        <w:t xml:space="preserve"> infusionspumpe (herefter kaldet </w:t>
      </w:r>
      <w:r>
        <w:rPr>
          <w:sz w:val="24"/>
          <w:szCs w:val="24"/>
        </w:rPr>
        <w:t>”</w:t>
      </w:r>
      <w:r w:rsidRPr="00D558B6">
        <w:rPr>
          <w:sz w:val="24"/>
          <w:szCs w:val="24"/>
        </w:rPr>
        <w:t>dispenser</w:t>
      </w:r>
      <w:r>
        <w:rPr>
          <w:sz w:val="24"/>
          <w:szCs w:val="24"/>
        </w:rPr>
        <w:t>”</w:t>
      </w:r>
      <w:r w:rsidRPr="00D558B6">
        <w:rPr>
          <w:sz w:val="24"/>
          <w:szCs w:val="24"/>
        </w:rPr>
        <w:t>) er en ikke-elektrisk lægemiddeldispenser, der er designet</w:t>
      </w:r>
      <w:r>
        <w:rPr>
          <w:sz w:val="24"/>
          <w:szCs w:val="24"/>
        </w:rPr>
        <w:t xml:space="preserve"> til brug på behandlingsstedet. </w:t>
      </w:r>
      <w:r w:rsidRPr="00D558B6">
        <w:rPr>
          <w:sz w:val="24"/>
          <w:szCs w:val="24"/>
        </w:rPr>
        <w:t>Alle materialer, der kræves til administration af lægemidlet, medfølger.</w:t>
      </w:r>
    </w:p>
    <w:p w:rsidR="00546605" w:rsidRPr="00D558B6" w:rsidRDefault="00546605" w:rsidP="00546605">
      <w:pPr>
        <w:tabs>
          <w:tab w:val="left" w:pos="851"/>
        </w:tabs>
        <w:ind w:left="851"/>
        <w:rPr>
          <w:sz w:val="24"/>
          <w:szCs w:val="24"/>
        </w:rPr>
      </w:pPr>
    </w:p>
    <w:p w:rsidR="00546605" w:rsidRDefault="00546605" w:rsidP="00546605">
      <w:pPr>
        <w:tabs>
          <w:tab w:val="left" w:pos="851"/>
        </w:tabs>
        <w:ind w:left="851"/>
        <w:rPr>
          <w:sz w:val="24"/>
          <w:szCs w:val="24"/>
        </w:rPr>
      </w:pPr>
      <w:r w:rsidRPr="00D558B6">
        <w:rPr>
          <w:sz w:val="24"/>
          <w:szCs w:val="24"/>
        </w:rPr>
        <w:t xml:space="preserve">Dispenseren indeholder en bælgflaske med 250 ml </w:t>
      </w:r>
      <w:proofErr w:type="spellStart"/>
      <w:r w:rsidRPr="00D558B6">
        <w:rPr>
          <w:sz w:val="24"/>
          <w:szCs w:val="24"/>
        </w:rPr>
        <w:t>ropivacainhydrochloridmon</w:t>
      </w:r>
      <w:r>
        <w:rPr>
          <w:sz w:val="24"/>
          <w:szCs w:val="24"/>
        </w:rPr>
        <w:t>ohydrat</w:t>
      </w:r>
      <w:proofErr w:type="spellEnd"/>
      <w:r>
        <w:rPr>
          <w:sz w:val="24"/>
          <w:szCs w:val="24"/>
        </w:rPr>
        <w:t xml:space="preserve">-opløsning til infusion. </w:t>
      </w:r>
      <w:r w:rsidRPr="00D558B6">
        <w:rPr>
          <w:sz w:val="24"/>
          <w:szCs w:val="24"/>
        </w:rPr>
        <w:t>E</w:t>
      </w:r>
      <w:r>
        <w:rPr>
          <w:sz w:val="24"/>
          <w:szCs w:val="24"/>
        </w:rPr>
        <w:t>n slange</w:t>
      </w:r>
      <w:r w:rsidRPr="00D558B6">
        <w:rPr>
          <w:sz w:val="24"/>
          <w:szCs w:val="24"/>
        </w:rPr>
        <w:t xml:space="preserve"> med </w:t>
      </w:r>
      <w:proofErr w:type="spellStart"/>
      <w:r>
        <w:rPr>
          <w:sz w:val="24"/>
          <w:szCs w:val="24"/>
        </w:rPr>
        <w:t>konnektor</w:t>
      </w:r>
      <w:proofErr w:type="spellEnd"/>
      <w:r>
        <w:rPr>
          <w:sz w:val="24"/>
          <w:szCs w:val="24"/>
        </w:rPr>
        <w:t xml:space="preserve"> (</w:t>
      </w:r>
      <w:r w:rsidRPr="00D558B6">
        <w:rPr>
          <w:sz w:val="24"/>
          <w:szCs w:val="24"/>
        </w:rPr>
        <w:t>Luer</w:t>
      </w:r>
      <w:r>
        <w:rPr>
          <w:sz w:val="24"/>
          <w:szCs w:val="24"/>
        </w:rPr>
        <w:t xml:space="preserve"> </w:t>
      </w:r>
      <w:proofErr w:type="spellStart"/>
      <w:r>
        <w:rPr>
          <w:sz w:val="24"/>
          <w:szCs w:val="24"/>
        </w:rPr>
        <w:t>lock</w:t>
      </w:r>
      <w:proofErr w:type="spellEnd"/>
      <w:r>
        <w:rPr>
          <w:sz w:val="24"/>
          <w:szCs w:val="24"/>
        </w:rPr>
        <w:t>) er permanent monteret.</w:t>
      </w:r>
    </w:p>
    <w:p w:rsidR="00546605" w:rsidRPr="00D558B6" w:rsidRDefault="00546605" w:rsidP="00546605">
      <w:pPr>
        <w:tabs>
          <w:tab w:val="left" w:pos="851"/>
        </w:tabs>
        <w:ind w:left="851"/>
        <w:rPr>
          <w:sz w:val="24"/>
          <w:szCs w:val="24"/>
        </w:rPr>
      </w:pPr>
      <w:r w:rsidRPr="00D558B6">
        <w:rPr>
          <w:sz w:val="24"/>
          <w:szCs w:val="24"/>
        </w:rPr>
        <w:lastRenderedPageBreak/>
        <w:t>Slangen</w:t>
      </w:r>
      <w:r>
        <w:rPr>
          <w:sz w:val="24"/>
          <w:szCs w:val="24"/>
        </w:rPr>
        <w:t xml:space="preserve">, </w:t>
      </w:r>
      <w:proofErr w:type="spellStart"/>
      <w:r>
        <w:rPr>
          <w:sz w:val="24"/>
          <w:szCs w:val="24"/>
        </w:rPr>
        <w:t>konnektoren</w:t>
      </w:r>
      <w:proofErr w:type="spellEnd"/>
      <w:r w:rsidRPr="00D558B6">
        <w:rPr>
          <w:sz w:val="24"/>
          <w:szCs w:val="24"/>
        </w:rPr>
        <w:t xml:space="preserve"> og det sterile </w:t>
      </w:r>
      <w:proofErr w:type="spellStart"/>
      <w:r w:rsidRPr="00D558B6">
        <w:rPr>
          <w:sz w:val="24"/>
          <w:szCs w:val="24"/>
        </w:rPr>
        <w:t>fenestrerede</w:t>
      </w:r>
      <w:proofErr w:type="spellEnd"/>
      <w:r w:rsidRPr="00D558B6">
        <w:rPr>
          <w:sz w:val="24"/>
          <w:szCs w:val="24"/>
        </w:rPr>
        <w:t xml:space="preserve"> kateter (hvis det medfølger i sættet</w:t>
      </w:r>
      <w:r>
        <w:rPr>
          <w:sz w:val="24"/>
          <w:szCs w:val="24"/>
        </w:rPr>
        <w:t>, se pkt. 6.5</w:t>
      </w:r>
      <w:r w:rsidRPr="00D558B6">
        <w:rPr>
          <w:sz w:val="24"/>
          <w:szCs w:val="24"/>
        </w:rPr>
        <w:t>) er latexfri.</w:t>
      </w:r>
    </w:p>
    <w:p w:rsidR="00546605" w:rsidRPr="00D558B6" w:rsidRDefault="00546605" w:rsidP="00546605">
      <w:pPr>
        <w:tabs>
          <w:tab w:val="left" w:pos="851"/>
        </w:tabs>
        <w:ind w:left="851"/>
        <w:rPr>
          <w:sz w:val="24"/>
          <w:szCs w:val="24"/>
        </w:rPr>
      </w:pPr>
    </w:p>
    <w:p w:rsidR="00546605" w:rsidRDefault="00546605" w:rsidP="00546605">
      <w:pPr>
        <w:tabs>
          <w:tab w:val="left" w:pos="851"/>
        </w:tabs>
        <w:ind w:left="851"/>
        <w:rPr>
          <w:sz w:val="24"/>
          <w:szCs w:val="24"/>
        </w:rPr>
      </w:pPr>
      <w:r>
        <w:rPr>
          <w:sz w:val="24"/>
          <w:szCs w:val="24"/>
        </w:rPr>
        <w:t>E</w:t>
      </w:r>
      <w:r w:rsidRPr="00D558B6">
        <w:rPr>
          <w:sz w:val="24"/>
          <w:szCs w:val="24"/>
        </w:rPr>
        <w:t xml:space="preserve">t </w:t>
      </w:r>
      <w:proofErr w:type="spellStart"/>
      <w:r w:rsidRPr="00D558B6">
        <w:rPr>
          <w:sz w:val="24"/>
          <w:szCs w:val="24"/>
        </w:rPr>
        <w:t>fenestr</w:t>
      </w:r>
      <w:r>
        <w:rPr>
          <w:sz w:val="24"/>
          <w:szCs w:val="24"/>
        </w:rPr>
        <w:t>eret</w:t>
      </w:r>
      <w:proofErr w:type="spellEnd"/>
      <w:r>
        <w:rPr>
          <w:sz w:val="24"/>
          <w:szCs w:val="24"/>
        </w:rPr>
        <w:t xml:space="preserve"> kateter bør anbringes i såret til sårinfiltration under operationen i henhold til de kliniske retningslinjer for procedurens placering.</w:t>
      </w:r>
    </w:p>
    <w:p w:rsidR="00546605" w:rsidRPr="00D558B6" w:rsidRDefault="00546605" w:rsidP="00546605">
      <w:pPr>
        <w:tabs>
          <w:tab w:val="left" w:pos="851"/>
        </w:tabs>
        <w:ind w:left="851"/>
        <w:rPr>
          <w:sz w:val="24"/>
          <w:szCs w:val="24"/>
        </w:rPr>
      </w:pPr>
      <w:r w:rsidRPr="00D558B6">
        <w:rPr>
          <w:sz w:val="24"/>
          <w:szCs w:val="24"/>
        </w:rPr>
        <w:t>Kateteret</w:t>
      </w:r>
      <w:r>
        <w:rPr>
          <w:sz w:val="24"/>
          <w:szCs w:val="24"/>
        </w:rPr>
        <w:t xml:space="preserve"> (hvis det</w:t>
      </w:r>
      <w:r w:rsidRPr="00D558B6">
        <w:rPr>
          <w:sz w:val="24"/>
          <w:szCs w:val="24"/>
        </w:rPr>
        <w:t xml:space="preserve"> medfølger i sæt</w:t>
      </w:r>
      <w:r>
        <w:rPr>
          <w:sz w:val="24"/>
          <w:szCs w:val="24"/>
        </w:rPr>
        <w:t>tet</w:t>
      </w:r>
      <w:r w:rsidRPr="00D558B6">
        <w:rPr>
          <w:sz w:val="24"/>
          <w:szCs w:val="24"/>
        </w:rPr>
        <w:t xml:space="preserve">) fordeler </w:t>
      </w:r>
      <w:proofErr w:type="spellStart"/>
      <w:r>
        <w:rPr>
          <w:sz w:val="24"/>
          <w:szCs w:val="24"/>
        </w:rPr>
        <w:t>Ropivacaine</w:t>
      </w:r>
      <w:proofErr w:type="spellEnd"/>
      <w:r>
        <w:rPr>
          <w:sz w:val="24"/>
          <w:szCs w:val="24"/>
        </w:rPr>
        <w:t xml:space="preserve"> "</w:t>
      </w:r>
      <w:proofErr w:type="spellStart"/>
      <w:r>
        <w:rPr>
          <w:sz w:val="24"/>
          <w:szCs w:val="24"/>
        </w:rPr>
        <w:t>BioQ</w:t>
      </w:r>
      <w:proofErr w:type="spellEnd"/>
      <w:r>
        <w:rPr>
          <w:sz w:val="24"/>
          <w:szCs w:val="24"/>
        </w:rPr>
        <w:t>"</w:t>
      </w:r>
      <w:r w:rsidRPr="00D558B6">
        <w:rPr>
          <w:sz w:val="24"/>
          <w:szCs w:val="24"/>
        </w:rPr>
        <w:t xml:space="preserve"> jævnt i hele sårets længde i en 360° radius.</w:t>
      </w:r>
    </w:p>
    <w:p w:rsidR="00546605" w:rsidRPr="00D558B6" w:rsidRDefault="00546605" w:rsidP="00546605">
      <w:pPr>
        <w:tabs>
          <w:tab w:val="left" w:pos="851"/>
        </w:tabs>
        <w:ind w:left="851"/>
        <w:rPr>
          <w:sz w:val="24"/>
          <w:szCs w:val="24"/>
        </w:rPr>
      </w:pPr>
    </w:p>
    <w:p w:rsidR="00546605" w:rsidRDefault="00546605" w:rsidP="00546605">
      <w:pPr>
        <w:tabs>
          <w:tab w:val="left" w:pos="851"/>
        </w:tabs>
        <w:ind w:left="851"/>
        <w:rPr>
          <w:sz w:val="24"/>
          <w:szCs w:val="24"/>
        </w:rPr>
      </w:pPr>
      <w:r>
        <w:rPr>
          <w:sz w:val="24"/>
          <w:szCs w:val="24"/>
        </w:rPr>
        <w:t>V</w:t>
      </w:r>
      <w:r w:rsidRPr="00D558B6">
        <w:rPr>
          <w:sz w:val="24"/>
          <w:szCs w:val="24"/>
        </w:rPr>
        <w:t>æskeindikator</w:t>
      </w:r>
      <w:r>
        <w:rPr>
          <w:sz w:val="24"/>
          <w:szCs w:val="24"/>
        </w:rPr>
        <w:t xml:space="preserve"> for resterende</w:t>
      </w:r>
      <w:r w:rsidRPr="00D558B6">
        <w:rPr>
          <w:sz w:val="24"/>
          <w:szCs w:val="24"/>
        </w:rPr>
        <w:t xml:space="preserve"> væskemængde </w:t>
      </w:r>
      <w:r>
        <w:rPr>
          <w:sz w:val="24"/>
          <w:szCs w:val="24"/>
        </w:rPr>
        <w:t xml:space="preserve">er et sæt grønne pile, angiver den væskemængde, </w:t>
      </w:r>
      <w:r w:rsidRPr="00D558B6">
        <w:rPr>
          <w:sz w:val="24"/>
          <w:szCs w:val="24"/>
        </w:rPr>
        <w:t xml:space="preserve">der </w:t>
      </w:r>
      <w:r>
        <w:rPr>
          <w:sz w:val="24"/>
          <w:szCs w:val="24"/>
        </w:rPr>
        <w:t>endnu ikke er indgivet</w:t>
      </w:r>
      <w:r w:rsidRPr="00D558B6">
        <w:rPr>
          <w:sz w:val="24"/>
          <w:szCs w:val="24"/>
        </w:rPr>
        <w:t>.</w:t>
      </w:r>
    </w:p>
    <w:p w:rsidR="00546605" w:rsidRPr="00D558B6" w:rsidRDefault="00546605" w:rsidP="00546605">
      <w:pPr>
        <w:tabs>
          <w:tab w:val="left" w:pos="851"/>
        </w:tabs>
        <w:ind w:left="851"/>
        <w:rPr>
          <w:sz w:val="24"/>
          <w:szCs w:val="24"/>
        </w:rPr>
      </w:pPr>
    </w:p>
    <w:p w:rsidR="00546605" w:rsidRDefault="00546605" w:rsidP="00546605">
      <w:pPr>
        <w:tabs>
          <w:tab w:val="left" w:pos="851"/>
        </w:tabs>
        <w:ind w:left="851"/>
        <w:rPr>
          <w:sz w:val="24"/>
          <w:szCs w:val="24"/>
          <w:u w:val="single"/>
        </w:rPr>
      </w:pPr>
      <w:r w:rsidRPr="002310FB">
        <w:rPr>
          <w:noProof/>
          <w:sz w:val="24"/>
          <w:szCs w:val="24"/>
          <w:lang w:val="de-DE" w:eastAsia="de-DE"/>
        </w:rPr>
        <w:drawing>
          <wp:inline distT="0" distB="0" distL="0" distR="0" wp14:anchorId="58735DA3" wp14:editId="5CDC28A1">
            <wp:extent cx="6073666" cy="4153260"/>
            <wp:effectExtent l="0" t="0" r="381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K Overview.png"/>
                    <pic:cNvPicPr/>
                  </pic:nvPicPr>
                  <pic:blipFill>
                    <a:blip r:embed="rId8">
                      <a:extLst>
                        <a:ext uri="{28A0092B-C50C-407E-A947-70E740481C1C}">
                          <a14:useLocalDpi xmlns:a14="http://schemas.microsoft.com/office/drawing/2010/main" val="0"/>
                        </a:ext>
                      </a:extLst>
                    </a:blip>
                    <a:stretch>
                      <a:fillRect/>
                    </a:stretch>
                  </pic:blipFill>
                  <pic:spPr>
                    <a:xfrm>
                      <a:off x="0" y="0"/>
                      <a:ext cx="6073666" cy="4153260"/>
                    </a:xfrm>
                    <a:prstGeom prst="rect">
                      <a:avLst/>
                    </a:prstGeom>
                  </pic:spPr>
                </pic:pic>
              </a:graphicData>
            </a:graphic>
          </wp:inline>
        </w:drawing>
      </w:r>
    </w:p>
    <w:p w:rsidR="00546605" w:rsidRDefault="00546605" w:rsidP="00546605">
      <w:pPr>
        <w:tabs>
          <w:tab w:val="left" w:pos="851"/>
        </w:tabs>
        <w:ind w:left="851"/>
        <w:rPr>
          <w:sz w:val="24"/>
          <w:szCs w:val="24"/>
          <w:u w:val="single"/>
        </w:rPr>
      </w:pPr>
    </w:p>
    <w:p w:rsidR="00546605" w:rsidRPr="00D558B6" w:rsidRDefault="00546605" w:rsidP="00546605">
      <w:pPr>
        <w:tabs>
          <w:tab w:val="left" w:pos="851"/>
        </w:tabs>
        <w:ind w:left="851"/>
        <w:rPr>
          <w:sz w:val="24"/>
          <w:szCs w:val="24"/>
          <w:u w:val="single"/>
        </w:rPr>
      </w:pPr>
      <w:r w:rsidRPr="00D558B6">
        <w:rPr>
          <w:sz w:val="24"/>
          <w:szCs w:val="24"/>
          <w:u w:val="single"/>
        </w:rPr>
        <w:t>Brugsanvisning</w:t>
      </w:r>
    </w:p>
    <w:p w:rsidR="00546605" w:rsidRPr="00D558B6" w:rsidRDefault="00546605" w:rsidP="00546605">
      <w:pPr>
        <w:tabs>
          <w:tab w:val="left" w:pos="851"/>
        </w:tabs>
        <w:ind w:left="851"/>
        <w:rPr>
          <w:sz w:val="24"/>
          <w:szCs w:val="24"/>
          <w:u w:val="single"/>
        </w:rPr>
      </w:pPr>
    </w:p>
    <w:tbl>
      <w:tblPr>
        <w:tblW w:w="4500" w:type="pct"/>
        <w:tblInd w:w="851" w:type="dxa"/>
        <w:tblLayout w:type="fixed"/>
        <w:tblLook w:val="04A0" w:firstRow="1" w:lastRow="0" w:firstColumn="1" w:lastColumn="0" w:noHBand="0" w:noVBand="1"/>
      </w:tblPr>
      <w:tblGrid>
        <w:gridCol w:w="4381"/>
        <w:gridCol w:w="4293"/>
      </w:tblGrid>
      <w:tr w:rsidR="00546605" w:rsidRPr="006F5994" w:rsidTr="00546605">
        <w:tc>
          <w:tcPr>
            <w:tcW w:w="4735" w:type="dxa"/>
          </w:tcPr>
          <w:p w:rsidR="00546605" w:rsidRPr="006F5994" w:rsidRDefault="00546605" w:rsidP="00546605">
            <w:pPr>
              <w:numPr>
                <w:ilvl w:val="0"/>
                <w:numId w:val="7"/>
              </w:numPr>
              <w:ind w:left="459" w:hanging="425"/>
              <w:rPr>
                <w:sz w:val="24"/>
                <w:szCs w:val="24"/>
              </w:rPr>
            </w:pPr>
            <w:r w:rsidRPr="006F5994">
              <w:rPr>
                <w:sz w:val="24"/>
                <w:szCs w:val="24"/>
              </w:rPr>
              <w:t xml:space="preserve">Efterse dispenseren, flowbegrænseren og slangen for skader og manipulation. </w:t>
            </w:r>
            <w:r w:rsidRPr="005D555B">
              <w:rPr>
                <w:rFonts w:eastAsia="Arial"/>
                <w:sz w:val="24"/>
                <w:szCs w:val="24"/>
              </w:rPr>
              <w:br/>
            </w:r>
            <w:r w:rsidRPr="005D555B">
              <w:rPr>
                <w:rFonts w:eastAsia="Arial"/>
                <w:sz w:val="24"/>
                <w:szCs w:val="24"/>
              </w:rPr>
              <w:br/>
            </w:r>
            <w:r>
              <w:t xml:space="preserve">□ </w:t>
            </w:r>
            <w:r w:rsidRPr="005D555B">
              <w:rPr>
                <w:rFonts w:eastAsia="Arial"/>
                <w:sz w:val="24"/>
                <w:szCs w:val="24"/>
              </w:rPr>
              <w:t>Kontrollér, at den orange mærkat</w:t>
            </w:r>
            <w:r w:rsidRPr="006F5994">
              <w:rPr>
                <w:rFonts w:eastAsia="Arial"/>
                <w:sz w:val="24"/>
                <w:szCs w:val="24"/>
              </w:rPr>
              <w:t>sikring</w:t>
            </w:r>
            <w:r w:rsidRPr="005D555B">
              <w:rPr>
                <w:rFonts w:eastAsia="Arial"/>
                <w:sz w:val="24"/>
                <w:szCs w:val="24"/>
              </w:rPr>
              <w:t xml:space="preserve"> på aktiveringshætten er intakt.</w:t>
            </w:r>
            <w:r w:rsidRPr="005D555B">
              <w:rPr>
                <w:rFonts w:eastAsia="Arial"/>
                <w:sz w:val="24"/>
                <w:szCs w:val="24"/>
              </w:rPr>
              <w:br/>
            </w:r>
            <w:r w:rsidRPr="005D555B">
              <w:rPr>
                <w:rFonts w:eastAsia="Arial"/>
                <w:sz w:val="24"/>
                <w:szCs w:val="24"/>
              </w:rPr>
              <w:br/>
            </w:r>
            <w:r>
              <w:t xml:space="preserve">□ </w:t>
            </w:r>
            <w:r w:rsidRPr="005D555B">
              <w:rPr>
                <w:rFonts w:eastAsia="Arial"/>
                <w:sz w:val="24"/>
                <w:szCs w:val="24"/>
              </w:rPr>
              <w:t>Kontroll</w:t>
            </w:r>
            <w:r w:rsidRPr="006F5994">
              <w:rPr>
                <w:rFonts w:eastAsia="Arial"/>
                <w:sz w:val="24"/>
                <w:szCs w:val="24"/>
              </w:rPr>
              <w:t>ér, at den orange</w:t>
            </w:r>
            <w:r w:rsidRPr="005D555B">
              <w:rPr>
                <w:rFonts w:eastAsia="Arial"/>
                <w:sz w:val="24"/>
                <w:szCs w:val="24"/>
              </w:rPr>
              <w:t xml:space="preserve"> manipulations</w:t>
            </w:r>
            <w:r w:rsidRPr="006F5994">
              <w:rPr>
                <w:rFonts w:eastAsia="Arial"/>
                <w:sz w:val="24"/>
                <w:szCs w:val="24"/>
              </w:rPr>
              <w:t>sikring</w:t>
            </w:r>
            <w:r w:rsidRPr="005D555B">
              <w:rPr>
                <w:rFonts w:eastAsia="Arial"/>
                <w:sz w:val="24"/>
                <w:szCs w:val="24"/>
              </w:rPr>
              <w:t xml:space="preserve"> over slangehætten er intakt.</w:t>
            </w:r>
            <w:r w:rsidRPr="005D555B">
              <w:rPr>
                <w:rFonts w:eastAsia="Arial"/>
                <w:sz w:val="24"/>
                <w:szCs w:val="24"/>
              </w:rPr>
              <w:br/>
            </w:r>
            <w:r w:rsidRPr="005D555B">
              <w:rPr>
                <w:rFonts w:eastAsia="Arial"/>
                <w:sz w:val="24"/>
                <w:szCs w:val="24"/>
              </w:rPr>
              <w:br/>
            </w:r>
            <w:r w:rsidRPr="006F5994">
              <w:rPr>
                <w:sz w:val="24"/>
                <w:szCs w:val="24"/>
              </w:rPr>
              <w:t xml:space="preserve">Hvis der observeres skader, eller </w:t>
            </w:r>
            <w:r w:rsidRPr="006F5994">
              <w:rPr>
                <w:sz w:val="24"/>
                <w:szCs w:val="24"/>
              </w:rPr>
              <w:lastRenderedPageBreak/>
              <w:t>sikringen er fjernet eller beskadiget, må dispenseren ikke bruges.</w:t>
            </w:r>
          </w:p>
          <w:p w:rsidR="00546605" w:rsidRPr="006F5994" w:rsidRDefault="00546605" w:rsidP="00546605">
            <w:pPr>
              <w:tabs>
                <w:tab w:val="left" w:pos="851"/>
              </w:tabs>
              <w:ind w:left="851" w:hanging="851"/>
              <w:rPr>
                <w:sz w:val="24"/>
                <w:szCs w:val="24"/>
              </w:rPr>
            </w:pPr>
          </w:p>
        </w:tc>
        <w:tc>
          <w:tcPr>
            <w:tcW w:w="4640" w:type="dxa"/>
          </w:tcPr>
          <w:p w:rsidR="00546605" w:rsidRDefault="00546605" w:rsidP="00546605">
            <w:pPr>
              <w:tabs>
                <w:tab w:val="left" w:pos="851"/>
              </w:tabs>
              <w:ind w:left="851" w:hanging="851"/>
              <w:jc w:val="center"/>
              <w:rPr>
                <w:sz w:val="24"/>
                <w:szCs w:val="24"/>
              </w:rPr>
            </w:pPr>
            <w:r w:rsidRPr="006F5994">
              <w:rPr>
                <w:rFonts w:ascii="Arial Narrow" w:eastAsia="Arial" w:hAnsi="Arial Narrow"/>
                <w:noProof/>
                <w:sz w:val="24"/>
                <w:szCs w:val="24"/>
                <w:lang w:val="de-DE" w:eastAsia="de-DE"/>
              </w:rPr>
              <w:lastRenderedPageBreak/>
              <w:drawing>
                <wp:inline distT="0" distB="0" distL="0" distR="0" wp14:anchorId="30553E62" wp14:editId="5146FD28">
                  <wp:extent cx="1358265" cy="1104900"/>
                  <wp:effectExtent l="0" t="0" r="0" b="0"/>
                  <wp:docPr id="3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265" cy="1104900"/>
                          </a:xfrm>
                          <a:prstGeom prst="rect">
                            <a:avLst/>
                          </a:prstGeom>
                        </pic:spPr>
                      </pic:pic>
                    </a:graphicData>
                  </a:graphic>
                </wp:inline>
              </w:drawing>
            </w:r>
          </w:p>
          <w:p w:rsidR="00546605" w:rsidRPr="006F5994" w:rsidRDefault="00546605" w:rsidP="00546605">
            <w:pPr>
              <w:tabs>
                <w:tab w:val="left" w:pos="851"/>
              </w:tabs>
              <w:ind w:left="851" w:hanging="851"/>
              <w:jc w:val="center"/>
              <w:rPr>
                <w:sz w:val="24"/>
                <w:szCs w:val="24"/>
              </w:rPr>
            </w:pPr>
          </w:p>
          <w:p w:rsidR="00546605" w:rsidRPr="006F5994" w:rsidRDefault="00546605" w:rsidP="00546605">
            <w:pPr>
              <w:tabs>
                <w:tab w:val="left" w:pos="851"/>
              </w:tabs>
              <w:ind w:left="851" w:hanging="851"/>
              <w:jc w:val="center"/>
              <w:rPr>
                <w:sz w:val="24"/>
                <w:szCs w:val="24"/>
              </w:rPr>
            </w:pPr>
            <w:r w:rsidRPr="006F5994">
              <w:rPr>
                <w:rFonts w:ascii="Arial Narrow" w:eastAsia="Arial" w:hAnsi="Arial Narrow"/>
                <w:noProof/>
                <w:sz w:val="24"/>
                <w:szCs w:val="24"/>
                <w:lang w:val="de-DE" w:eastAsia="de-DE"/>
              </w:rPr>
              <w:drawing>
                <wp:inline distT="0" distB="0" distL="0" distR="0" wp14:anchorId="2B6AD348" wp14:editId="3C382C46">
                  <wp:extent cx="1745615" cy="1127760"/>
                  <wp:effectExtent l="0" t="0" r="6985" b="0"/>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5615" cy="1127760"/>
                          </a:xfrm>
                          <a:prstGeom prst="rect">
                            <a:avLst/>
                          </a:prstGeom>
                          <a:noFill/>
                          <a:ln>
                            <a:noFill/>
                          </a:ln>
                        </pic:spPr>
                      </pic:pic>
                    </a:graphicData>
                  </a:graphic>
                </wp:inline>
              </w:drawing>
            </w:r>
          </w:p>
        </w:tc>
      </w:tr>
      <w:tr w:rsidR="00546605" w:rsidRPr="006F5994" w:rsidTr="00546605">
        <w:tc>
          <w:tcPr>
            <w:tcW w:w="4735" w:type="dxa"/>
          </w:tcPr>
          <w:p w:rsidR="00546605" w:rsidRPr="006F5994" w:rsidRDefault="00546605" w:rsidP="00546605">
            <w:pPr>
              <w:numPr>
                <w:ilvl w:val="0"/>
                <w:numId w:val="7"/>
              </w:numPr>
              <w:ind w:left="459" w:hanging="425"/>
              <w:rPr>
                <w:sz w:val="24"/>
                <w:szCs w:val="24"/>
              </w:rPr>
            </w:pPr>
            <w:r w:rsidRPr="006F5994">
              <w:rPr>
                <w:sz w:val="24"/>
                <w:szCs w:val="24"/>
              </w:rPr>
              <w:t>Start væsketilførslen ved at dreje aktiveringshætte</w:t>
            </w:r>
            <w:r w:rsidRPr="00E460E9">
              <w:rPr>
                <w:sz w:val="24"/>
                <w:szCs w:val="24"/>
              </w:rPr>
              <w:t>n</w:t>
            </w:r>
            <w:r w:rsidRPr="00FA7360">
              <w:rPr>
                <w:sz w:val="24"/>
                <w:szCs w:val="24"/>
              </w:rPr>
              <w:t xml:space="preserve"> i urets retning, indtil </w:t>
            </w:r>
            <w:r w:rsidRPr="00275BA8">
              <w:rPr>
                <w:sz w:val="24"/>
                <w:szCs w:val="24"/>
              </w:rPr>
              <w:t xml:space="preserve">pilen </w:t>
            </w:r>
            <w:r w:rsidRPr="006F5994">
              <w:rPr>
                <w:sz w:val="24"/>
                <w:szCs w:val="24"/>
              </w:rPr>
              <w:t xml:space="preserve">på den orange mærkatsikring står ud for pilen på mærkaten. </w:t>
            </w:r>
            <w:r w:rsidRPr="005D555B">
              <w:rPr>
                <w:sz w:val="24"/>
                <w:szCs w:val="24"/>
              </w:rPr>
              <w:t xml:space="preserve">Der skal bruges mange kræfter. Det er normalt og forhindrer utilsigtet </w:t>
            </w:r>
            <w:proofErr w:type="spellStart"/>
            <w:r w:rsidRPr="005D555B">
              <w:rPr>
                <w:sz w:val="24"/>
                <w:szCs w:val="24"/>
              </w:rPr>
              <w:t>aktivring</w:t>
            </w:r>
            <w:proofErr w:type="spellEnd"/>
            <w:r w:rsidRPr="005D555B">
              <w:rPr>
                <w:sz w:val="24"/>
                <w:szCs w:val="24"/>
              </w:rPr>
              <w:t>. Dele inde i dispenseren bevæger sig under aktivering.</w:t>
            </w:r>
            <w:r w:rsidRPr="005D555B">
              <w:rPr>
                <w:sz w:val="24"/>
                <w:szCs w:val="24"/>
              </w:rPr>
              <w:br/>
            </w:r>
            <w:r w:rsidRPr="005D555B">
              <w:rPr>
                <w:sz w:val="24"/>
                <w:szCs w:val="24"/>
              </w:rPr>
              <w:br/>
            </w:r>
            <w:r w:rsidRPr="006F5994">
              <w:rPr>
                <w:sz w:val="24"/>
                <w:szCs w:val="24"/>
              </w:rPr>
              <w:t>Dispenseren er aktiveret, når den grønne indikator for resterende væske</w:t>
            </w:r>
            <w:r w:rsidRPr="00E460E9">
              <w:rPr>
                <w:sz w:val="24"/>
                <w:szCs w:val="24"/>
              </w:rPr>
              <w:t xml:space="preserve"> kan ses i </w:t>
            </w:r>
            <w:r w:rsidRPr="00FA7360">
              <w:rPr>
                <w:sz w:val="24"/>
                <w:szCs w:val="24"/>
              </w:rPr>
              <w:t>vinduet</w:t>
            </w:r>
            <w:r w:rsidRPr="00DC2613">
              <w:rPr>
                <w:sz w:val="24"/>
                <w:szCs w:val="24"/>
              </w:rPr>
              <w:t>.</w:t>
            </w:r>
            <w:r w:rsidRPr="00275BA8">
              <w:rPr>
                <w:sz w:val="24"/>
                <w:szCs w:val="24"/>
              </w:rPr>
              <w:t xml:space="preserve"> </w:t>
            </w:r>
            <w:r w:rsidRPr="005D555B">
              <w:rPr>
                <w:sz w:val="24"/>
                <w:szCs w:val="24"/>
              </w:rPr>
              <w:t>Der kan ses væske oven for filteret inden for få sekunder, men flowet stopper, indtil dækslet uden ventil fjernes.</w:t>
            </w:r>
          </w:p>
          <w:p w:rsidR="00546605" w:rsidRPr="006F5994" w:rsidRDefault="00546605" w:rsidP="00546605">
            <w:pPr>
              <w:tabs>
                <w:tab w:val="left" w:pos="851"/>
              </w:tabs>
              <w:ind w:left="851" w:hanging="851"/>
              <w:rPr>
                <w:sz w:val="24"/>
                <w:szCs w:val="24"/>
              </w:rPr>
            </w:pPr>
          </w:p>
        </w:tc>
        <w:tc>
          <w:tcPr>
            <w:tcW w:w="4640" w:type="dxa"/>
          </w:tcPr>
          <w:p w:rsidR="00546605" w:rsidRPr="006F5994" w:rsidRDefault="00546605" w:rsidP="00546605">
            <w:pPr>
              <w:tabs>
                <w:tab w:val="left" w:pos="851"/>
              </w:tabs>
              <w:ind w:left="851" w:hanging="851"/>
              <w:jc w:val="center"/>
              <w:rPr>
                <w:sz w:val="24"/>
                <w:szCs w:val="24"/>
              </w:rPr>
            </w:pPr>
            <w:r w:rsidRPr="006F5994">
              <w:rPr>
                <w:rFonts w:ascii="Arial Narrow" w:eastAsia="Arial" w:hAnsi="Arial Narrow"/>
                <w:noProof/>
                <w:sz w:val="24"/>
                <w:szCs w:val="24"/>
                <w:lang w:val="de-DE" w:eastAsia="de-DE"/>
              </w:rPr>
              <w:drawing>
                <wp:inline distT="0" distB="0" distL="0" distR="0" wp14:anchorId="79D27771" wp14:editId="1A3D34BF">
                  <wp:extent cx="1831448" cy="1518120"/>
                  <wp:effectExtent l="0" t="0" r="0" b="6350"/>
                  <wp:docPr id="36" name="Picture 3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10;&#10;Description automatically generated"/>
                          <pic:cNvPicPr/>
                        </pic:nvPicPr>
                        <pic:blipFill>
                          <a:blip r:embed="rId11"/>
                          <a:stretch>
                            <a:fillRect/>
                          </a:stretch>
                        </pic:blipFill>
                        <pic:spPr>
                          <a:xfrm>
                            <a:off x="0" y="0"/>
                            <a:ext cx="1843183" cy="1527847"/>
                          </a:xfrm>
                          <a:prstGeom prst="rect">
                            <a:avLst/>
                          </a:prstGeom>
                        </pic:spPr>
                      </pic:pic>
                    </a:graphicData>
                  </a:graphic>
                </wp:inline>
              </w:drawing>
            </w:r>
          </w:p>
          <w:p w:rsidR="00546605" w:rsidRPr="006F5994" w:rsidRDefault="00546605" w:rsidP="00546605">
            <w:pPr>
              <w:tabs>
                <w:tab w:val="left" w:pos="851"/>
              </w:tabs>
              <w:ind w:left="851" w:hanging="851"/>
              <w:jc w:val="center"/>
              <w:rPr>
                <w:sz w:val="24"/>
                <w:szCs w:val="24"/>
              </w:rPr>
            </w:pPr>
            <w:r w:rsidRPr="006F5994">
              <w:rPr>
                <w:rFonts w:ascii="Arial Narrow" w:eastAsia="Arial" w:hAnsi="Arial Narrow"/>
                <w:noProof/>
                <w:sz w:val="24"/>
                <w:szCs w:val="24"/>
                <w:lang w:val="de-DE" w:eastAsia="de-DE"/>
              </w:rPr>
              <w:drawing>
                <wp:inline distT="0" distB="0" distL="0" distR="0" wp14:anchorId="391D3F41" wp14:editId="32107F79">
                  <wp:extent cx="1857375" cy="1470192"/>
                  <wp:effectExtent l="0" t="0" r="0" b="0"/>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2"/>
                          <a:stretch>
                            <a:fillRect/>
                          </a:stretch>
                        </pic:blipFill>
                        <pic:spPr>
                          <a:xfrm>
                            <a:off x="0" y="0"/>
                            <a:ext cx="1857375" cy="1470192"/>
                          </a:xfrm>
                          <a:prstGeom prst="rect">
                            <a:avLst/>
                          </a:prstGeom>
                        </pic:spPr>
                      </pic:pic>
                    </a:graphicData>
                  </a:graphic>
                </wp:inline>
              </w:drawing>
            </w:r>
          </w:p>
        </w:tc>
      </w:tr>
      <w:tr w:rsidR="00546605" w:rsidRPr="006F5994" w:rsidTr="00546605">
        <w:tc>
          <w:tcPr>
            <w:tcW w:w="4735" w:type="dxa"/>
          </w:tcPr>
          <w:p w:rsidR="00546605" w:rsidRPr="006F5994" w:rsidRDefault="00546605" w:rsidP="00546605">
            <w:pPr>
              <w:numPr>
                <w:ilvl w:val="0"/>
                <w:numId w:val="7"/>
              </w:numPr>
              <w:ind w:left="459" w:hanging="425"/>
              <w:rPr>
                <w:sz w:val="24"/>
                <w:szCs w:val="24"/>
              </w:rPr>
            </w:pPr>
            <w:r w:rsidRPr="006F5994">
              <w:rPr>
                <w:sz w:val="24"/>
                <w:szCs w:val="24"/>
              </w:rPr>
              <w:t xml:space="preserve">Drej </w:t>
            </w:r>
            <w:r w:rsidRPr="00E460E9">
              <w:rPr>
                <w:sz w:val="24"/>
                <w:szCs w:val="24"/>
              </w:rPr>
              <w:t>slangedækslet af</w:t>
            </w:r>
            <w:r w:rsidRPr="00FA7360">
              <w:rPr>
                <w:sz w:val="24"/>
                <w:szCs w:val="24"/>
              </w:rPr>
              <w:t xml:space="preserve"> for at bryde manipulationssikringen</w:t>
            </w:r>
            <w:r w:rsidRPr="00DC2613">
              <w:rPr>
                <w:sz w:val="24"/>
                <w:szCs w:val="24"/>
              </w:rPr>
              <w:t>.</w:t>
            </w:r>
            <w:r w:rsidRPr="005D555B">
              <w:rPr>
                <w:rFonts w:eastAsia="Arial"/>
                <w:sz w:val="24"/>
                <w:szCs w:val="24"/>
              </w:rPr>
              <w:t xml:space="preserve"> </w:t>
            </w:r>
            <w:r w:rsidRPr="005D555B">
              <w:rPr>
                <w:rFonts w:eastAsia="Arial"/>
                <w:sz w:val="24"/>
                <w:szCs w:val="24"/>
              </w:rPr>
              <w:br/>
            </w:r>
            <w:r w:rsidRPr="005D555B">
              <w:rPr>
                <w:rFonts w:eastAsia="Arial"/>
                <w:sz w:val="24"/>
                <w:szCs w:val="24"/>
              </w:rPr>
              <w:br/>
            </w:r>
            <w:r w:rsidRPr="006F5994">
              <w:rPr>
                <w:sz w:val="24"/>
                <w:szCs w:val="24"/>
              </w:rPr>
              <w:t>Kontrollér, at klemmen ikke er aktiveret,</w:t>
            </w:r>
            <w:r w:rsidRPr="00E460E9">
              <w:rPr>
                <w:sz w:val="24"/>
                <w:szCs w:val="24"/>
              </w:rPr>
              <w:t xml:space="preserve"> og kontrollér, at </w:t>
            </w:r>
            <w:r w:rsidRPr="00FA7360">
              <w:rPr>
                <w:sz w:val="24"/>
                <w:szCs w:val="24"/>
              </w:rPr>
              <w:t xml:space="preserve">væskeindgivelsen er er </w:t>
            </w:r>
            <w:r w:rsidRPr="00275BA8">
              <w:rPr>
                <w:sz w:val="24"/>
                <w:szCs w:val="24"/>
              </w:rPr>
              <w:t>startet</w:t>
            </w:r>
            <w:r w:rsidRPr="00603F69">
              <w:rPr>
                <w:sz w:val="24"/>
                <w:szCs w:val="24"/>
              </w:rPr>
              <w:t>, ved at holde øje med, at væsken løber gennem slangen</w:t>
            </w:r>
            <w:r w:rsidRPr="006F5994">
              <w:rPr>
                <w:sz w:val="24"/>
                <w:szCs w:val="24"/>
              </w:rPr>
              <w:t xml:space="preserve"> og flowbegrænseren.</w:t>
            </w:r>
            <w:r w:rsidRPr="006F5994">
              <w:rPr>
                <w:sz w:val="24"/>
                <w:szCs w:val="24"/>
              </w:rPr>
              <w:br/>
            </w:r>
            <w:r w:rsidRPr="006F5994">
              <w:rPr>
                <w:sz w:val="24"/>
                <w:szCs w:val="24"/>
              </w:rPr>
              <w:br/>
              <w:t>Efter 1-2 minutter begynder væsken at dryppe meget langsomt fra enden af slangen.</w:t>
            </w:r>
          </w:p>
          <w:p w:rsidR="00546605" w:rsidRPr="006F5994" w:rsidRDefault="00546605" w:rsidP="00546605">
            <w:pPr>
              <w:tabs>
                <w:tab w:val="left" w:pos="851"/>
              </w:tabs>
              <w:ind w:left="851" w:hanging="851"/>
              <w:rPr>
                <w:sz w:val="24"/>
                <w:szCs w:val="24"/>
              </w:rPr>
            </w:pPr>
          </w:p>
        </w:tc>
        <w:tc>
          <w:tcPr>
            <w:tcW w:w="4640" w:type="dxa"/>
          </w:tcPr>
          <w:p w:rsidR="00546605" w:rsidRPr="006F5994" w:rsidRDefault="00546605" w:rsidP="00546605">
            <w:pPr>
              <w:tabs>
                <w:tab w:val="left" w:pos="851"/>
              </w:tabs>
              <w:ind w:left="851" w:hanging="851"/>
              <w:jc w:val="center"/>
              <w:rPr>
                <w:sz w:val="24"/>
                <w:szCs w:val="24"/>
              </w:rPr>
            </w:pPr>
            <w:r w:rsidRPr="006F5994">
              <w:rPr>
                <w:rFonts w:ascii="Arial Narrow" w:eastAsia="Arial" w:hAnsi="Arial Narrow"/>
                <w:noProof/>
                <w:sz w:val="24"/>
                <w:szCs w:val="24"/>
                <w:lang w:val="de-DE" w:eastAsia="de-DE"/>
              </w:rPr>
              <w:drawing>
                <wp:inline distT="0" distB="0" distL="0" distR="0" wp14:anchorId="72260520" wp14:editId="379F87EC">
                  <wp:extent cx="2510117" cy="1524000"/>
                  <wp:effectExtent l="0" t="0" r="5080" b="0"/>
                  <wp:docPr id="38" name="Picture 3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with low confidenc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07"/>
                          <a:stretch/>
                        </pic:blipFill>
                        <pic:spPr bwMode="auto">
                          <a:xfrm>
                            <a:off x="0" y="0"/>
                            <a:ext cx="2533283" cy="153806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46605" w:rsidRPr="006F5994" w:rsidTr="00546605">
        <w:tc>
          <w:tcPr>
            <w:tcW w:w="9375" w:type="dxa"/>
            <w:gridSpan w:val="2"/>
          </w:tcPr>
          <w:p w:rsidR="00546605" w:rsidRPr="006F5994" w:rsidRDefault="00546605" w:rsidP="00546605">
            <w:pPr>
              <w:numPr>
                <w:ilvl w:val="0"/>
                <w:numId w:val="7"/>
              </w:numPr>
              <w:ind w:left="459" w:hanging="425"/>
              <w:rPr>
                <w:sz w:val="24"/>
                <w:szCs w:val="24"/>
              </w:rPr>
            </w:pPr>
            <w:r w:rsidRPr="006F5994">
              <w:rPr>
                <w:sz w:val="24"/>
                <w:szCs w:val="24"/>
              </w:rPr>
              <w:t xml:space="preserve">Tilslut slangen fra dispenseren til patientens port/kateter. </w:t>
            </w:r>
            <w:r w:rsidRPr="005D555B">
              <w:rPr>
                <w:b/>
                <w:sz w:val="24"/>
                <w:szCs w:val="24"/>
              </w:rPr>
              <w:t xml:space="preserve">Tilslut ikke en </w:t>
            </w:r>
            <w:proofErr w:type="spellStart"/>
            <w:r w:rsidRPr="005D555B">
              <w:rPr>
                <w:b/>
                <w:sz w:val="24"/>
                <w:szCs w:val="24"/>
              </w:rPr>
              <w:t>i.v</w:t>
            </w:r>
            <w:proofErr w:type="spellEnd"/>
            <w:r w:rsidRPr="005D555B">
              <w:rPr>
                <w:b/>
                <w:sz w:val="24"/>
                <w:szCs w:val="24"/>
              </w:rPr>
              <w:t>.-linje.</w:t>
            </w:r>
          </w:p>
          <w:p w:rsidR="00546605" w:rsidRPr="006F5994" w:rsidRDefault="00546605" w:rsidP="00546605">
            <w:pPr>
              <w:tabs>
                <w:tab w:val="left" w:pos="851"/>
              </w:tabs>
              <w:ind w:left="851" w:hanging="851"/>
              <w:rPr>
                <w:sz w:val="24"/>
                <w:szCs w:val="24"/>
              </w:rPr>
            </w:pPr>
          </w:p>
        </w:tc>
      </w:tr>
      <w:tr w:rsidR="00546605" w:rsidRPr="006F5994" w:rsidTr="00546605">
        <w:tc>
          <w:tcPr>
            <w:tcW w:w="4735" w:type="dxa"/>
          </w:tcPr>
          <w:p w:rsidR="00546605" w:rsidRPr="006F5994" w:rsidRDefault="00546605" w:rsidP="00546605">
            <w:pPr>
              <w:numPr>
                <w:ilvl w:val="0"/>
                <w:numId w:val="7"/>
              </w:numPr>
              <w:ind w:left="459" w:hanging="425"/>
              <w:rPr>
                <w:sz w:val="24"/>
                <w:szCs w:val="24"/>
              </w:rPr>
            </w:pPr>
            <w:r w:rsidRPr="005D555B">
              <w:rPr>
                <w:rFonts w:eastAsia="Arial"/>
                <w:sz w:val="24"/>
                <w:szCs w:val="24"/>
              </w:rPr>
              <w:t xml:space="preserve">Tape flowbegrænseren (klar trekant) til patientens hud. </w:t>
            </w:r>
            <w:r w:rsidRPr="006F5994">
              <w:rPr>
                <w:rFonts w:eastAsia="Arial"/>
                <w:sz w:val="24"/>
                <w:szCs w:val="24"/>
              </w:rPr>
              <w:t>P</w:t>
            </w:r>
            <w:r w:rsidRPr="005D555B">
              <w:rPr>
                <w:rFonts w:eastAsia="Arial"/>
                <w:sz w:val="24"/>
                <w:szCs w:val="24"/>
              </w:rPr>
              <w:t xml:space="preserve">åsæt tapen </w:t>
            </w:r>
            <w:r w:rsidRPr="005D555B">
              <w:rPr>
                <w:rFonts w:eastAsia="Arial"/>
                <w:sz w:val="24"/>
                <w:szCs w:val="24"/>
                <w:u w:val="single"/>
              </w:rPr>
              <w:t>direkte over flowbegrænseren</w:t>
            </w:r>
            <w:r w:rsidRPr="005D555B">
              <w:rPr>
                <w:rFonts w:eastAsia="Arial"/>
                <w:sz w:val="24"/>
                <w:szCs w:val="24"/>
              </w:rPr>
              <w:t xml:space="preserve"> som vist, på afstand af sårstedet, og </w:t>
            </w:r>
            <w:r w:rsidRPr="006F5994">
              <w:rPr>
                <w:rFonts w:eastAsia="Arial"/>
                <w:sz w:val="24"/>
                <w:szCs w:val="24"/>
              </w:rPr>
              <w:t xml:space="preserve">pas på ikke at trække i slangen eller forstyrre </w:t>
            </w:r>
            <w:proofErr w:type="spellStart"/>
            <w:r w:rsidRPr="006F5994">
              <w:rPr>
                <w:rFonts w:eastAsia="Arial"/>
                <w:sz w:val="24"/>
                <w:szCs w:val="24"/>
              </w:rPr>
              <w:t>katerets</w:t>
            </w:r>
            <w:proofErr w:type="spellEnd"/>
            <w:r w:rsidRPr="006F5994">
              <w:rPr>
                <w:rFonts w:eastAsia="Arial"/>
                <w:sz w:val="24"/>
                <w:szCs w:val="24"/>
              </w:rPr>
              <w:t>/portens placering</w:t>
            </w:r>
            <w:r w:rsidRPr="005D555B">
              <w:rPr>
                <w:rFonts w:eastAsia="Arial"/>
                <w:sz w:val="24"/>
                <w:szCs w:val="24"/>
              </w:rPr>
              <w:t xml:space="preserve">. </w:t>
            </w:r>
            <w:r w:rsidRPr="006F5994">
              <w:rPr>
                <w:rFonts w:eastAsia="Arial"/>
                <w:sz w:val="24"/>
                <w:szCs w:val="24"/>
              </w:rPr>
              <w:t>Fastgør til sidst slangen og forbindelserne med tape</w:t>
            </w:r>
            <w:r w:rsidRPr="005D555B">
              <w:rPr>
                <w:rFonts w:eastAsia="Arial"/>
                <w:sz w:val="24"/>
                <w:szCs w:val="24"/>
              </w:rPr>
              <w:t>.</w:t>
            </w:r>
            <w:r w:rsidRPr="005D555B">
              <w:rPr>
                <w:rFonts w:eastAsia="Arial"/>
                <w:sz w:val="24"/>
                <w:szCs w:val="24"/>
              </w:rPr>
              <w:br/>
            </w:r>
            <w:r w:rsidRPr="005D555B">
              <w:rPr>
                <w:rFonts w:eastAsia="Arial"/>
                <w:sz w:val="24"/>
                <w:szCs w:val="24"/>
              </w:rPr>
              <w:br/>
            </w:r>
            <w:r w:rsidRPr="005D555B">
              <w:rPr>
                <w:rFonts w:eastAsia="Arial"/>
                <w:b/>
                <w:bCs/>
                <w:sz w:val="24"/>
                <w:szCs w:val="24"/>
                <w:u w:val="single"/>
              </w:rPr>
              <w:t>Advarsel</w:t>
            </w:r>
            <w:r w:rsidRPr="005D555B">
              <w:rPr>
                <w:rFonts w:eastAsia="Arial"/>
                <w:b/>
                <w:bCs/>
                <w:sz w:val="24"/>
                <w:szCs w:val="24"/>
              </w:rPr>
              <w:t xml:space="preserve">: </w:t>
            </w:r>
            <w:r w:rsidRPr="006F5994">
              <w:rPr>
                <w:rFonts w:eastAsia="Arial"/>
                <w:b/>
                <w:bCs/>
                <w:sz w:val="24"/>
                <w:szCs w:val="24"/>
              </w:rPr>
              <w:t xml:space="preserve">Flowbegrænseren skal </w:t>
            </w:r>
            <w:proofErr w:type="spellStart"/>
            <w:r w:rsidRPr="006F5994">
              <w:rPr>
                <w:rFonts w:eastAsia="Arial"/>
                <w:b/>
                <w:bCs/>
                <w:sz w:val="24"/>
                <w:szCs w:val="24"/>
              </w:rPr>
              <w:t>forblivet</w:t>
            </w:r>
            <w:proofErr w:type="spellEnd"/>
            <w:r w:rsidRPr="006F5994">
              <w:rPr>
                <w:rFonts w:eastAsia="Arial"/>
                <w:b/>
                <w:bCs/>
                <w:sz w:val="24"/>
                <w:szCs w:val="24"/>
              </w:rPr>
              <w:t xml:space="preserve"> tapet fast til patientens hud</w:t>
            </w:r>
            <w:r w:rsidRPr="005D555B">
              <w:rPr>
                <w:rFonts w:eastAsia="Arial"/>
                <w:b/>
                <w:bCs/>
                <w:sz w:val="24"/>
                <w:szCs w:val="24"/>
              </w:rPr>
              <w:t xml:space="preserve">. </w:t>
            </w:r>
            <w:r w:rsidRPr="006F5994">
              <w:rPr>
                <w:rFonts w:eastAsia="Arial"/>
                <w:b/>
                <w:bCs/>
                <w:sz w:val="24"/>
                <w:szCs w:val="24"/>
              </w:rPr>
              <w:t>Hvis den mister kontakten, kan der indgives en forkert mængde væske</w:t>
            </w:r>
            <w:r w:rsidRPr="005D555B">
              <w:rPr>
                <w:rFonts w:eastAsia="Arial"/>
                <w:b/>
                <w:bCs/>
                <w:sz w:val="24"/>
                <w:szCs w:val="24"/>
              </w:rPr>
              <w:t>.</w:t>
            </w:r>
          </w:p>
          <w:p w:rsidR="00546605" w:rsidRPr="006F5994" w:rsidRDefault="00546605" w:rsidP="00546605">
            <w:pPr>
              <w:tabs>
                <w:tab w:val="left" w:pos="851"/>
              </w:tabs>
              <w:ind w:left="851" w:hanging="851"/>
              <w:rPr>
                <w:sz w:val="24"/>
                <w:szCs w:val="24"/>
              </w:rPr>
            </w:pPr>
          </w:p>
        </w:tc>
        <w:tc>
          <w:tcPr>
            <w:tcW w:w="4640" w:type="dxa"/>
          </w:tcPr>
          <w:p w:rsidR="00546605" w:rsidRPr="006F5994" w:rsidRDefault="00546605" w:rsidP="00546605">
            <w:pPr>
              <w:tabs>
                <w:tab w:val="left" w:pos="851"/>
              </w:tabs>
              <w:ind w:left="851" w:hanging="851"/>
              <w:rPr>
                <w:sz w:val="24"/>
                <w:szCs w:val="24"/>
              </w:rPr>
            </w:pPr>
            <w:r>
              <w:rPr>
                <w:noProof/>
                <w:sz w:val="24"/>
                <w:szCs w:val="24"/>
                <w:lang w:val="de-DE" w:eastAsia="de-DE"/>
              </w:rPr>
              <w:drawing>
                <wp:inline distT="0" distB="0" distL="0" distR="0" wp14:anchorId="747DBE27" wp14:editId="16F4CE57">
                  <wp:extent cx="2650490" cy="1610995"/>
                  <wp:effectExtent l="0" t="0" r="0" b="8255"/>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K Figure 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50490" cy="1610995"/>
                          </a:xfrm>
                          <a:prstGeom prst="rect">
                            <a:avLst/>
                          </a:prstGeom>
                        </pic:spPr>
                      </pic:pic>
                    </a:graphicData>
                  </a:graphic>
                </wp:inline>
              </w:drawing>
            </w:r>
          </w:p>
          <w:p w:rsidR="00546605" w:rsidRPr="006F5994" w:rsidRDefault="00546605" w:rsidP="00546605">
            <w:pPr>
              <w:tabs>
                <w:tab w:val="left" w:pos="851"/>
              </w:tabs>
              <w:ind w:left="851" w:hanging="851"/>
              <w:jc w:val="center"/>
              <w:rPr>
                <w:sz w:val="24"/>
                <w:szCs w:val="24"/>
              </w:rPr>
            </w:pPr>
          </w:p>
        </w:tc>
      </w:tr>
      <w:tr w:rsidR="00546605" w:rsidRPr="006F5994" w:rsidTr="00546605">
        <w:tc>
          <w:tcPr>
            <w:tcW w:w="4735" w:type="dxa"/>
          </w:tcPr>
          <w:p w:rsidR="00546605" w:rsidRPr="006F5994" w:rsidRDefault="00546605" w:rsidP="00546605">
            <w:pPr>
              <w:numPr>
                <w:ilvl w:val="0"/>
                <w:numId w:val="7"/>
              </w:numPr>
              <w:ind w:left="459" w:hanging="425"/>
              <w:rPr>
                <w:sz w:val="24"/>
                <w:szCs w:val="24"/>
              </w:rPr>
            </w:pPr>
            <w:r w:rsidRPr="006F5994">
              <w:rPr>
                <w:sz w:val="24"/>
                <w:szCs w:val="24"/>
              </w:rPr>
              <w:lastRenderedPageBreak/>
              <w:t>Anbring dispenseren i med medfølgende bærepose. Bæreposen kan enten fastgøres til patienten som en strop omkring skulderen eller omkring taljen som et bælte.</w:t>
            </w:r>
            <w:r w:rsidRPr="006F5994">
              <w:rPr>
                <w:sz w:val="24"/>
                <w:szCs w:val="24"/>
              </w:rPr>
              <w:br/>
            </w:r>
            <w:r w:rsidRPr="006F5994">
              <w:rPr>
                <w:sz w:val="24"/>
                <w:szCs w:val="24"/>
              </w:rPr>
              <w:br/>
            </w:r>
            <w:r w:rsidRPr="005D555B">
              <w:rPr>
                <w:rFonts w:eastAsia="Arial"/>
                <w:sz w:val="24"/>
                <w:szCs w:val="24"/>
              </w:rPr>
              <w:t xml:space="preserve">For at forhindre, at kateteret/porten trækkes ud, anbefales det </w:t>
            </w:r>
            <w:r w:rsidRPr="006F5994">
              <w:rPr>
                <w:rFonts w:eastAsia="Arial"/>
                <w:sz w:val="24"/>
                <w:szCs w:val="24"/>
              </w:rPr>
              <w:t xml:space="preserve">hele tiden </w:t>
            </w:r>
            <w:r w:rsidRPr="005D555B">
              <w:rPr>
                <w:rFonts w:eastAsia="Arial"/>
                <w:sz w:val="24"/>
                <w:szCs w:val="24"/>
              </w:rPr>
              <w:t xml:space="preserve">at holde posen </w:t>
            </w:r>
            <w:r w:rsidRPr="006F5994">
              <w:rPr>
                <w:rFonts w:eastAsia="Arial"/>
                <w:sz w:val="24"/>
                <w:szCs w:val="24"/>
              </w:rPr>
              <w:t xml:space="preserve">med dispenseren indeni </w:t>
            </w:r>
            <w:r w:rsidRPr="005D555B">
              <w:rPr>
                <w:rFonts w:eastAsia="Arial"/>
                <w:sz w:val="24"/>
                <w:szCs w:val="24"/>
              </w:rPr>
              <w:t>fast på patienten.</w:t>
            </w:r>
          </w:p>
        </w:tc>
        <w:tc>
          <w:tcPr>
            <w:tcW w:w="4640" w:type="dxa"/>
            <w:hideMark/>
          </w:tcPr>
          <w:p w:rsidR="00546605" w:rsidRPr="006F5994" w:rsidRDefault="00546605" w:rsidP="00546605">
            <w:pPr>
              <w:tabs>
                <w:tab w:val="left" w:pos="851"/>
              </w:tabs>
              <w:ind w:left="851" w:hanging="851"/>
              <w:rPr>
                <w:sz w:val="24"/>
                <w:szCs w:val="24"/>
              </w:rPr>
            </w:pPr>
            <w:r w:rsidRPr="006F5994">
              <w:rPr>
                <w:rFonts w:ascii="Arial Narrow" w:eastAsia="Arial" w:hAnsi="Arial Narrow"/>
                <w:noProof/>
                <w:sz w:val="24"/>
                <w:szCs w:val="24"/>
                <w:lang w:val="de-DE" w:eastAsia="de-DE"/>
              </w:rPr>
              <w:drawing>
                <wp:inline distT="0" distB="0" distL="0" distR="0" wp14:anchorId="7F7829F3" wp14:editId="3FEE5A7F">
                  <wp:extent cx="2675257" cy="1467844"/>
                  <wp:effectExtent l="0" t="0" r="0" b="0"/>
                  <wp:docPr id="44" name="Picture 44" descr="A picture containing text,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weapon&#10;&#10;Description automatically generated"/>
                          <pic:cNvPicPr/>
                        </pic:nvPicPr>
                        <pic:blipFill rotWithShape="1">
                          <a:blip r:embed="rId15"/>
                          <a:srcRect t="-7054" b="-13747"/>
                          <a:stretch/>
                        </pic:blipFill>
                        <pic:spPr bwMode="auto">
                          <a:xfrm>
                            <a:off x="0" y="0"/>
                            <a:ext cx="2687499" cy="1474561"/>
                          </a:xfrm>
                          <a:prstGeom prst="rect">
                            <a:avLst/>
                          </a:prstGeom>
                          <a:ln w="9525" cap="flat" cmpd="sng" algn="ctr">
                            <a:noFill/>
                            <a:prstDash val="solid"/>
                            <a:round/>
                            <a:headEnd type="none" w="med" len="med"/>
                            <a:tailEnd type="none" w="med" len="med"/>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6F5994">
              <w:rPr>
                <w:noProof/>
                <w:sz w:val="24"/>
                <w:szCs w:val="24"/>
                <w:lang w:val="de-DE" w:eastAsia="de-DE"/>
              </w:rPr>
              <w:drawing>
                <wp:inline distT="0" distB="0" distL="0" distR="0" wp14:anchorId="3612807F" wp14:editId="7ED8511D">
                  <wp:extent cx="1814169" cy="1781252"/>
                  <wp:effectExtent l="0" t="0" r="0" b="0"/>
                  <wp:docPr id="41" name="Picture 3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6" descr="Diagram&#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8892" t="14693" r="6284" b="15834"/>
                          <a:stretch/>
                        </pic:blipFill>
                        <pic:spPr bwMode="auto">
                          <a:xfrm>
                            <a:off x="0" y="0"/>
                            <a:ext cx="1814169" cy="178125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46605" w:rsidRPr="006F5994" w:rsidTr="00546605">
        <w:tc>
          <w:tcPr>
            <w:tcW w:w="4735" w:type="dxa"/>
          </w:tcPr>
          <w:p w:rsidR="00546605" w:rsidRPr="006F5994" w:rsidRDefault="00546605" w:rsidP="00546605">
            <w:pPr>
              <w:numPr>
                <w:ilvl w:val="0"/>
                <w:numId w:val="7"/>
              </w:numPr>
              <w:ind w:left="459" w:hanging="425"/>
              <w:rPr>
                <w:sz w:val="24"/>
                <w:szCs w:val="24"/>
              </w:rPr>
            </w:pPr>
            <w:r w:rsidRPr="006F5994">
              <w:rPr>
                <w:sz w:val="24"/>
                <w:szCs w:val="24"/>
              </w:rPr>
              <w:t xml:space="preserve">Væsketilførslen kan observeres via vinduet på dispenseren. Dispenseren vil levere cirka 5 ml væske per time. </w:t>
            </w:r>
            <w:r w:rsidRPr="006F5994">
              <w:rPr>
                <w:sz w:val="24"/>
                <w:szCs w:val="24"/>
              </w:rPr>
              <w:br/>
            </w:r>
            <w:r w:rsidRPr="006F5994">
              <w:rPr>
                <w:sz w:val="24"/>
                <w:szCs w:val="24"/>
              </w:rPr>
              <w:br/>
              <w:t xml:space="preserve">De grønne pile i vinduet angiver den resterende mængde væske (i ml) i dispenseren. </w:t>
            </w:r>
            <w:r w:rsidRPr="006F5994">
              <w:rPr>
                <w:sz w:val="24"/>
                <w:szCs w:val="24"/>
              </w:rPr>
              <w:br/>
            </w:r>
            <w:r w:rsidRPr="006F5994">
              <w:rPr>
                <w:sz w:val="24"/>
                <w:szCs w:val="24"/>
              </w:rPr>
              <w:br/>
              <w:t xml:space="preserve">Hold jævnligt øje med væskeindikatorpilenes placering for at undgå for hurtig flowhastighed. Se </w:t>
            </w:r>
            <w:r w:rsidRPr="00514D93">
              <w:rPr>
                <w:sz w:val="22"/>
                <w:szCs w:val="22"/>
              </w:rPr>
              <w:t>pkt.</w:t>
            </w:r>
            <w:r>
              <w:rPr>
                <w:sz w:val="22"/>
                <w:szCs w:val="22"/>
              </w:rPr>
              <w:t xml:space="preserve"> </w:t>
            </w:r>
            <w:r w:rsidRPr="006F5994">
              <w:rPr>
                <w:sz w:val="24"/>
                <w:szCs w:val="24"/>
              </w:rPr>
              <w:t>4.9 vedrørende symptomer på overdosering.</w:t>
            </w:r>
            <w:r w:rsidRPr="006F5994">
              <w:rPr>
                <w:sz w:val="24"/>
                <w:szCs w:val="24"/>
              </w:rPr>
              <w:br/>
            </w:r>
          </w:p>
          <w:p w:rsidR="00546605" w:rsidRPr="006F5994" w:rsidRDefault="00546605" w:rsidP="00546605">
            <w:pPr>
              <w:numPr>
                <w:ilvl w:val="0"/>
                <w:numId w:val="7"/>
              </w:numPr>
              <w:ind w:left="459" w:hanging="425"/>
              <w:rPr>
                <w:sz w:val="24"/>
                <w:szCs w:val="24"/>
              </w:rPr>
            </w:pPr>
            <w:r w:rsidRPr="006F5994">
              <w:rPr>
                <w:sz w:val="24"/>
                <w:szCs w:val="24"/>
              </w:rPr>
              <w:t>Tilførslen er afsluttet, når anordningen er tom, hvilket vises ved, at indikatorpilene for resterende væske når ned på nul i vinduet.</w:t>
            </w:r>
          </w:p>
          <w:p w:rsidR="00546605" w:rsidRPr="006F5994" w:rsidRDefault="00546605" w:rsidP="00546605">
            <w:pPr>
              <w:tabs>
                <w:tab w:val="left" w:pos="851"/>
              </w:tabs>
              <w:ind w:left="851" w:hanging="851"/>
              <w:rPr>
                <w:sz w:val="24"/>
                <w:szCs w:val="24"/>
              </w:rPr>
            </w:pPr>
          </w:p>
        </w:tc>
        <w:tc>
          <w:tcPr>
            <w:tcW w:w="4640" w:type="dxa"/>
          </w:tcPr>
          <w:p w:rsidR="00546605" w:rsidRPr="006F5994" w:rsidRDefault="00546605" w:rsidP="00546605">
            <w:pPr>
              <w:tabs>
                <w:tab w:val="left" w:pos="851"/>
              </w:tabs>
              <w:ind w:left="851" w:hanging="851"/>
              <w:jc w:val="center"/>
              <w:rPr>
                <w:sz w:val="24"/>
                <w:szCs w:val="24"/>
              </w:rPr>
            </w:pPr>
            <w:r>
              <w:rPr>
                <w:noProof/>
                <w:sz w:val="24"/>
                <w:szCs w:val="24"/>
                <w:lang w:val="de-DE" w:eastAsia="de-DE"/>
              </w:rPr>
              <w:drawing>
                <wp:inline distT="0" distB="0" distL="0" distR="0" wp14:anchorId="6FF0D7BB" wp14:editId="059101AB">
                  <wp:extent cx="2650490" cy="2820035"/>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K Figure 7.png"/>
                          <pic:cNvPicPr/>
                        </pic:nvPicPr>
                        <pic:blipFill>
                          <a:blip r:embed="rId17">
                            <a:extLst>
                              <a:ext uri="{28A0092B-C50C-407E-A947-70E740481C1C}">
                                <a14:useLocalDpi xmlns:a14="http://schemas.microsoft.com/office/drawing/2010/main" val="0"/>
                              </a:ext>
                            </a:extLst>
                          </a:blip>
                          <a:stretch>
                            <a:fillRect/>
                          </a:stretch>
                        </pic:blipFill>
                        <pic:spPr>
                          <a:xfrm>
                            <a:off x="0" y="0"/>
                            <a:ext cx="2650490" cy="2820035"/>
                          </a:xfrm>
                          <a:prstGeom prst="rect">
                            <a:avLst/>
                          </a:prstGeom>
                        </pic:spPr>
                      </pic:pic>
                    </a:graphicData>
                  </a:graphic>
                </wp:inline>
              </w:drawing>
            </w:r>
          </w:p>
        </w:tc>
      </w:tr>
      <w:tr w:rsidR="00546605" w:rsidRPr="006F5994" w:rsidTr="00546605">
        <w:tc>
          <w:tcPr>
            <w:tcW w:w="9375" w:type="dxa"/>
            <w:gridSpan w:val="2"/>
          </w:tcPr>
          <w:p w:rsidR="00546605" w:rsidRPr="006F5994" w:rsidRDefault="00546605" w:rsidP="00546605">
            <w:pPr>
              <w:numPr>
                <w:ilvl w:val="0"/>
                <w:numId w:val="7"/>
              </w:numPr>
              <w:ind w:left="459" w:hanging="425"/>
              <w:rPr>
                <w:sz w:val="24"/>
                <w:szCs w:val="24"/>
              </w:rPr>
            </w:pPr>
            <w:r w:rsidRPr="006F5994">
              <w:rPr>
                <w:sz w:val="24"/>
                <w:szCs w:val="24"/>
              </w:rPr>
              <w:t xml:space="preserve">Fjern dispenseren fra patienten, når tilførslen er afsluttet. </w:t>
            </w:r>
          </w:p>
          <w:p w:rsidR="00546605" w:rsidRPr="006F5994" w:rsidRDefault="00546605" w:rsidP="00546605">
            <w:pPr>
              <w:tabs>
                <w:tab w:val="left" w:pos="851"/>
              </w:tabs>
              <w:ind w:left="459" w:hanging="425"/>
              <w:rPr>
                <w:sz w:val="24"/>
                <w:szCs w:val="24"/>
              </w:rPr>
            </w:pPr>
          </w:p>
        </w:tc>
      </w:tr>
      <w:tr w:rsidR="00546605" w:rsidRPr="006F5994" w:rsidTr="00546605">
        <w:tc>
          <w:tcPr>
            <w:tcW w:w="9375" w:type="dxa"/>
            <w:gridSpan w:val="2"/>
            <w:hideMark/>
          </w:tcPr>
          <w:p w:rsidR="00546605" w:rsidRPr="006F5994" w:rsidRDefault="00546605" w:rsidP="00546605">
            <w:pPr>
              <w:numPr>
                <w:ilvl w:val="0"/>
                <w:numId w:val="7"/>
              </w:numPr>
              <w:ind w:left="459" w:hanging="425"/>
              <w:rPr>
                <w:sz w:val="24"/>
                <w:szCs w:val="24"/>
              </w:rPr>
            </w:pPr>
            <w:r w:rsidRPr="006F5994">
              <w:rPr>
                <w:sz w:val="24"/>
                <w:szCs w:val="24"/>
              </w:rPr>
              <w:t>Efter brug kasseres den tomme dispenser, inklusive ikke brugt opløsning, i henhold til lokale retningslinjer.</w:t>
            </w:r>
          </w:p>
        </w:tc>
      </w:tr>
    </w:tbl>
    <w:p w:rsidR="00546605" w:rsidRPr="00D558B6" w:rsidRDefault="00546605" w:rsidP="00546605">
      <w:pPr>
        <w:tabs>
          <w:tab w:val="left" w:pos="851"/>
        </w:tabs>
        <w:ind w:left="851" w:hanging="851"/>
        <w:rPr>
          <w:sz w:val="24"/>
          <w:szCs w:val="24"/>
        </w:rPr>
      </w:pPr>
    </w:p>
    <w:p w:rsidR="00546605" w:rsidRPr="00D558B6" w:rsidRDefault="00546605" w:rsidP="00546605">
      <w:pPr>
        <w:tabs>
          <w:tab w:val="left" w:pos="851"/>
        </w:tabs>
        <w:ind w:left="851"/>
        <w:rPr>
          <w:sz w:val="24"/>
          <w:szCs w:val="24"/>
          <w:u w:val="single"/>
        </w:rPr>
      </w:pPr>
      <w:r w:rsidRPr="00D558B6">
        <w:rPr>
          <w:sz w:val="24"/>
          <w:szCs w:val="24"/>
          <w:u w:val="single"/>
        </w:rPr>
        <w:t>Advarsler</w:t>
      </w:r>
    </w:p>
    <w:p w:rsidR="00546605" w:rsidRPr="00D558B6" w:rsidRDefault="00546605" w:rsidP="00546605">
      <w:pPr>
        <w:numPr>
          <w:ilvl w:val="0"/>
          <w:numId w:val="6"/>
        </w:numPr>
        <w:ind w:left="1134" w:hanging="283"/>
        <w:rPr>
          <w:sz w:val="24"/>
          <w:szCs w:val="24"/>
        </w:rPr>
      </w:pPr>
      <w:r w:rsidRPr="00D558B6">
        <w:rPr>
          <w:sz w:val="24"/>
          <w:szCs w:val="24"/>
        </w:rPr>
        <w:t>Dispenseren er kun beregnet til engangsbrug. Dispenseren må ikke genbruges eller gentilsluttes.</w:t>
      </w:r>
    </w:p>
    <w:p w:rsidR="00546605" w:rsidRPr="00D558B6" w:rsidRDefault="00546605" w:rsidP="00546605">
      <w:pPr>
        <w:numPr>
          <w:ilvl w:val="0"/>
          <w:numId w:val="6"/>
        </w:numPr>
        <w:ind w:left="1134" w:hanging="283"/>
        <w:rPr>
          <w:sz w:val="24"/>
          <w:szCs w:val="24"/>
        </w:rPr>
      </w:pPr>
      <w:r w:rsidRPr="00D558B6">
        <w:rPr>
          <w:sz w:val="24"/>
          <w:szCs w:val="24"/>
        </w:rPr>
        <w:t>Dispenseren må ikke autoklaveres. Væskebanen i dispensersystemet er sterilisereret.</w:t>
      </w:r>
    </w:p>
    <w:p w:rsidR="00546605" w:rsidRPr="005D555B" w:rsidRDefault="00546605" w:rsidP="00546605">
      <w:pPr>
        <w:widowControl w:val="0"/>
        <w:numPr>
          <w:ilvl w:val="0"/>
          <w:numId w:val="6"/>
        </w:numPr>
        <w:ind w:left="1134"/>
        <w:contextualSpacing/>
        <w:rPr>
          <w:rFonts w:eastAsia="Arial"/>
        </w:rPr>
      </w:pPr>
      <w:r w:rsidRPr="005D555B">
        <w:rPr>
          <w:rFonts w:eastAsia="Arial"/>
        </w:rPr>
        <w:t xml:space="preserve">Dispenseren må ikke tilsluttes en </w:t>
      </w:r>
      <w:proofErr w:type="spellStart"/>
      <w:r>
        <w:rPr>
          <w:rFonts w:eastAsia="Arial"/>
        </w:rPr>
        <w:t>i.v</w:t>
      </w:r>
      <w:proofErr w:type="spellEnd"/>
      <w:r>
        <w:rPr>
          <w:rFonts w:eastAsia="Arial"/>
        </w:rPr>
        <w:t>.</w:t>
      </w:r>
      <w:r w:rsidRPr="005D555B">
        <w:rPr>
          <w:rFonts w:eastAsia="Arial"/>
        </w:rPr>
        <w:t xml:space="preserve">-linje. </w:t>
      </w:r>
    </w:p>
    <w:p w:rsidR="00546605" w:rsidRPr="00D558B6" w:rsidRDefault="00546605" w:rsidP="00546605">
      <w:pPr>
        <w:numPr>
          <w:ilvl w:val="0"/>
          <w:numId w:val="6"/>
        </w:numPr>
        <w:ind w:left="1134" w:hanging="283"/>
        <w:rPr>
          <w:sz w:val="24"/>
          <w:szCs w:val="24"/>
        </w:rPr>
      </w:pPr>
      <w:r w:rsidRPr="00D558B6">
        <w:rPr>
          <w:sz w:val="24"/>
          <w:szCs w:val="24"/>
        </w:rPr>
        <w:t xml:space="preserve">Knæk på slangen skal undgås, da </w:t>
      </w:r>
      <w:r>
        <w:rPr>
          <w:sz w:val="24"/>
          <w:szCs w:val="24"/>
        </w:rPr>
        <w:t>det kan resultere i forkert væskeindgivelseshastighed</w:t>
      </w:r>
      <w:r w:rsidRPr="00D558B6">
        <w:rPr>
          <w:sz w:val="24"/>
          <w:szCs w:val="24"/>
        </w:rPr>
        <w:t>.</w:t>
      </w:r>
    </w:p>
    <w:p w:rsidR="00546605" w:rsidRPr="00D558B6" w:rsidRDefault="00546605" w:rsidP="00546605">
      <w:pPr>
        <w:numPr>
          <w:ilvl w:val="0"/>
          <w:numId w:val="6"/>
        </w:numPr>
        <w:ind w:left="1134" w:hanging="283"/>
        <w:rPr>
          <w:sz w:val="24"/>
          <w:szCs w:val="24"/>
        </w:rPr>
      </w:pPr>
      <w:r w:rsidRPr="00D558B6">
        <w:rPr>
          <w:sz w:val="24"/>
          <w:szCs w:val="24"/>
        </w:rPr>
        <w:t>Der må ikke anbringes stramme indpakninger omkring slangen.</w:t>
      </w:r>
    </w:p>
    <w:p w:rsidR="00546605" w:rsidRDefault="00546605" w:rsidP="00546605">
      <w:pPr>
        <w:numPr>
          <w:ilvl w:val="0"/>
          <w:numId w:val="6"/>
        </w:numPr>
        <w:ind w:left="1134" w:hanging="283"/>
        <w:rPr>
          <w:sz w:val="24"/>
          <w:szCs w:val="24"/>
        </w:rPr>
      </w:pPr>
      <w:r w:rsidRPr="00D558B6">
        <w:rPr>
          <w:sz w:val="24"/>
          <w:szCs w:val="24"/>
        </w:rPr>
        <w:t xml:space="preserve">Dispenseren må ikke bruges, hvis nogen af komponenterne er beskadiget eller revnet, eller hvis </w:t>
      </w:r>
      <w:proofErr w:type="spellStart"/>
      <w:r>
        <w:rPr>
          <w:sz w:val="24"/>
          <w:szCs w:val="24"/>
        </w:rPr>
        <w:t>konnektoren</w:t>
      </w:r>
      <w:proofErr w:type="spellEnd"/>
      <w:r w:rsidRPr="00D558B6">
        <w:rPr>
          <w:sz w:val="24"/>
          <w:szCs w:val="24"/>
        </w:rPr>
        <w:t xml:space="preserve"> på slangen virker defekt, revnet eller på nogen måde beskadiget.</w:t>
      </w:r>
    </w:p>
    <w:p w:rsidR="00546605" w:rsidRPr="005D555B" w:rsidRDefault="00546605" w:rsidP="00546605">
      <w:pPr>
        <w:numPr>
          <w:ilvl w:val="0"/>
          <w:numId w:val="6"/>
        </w:numPr>
        <w:ind w:left="1134" w:hanging="283"/>
        <w:rPr>
          <w:sz w:val="24"/>
          <w:szCs w:val="24"/>
        </w:rPr>
      </w:pPr>
      <w:r w:rsidRPr="005D555B">
        <w:rPr>
          <w:rFonts w:eastAsia="Arial"/>
        </w:rPr>
        <w:lastRenderedPageBreak/>
        <w:t xml:space="preserve">Flowbegrænseren (klart rektangel) skal forblive tapet til patientens hud. </w:t>
      </w:r>
      <w:r w:rsidRPr="00F03D4D">
        <w:rPr>
          <w:rFonts w:eastAsia="Arial"/>
        </w:rPr>
        <w:t>H</w:t>
      </w:r>
      <w:r w:rsidRPr="005D555B">
        <w:rPr>
          <w:rFonts w:eastAsia="Arial"/>
        </w:rPr>
        <w:t>vis tapen fjernes, eller flowbegrænseren miste</w:t>
      </w:r>
      <w:r w:rsidR="00BF6EB1">
        <w:rPr>
          <w:rFonts w:eastAsia="Arial"/>
        </w:rPr>
        <w:t>r</w:t>
      </w:r>
      <w:r w:rsidRPr="005D555B">
        <w:rPr>
          <w:rFonts w:eastAsia="Arial"/>
        </w:rPr>
        <w:t xml:space="preserve"> kontakten med huden, </w:t>
      </w:r>
      <w:r>
        <w:rPr>
          <w:rFonts w:eastAsia="Arial"/>
        </w:rPr>
        <w:t xml:space="preserve">da det </w:t>
      </w:r>
      <w:r w:rsidRPr="005D555B">
        <w:rPr>
          <w:rFonts w:eastAsia="Arial"/>
        </w:rPr>
        <w:t>kan resultere i forkert væskeindgivelseshastighed.</w:t>
      </w:r>
    </w:p>
    <w:p w:rsidR="00546605" w:rsidRPr="00EC027E" w:rsidRDefault="00546605" w:rsidP="00546605">
      <w:pPr>
        <w:numPr>
          <w:ilvl w:val="0"/>
          <w:numId w:val="6"/>
        </w:numPr>
        <w:ind w:left="1134" w:hanging="283"/>
        <w:rPr>
          <w:sz w:val="24"/>
          <w:szCs w:val="24"/>
        </w:rPr>
      </w:pPr>
      <w:r w:rsidRPr="005D555B">
        <w:rPr>
          <w:rFonts w:eastAsia="Arial"/>
        </w:rPr>
        <w:t>Varme- eller kuldepakninger må ikke anbringes over flowbegrænseren, da det kan resultere i forkert væskeindgivelseshastighed.</w:t>
      </w:r>
    </w:p>
    <w:p w:rsidR="00546605" w:rsidRPr="00D558B6" w:rsidRDefault="00546605" w:rsidP="00546605">
      <w:pPr>
        <w:numPr>
          <w:ilvl w:val="0"/>
          <w:numId w:val="6"/>
        </w:numPr>
        <w:ind w:left="1134" w:hanging="283"/>
        <w:rPr>
          <w:sz w:val="24"/>
          <w:szCs w:val="24"/>
        </w:rPr>
      </w:pPr>
      <w:r w:rsidRPr="00D558B6">
        <w:rPr>
          <w:sz w:val="24"/>
          <w:szCs w:val="24"/>
        </w:rPr>
        <w:t xml:space="preserve">Dispenseren må ikke gentilsluttes, hvis den utilsigtet er blevet afbrudt fra </w:t>
      </w:r>
      <w:r>
        <w:rPr>
          <w:sz w:val="24"/>
          <w:szCs w:val="24"/>
        </w:rPr>
        <w:t>kateteret/porten</w:t>
      </w:r>
      <w:r w:rsidRPr="00D558B6">
        <w:rPr>
          <w:sz w:val="24"/>
          <w:szCs w:val="24"/>
        </w:rPr>
        <w:t xml:space="preserve"> under indgivelse af lægemidlet, da dette kan forårsage en infektion.</w:t>
      </w:r>
    </w:p>
    <w:p w:rsidR="00546605" w:rsidRPr="00D558B6" w:rsidRDefault="00546605" w:rsidP="00546605">
      <w:pPr>
        <w:numPr>
          <w:ilvl w:val="0"/>
          <w:numId w:val="6"/>
        </w:numPr>
        <w:ind w:left="1134" w:hanging="283"/>
        <w:rPr>
          <w:sz w:val="24"/>
          <w:szCs w:val="24"/>
        </w:rPr>
      </w:pPr>
      <w:r w:rsidRPr="00D558B6">
        <w:rPr>
          <w:sz w:val="24"/>
          <w:szCs w:val="24"/>
        </w:rPr>
        <w:t xml:space="preserve">Patienten må ikke tage bad eller brusebad med dispenseren eller mens </w:t>
      </w:r>
      <w:r>
        <w:rPr>
          <w:sz w:val="24"/>
          <w:szCs w:val="24"/>
        </w:rPr>
        <w:t>kateteret/porten</w:t>
      </w:r>
      <w:r w:rsidRPr="00D558B6">
        <w:rPr>
          <w:sz w:val="24"/>
          <w:szCs w:val="24"/>
        </w:rPr>
        <w:t xml:space="preserve"> stadig </w:t>
      </w:r>
      <w:r>
        <w:rPr>
          <w:sz w:val="24"/>
          <w:szCs w:val="24"/>
        </w:rPr>
        <w:t>sidder</w:t>
      </w:r>
      <w:r w:rsidRPr="00D558B6">
        <w:rPr>
          <w:sz w:val="24"/>
          <w:szCs w:val="24"/>
        </w:rPr>
        <w:t>, da dette kan forårsage en infektion.</w:t>
      </w:r>
    </w:p>
    <w:p w:rsidR="00546605" w:rsidRPr="00B72D63" w:rsidRDefault="00546605" w:rsidP="00B72D63">
      <w:pPr>
        <w:numPr>
          <w:ilvl w:val="0"/>
          <w:numId w:val="6"/>
        </w:numPr>
        <w:ind w:left="1134" w:hanging="283"/>
        <w:rPr>
          <w:sz w:val="24"/>
          <w:szCs w:val="24"/>
        </w:rPr>
      </w:pPr>
      <w:r w:rsidRPr="00D558B6">
        <w:rPr>
          <w:sz w:val="24"/>
          <w:szCs w:val="24"/>
        </w:rPr>
        <w:t xml:space="preserve">Patienten må ikke manipulere med sårbandager eller med </w:t>
      </w:r>
      <w:r>
        <w:rPr>
          <w:sz w:val="24"/>
          <w:szCs w:val="24"/>
        </w:rPr>
        <w:t>kateteret/porten</w:t>
      </w:r>
      <w:r w:rsidRPr="00D558B6">
        <w:rPr>
          <w:sz w:val="24"/>
          <w:szCs w:val="24"/>
        </w:rPr>
        <w:t>, da dette kan forårsage en infektion.</w:t>
      </w:r>
    </w:p>
    <w:p w:rsidR="00546605" w:rsidRPr="00D558B6" w:rsidRDefault="00546605" w:rsidP="004F4916">
      <w:pPr>
        <w:tabs>
          <w:tab w:val="left" w:pos="851"/>
        </w:tabs>
        <w:ind w:left="851"/>
        <w:rPr>
          <w:sz w:val="24"/>
          <w:szCs w:val="24"/>
          <w:u w:val="single"/>
        </w:rPr>
      </w:pPr>
    </w:p>
    <w:p w:rsidR="004F4916" w:rsidRPr="00D558B6" w:rsidRDefault="004F4916" w:rsidP="004F4916">
      <w:pPr>
        <w:tabs>
          <w:tab w:val="left" w:pos="851"/>
        </w:tabs>
        <w:ind w:left="851" w:hanging="851"/>
        <w:rPr>
          <w:b/>
          <w:sz w:val="24"/>
          <w:szCs w:val="24"/>
        </w:rPr>
      </w:pPr>
      <w:r w:rsidRPr="00D558B6">
        <w:rPr>
          <w:b/>
          <w:sz w:val="24"/>
          <w:szCs w:val="24"/>
        </w:rPr>
        <w:t>7.</w:t>
      </w:r>
      <w:r w:rsidRPr="00D558B6">
        <w:rPr>
          <w:b/>
          <w:sz w:val="24"/>
          <w:szCs w:val="24"/>
        </w:rPr>
        <w:tab/>
        <w:t>INDEHAVER AF MARKEDSFØRINGSTILLADELSEN</w:t>
      </w:r>
    </w:p>
    <w:p w:rsidR="004F4916" w:rsidRPr="00BC7AE5" w:rsidRDefault="004F4916" w:rsidP="004F4916">
      <w:pPr>
        <w:tabs>
          <w:tab w:val="left" w:pos="851"/>
        </w:tabs>
        <w:ind w:left="851"/>
        <w:rPr>
          <w:sz w:val="24"/>
          <w:szCs w:val="24"/>
        </w:rPr>
      </w:pPr>
      <w:proofErr w:type="spellStart"/>
      <w:r w:rsidRPr="00BC7AE5">
        <w:rPr>
          <w:sz w:val="24"/>
          <w:szCs w:val="24"/>
        </w:rPr>
        <w:t>BioQ</w:t>
      </w:r>
      <w:proofErr w:type="spellEnd"/>
      <w:r w:rsidRPr="00BC7AE5">
        <w:rPr>
          <w:sz w:val="24"/>
          <w:szCs w:val="24"/>
        </w:rPr>
        <w:t xml:space="preserve"> Pharma B.V.</w:t>
      </w:r>
    </w:p>
    <w:p w:rsidR="004F4916" w:rsidRPr="00BC7AE5" w:rsidRDefault="004F4916" w:rsidP="004F4916">
      <w:pPr>
        <w:tabs>
          <w:tab w:val="left" w:pos="851"/>
        </w:tabs>
        <w:ind w:left="851"/>
        <w:rPr>
          <w:sz w:val="24"/>
          <w:szCs w:val="24"/>
        </w:rPr>
      </w:pPr>
      <w:r w:rsidRPr="00BC7AE5">
        <w:rPr>
          <w:sz w:val="24"/>
          <w:szCs w:val="24"/>
        </w:rPr>
        <w:t xml:space="preserve">Prins </w:t>
      </w:r>
      <w:proofErr w:type="spellStart"/>
      <w:r w:rsidRPr="00BC7AE5">
        <w:rPr>
          <w:sz w:val="24"/>
          <w:szCs w:val="24"/>
        </w:rPr>
        <w:t>Bernhardplein</w:t>
      </w:r>
      <w:proofErr w:type="spellEnd"/>
      <w:r w:rsidRPr="00BC7AE5">
        <w:rPr>
          <w:sz w:val="24"/>
          <w:szCs w:val="24"/>
        </w:rPr>
        <w:t xml:space="preserve"> 200</w:t>
      </w:r>
    </w:p>
    <w:p w:rsidR="004F4916" w:rsidRPr="00BC7AE5" w:rsidRDefault="004F4916" w:rsidP="004F4916">
      <w:pPr>
        <w:tabs>
          <w:tab w:val="left" w:pos="851"/>
        </w:tabs>
        <w:ind w:left="851"/>
        <w:rPr>
          <w:sz w:val="24"/>
          <w:szCs w:val="24"/>
        </w:rPr>
      </w:pPr>
      <w:r w:rsidRPr="00BC7AE5">
        <w:rPr>
          <w:sz w:val="24"/>
          <w:szCs w:val="24"/>
        </w:rPr>
        <w:t>1097 JB Amsterdam</w:t>
      </w:r>
    </w:p>
    <w:p w:rsidR="004F4916" w:rsidRPr="00D558B6" w:rsidRDefault="004F4916" w:rsidP="004F4916">
      <w:pPr>
        <w:tabs>
          <w:tab w:val="left" w:pos="851"/>
        </w:tabs>
        <w:ind w:left="851"/>
        <w:rPr>
          <w:sz w:val="24"/>
          <w:szCs w:val="24"/>
        </w:rPr>
      </w:pPr>
      <w:r>
        <w:rPr>
          <w:sz w:val="24"/>
          <w:szCs w:val="24"/>
        </w:rPr>
        <w:t>Holland</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8.</w:t>
      </w:r>
      <w:r w:rsidRPr="00D558B6">
        <w:rPr>
          <w:b/>
          <w:sz w:val="24"/>
          <w:szCs w:val="24"/>
        </w:rPr>
        <w:tab/>
        <w:t>MARKEDSFØRINGSTILLADELSESNUMMER (NUMRE)</w:t>
      </w: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55726</w:t>
      </w:r>
    </w:p>
    <w:p w:rsidR="004F4916" w:rsidRPr="00D558B6" w:rsidRDefault="004F4916" w:rsidP="004F4916">
      <w:pPr>
        <w:tabs>
          <w:tab w:val="left" w:pos="851"/>
        </w:tabs>
        <w:ind w:left="851" w:hanging="851"/>
        <w:jc w:val="both"/>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9.</w:t>
      </w:r>
      <w:r w:rsidRPr="00D558B6">
        <w:rPr>
          <w:b/>
          <w:sz w:val="24"/>
          <w:szCs w:val="24"/>
        </w:rPr>
        <w:tab/>
        <w:t>DATO FOR FØRSTE MARKEDSFØRINGSTILLADELSE</w:t>
      </w:r>
    </w:p>
    <w:p w:rsidR="004F4916" w:rsidRPr="00D558B6" w:rsidRDefault="004F4916" w:rsidP="004F4916">
      <w:pPr>
        <w:tabs>
          <w:tab w:val="left" w:pos="851"/>
        </w:tabs>
        <w:ind w:left="851" w:hanging="851"/>
        <w:rPr>
          <w:sz w:val="24"/>
          <w:szCs w:val="24"/>
        </w:rPr>
      </w:pPr>
      <w:r>
        <w:rPr>
          <w:sz w:val="24"/>
          <w:szCs w:val="24"/>
        </w:rPr>
        <w:tab/>
      </w:r>
      <w:r w:rsidRPr="00D558B6">
        <w:rPr>
          <w:sz w:val="24"/>
          <w:szCs w:val="24"/>
        </w:rPr>
        <w:t>17. januar 2018</w:t>
      </w:r>
    </w:p>
    <w:p w:rsidR="004F4916" w:rsidRPr="00D558B6" w:rsidRDefault="004F4916" w:rsidP="004F4916">
      <w:pPr>
        <w:tabs>
          <w:tab w:val="left" w:pos="851"/>
        </w:tabs>
        <w:ind w:left="851" w:hanging="851"/>
        <w:rPr>
          <w:sz w:val="24"/>
          <w:szCs w:val="24"/>
        </w:rPr>
      </w:pPr>
    </w:p>
    <w:p w:rsidR="004F4916" w:rsidRPr="00D558B6" w:rsidRDefault="004F4916" w:rsidP="004F4916">
      <w:pPr>
        <w:tabs>
          <w:tab w:val="left" w:pos="851"/>
        </w:tabs>
        <w:ind w:left="851" w:hanging="851"/>
        <w:rPr>
          <w:b/>
          <w:sz w:val="24"/>
          <w:szCs w:val="24"/>
        </w:rPr>
      </w:pPr>
      <w:r w:rsidRPr="00D558B6">
        <w:rPr>
          <w:b/>
          <w:sz w:val="24"/>
          <w:szCs w:val="24"/>
        </w:rPr>
        <w:t>10.</w:t>
      </w:r>
      <w:r w:rsidRPr="00D558B6">
        <w:rPr>
          <w:b/>
          <w:sz w:val="24"/>
          <w:szCs w:val="24"/>
        </w:rPr>
        <w:tab/>
        <w:t>DATO FOR ÆNDRING AF TEKSTEN</w:t>
      </w:r>
    </w:p>
    <w:p w:rsidR="004F4916" w:rsidRPr="00D558B6" w:rsidRDefault="004F4916" w:rsidP="004F4916">
      <w:pPr>
        <w:tabs>
          <w:tab w:val="left" w:pos="851"/>
        </w:tabs>
        <w:ind w:left="851" w:hanging="851"/>
        <w:rPr>
          <w:sz w:val="24"/>
          <w:szCs w:val="24"/>
        </w:rPr>
      </w:pPr>
      <w:r>
        <w:rPr>
          <w:sz w:val="24"/>
          <w:szCs w:val="24"/>
        </w:rPr>
        <w:tab/>
      </w:r>
      <w:r w:rsidR="005555D2">
        <w:rPr>
          <w:sz w:val="24"/>
          <w:szCs w:val="24"/>
        </w:rPr>
        <w:t>2</w:t>
      </w:r>
      <w:r>
        <w:rPr>
          <w:sz w:val="24"/>
          <w:szCs w:val="24"/>
        </w:rPr>
        <w:t xml:space="preserve">. </w:t>
      </w:r>
      <w:r w:rsidR="005555D2">
        <w:rPr>
          <w:sz w:val="24"/>
          <w:szCs w:val="24"/>
        </w:rPr>
        <w:t>juli</w:t>
      </w:r>
      <w:bookmarkStart w:id="0" w:name="_GoBack"/>
      <w:bookmarkEnd w:id="0"/>
      <w:r>
        <w:rPr>
          <w:sz w:val="24"/>
          <w:szCs w:val="24"/>
        </w:rPr>
        <w:t xml:space="preserve"> 20</w:t>
      </w:r>
      <w:r w:rsidR="00A51C48">
        <w:rPr>
          <w:sz w:val="24"/>
          <w:szCs w:val="24"/>
        </w:rPr>
        <w:t>2</w:t>
      </w:r>
      <w:r w:rsidR="00EC3FA6">
        <w:rPr>
          <w:sz w:val="24"/>
          <w:szCs w:val="24"/>
        </w:rPr>
        <w:t>4</w:t>
      </w:r>
    </w:p>
    <w:p w:rsidR="004F4916" w:rsidRPr="0067795E" w:rsidRDefault="004F4916" w:rsidP="004F4916"/>
    <w:p w:rsidR="004F4916" w:rsidRPr="00F6768E" w:rsidRDefault="004F4916" w:rsidP="004F4916"/>
    <w:p w:rsidR="009260DE" w:rsidRPr="004F4916" w:rsidRDefault="009260DE" w:rsidP="004F4916"/>
    <w:sectPr w:rsidR="009260DE" w:rsidRPr="004F4916"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605" w:rsidRDefault="00546605">
      <w:r>
        <w:separator/>
      </w:r>
    </w:p>
  </w:endnote>
  <w:endnote w:type="continuationSeparator" w:id="0">
    <w:p w:rsidR="00546605" w:rsidRDefault="0054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605" w:rsidRDefault="00546605">
    <w:pPr>
      <w:pStyle w:val="Sidefod"/>
      <w:pBdr>
        <w:bottom w:val="single" w:sz="6" w:space="1" w:color="auto"/>
      </w:pBdr>
    </w:pPr>
  </w:p>
  <w:p w:rsidR="00546605" w:rsidRDefault="00546605" w:rsidP="00C42586">
    <w:pPr>
      <w:pStyle w:val="Sidefod"/>
      <w:tabs>
        <w:tab w:val="clear" w:pos="4819"/>
        <w:tab w:val="left" w:pos="8505"/>
      </w:tabs>
      <w:rPr>
        <w:i/>
        <w:sz w:val="18"/>
        <w:szCs w:val="18"/>
      </w:rPr>
    </w:pPr>
  </w:p>
  <w:p w:rsidR="00546605" w:rsidRPr="00B373D7" w:rsidRDefault="0054660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Dokument4651</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605" w:rsidRDefault="00546605">
      <w:r>
        <w:separator/>
      </w:r>
    </w:p>
  </w:footnote>
  <w:footnote w:type="continuationSeparator" w:id="0">
    <w:p w:rsidR="00546605" w:rsidRDefault="00546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2F1"/>
    <w:multiLevelType w:val="hybridMultilevel"/>
    <w:tmpl w:val="4DF6324C"/>
    <w:lvl w:ilvl="0" w:tplc="08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C44804"/>
    <w:multiLevelType w:val="hybridMultilevel"/>
    <w:tmpl w:val="2014FD00"/>
    <w:lvl w:ilvl="0" w:tplc="30A6BFEC">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16"/>
    <w:rsid w:val="000259B9"/>
    <w:rsid w:val="00041491"/>
    <w:rsid w:val="00050D16"/>
    <w:rsid w:val="00074F2A"/>
    <w:rsid w:val="000A1CA8"/>
    <w:rsid w:val="000A466B"/>
    <w:rsid w:val="000B058C"/>
    <w:rsid w:val="000E4EE6"/>
    <w:rsid w:val="00120217"/>
    <w:rsid w:val="001454E2"/>
    <w:rsid w:val="001D375D"/>
    <w:rsid w:val="00206CE8"/>
    <w:rsid w:val="0021526C"/>
    <w:rsid w:val="002310FB"/>
    <w:rsid w:val="0025397F"/>
    <w:rsid w:val="00283A2B"/>
    <w:rsid w:val="002B30AD"/>
    <w:rsid w:val="002C2C01"/>
    <w:rsid w:val="003A29AE"/>
    <w:rsid w:val="003A32D7"/>
    <w:rsid w:val="003A582C"/>
    <w:rsid w:val="003B4074"/>
    <w:rsid w:val="003C769A"/>
    <w:rsid w:val="003F1838"/>
    <w:rsid w:val="0045746C"/>
    <w:rsid w:val="0049104B"/>
    <w:rsid w:val="004E3B12"/>
    <w:rsid w:val="004F4916"/>
    <w:rsid w:val="00532310"/>
    <w:rsid w:val="00546605"/>
    <w:rsid w:val="005555D2"/>
    <w:rsid w:val="00560ECC"/>
    <w:rsid w:val="00565F0F"/>
    <w:rsid w:val="00594A86"/>
    <w:rsid w:val="00596D86"/>
    <w:rsid w:val="00637F5A"/>
    <w:rsid w:val="006560B1"/>
    <w:rsid w:val="006756DD"/>
    <w:rsid w:val="00722FBB"/>
    <w:rsid w:val="00737275"/>
    <w:rsid w:val="00740EEC"/>
    <w:rsid w:val="0078011A"/>
    <w:rsid w:val="00782AF4"/>
    <w:rsid w:val="00790EE7"/>
    <w:rsid w:val="007B6649"/>
    <w:rsid w:val="0081546F"/>
    <w:rsid w:val="0082576E"/>
    <w:rsid w:val="00907F75"/>
    <w:rsid w:val="009260DE"/>
    <w:rsid w:val="0093258A"/>
    <w:rsid w:val="00963AEC"/>
    <w:rsid w:val="009A784E"/>
    <w:rsid w:val="009C7BA3"/>
    <w:rsid w:val="009D1F5A"/>
    <w:rsid w:val="00A161E2"/>
    <w:rsid w:val="00A51C48"/>
    <w:rsid w:val="00B003BF"/>
    <w:rsid w:val="00B373D7"/>
    <w:rsid w:val="00B41FC2"/>
    <w:rsid w:val="00B72D63"/>
    <w:rsid w:val="00BC7AE5"/>
    <w:rsid w:val="00BF6EB1"/>
    <w:rsid w:val="00C36276"/>
    <w:rsid w:val="00C42586"/>
    <w:rsid w:val="00C60CCD"/>
    <w:rsid w:val="00C84483"/>
    <w:rsid w:val="00C95551"/>
    <w:rsid w:val="00CB20D7"/>
    <w:rsid w:val="00CC3062"/>
    <w:rsid w:val="00CE1D94"/>
    <w:rsid w:val="00D020B0"/>
    <w:rsid w:val="00D11748"/>
    <w:rsid w:val="00D366CF"/>
    <w:rsid w:val="00D4014F"/>
    <w:rsid w:val="00DA6639"/>
    <w:rsid w:val="00E108AA"/>
    <w:rsid w:val="00E31812"/>
    <w:rsid w:val="00E3749A"/>
    <w:rsid w:val="00E7437F"/>
    <w:rsid w:val="00E865B8"/>
    <w:rsid w:val="00EC0B9B"/>
    <w:rsid w:val="00EC3FA6"/>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B0CA4"/>
  <w15:chartTrackingRefBased/>
  <w15:docId w15:val="{B74E1362-6A82-4E0D-A28F-CDF64C8F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FA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3666</Words>
  <Characters>24617</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2023100198_x000d_
SPC pkt. 4.8 og overskrifter iht. QRD</dc:description>
  <cp:lastModifiedBy>Victoria Alexsandra Ringgaard</cp:lastModifiedBy>
  <cp:revision>5</cp:revision>
  <cp:lastPrinted>2012-08-22T08:53:00Z</cp:lastPrinted>
  <dcterms:created xsi:type="dcterms:W3CDTF">2024-06-25T12:06:00Z</dcterms:created>
  <dcterms:modified xsi:type="dcterms:W3CDTF">2024-07-02T13:20:00Z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