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1A5EF" w14:textId="77777777" w:rsidR="004A3BF4" w:rsidRPr="00A002CD" w:rsidRDefault="00056601" w:rsidP="004A3BF4">
      <w:pPr>
        <w:rPr>
          <w:sz w:val="24"/>
          <w:szCs w:val="24"/>
          <w:lang w:val="en-GB"/>
        </w:rPr>
      </w:pPr>
      <w:bookmarkStart w:id="0" w:name="_GoBack"/>
      <w:bookmarkEnd w:id="0"/>
      <w:r w:rsidRPr="00A002CD">
        <w:rPr>
          <w:noProof/>
          <w:sz w:val="24"/>
          <w:szCs w:val="24"/>
          <w:lang w:val="en-GB"/>
        </w:rPr>
        <w:drawing>
          <wp:inline distT="0" distB="0" distL="0" distR="0" wp14:anchorId="18A2ED00" wp14:editId="3D6AE1D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097C206" w14:textId="77777777" w:rsidR="006B3847" w:rsidRPr="00A002CD" w:rsidRDefault="006B3847" w:rsidP="006B3847">
      <w:pPr>
        <w:rPr>
          <w:sz w:val="24"/>
          <w:szCs w:val="24"/>
          <w:lang w:val="en-GB"/>
        </w:rPr>
      </w:pPr>
    </w:p>
    <w:p w14:paraId="08FB5838" w14:textId="2E2A39B6" w:rsidR="006B3847" w:rsidRPr="005B3C05" w:rsidRDefault="006B3847" w:rsidP="006B3847">
      <w:pPr>
        <w:tabs>
          <w:tab w:val="right" w:pos="9356"/>
        </w:tabs>
        <w:rPr>
          <w:b/>
          <w:sz w:val="24"/>
          <w:szCs w:val="24"/>
        </w:rPr>
      </w:pPr>
      <w:r w:rsidRPr="00A002CD">
        <w:rPr>
          <w:b/>
          <w:sz w:val="24"/>
          <w:szCs w:val="24"/>
          <w:lang w:val="en-GB"/>
        </w:rPr>
        <w:tab/>
      </w:r>
      <w:r w:rsidR="004C5427">
        <w:rPr>
          <w:b/>
          <w:sz w:val="24"/>
          <w:szCs w:val="24"/>
        </w:rPr>
        <w:t xml:space="preserve">13 </w:t>
      </w:r>
      <w:proofErr w:type="gramStart"/>
      <w:r w:rsidR="004C5427">
        <w:rPr>
          <w:b/>
          <w:sz w:val="24"/>
          <w:szCs w:val="24"/>
        </w:rPr>
        <w:t>November</w:t>
      </w:r>
      <w:proofErr w:type="gramEnd"/>
      <w:r w:rsidR="004C5427">
        <w:rPr>
          <w:b/>
          <w:sz w:val="24"/>
          <w:szCs w:val="24"/>
        </w:rPr>
        <w:t xml:space="preserve"> 2023</w:t>
      </w:r>
    </w:p>
    <w:p w14:paraId="2D740F85" w14:textId="77777777" w:rsidR="006B3847" w:rsidRPr="005B3C05" w:rsidRDefault="006B3847" w:rsidP="006B3847">
      <w:pPr>
        <w:rPr>
          <w:sz w:val="24"/>
          <w:szCs w:val="24"/>
        </w:rPr>
      </w:pPr>
    </w:p>
    <w:p w14:paraId="4C115B25" w14:textId="35162F9D" w:rsidR="00615F51" w:rsidRPr="005B3C05" w:rsidRDefault="00615F51" w:rsidP="007C5D2A">
      <w:pPr>
        <w:rPr>
          <w:sz w:val="24"/>
          <w:szCs w:val="24"/>
        </w:rPr>
      </w:pPr>
    </w:p>
    <w:p w14:paraId="64375B31" w14:textId="77777777" w:rsidR="007C5D2A" w:rsidRPr="005B3C05" w:rsidRDefault="007C5D2A" w:rsidP="007C5D2A">
      <w:pPr>
        <w:rPr>
          <w:sz w:val="24"/>
          <w:szCs w:val="24"/>
        </w:rPr>
      </w:pPr>
    </w:p>
    <w:p w14:paraId="3AB259E4" w14:textId="77777777" w:rsidR="007C5D2A" w:rsidRPr="00A002CD" w:rsidRDefault="007C5D2A" w:rsidP="007C5D2A">
      <w:pPr>
        <w:jc w:val="center"/>
        <w:rPr>
          <w:b/>
          <w:sz w:val="24"/>
          <w:szCs w:val="24"/>
          <w:lang w:val="en-GB"/>
        </w:rPr>
      </w:pPr>
      <w:bookmarkStart w:id="1" w:name="_Hlk49158549"/>
      <w:r w:rsidRPr="00A002CD">
        <w:rPr>
          <w:b/>
          <w:sz w:val="24"/>
          <w:szCs w:val="24"/>
          <w:lang w:val="en-GB"/>
        </w:rPr>
        <w:t>SUMMARY OF PRODUCT CHARACTERISTICS</w:t>
      </w:r>
    </w:p>
    <w:bookmarkEnd w:id="1"/>
    <w:p w14:paraId="672F59AA" w14:textId="77777777" w:rsidR="007C5D2A" w:rsidRPr="00A002CD" w:rsidRDefault="007C5D2A" w:rsidP="007C5D2A">
      <w:pPr>
        <w:jc w:val="center"/>
        <w:rPr>
          <w:sz w:val="24"/>
          <w:szCs w:val="24"/>
          <w:lang w:val="en-GB"/>
        </w:rPr>
      </w:pPr>
    </w:p>
    <w:p w14:paraId="1E8FC6CC" w14:textId="77777777" w:rsidR="007C5D2A" w:rsidRPr="00A002CD" w:rsidRDefault="007C5D2A" w:rsidP="007C5D2A">
      <w:pPr>
        <w:jc w:val="center"/>
        <w:rPr>
          <w:b/>
          <w:sz w:val="24"/>
          <w:szCs w:val="24"/>
          <w:lang w:val="en-GB"/>
        </w:rPr>
      </w:pPr>
      <w:r w:rsidRPr="00A002CD">
        <w:rPr>
          <w:b/>
          <w:sz w:val="24"/>
          <w:szCs w:val="24"/>
          <w:lang w:val="en-GB"/>
        </w:rPr>
        <w:t>for</w:t>
      </w:r>
    </w:p>
    <w:p w14:paraId="0CCA3324" w14:textId="77777777" w:rsidR="007C5D2A" w:rsidRPr="00A002CD" w:rsidRDefault="007C5D2A" w:rsidP="007C5D2A">
      <w:pPr>
        <w:jc w:val="center"/>
        <w:rPr>
          <w:sz w:val="24"/>
          <w:szCs w:val="24"/>
          <w:lang w:val="en-GB"/>
        </w:rPr>
      </w:pPr>
    </w:p>
    <w:p w14:paraId="441893F1" w14:textId="3332EAD3" w:rsidR="007C5D2A" w:rsidRPr="00A002CD" w:rsidRDefault="004E78F4" w:rsidP="007C5D2A">
      <w:pPr>
        <w:jc w:val="center"/>
        <w:rPr>
          <w:b/>
          <w:sz w:val="24"/>
          <w:szCs w:val="24"/>
          <w:lang w:val="en-GB"/>
        </w:rPr>
      </w:pPr>
      <w:proofErr w:type="spellStart"/>
      <w:r w:rsidRPr="00A002CD">
        <w:rPr>
          <w:b/>
          <w:sz w:val="24"/>
          <w:szCs w:val="24"/>
          <w:lang w:val="en-GB"/>
        </w:rPr>
        <w:t>Rosunogra</w:t>
      </w:r>
      <w:proofErr w:type="spellEnd"/>
      <w:r w:rsidRPr="00A002CD">
        <w:rPr>
          <w:b/>
          <w:sz w:val="24"/>
          <w:szCs w:val="24"/>
          <w:lang w:val="en-GB"/>
        </w:rPr>
        <w:t>, film-coated tablets</w:t>
      </w:r>
    </w:p>
    <w:p w14:paraId="7DF0504D" w14:textId="77777777" w:rsidR="007C5D2A" w:rsidRPr="00A002CD" w:rsidRDefault="007C5D2A" w:rsidP="007C5D2A">
      <w:pPr>
        <w:jc w:val="both"/>
        <w:rPr>
          <w:sz w:val="24"/>
          <w:szCs w:val="24"/>
          <w:lang w:val="en-GB"/>
        </w:rPr>
      </w:pPr>
    </w:p>
    <w:p w14:paraId="07458C51" w14:textId="77777777" w:rsidR="0042292D" w:rsidRPr="00A002CD" w:rsidRDefault="0042292D" w:rsidP="007C5D2A">
      <w:pPr>
        <w:jc w:val="both"/>
        <w:rPr>
          <w:sz w:val="24"/>
          <w:szCs w:val="24"/>
          <w:lang w:val="en-GB"/>
        </w:rPr>
      </w:pPr>
    </w:p>
    <w:p w14:paraId="1224BA19" w14:textId="77777777" w:rsidR="008F2F8C" w:rsidRPr="00A002CD" w:rsidRDefault="008F2F8C" w:rsidP="008F2F8C">
      <w:pPr>
        <w:tabs>
          <w:tab w:val="left" w:pos="8222"/>
        </w:tabs>
        <w:ind w:left="851" w:hanging="851"/>
        <w:rPr>
          <w:b/>
          <w:sz w:val="24"/>
          <w:szCs w:val="24"/>
          <w:lang w:val="en-GB"/>
        </w:rPr>
      </w:pPr>
      <w:r w:rsidRPr="00A002CD">
        <w:rPr>
          <w:b/>
          <w:sz w:val="24"/>
          <w:szCs w:val="24"/>
          <w:lang w:val="en-GB"/>
        </w:rPr>
        <w:t>0.</w:t>
      </w:r>
      <w:r w:rsidRPr="00A002CD">
        <w:rPr>
          <w:b/>
          <w:sz w:val="24"/>
          <w:szCs w:val="24"/>
          <w:lang w:val="en-GB"/>
        </w:rPr>
        <w:tab/>
      </w:r>
      <w:proofErr w:type="gramStart"/>
      <w:r w:rsidRPr="00A002CD">
        <w:rPr>
          <w:b/>
          <w:sz w:val="24"/>
          <w:szCs w:val="24"/>
          <w:lang w:val="en-GB"/>
        </w:rPr>
        <w:t>D.SP.NO</w:t>
      </w:r>
      <w:proofErr w:type="gramEnd"/>
      <w:r w:rsidRPr="00A002CD">
        <w:rPr>
          <w:b/>
          <w:sz w:val="24"/>
          <w:szCs w:val="24"/>
          <w:lang w:val="en-GB"/>
        </w:rPr>
        <w:t>.</w:t>
      </w:r>
    </w:p>
    <w:p w14:paraId="26040D2D" w14:textId="5F3AC7BB" w:rsidR="008F2F8C" w:rsidRPr="00A002CD" w:rsidRDefault="004E78F4" w:rsidP="008F2F8C">
      <w:pPr>
        <w:tabs>
          <w:tab w:val="left" w:pos="8222"/>
        </w:tabs>
        <w:ind w:left="851"/>
        <w:rPr>
          <w:sz w:val="24"/>
          <w:szCs w:val="24"/>
          <w:lang w:val="en-GB"/>
        </w:rPr>
      </w:pPr>
      <w:r w:rsidRPr="00A002CD">
        <w:rPr>
          <w:sz w:val="24"/>
          <w:szCs w:val="24"/>
          <w:lang w:val="en-GB"/>
        </w:rPr>
        <w:t>30313</w:t>
      </w:r>
    </w:p>
    <w:p w14:paraId="047A44C1" w14:textId="77777777" w:rsidR="007C5D2A" w:rsidRPr="00A002CD" w:rsidRDefault="007C5D2A" w:rsidP="007C5D2A">
      <w:pPr>
        <w:tabs>
          <w:tab w:val="left" w:pos="851"/>
        </w:tabs>
        <w:jc w:val="both"/>
        <w:rPr>
          <w:sz w:val="24"/>
          <w:szCs w:val="24"/>
          <w:lang w:val="en-GB"/>
        </w:rPr>
      </w:pPr>
    </w:p>
    <w:p w14:paraId="61AC4593" w14:textId="77777777" w:rsidR="007C5D2A" w:rsidRPr="00A002CD" w:rsidRDefault="009925C9" w:rsidP="007C5D2A">
      <w:pPr>
        <w:tabs>
          <w:tab w:val="left" w:pos="851"/>
        </w:tabs>
        <w:ind w:left="851" w:hanging="851"/>
        <w:rPr>
          <w:sz w:val="24"/>
          <w:szCs w:val="24"/>
          <w:lang w:val="en-GB"/>
        </w:rPr>
      </w:pPr>
      <w:r w:rsidRPr="00A002CD">
        <w:rPr>
          <w:b/>
          <w:sz w:val="24"/>
          <w:szCs w:val="24"/>
          <w:lang w:val="en-GB"/>
        </w:rPr>
        <w:t>1.</w:t>
      </w:r>
      <w:r w:rsidR="007C5D2A" w:rsidRPr="00A002CD">
        <w:rPr>
          <w:b/>
          <w:sz w:val="24"/>
          <w:szCs w:val="24"/>
          <w:lang w:val="en-GB"/>
        </w:rPr>
        <w:tab/>
        <w:t>NAME OF THE MEDICINAL PRODUCT</w:t>
      </w:r>
    </w:p>
    <w:p w14:paraId="28F611B7" w14:textId="7202BF25" w:rsidR="007C5D2A" w:rsidRPr="00A002CD" w:rsidRDefault="004E78F4" w:rsidP="004A3BF4">
      <w:pPr>
        <w:tabs>
          <w:tab w:val="left" w:pos="851"/>
        </w:tabs>
        <w:ind w:left="851"/>
        <w:rPr>
          <w:sz w:val="24"/>
          <w:szCs w:val="24"/>
          <w:lang w:val="en-GB"/>
        </w:rPr>
      </w:pPr>
      <w:proofErr w:type="spellStart"/>
      <w:r w:rsidRPr="00A002CD">
        <w:rPr>
          <w:sz w:val="24"/>
          <w:szCs w:val="24"/>
          <w:lang w:val="en-GB"/>
        </w:rPr>
        <w:t>Rosunogra</w:t>
      </w:r>
      <w:proofErr w:type="spellEnd"/>
    </w:p>
    <w:p w14:paraId="03124FE2" w14:textId="77777777" w:rsidR="007C5D2A" w:rsidRPr="00A002CD" w:rsidRDefault="007C5D2A" w:rsidP="004A3BF4">
      <w:pPr>
        <w:tabs>
          <w:tab w:val="left" w:pos="851"/>
        </w:tabs>
        <w:ind w:left="851"/>
        <w:rPr>
          <w:sz w:val="24"/>
          <w:szCs w:val="24"/>
          <w:lang w:val="en-GB"/>
        </w:rPr>
      </w:pPr>
    </w:p>
    <w:p w14:paraId="708F3FA1" w14:textId="77777777" w:rsidR="007C5D2A" w:rsidRPr="00A002CD" w:rsidRDefault="009925C9" w:rsidP="007C5D2A">
      <w:pPr>
        <w:ind w:left="851" w:hanging="851"/>
        <w:rPr>
          <w:b/>
          <w:sz w:val="24"/>
          <w:szCs w:val="24"/>
          <w:lang w:val="en-GB"/>
        </w:rPr>
      </w:pPr>
      <w:r w:rsidRPr="00A002CD">
        <w:rPr>
          <w:b/>
          <w:sz w:val="24"/>
          <w:szCs w:val="24"/>
          <w:lang w:val="en-GB"/>
        </w:rPr>
        <w:t>2.</w:t>
      </w:r>
      <w:r w:rsidR="007C5D2A" w:rsidRPr="00A002CD">
        <w:rPr>
          <w:b/>
          <w:sz w:val="24"/>
          <w:szCs w:val="24"/>
          <w:lang w:val="en-GB"/>
        </w:rPr>
        <w:tab/>
        <w:t>QUALITATIVE AND QUANTITATIVE COMPOSITION</w:t>
      </w:r>
    </w:p>
    <w:p w14:paraId="1EE4B7DF" w14:textId="77777777" w:rsidR="00A002CD" w:rsidRDefault="00A002CD" w:rsidP="00A002CD">
      <w:pPr>
        <w:ind w:left="851"/>
        <w:rPr>
          <w:sz w:val="24"/>
          <w:szCs w:val="24"/>
          <w:u w:val="single"/>
          <w:lang w:val="en-US"/>
        </w:rPr>
      </w:pPr>
    </w:p>
    <w:p w14:paraId="102752CB" w14:textId="2D586990" w:rsidR="00BC46FB" w:rsidRPr="00A002CD" w:rsidRDefault="00A002CD" w:rsidP="00A002CD">
      <w:pPr>
        <w:ind w:left="851"/>
        <w:rPr>
          <w:sz w:val="24"/>
          <w:szCs w:val="24"/>
          <w:lang w:val="en-US"/>
        </w:rPr>
      </w:pPr>
      <w:proofErr w:type="spellStart"/>
      <w:r>
        <w:rPr>
          <w:sz w:val="24"/>
          <w:szCs w:val="24"/>
          <w:u w:val="single"/>
          <w:lang w:val="en-US"/>
        </w:rPr>
        <w:t>Rosunogra</w:t>
      </w:r>
      <w:proofErr w:type="spellEnd"/>
      <w:r w:rsidR="00BC46FB" w:rsidRPr="00A002CD">
        <w:rPr>
          <w:sz w:val="24"/>
          <w:szCs w:val="24"/>
          <w:u w:val="single"/>
          <w:lang w:val="en-US"/>
        </w:rPr>
        <w:t xml:space="preserve"> 5 mg film-coated tablets</w:t>
      </w:r>
    </w:p>
    <w:p w14:paraId="4F9FF403" w14:textId="77777777" w:rsidR="00BC46FB" w:rsidRPr="00A002CD" w:rsidRDefault="00BC46FB" w:rsidP="00A002CD">
      <w:pPr>
        <w:ind w:left="851"/>
        <w:rPr>
          <w:sz w:val="24"/>
          <w:szCs w:val="24"/>
          <w:lang w:val="en-US"/>
        </w:rPr>
      </w:pPr>
      <w:r w:rsidRPr="00A002CD">
        <w:rPr>
          <w:sz w:val="24"/>
          <w:szCs w:val="24"/>
          <w:lang w:val="en-US"/>
        </w:rPr>
        <w:t>Each film-coated tablet contains 5 mg of rosuvastatin (as rosuvastatin calcium).</w:t>
      </w:r>
    </w:p>
    <w:p w14:paraId="4660EEC2" w14:textId="77777777" w:rsidR="00BC46FB" w:rsidRPr="00A002CD" w:rsidRDefault="00BC46FB" w:rsidP="00A002CD">
      <w:pPr>
        <w:ind w:left="851"/>
        <w:rPr>
          <w:sz w:val="24"/>
          <w:szCs w:val="24"/>
          <w:lang w:val="en-US"/>
        </w:rPr>
      </w:pPr>
      <w:r w:rsidRPr="00A002CD">
        <w:rPr>
          <w:sz w:val="24"/>
          <w:szCs w:val="24"/>
          <w:lang w:val="en-US"/>
        </w:rPr>
        <w:t>Excipient with known effect: Each film-coated tablet contains 96.76 mg lactose (as lactose monohydrate).</w:t>
      </w:r>
    </w:p>
    <w:p w14:paraId="0FB44FE3" w14:textId="77777777" w:rsidR="00BC46FB" w:rsidRPr="00A002CD" w:rsidRDefault="00BC46FB" w:rsidP="00A002CD">
      <w:pPr>
        <w:ind w:left="851"/>
        <w:rPr>
          <w:sz w:val="24"/>
          <w:szCs w:val="24"/>
          <w:shd w:val="pct15" w:color="auto" w:fill="FFFFFF"/>
          <w:lang w:val="en-US"/>
        </w:rPr>
      </w:pPr>
    </w:p>
    <w:p w14:paraId="13696EEA" w14:textId="49651603" w:rsidR="00BC46FB" w:rsidRPr="00A002CD" w:rsidRDefault="00A002CD" w:rsidP="00A002CD">
      <w:pPr>
        <w:ind w:left="851"/>
        <w:jc w:val="both"/>
        <w:rPr>
          <w:sz w:val="24"/>
          <w:szCs w:val="24"/>
          <w:u w:val="single"/>
          <w:lang w:val="en-US"/>
        </w:rPr>
      </w:pPr>
      <w:proofErr w:type="spellStart"/>
      <w:r>
        <w:rPr>
          <w:sz w:val="24"/>
          <w:szCs w:val="24"/>
          <w:u w:val="single"/>
          <w:lang w:val="en-US"/>
        </w:rPr>
        <w:t>Rosunogra</w:t>
      </w:r>
      <w:proofErr w:type="spellEnd"/>
      <w:r w:rsidR="00BC46FB" w:rsidRPr="00A002CD">
        <w:rPr>
          <w:sz w:val="24"/>
          <w:szCs w:val="24"/>
          <w:u w:val="single"/>
          <w:lang w:val="en-US"/>
        </w:rPr>
        <w:t xml:space="preserve"> 10 mg film-coated tablets</w:t>
      </w:r>
    </w:p>
    <w:p w14:paraId="4ED0CA5E" w14:textId="77777777" w:rsidR="00BC46FB" w:rsidRPr="00A002CD" w:rsidRDefault="00BC46FB" w:rsidP="00A002CD">
      <w:pPr>
        <w:ind w:left="851"/>
        <w:jc w:val="both"/>
        <w:rPr>
          <w:sz w:val="24"/>
          <w:szCs w:val="24"/>
          <w:shd w:val="pct15" w:color="auto" w:fill="FFFFFF"/>
          <w:lang w:val="en-US"/>
        </w:rPr>
      </w:pPr>
      <w:r w:rsidRPr="00A002CD">
        <w:rPr>
          <w:sz w:val="24"/>
          <w:szCs w:val="24"/>
          <w:lang w:val="en-US"/>
        </w:rPr>
        <w:t>Each film-coated tablet contains 10 mg of rosuvastatin (as rosuvastatin calcium).</w:t>
      </w:r>
    </w:p>
    <w:p w14:paraId="3AF05D4D" w14:textId="77777777" w:rsidR="00BC46FB" w:rsidRPr="00A002CD" w:rsidRDefault="00BC46FB" w:rsidP="00A002CD">
      <w:pPr>
        <w:ind w:left="851"/>
        <w:rPr>
          <w:sz w:val="24"/>
          <w:szCs w:val="24"/>
          <w:lang w:val="en-US"/>
        </w:rPr>
      </w:pPr>
      <w:r w:rsidRPr="00A002CD">
        <w:rPr>
          <w:sz w:val="24"/>
          <w:szCs w:val="24"/>
          <w:lang w:val="en-US"/>
        </w:rPr>
        <w:t>Excipient with known effect: Each film-coated tablet contains 91.94 mg lactose (as lactose monohydrate).</w:t>
      </w:r>
    </w:p>
    <w:p w14:paraId="3238350E" w14:textId="77777777" w:rsidR="00BC46FB" w:rsidRPr="00A002CD" w:rsidRDefault="00BC46FB" w:rsidP="00A002CD">
      <w:pPr>
        <w:ind w:left="851"/>
        <w:jc w:val="both"/>
        <w:rPr>
          <w:sz w:val="24"/>
          <w:szCs w:val="24"/>
          <w:lang w:val="en-US"/>
        </w:rPr>
      </w:pPr>
    </w:p>
    <w:p w14:paraId="31582B02" w14:textId="158D0B41" w:rsidR="00BC46FB" w:rsidRPr="00A002CD" w:rsidRDefault="00A002CD" w:rsidP="00A002CD">
      <w:pPr>
        <w:ind w:left="851"/>
        <w:jc w:val="both"/>
        <w:rPr>
          <w:sz w:val="24"/>
          <w:szCs w:val="24"/>
          <w:u w:val="single"/>
          <w:lang w:val="en-US"/>
        </w:rPr>
      </w:pPr>
      <w:proofErr w:type="spellStart"/>
      <w:r>
        <w:rPr>
          <w:sz w:val="24"/>
          <w:szCs w:val="24"/>
          <w:u w:val="single"/>
          <w:lang w:val="en-US"/>
        </w:rPr>
        <w:t>Rosunogra</w:t>
      </w:r>
      <w:proofErr w:type="spellEnd"/>
      <w:r w:rsidR="00BC46FB" w:rsidRPr="00A002CD">
        <w:rPr>
          <w:sz w:val="24"/>
          <w:szCs w:val="24"/>
          <w:u w:val="single"/>
          <w:lang w:val="en-US"/>
        </w:rPr>
        <w:t xml:space="preserve"> 20 mg film-coated tablets</w:t>
      </w:r>
    </w:p>
    <w:p w14:paraId="1E76CC29" w14:textId="77777777" w:rsidR="00BC46FB" w:rsidRPr="00A002CD" w:rsidRDefault="00BC46FB" w:rsidP="00A002CD">
      <w:pPr>
        <w:ind w:left="851"/>
        <w:jc w:val="both"/>
        <w:rPr>
          <w:sz w:val="24"/>
          <w:szCs w:val="24"/>
          <w:lang w:val="en-US"/>
        </w:rPr>
      </w:pPr>
      <w:r w:rsidRPr="00A002CD">
        <w:rPr>
          <w:sz w:val="24"/>
          <w:szCs w:val="24"/>
          <w:lang w:val="en-US"/>
        </w:rPr>
        <w:t>Each film-coated tablet contains 20 mg of rosuvastatin (as rosuvastatin calcium).</w:t>
      </w:r>
    </w:p>
    <w:p w14:paraId="4E8311F7" w14:textId="77777777" w:rsidR="00BC46FB" w:rsidRPr="00A002CD" w:rsidRDefault="00BC46FB" w:rsidP="00A002CD">
      <w:pPr>
        <w:ind w:left="851"/>
        <w:rPr>
          <w:sz w:val="24"/>
          <w:szCs w:val="24"/>
          <w:lang w:val="en-US"/>
        </w:rPr>
      </w:pPr>
      <w:r w:rsidRPr="00A002CD">
        <w:rPr>
          <w:sz w:val="24"/>
          <w:szCs w:val="24"/>
          <w:lang w:val="en-US"/>
        </w:rPr>
        <w:t>Excipient with known effect: Each film-coated tablet contains 183.89 mg lactose (as lactose monohydrate).</w:t>
      </w:r>
    </w:p>
    <w:p w14:paraId="15551F1A" w14:textId="77777777" w:rsidR="00BC46FB" w:rsidRPr="00A002CD" w:rsidRDefault="00BC46FB" w:rsidP="00A002CD">
      <w:pPr>
        <w:ind w:left="851"/>
        <w:jc w:val="both"/>
        <w:rPr>
          <w:sz w:val="24"/>
          <w:szCs w:val="24"/>
          <w:shd w:val="pct15" w:color="auto" w:fill="FFFFFF"/>
          <w:lang w:val="en-US"/>
        </w:rPr>
      </w:pPr>
    </w:p>
    <w:p w14:paraId="7D96F146" w14:textId="0A9A5FDB" w:rsidR="00BC46FB" w:rsidRPr="00A002CD" w:rsidRDefault="00A002CD" w:rsidP="00A002CD">
      <w:pPr>
        <w:ind w:left="851"/>
        <w:jc w:val="both"/>
        <w:rPr>
          <w:sz w:val="24"/>
          <w:szCs w:val="24"/>
          <w:u w:val="single"/>
          <w:lang w:val="en-US"/>
        </w:rPr>
      </w:pPr>
      <w:proofErr w:type="spellStart"/>
      <w:r>
        <w:rPr>
          <w:sz w:val="24"/>
          <w:szCs w:val="24"/>
          <w:u w:val="single"/>
          <w:lang w:val="en-US"/>
        </w:rPr>
        <w:t>Rosunogra</w:t>
      </w:r>
      <w:proofErr w:type="spellEnd"/>
      <w:r w:rsidR="00BC46FB" w:rsidRPr="00A002CD">
        <w:rPr>
          <w:sz w:val="24"/>
          <w:szCs w:val="24"/>
          <w:u w:val="single"/>
          <w:lang w:val="en-US"/>
        </w:rPr>
        <w:t xml:space="preserve"> 40 mg film-coated tablets</w:t>
      </w:r>
    </w:p>
    <w:p w14:paraId="22B2F98D" w14:textId="77777777" w:rsidR="00BC46FB" w:rsidRPr="00A002CD" w:rsidRDefault="00BC46FB" w:rsidP="00A002CD">
      <w:pPr>
        <w:ind w:left="851"/>
        <w:jc w:val="both"/>
        <w:rPr>
          <w:sz w:val="24"/>
          <w:szCs w:val="24"/>
          <w:shd w:val="pct15" w:color="auto" w:fill="FFFFFF"/>
          <w:lang w:val="en-US"/>
        </w:rPr>
      </w:pPr>
      <w:r w:rsidRPr="00A002CD">
        <w:rPr>
          <w:sz w:val="24"/>
          <w:szCs w:val="24"/>
          <w:lang w:val="en-US"/>
        </w:rPr>
        <w:t>Each film-coated tablet contains 40 mg of rosuvastatin (as rosuvastatin calcium).</w:t>
      </w:r>
    </w:p>
    <w:p w14:paraId="471C5816" w14:textId="77777777" w:rsidR="00BC46FB" w:rsidRPr="00A002CD" w:rsidRDefault="00BC46FB" w:rsidP="00A002CD">
      <w:pPr>
        <w:ind w:left="851"/>
        <w:rPr>
          <w:sz w:val="24"/>
          <w:szCs w:val="24"/>
          <w:lang w:val="en-US"/>
        </w:rPr>
      </w:pPr>
      <w:r w:rsidRPr="00A002CD">
        <w:rPr>
          <w:sz w:val="24"/>
          <w:szCs w:val="24"/>
          <w:lang w:val="en-US"/>
        </w:rPr>
        <w:t>Excipient with known effect: Each film-coated tablet contains 166.23 mg lactose (as lactose monohydrate).</w:t>
      </w:r>
    </w:p>
    <w:p w14:paraId="256C10DF" w14:textId="77777777" w:rsidR="00BC46FB" w:rsidRPr="00A002CD" w:rsidRDefault="00BC46FB" w:rsidP="00A002CD">
      <w:pPr>
        <w:ind w:left="851"/>
        <w:rPr>
          <w:sz w:val="24"/>
          <w:szCs w:val="24"/>
          <w:lang w:val="en-US"/>
        </w:rPr>
      </w:pPr>
    </w:p>
    <w:p w14:paraId="3DCFFC6D" w14:textId="77777777" w:rsidR="00BC46FB" w:rsidRPr="00A002CD" w:rsidRDefault="00BC46FB" w:rsidP="00A002CD">
      <w:pPr>
        <w:ind w:left="851"/>
        <w:rPr>
          <w:sz w:val="24"/>
          <w:szCs w:val="24"/>
          <w:lang w:val="en-US"/>
        </w:rPr>
      </w:pPr>
      <w:r w:rsidRPr="00A002CD">
        <w:rPr>
          <w:sz w:val="24"/>
          <w:szCs w:val="24"/>
          <w:lang w:val="en-US"/>
        </w:rPr>
        <w:t>For the full list of excipients, see section 6.1.</w:t>
      </w:r>
    </w:p>
    <w:p w14:paraId="1C377360" w14:textId="77777777" w:rsidR="007C5D2A" w:rsidRPr="00A002CD" w:rsidRDefault="007C5D2A" w:rsidP="004A3BF4">
      <w:pPr>
        <w:tabs>
          <w:tab w:val="left" w:pos="851"/>
        </w:tabs>
        <w:ind w:left="851"/>
        <w:rPr>
          <w:sz w:val="24"/>
          <w:szCs w:val="24"/>
          <w:lang w:val="en-GB"/>
        </w:rPr>
      </w:pPr>
    </w:p>
    <w:p w14:paraId="1651DD47" w14:textId="77777777" w:rsidR="007C5D2A" w:rsidRPr="00A002CD" w:rsidRDefault="007C5D2A" w:rsidP="007C5D2A">
      <w:pPr>
        <w:tabs>
          <w:tab w:val="left" w:pos="851"/>
        </w:tabs>
        <w:ind w:left="851" w:hanging="851"/>
        <w:rPr>
          <w:b/>
          <w:sz w:val="24"/>
          <w:szCs w:val="24"/>
          <w:lang w:val="en-GB"/>
        </w:rPr>
      </w:pPr>
      <w:r w:rsidRPr="00A002CD">
        <w:rPr>
          <w:b/>
          <w:sz w:val="24"/>
          <w:szCs w:val="24"/>
          <w:lang w:val="en-GB"/>
        </w:rPr>
        <w:t>3.</w:t>
      </w:r>
      <w:r w:rsidRPr="00A002CD">
        <w:rPr>
          <w:b/>
          <w:sz w:val="24"/>
          <w:szCs w:val="24"/>
          <w:lang w:val="en-GB"/>
        </w:rPr>
        <w:tab/>
        <w:t>PHARMACEUTICAL FORM</w:t>
      </w:r>
    </w:p>
    <w:p w14:paraId="2228AD0A" w14:textId="01241393" w:rsidR="00BC46FB" w:rsidRPr="00A002CD" w:rsidRDefault="00BC46FB" w:rsidP="00A002CD">
      <w:pPr>
        <w:ind w:left="851"/>
        <w:rPr>
          <w:sz w:val="24"/>
          <w:szCs w:val="24"/>
          <w:lang w:val="en-US"/>
        </w:rPr>
      </w:pPr>
      <w:r w:rsidRPr="00A002CD">
        <w:rPr>
          <w:sz w:val="24"/>
          <w:szCs w:val="24"/>
          <w:lang w:val="en-US"/>
        </w:rPr>
        <w:t>Film-coated tablet</w:t>
      </w:r>
      <w:r w:rsidR="00D90ED5">
        <w:rPr>
          <w:sz w:val="24"/>
          <w:szCs w:val="24"/>
          <w:lang w:val="en-US"/>
        </w:rPr>
        <w:t>s</w:t>
      </w:r>
    </w:p>
    <w:p w14:paraId="0D832716" w14:textId="268EB7B2" w:rsidR="00D90ED5" w:rsidRDefault="00D90ED5">
      <w:pPr>
        <w:rPr>
          <w:sz w:val="24"/>
          <w:szCs w:val="24"/>
          <w:lang w:val="en-US"/>
        </w:rPr>
      </w:pPr>
      <w:r>
        <w:rPr>
          <w:sz w:val="24"/>
          <w:szCs w:val="24"/>
          <w:lang w:val="en-US"/>
        </w:rPr>
        <w:br w:type="page"/>
      </w:r>
    </w:p>
    <w:p w14:paraId="4C29F836" w14:textId="77777777" w:rsidR="00BC46FB" w:rsidRPr="00A002CD" w:rsidRDefault="00BC46FB" w:rsidP="00A002CD">
      <w:pPr>
        <w:ind w:left="851"/>
        <w:rPr>
          <w:sz w:val="24"/>
          <w:szCs w:val="24"/>
          <w:lang w:val="en-US"/>
        </w:rPr>
      </w:pPr>
    </w:p>
    <w:p w14:paraId="7B7F3148" w14:textId="6A0043AE" w:rsidR="00BC46FB" w:rsidRPr="00A002CD" w:rsidRDefault="00A002CD" w:rsidP="00A002CD">
      <w:pPr>
        <w:ind w:left="851"/>
        <w:rPr>
          <w:sz w:val="24"/>
          <w:szCs w:val="24"/>
          <w:lang w:val="en-US"/>
        </w:rPr>
      </w:pPr>
      <w:proofErr w:type="spellStart"/>
      <w:r w:rsidRPr="00A002CD">
        <w:rPr>
          <w:sz w:val="24"/>
          <w:szCs w:val="24"/>
          <w:u w:val="single"/>
          <w:lang w:val="en-US"/>
        </w:rPr>
        <w:t>Rosunogra</w:t>
      </w:r>
      <w:proofErr w:type="spellEnd"/>
      <w:r w:rsidR="00BC46FB" w:rsidRPr="00A002CD">
        <w:rPr>
          <w:sz w:val="24"/>
          <w:szCs w:val="24"/>
          <w:u w:val="single"/>
          <w:lang w:val="en-US"/>
        </w:rPr>
        <w:t xml:space="preserve"> 5 mg film-coated tablets</w:t>
      </w:r>
    </w:p>
    <w:p w14:paraId="5992A37F" w14:textId="77777777" w:rsidR="00BC46FB" w:rsidRPr="00A002CD" w:rsidRDefault="00BC46FB" w:rsidP="00A002CD">
      <w:pPr>
        <w:ind w:left="851"/>
        <w:rPr>
          <w:sz w:val="24"/>
          <w:szCs w:val="24"/>
          <w:lang w:val="en-US"/>
        </w:rPr>
      </w:pPr>
      <w:r w:rsidRPr="00A002CD">
        <w:rPr>
          <w:sz w:val="24"/>
          <w:szCs w:val="24"/>
          <w:lang w:val="en-US"/>
        </w:rPr>
        <w:t>Yellow, round, biconvex, coated tablet, embossed ‘ROS’ over ‘5’ on one side and nothing on the other, with diameter 7 mm.</w:t>
      </w:r>
    </w:p>
    <w:p w14:paraId="69972137" w14:textId="77777777" w:rsidR="00BC46FB" w:rsidRPr="00A002CD" w:rsidRDefault="00BC46FB" w:rsidP="00A002CD">
      <w:pPr>
        <w:ind w:left="851"/>
        <w:rPr>
          <w:sz w:val="24"/>
          <w:szCs w:val="24"/>
          <w:lang w:val="en-US"/>
        </w:rPr>
      </w:pPr>
    </w:p>
    <w:p w14:paraId="65E23244" w14:textId="29D863B4" w:rsidR="00BC46FB" w:rsidRPr="00A002CD" w:rsidRDefault="00A002CD" w:rsidP="00A002CD">
      <w:pPr>
        <w:ind w:left="851"/>
        <w:rPr>
          <w:sz w:val="24"/>
          <w:szCs w:val="24"/>
          <w:u w:val="single"/>
          <w:lang w:val="en-US"/>
        </w:rPr>
      </w:pPr>
      <w:proofErr w:type="spellStart"/>
      <w:r w:rsidRPr="00A002CD">
        <w:rPr>
          <w:sz w:val="24"/>
          <w:szCs w:val="24"/>
          <w:u w:val="single"/>
          <w:lang w:val="en-US"/>
        </w:rPr>
        <w:t>Rosunogra</w:t>
      </w:r>
      <w:proofErr w:type="spellEnd"/>
      <w:r w:rsidR="00BC46FB" w:rsidRPr="00A002CD">
        <w:rPr>
          <w:sz w:val="24"/>
          <w:szCs w:val="24"/>
          <w:u w:val="single"/>
          <w:lang w:val="en-US"/>
        </w:rPr>
        <w:t xml:space="preserve"> 10 mg film-coated tablets</w:t>
      </w:r>
    </w:p>
    <w:p w14:paraId="31AF3B23" w14:textId="77777777" w:rsidR="00BC46FB" w:rsidRPr="00A002CD" w:rsidRDefault="00BC46FB" w:rsidP="00A002CD">
      <w:pPr>
        <w:ind w:left="851"/>
        <w:rPr>
          <w:sz w:val="24"/>
          <w:szCs w:val="24"/>
          <w:lang w:val="en-US"/>
        </w:rPr>
      </w:pPr>
      <w:r w:rsidRPr="00A002CD">
        <w:rPr>
          <w:sz w:val="24"/>
          <w:szCs w:val="24"/>
          <w:lang w:val="en-US"/>
        </w:rPr>
        <w:t>Pink, round, biconvex, coated tablet, embossed ‘ROS’ over ‘10’ on one side and nothing on the other, with diameter 7 mm.</w:t>
      </w:r>
    </w:p>
    <w:p w14:paraId="2A7C7ECA" w14:textId="77777777" w:rsidR="00BC46FB" w:rsidRPr="00A002CD" w:rsidRDefault="00BC46FB" w:rsidP="00A002CD">
      <w:pPr>
        <w:ind w:left="851"/>
        <w:rPr>
          <w:sz w:val="24"/>
          <w:szCs w:val="24"/>
          <w:lang w:val="en-US"/>
        </w:rPr>
      </w:pPr>
    </w:p>
    <w:p w14:paraId="0518D365" w14:textId="59B6D84C" w:rsidR="00BC46FB" w:rsidRPr="00A002CD" w:rsidRDefault="00A002CD" w:rsidP="00A002CD">
      <w:pPr>
        <w:ind w:left="851"/>
        <w:rPr>
          <w:sz w:val="24"/>
          <w:szCs w:val="24"/>
          <w:u w:val="single"/>
          <w:lang w:val="en-US"/>
        </w:rPr>
      </w:pPr>
      <w:proofErr w:type="spellStart"/>
      <w:r w:rsidRPr="00A002CD">
        <w:rPr>
          <w:sz w:val="24"/>
          <w:szCs w:val="24"/>
          <w:u w:val="single"/>
          <w:lang w:val="en-US"/>
        </w:rPr>
        <w:t>Rosunogra</w:t>
      </w:r>
      <w:proofErr w:type="spellEnd"/>
      <w:r w:rsidR="00BC46FB" w:rsidRPr="00A002CD">
        <w:rPr>
          <w:sz w:val="24"/>
          <w:szCs w:val="24"/>
          <w:u w:val="single"/>
          <w:lang w:val="en-US"/>
        </w:rPr>
        <w:t xml:space="preserve"> 20 mg film-coated tablets</w:t>
      </w:r>
    </w:p>
    <w:p w14:paraId="24726C29" w14:textId="77777777" w:rsidR="00BC46FB" w:rsidRPr="00A002CD" w:rsidRDefault="00BC46FB" w:rsidP="00A002CD">
      <w:pPr>
        <w:ind w:left="851"/>
        <w:rPr>
          <w:sz w:val="24"/>
          <w:szCs w:val="24"/>
          <w:lang w:val="en-US"/>
        </w:rPr>
      </w:pPr>
      <w:r w:rsidRPr="00A002CD">
        <w:rPr>
          <w:sz w:val="24"/>
          <w:szCs w:val="24"/>
          <w:lang w:val="en-US"/>
        </w:rPr>
        <w:t>Pink, round, biconvex, coated tablet, embossed ‘ROS’ over ‘20’ on one side and nothing on the other, with diameter 9 mm.</w:t>
      </w:r>
    </w:p>
    <w:p w14:paraId="54AC29A6" w14:textId="77777777" w:rsidR="00BC46FB" w:rsidRPr="00A002CD" w:rsidRDefault="00BC46FB" w:rsidP="00A002CD">
      <w:pPr>
        <w:ind w:left="851"/>
        <w:rPr>
          <w:sz w:val="24"/>
          <w:szCs w:val="24"/>
          <w:lang w:val="en-US"/>
        </w:rPr>
      </w:pPr>
    </w:p>
    <w:p w14:paraId="6BC6AD74" w14:textId="21B15213" w:rsidR="00BC46FB" w:rsidRPr="00A002CD" w:rsidRDefault="00A002CD" w:rsidP="00A002CD">
      <w:pPr>
        <w:ind w:left="851"/>
        <w:rPr>
          <w:sz w:val="24"/>
          <w:szCs w:val="24"/>
          <w:u w:val="single"/>
          <w:lang w:val="en-US"/>
        </w:rPr>
      </w:pPr>
      <w:proofErr w:type="spellStart"/>
      <w:r w:rsidRPr="00A002CD">
        <w:rPr>
          <w:sz w:val="24"/>
          <w:szCs w:val="24"/>
          <w:lang w:val="en-US"/>
        </w:rPr>
        <w:t>Rosunogra</w:t>
      </w:r>
      <w:proofErr w:type="spellEnd"/>
      <w:r w:rsidR="00BC46FB" w:rsidRPr="00A002CD">
        <w:rPr>
          <w:sz w:val="24"/>
          <w:szCs w:val="24"/>
          <w:u w:val="single"/>
          <w:lang w:val="en-US"/>
        </w:rPr>
        <w:t xml:space="preserve"> 40mg film-coated tablets</w:t>
      </w:r>
    </w:p>
    <w:p w14:paraId="3FF9276A" w14:textId="165D48B3" w:rsidR="00BC46FB" w:rsidRPr="00A002CD" w:rsidRDefault="00BC46FB" w:rsidP="00A002CD">
      <w:pPr>
        <w:ind w:left="851"/>
        <w:rPr>
          <w:sz w:val="24"/>
          <w:szCs w:val="24"/>
          <w:lang w:val="en-US"/>
        </w:rPr>
      </w:pPr>
      <w:r w:rsidRPr="00A002CD">
        <w:rPr>
          <w:sz w:val="24"/>
          <w:szCs w:val="24"/>
          <w:lang w:val="en-US"/>
        </w:rPr>
        <w:t xml:space="preserve">Pink, oval, biconvex, coated tablet, embossed ‘ROS’ on one side and ‘40’ on the other side, with dimensions 6.8 </w:t>
      </w:r>
      <w:r w:rsidR="00D90ED5">
        <w:rPr>
          <w:sz w:val="24"/>
          <w:szCs w:val="24"/>
          <w:lang w:val="en-US"/>
        </w:rPr>
        <w:t>×</w:t>
      </w:r>
      <w:r w:rsidRPr="00A002CD">
        <w:rPr>
          <w:sz w:val="24"/>
          <w:szCs w:val="24"/>
          <w:lang w:val="en-US"/>
        </w:rPr>
        <w:t xml:space="preserve"> 11.4 mm.</w:t>
      </w:r>
    </w:p>
    <w:p w14:paraId="466660A6" w14:textId="77777777" w:rsidR="007C5D2A" w:rsidRPr="00A002CD" w:rsidRDefault="007C5D2A" w:rsidP="004A3BF4">
      <w:pPr>
        <w:tabs>
          <w:tab w:val="left" w:pos="851"/>
        </w:tabs>
        <w:ind w:left="851"/>
        <w:rPr>
          <w:sz w:val="24"/>
          <w:szCs w:val="24"/>
          <w:lang w:val="en-GB"/>
        </w:rPr>
      </w:pPr>
    </w:p>
    <w:p w14:paraId="60968E27" w14:textId="77777777" w:rsidR="007C5D2A" w:rsidRPr="00A002CD" w:rsidRDefault="007C5D2A" w:rsidP="004A3BF4">
      <w:pPr>
        <w:tabs>
          <w:tab w:val="left" w:pos="851"/>
        </w:tabs>
        <w:ind w:left="851"/>
        <w:rPr>
          <w:sz w:val="24"/>
          <w:szCs w:val="24"/>
          <w:lang w:val="en-GB"/>
        </w:rPr>
      </w:pPr>
    </w:p>
    <w:p w14:paraId="0AD863CF" w14:textId="77777777" w:rsidR="007C5D2A" w:rsidRPr="00A002CD" w:rsidRDefault="007C5D2A" w:rsidP="007C5D2A">
      <w:pPr>
        <w:ind w:left="851" w:hanging="851"/>
        <w:rPr>
          <w:b/>
          <w:sz w:val="24"/>
          <w:szCs w:val="24"/>
          <w:lang w:val="en-GB"/>
        </w:rPr>
      </w:pPr>
      <w:r w:rsidRPr="00A002CD">
        <w:rPr>
          <w:b/>
          <w:sz w:val="24"/>
          <w:szCs w:val="24"/>
          <w:lang w:val="en-GB"/>
        </w:rPr>
        <w:t>4.</w:t>
      </w:r>
      <w:r w:rsidRPr="00A002CD">
        <w:rPr>
          <w:b/>
          <w:sz w:val="24"/>
          <w:szCs w:val="24"/>
          <w:lang w:val="en-GB"/>
        </w:rPr>
        <w:tab/>
        <w:t>CLINICAL PARTICULARS</w:t>
      </w:r>
    </w:p>
    <w:p w14:paraId="2A79B66C" w14:textId="77777777" w:rsidR="007C5D2A" w:rsidRPr="00A002CD" w:rsidRDefault="007C5D2A" w:rsidP="004A3BF4">
      <w:pPr>
        <w:tabs>
          <w:tab w:val="left" w:pos="851"/>
        </w:tabs>
        <w:ind w:left="851"/>
        <w:rPr>
          <w:sz w:val="24"/>
          <w:szCs w:val="24"/>
          <w:lang w:val="en-GB"/>
        </w:rPr>
      </w:pPr>
    </w:p>
    <w:p w14:paraId="1A5805E2" w14:textId="77777777" w:rsidR="007C5D2A" w:rsidRPr="00A002CD" w:rsidRDefault="007C5D2A" w:rsidP="007C5D2A">
      <w:pPr>
        <w:ind w:left="851" w:hanging="851"/>
        <w:rPr>
          <w:b/>
          <w:sz w:val="24"/>
          <w:szCs w:val="24"/>
          <w:u w:val="single"/>
          <w:lang w:val="en-GB"/>
        </w:rPr>
      </w:pPr>
      <w:r w:rsidRPr="00A002CD">
        <w:rPr>
          <w:b/>
          <w:sz w:val="24"/>
          <w:szCs w:val="24"/>
          <w:lang w:val="en-GB"/>
        </w:rPr>
        <w:t>4.1</w:t>
      </w:r>
      <w:r w:rsidRPr="00A002CD">
        <w:rPr>
          <w:b/>
          <w:sz w:val="24"/>
          <w:szCs w:val="24"/>
          <w:lang w:val="en-GB"/>
        </w:rPr>
        <w:tab/>
        <w:t>Therapeutic indications</w:t>
      </w:r>
    </w:p>
    <w:p w14:paraId="7BE8C0B6" w14:textId="77777777" w:rsidR="00A002CD" w:rsidRDefault="00A002CD" w:rsidP="00A002CD">
      <w:pPr>
        <w:ind w:left="851"/>
        <w:rPr>
          <w:sz w:val="24"/>
          <w:szCs w:val="24"/>
          <w:u w:val="single"/>
          <w:lang w:val="en-US"/>
        </w:rPr>
      </w:pPr>
    </w:p>
    <w:p w14:paraId="7D2770A7" w14:textId="476EACD2" w:rsidR="00BC46FB" w:rsidRPr="00A002CD" w:rsidRDefault="00BC46FB" w:rsidP="00A002CD">
      <w:pPr>
        <w:ind w:left="851"/>
        <w:rPr>
          <w:sz w:val="24"/>
          <w:szCs w:val="24"/>
          <w:u w:val="single"/>
          <w:lang w:val="en-US"/>
        </w:rPr>
      </w:pPr>
      <w:r w:rsidRPr="00A002CD">
        <w:rPr>
          <w:sz w:val="24"/>
          <w:szCs w:val="24"/>
          <w:u w:val="single"/>
          <w:lang w:val="en-US"/>
        </w:rPr>
        <w:t xml:space="preserve">Treatment of </w:t>
      </w:r>
      <w:proofErr w:type="spellStart"/>
      <w:r w:rsidRPr="00A002CD">
        <w:rPr>
          <w:sz w:val="24"/>
          <w:szCs w:val="24"/>
          <w:u w:val="single"/>
          <w:lang w:val="en-US"/>
        </w:rPr>
        <w:t>hypercholesterolaemia</w:t>
      </w:r>
      <w:proofErr w:type="spellEnd"/>
    </w:p>
    <w:p w14:paraId="6D19AD34" w14:textId="77777777" w:rsidR="00BC46FB" w:rsidRPr="00A002CD" w:rsidRDefault="00BC46FB" w:rsidP="00A002CD">
      <w:pPr>
        <w:ind w:left="851"/>
        <w:rPr>
          <w:sz w:val="24"/>
          <w:szCs w:val="24"/>
          <w:lang w:val="en-US"/>
        </w:rPr>
      </w:pPr>
      <w:r w:rsidRPr="00A002CD">
        <w:rPr>
          <w:sz w:val="24"/>
          <w:szCs w:val="24"/>
          <w:lang w:val="en-US"/>
        </w:rPr>
        <w:t xml:space="preserve">Adults, adolescents and children aged 6 years or older with primary </w:t>
      </w:r>
      <w:proofErr w:type="spellStart"/>
      <w:r w:rsidRPr="00A002CD">
        <w:rPr>
          <w:sz w:val="24"/>
          <w:szCs w:val="24"/>
          <w:lang w:val="en-US"/>
        </w:rPr>
        <w:t>hypercholesterolaemia</w:t>
      </w:r>
      <w:proofErr w:type="spellEnd"/>
      <w:r w:rsidRPr="00A002CD">
        <w:rPr>
          <w:sz w:val="24"/>
          <w:szCs w:val="24"/>
          <w:lang w:val="en-US"/>
        </w:rPr>
        <w:t xml:space="preserve"> (type </w:t>
      </w:r>
      <w:proofErr w:type="spellStart"/>
      <w:r w:rsidRPr="00A002CD">
        <w:rPr>
          <w:sz w:val="24"/>
          <w:szCs w:val="24"/>
          <w:lang w:val="en-US"/>
        </w:rPr>
        <w:t>IIa</w:t>
      </w:r>
      <w:proofErr w:type="spellEnd"/>
      <w:r w:rsidRPr="00A002CD">
        <w:rPr>
          <w:sz w:val="24"/>
          <w:szCs w:val="24"/>
          <w:lang w:val="en-US"/>
        </w:rPr>
        <w:t xml:space="preserve"> including heterozygous familial </w:t>
      </w:r>
      <w:proofErr w:type="spellStart"/>
      <w:r w:rsidRPr="00A002CD">
        <w:rPr>
          <w:sz w:val="24"/>
          <w:szCs w:val="24"/>
          <w:lang w:val="en-US"/>
        </w:rPr>
        <w:t>hypercholesterolaemia</w:t>
      </w:r>
      <w:proofErr w:type="spellEnd"/>
      <w:r w:rsidRPr="00A002CD">
        <w:rPr>
          <w:sz w:val="24"/>
          <w:szCs w:val="24"/>
          <w:lang w:val="en-US"/>
        </w:rPr>
        <w:t xml:space="preserve">) or mixed </w:t>
      </w:r>
      <w:proofErr w:type="spellStart"/>
      <w:r w:rsidRPr="00A002CD">
        <w:rPr>
          <w:sz w:val="24"/>
          <w:szCs w:val="24"/>
          <w:lang w:val="en-US"/>
        </w:rPr>
        <w:t>dyslipidaemia</w:t>
      </w:r>
      <w:proofErr w:type="spellEnd"/>
      <w:r w:rsidRPr="00A002CD">
        <w:rPr>
          <w:sz w:val="24"/>
          <w:szCs w:val="24"/>
          <w:lang w:val="en-US"/>
        </w:rPr>
        <w:t xml:space="preserve"> (type IIb) as an adjunct to diet when response to diet and other non-pharmacological treatments (e.g. exercise, weight reduction) is inadequate. </w:t>
      </w:r>
    </w:p>
    <w:p w14:paraId="0D168B85" w14:textId="77777777" w:rsidR="00BC46FB" w:rsidRPr="00A002CD" w:rsidRDefault="00BC46FB" w:rsidP="00A002CD">
      <w:pPr>
        <w:ind w:left="851"/>
        <w:rPr>
          <w:sz w:val="24"/>
          <w:szCs w:val="24"/>
          <w:lang w:val="en-US"/>
        </w:rPr>
      </w:pPr>
      <w:r w:rsidRPr="00A002CD">
        <w:rPr>
          <w:sz w:val="24"/>
          <w:szCs w:val="24"/>
          <w:lang w:val="en-US"/>
        </w:rPr>
        <w:t xml:space="preserve">Adults, adolescents and children aged 6 years or older with homozygous familial </w:t>
      </w:r>
      <w:proofErr w:type="spellStart"/>
      <w:r w:rsidRPr="00A002CD">
        <w:rPr>
          <w:sz w:val="24"/>
          <w:szCs w:val="24"/>
          <w:lang w:val="en-US"/>
        </w:rPr>
        <w:t>hypercholesterolaemia</w:t>
      </w:r>
      <w:proofErr w:type="spellEnd"/>
      <w:r w:rsidRPr="00A002CD">
        <w:rPr>
          <w:sz w:val="24"/>
          <w:szCs w:val="24"/>
          <w:lang w:val="en-US"/>
        </w:rPr>
        <w:t xml:space="preserve"> as an adjunct to diet and other lipid lowering treatments (e.g. LDL apheresis) or if such treatments are not appropriate.</w:t>
      </w:r>
    </w:p>
    <w:p w14:paraId="542FB76E" w14:textId="77777777" w:rsidR="00A002CD" w:rsidRDefault="00A002CD" w:rsidP="00A002CD">
      <w:pPr>
        <w:ind w:left="851"/>
        <w:rPr>
          <w:sz w:val="24"/>
          <w:szCs w:val="24"/>
          <w:u w:val="single"/>
          <w:lang w:val="en-US"/>
        </w:rPr>
      </w:pPr>
    </w:p>
    <w:p w14:paraId="34F328E3" w14:textId="2B3610D0" w:rsidR="00BC46FB" w:rsidRPr="00A002CD" w:rsidRDefault="00BC46FB" w:rsidP="00A002CD">
      <w:pPr>
        <w:ind w:left="851"/>
        <w:rPr>
          <w:sz w:val="24"/>
          <w:szCs w:val="24"/>
          <w:u w:val="single"/>
          <w:lang w:val="en-US"/>
        </w:rPr>
      </w:pPr>
      <w:r w:rsidRPr="00A002CD">
        <w:rPr>
          <w:sz w:val="24"/>
          <w:szCs w:val="24"/>
          <w:u w:val="single"/>
          <w:lang w:val="en-US"/>
        </w:rPr>
        <w:t>Prevention of Cardiovascular Events</w:t>
      </w:r>
    </w:p>
    <w:p w14:paraId="6F744F73" w14:textId="77777777" w:rsidR="00BC46FB" w:rsidRPr="00A002CD" w:rsidRDefault="00BC46FB" w:rsidP="00A002CD">
      <w:pPr>
        <w:ind w:left="851"/>
        <w:rPr>
          <w:sz w:val="24"/>
          <w:szCs w:val="24"/>
          <w:lang w:val="en-US"/>
        </w:rPr>
      </w:pPr>
      <w:r w:rsidRPr="00A002CD">
        <w:rPr>
          <w:sz w:val="24"/>
          <w:szCs w:val="24"/>
          <w:lang w:val="en-US"/>
        </w:rPr>
        <w:t>Prevention of major cardiovascular events in patients who are estimated to have a high risk for a first cardiovascular event (see section 5.1), as an adjunct to correction of other risk factors.</w:t>
      </w:r>
    </w:p>
    <w:p w14:paraId="4C38043A" w14:textId="77777777" w:rsidR="007C5D2A" w:rsidRPr="00A002CD" w:rsidRDefault="007C5D2A" w:rsidP="00A85D26">
      <w:pPr>
        <w:tabs>
          <w:tab w:val="left" w:pos="851"/>
        </w:tabs>
        <w:ind w:left="851"/>
        <w:rPr>
          <w:sz w:val="24"/>
          <w:szCs w:val="24"/>
          <w:lang w:val="en-GB"/>
        </w:rPr>
      </w:pPr>
    </w:p>
    <w:p w14:paraId="1C070D26" w14:textId="77777777" w:rsidR="007C5D2A" w:rsidRPr="00A002CD" w:rsidRDefault="009925C9" w:rsidP="007C5D2A">
      <w:pPr>
        <w:tabs>
          <w:tab w:val="left" w:pos="851"/>
        </w:tabs>
        <w:ind w:left="851" w:hanging="851"/>
        <w:rPr>
          <w:sz w:val="24"/>
          <w:szCs w:val="24"/>
          <w:lang w:val="en-GB"/>
        </w:rPr>
      </w:pPr>
      <w:r w:rsidRPr="00A002CD">
        <w:rPr>
          <w:b/>
          <w:sz w:val="24"/>
          <w:szCs w:val="24"/>
          <w:lang w:val="en-GB"/>
        </w:rPr>
        <w:t>4.2</w:t>
      </w:r>
      <w:r w:rsidR="007C5D2A" w:rsidRPr="00A002CD">
        <w:rPr>
          <w:b/>
          <w:sz w:val="24"/>
          <w:szCs w:val="24"/>
          <w:lang w:val="en-GB"/>
        </w:rPr>
        <w:tab/>
        <w:t>Posology and method of administration</w:t>
      </w:r>
    </w:p>
    <w:p w14:paraId="4E9ADD1F" w14:textId="77777777" w:rsidR="00BC46FB" w:rsidRPr="00A002CD" w:rsidRDefault="00BC46FB" w:rsidP="00A002CD">
      <w:pPr>
        <w:ind w:left="851"/>
        <w:rPr>
          <w:sz w:val="24"/>
          <w:szCs w:val="24"/>
          <w:lang w:val="en-US"/>
        </w:rPr>
      </w:pPr>
      <w:r w:rsidRPr="00A002CD">
        <w:rPr>
          <w:sz w:val="24"/>
          <w:szCs w:val="24"/>
          <w:lang w:val="en-US"/>
        </w:rPr>
        <w:t xml:space="preserve">Before treatment initiation the patient should be placed on a standard cholesterol-lowering diet that should continue during treatment. The dose should be </w:t>
      </w:r>
      <w:proofErr w:type="spellStart"/>
      <w:r w:rsidRPr="00A002CD">
        <w:rPr>
          <w:sz w:val="24"/>
          <w:szCs w:val="24"/>
          <w:lang w:val="en-US"/>
        </w:rPr>
        <w:t>individualised</w:t>
      </w:r>
      <w:proofErr w:type="spellEnd"/>
      <w:r w:rsidRPr="00A002CD">
        <w:rPr>
          <w:sz w:val="24"/>
          <w:szCs w:val="24"/>
          <w:lang w:val="en-US"/>
        </w:rPr>
        <w:t xml:space="preserve"> according to the goal of therapy and patient response, using current consensus guidelines.</w:t>
      </w:r>
    </w:p>
    <w:p w14:paraId="2621D9DC" w14:textId="77777777" w:rsidR="00BC46FB" w:rsidRPr="00A002CD" w:rsidRDefault="00BC46FB" w:rsidP="00A002CD">
      <w:pPr>
        <w:ind w:left="851"/>
        <w:rPr>
          <w:sz w:val="24"/>
          <w:szCs w:val="24"/>
          <w:lang w:val="en-US"/>
        </w:rPr>
      </w:pPr>
    </w:p>
    <w:p w14:paraId="7BAFA077" w14:textId="77777777" w:rsidR="00BC46FB" w:rsidRPr="00A002CD" w:rsidRDefault="00BC46FB" w:rsidP="00A002CD">
      <w:pPr>
        <w:ind w:left="851"/>
        <w:rPr>
          <w:sz w:val="24"/>
          <w:szCs w:val="24"/>
          <w:u w:val="single"/>
          <w:lang w:val="en-US"/>
        </w:rPr>
      </w:pPr>
      <w:r w:rsidRPr="00A002CD">
        <w:rPr>
          <w:sz w:val="24"/>
          <w:szCs w:val="24"/>
          <w:u w:val="single"/>
          <w:lang w:val="en-US"/>
        </w:rPr>
        <w:t xml:space="preserve">Treatment of </w:t>
      </w:r>
      <w:proofErr w:type="spellStart"/>
      <w:r w:rsidRPr="00A002CD">
        <w:rPr>
          <w:sz w:val="24"/>
          <w:szCs w:val="24"/>
          <w:u w:val="single"/>
          <w:lang w:val="en-US"/>
        </w:rPr>
        <w:t>hypercholesterolaemia</w:t>
      </w:r>
      <w:proofErr w:type="spellEnd"/>
    </w:p>
    <w:p w14:paraId="1BABE361" w14:textId="77777777" w:rsidR="00BC46FB" w:rsidRPr="00A002CD" w:rsidRDefault="00BC46FB" w:rsidP="00A002CD">
      <w:pPr>
        <w:ind w:left="851"/>
        <w:rPr>
          <w:sz w:val="24"/>
          <w:szCs w:val="24"/>
          <w:lang w:val="en-US"/>
        </w:rPr>
      </w:pPr>
      <w:r w:rsidRPr="00A002CD">
        <w:rPr>
          <w:sz w:val="24"/>
          <w:szCs w:val="24"/>
          <w:lang w:val="en-US"/>
        </w:rPr>
        <w:t xml:space="preserve">The recommended start dose is 5 mg or 10 mg orally once daily in both statin naïve or patients switched from another HMG CoA reductase inhibitor. The choice of start dose should </w:t>
      </w:r>
      <w:proofErr w:type="gramStart"/>
      <w:r w:rsidRPr="00A002CD">
        <w:rPr>
          <w:sz w:val="24"/>
          <w:szCs w:val="24"/>
          <w:lang w:val="en-US"/>
        </w:rPr>
        <w:t>take into account</w:t>
      </w:r>
      <w:proofErr w:type="gramEnd"/>
      <w:r w:rsidRPr="00A002CD">
        <w:rPr>
          <w:sz w:val="24"/>
          <w:szCs w:val="24"/>
          <w:lang w:val="en-US"/>
        </w:rPr>
        <w:t xml:space="preserve"> the individual patient's cholesterol level and future cardiovascular risk as well as the potential risk for adverse reactions (see below). A dose adjustment to the next dose level can be made after 4 weeks, if necessary (see section 5.1). In light of the increased reporting rate of adverse reactions with the 40 mg dose compared to lower doses (see section 4.8), a final titration to the maximum dose of 40 mg should only be considered in patients with severe </w:t>
      </w:r>
      <w:proofErr w:type="spellStart"/>
      <w:r w:rsidRPr="00A002CD">
        <w:rPr>
          <w:sz w:val="24"/>
          <w:szCs w:val="24"/>
          <w:lang w:val="en-US"/>
        </w:rPr>
        <w:t>hypercholesterolaemia</w:t>
      </w:r>
      <w:proofErr w:type="spellEnd"/>
      <w:r w:rsidRPr="00A002CD">
        <w:rPr>
          <w:sz w:val="24"/>
          <w:szCs w:val="24"/>
          <w:lang w:val="en-US"/>
        </w:rPr>
        <w:t xml:space="preserve"> at high cardiovascular risk (in particular those with familial </w:t>
      </w:r>
      <w:proofErr w:type="spellStart"/>
      <w:r w:rsidRPr="00A002CD">
        <w:rPr>
          <w:sz w:val="24"/>
          <w:szCs w:val="24"/>
          <w:lang w:val="en-US"/>
        </w:rPr>
        <w:t>hypercholesterolaemia</w:t>
      </w:r>
      <w:proofErr w:type="spellEnd"/>
      <w:r w:rsidRPr="00A002CD">
        <w:rPr>
          <w:sz w:val="24"/>
          <w:szCs w:val="24"/>
          <w:lang w:val="en-US"/>
        </w:rPr>
        <w:t xml:space="preserve">), who do not achieve their treatment goal on </w:t>
      </w:r>
      <w:r w:rsidRPr="00A002CD">
        <w:rPr>
          <w:sz w:val="24"/>
          <w:szCs w:val="24"/>
          <w:lang w:val="en-US"/>
        </w:rPr>
        <w:lastRenderedPageBreak/>
        <w:t>20 mg, and in whom routine follow-up will be performed (see section 4.4). Specialist supervision is recommended when the 40 mg dose is initiated.</w:t>
      </w:r>
    </w:p>
    <w:p w14:paraId="2C3EB451" w14:textId="77777777" w:rsidR="00BC46FB" w:rsidRPr="00A002CD" w:rsidRDefault="00BC46FB" w:rsidP="00A002CD">
      <w:pPr>
        <w:ind w:left="851"/>
        <w:rPr>
          <w:sz w:val="24"/>
          <w:szCs w:val="24"/>
          <w:lang w:val="en-US"/>
        </w:rPr>
      </w:pPr>
    </w:p>
    <w:p w14:paraId="7C98441D" w14:textId="77777777" w:rsidR="00BC46FB" w:rsidRPr="00A002CD" w:rsidRDefault="00BC46FB" w:rsidP="00A002CD">
      <w:pPr>
        <w:ind w:left="851"/>
        <w:rPr>
          <w:sz w:val="24"/>
          <w:szCs w:val="24"/>
          <w:u w:val="single"/>
          <w:lang w:val="en-US"/>
        </w:rPr>
      </w:pPr>
      <w:r w:rsidRPr="00A002CD">
        <w:rPr>
          <w:sz w:val="24"/>
          <w:szCs w:val="24"/>
          <w:u w:val="single"/>
          <w:lang w:val="en-US"/>
        </w:rPr>
        <w:t>Prevention of cardiovascular events</w:t>
      </w:r>
    </w:p>
    <w:p w14:paraId="787A11AE" w14:textId="77777777" w:rsidR="00BC46FB" w:rsidRPr="00A002CD" w:rsidRDefault="00BC46FB" w:rsidP="00A002CD">
      <w:pPr>
        <w:ind w:left="851"/>
        <w:rPr>
          <w:sz w:val="24"/>
          <w:szCs w:val="24"/>
          <w:lang w:val="en-US"/>
        </w:rPr>
      </w:pPr>
      <w:r w:rsidRPr="00A002CD">
        <w:rPr>
          <w:sz w:val="24"/>
          <w:szCs w:val="24"/>
          <w:lang w:val="en-US"/>
        </w:rPr>
        <w:t>In the cardiovascular events risk reduction study, the dose used was 20 mg daily (see section 5.1).</w:t>
      </w:r>
    </w:p>
    <w:p w14:paraId="7E0537DE" w14:textId="77777777" w:rsidR="00BC46FB" w:rsidRPr="00A002CD" w:rsidRDefault="00BC46FB" w:rsidP="00A002CD">
      <w:pPr>
        <w:ind w:left="851"/>
        <w:rPr>
          <w:sz w:val="24"/>
          <w:szCs w:val="24"/>
          <w:lang w:val="en-US"/>
        </w:rPr>
      </w:pPr>
    </w:p>
    <w:p w14:paraId="293D4300" w14:textId="77777777" w:rsidR="00BC46FB" w:rsidRPr="00A002CD" w:rsidRDefault="00BC46FB" w:rsidP="00A002CD">
      <w:pPr>
        <w:ind w:left="851"/>
        <w:rPr>
          <w:sz w:val="24"/>
          <w:szCs w:val="24"/>
          <w:u w:val="single"/>
          <w:lang w:val="en-US"/>
        </w:rPr>
      </w:pPr>
      <w:r w:rsidRPr="00A002CD">
        <w:rPr>
          <w:sz w:val="24"/>
          <w:szCs w:val="24"/>
          <w:u w:val="single"/>
          <w:lang w:val="en-US"/>
        </w:rPr>
        <w:t>Paediatric population</w:t>
      </w:r>
    </w:p>
    <w:p w14:paraId="2E401A83" w14:textId="77777777" w:rsidR="00BC46FB" w:rsidRPr="00A002CD" w:rsidRDefault="00BC46FB" w:rsidP="00A002CD">
      <w:pPr>
        <w:autoSpaceDE w:val="0"/>
        <w:autoSpaceDN w:val="0"/>
        <w:adjustRightInd w:val="0"/>
        <w:ind w:left="851" w:right="-20"/>
        <w:rPr>
          <w:color w:val="000000"/>
          <w:sz w:val="24"/>
          <w:szCs w:val="24"/>
          <w:lang w:val="en-US"/>
        </w:rPr>
      </w:pPr>
      <w:r w:rsidRPr="00A002CD">
        <w:rPr>
          <w:color w:val="000000"/>
          <w:sz w:val="24"/>
          <w:szCs w:val="24"/>
          <w:lang w:val="en-US"/>
        </w:rPr>
        <w:t>Paediatric use should only be carried out by specialists.</w:t>
      </w:r>
    </w:p>
    <w:p w14:paraId="6C45E050" w14:textId="77777777" w:rsidR="00BC46FB" w:rsidRPr="00A002CD" w:rsidRDefault="00BC46FB" w:rsidP="00A002CD">
      <w:pPr>
        <w:autoSpaceDE w:val="0"/>
        <w:autoSpaceDN w:val="0"/>
        <w:adjustRightInd w:val="0"/>
        <w:ind w:left="851" w:right="-20"/>
        <w:rPr>
          <w:color w:val="000000"/>
          <w:sz w:val="24"/>
          <w:szCs w:val="24"/>
          <w:lang w:val="en-US"/>
        </w:rPr>
      </w:pPr>
    </w:p>
    <w:p w14:paraId="4FBB5D44" w14:textId="77777777" w:rsidR="00BC46FB" w:rsidRPr="00A002CD" w:rsidRDefault="00BC46FB" w:rsidP="00A002CD">
      <w:pPr>
        <w:autoSpaceDE w:val="0"/>
        <w:autoSpaceDN w:val="0"/>
        <w:adjustRightInd w:val="0"/>
        <w:ind w:left="851" w:right="-20"/>
        <w:rPr>
          <w:color w:val="000000"/>
          <w:sz w:val="24"/>
          <w:szCs w:val="24"/>
          <w:lang w:val="en-US"/>
        </w:rPr>
      </w:pPr>
      <w:r w:rsidRPr="00A002CD">
        <w:rPr>
          <w:color w:val="000000"/>
          <w:sz w:val="24"/>
          <w:szCs w:val="24"/>
          <w:lang w:val="en-US"/>
        </w:rPr>
        <w:t>Children and adolescents 6 to 17 years of age (Tanner Stage &lt;II-V)</w:t>
      </w:r>
    </w:p>
    <w:p w14:paraId="61F5CB73" w14:textId="77777777" w:rsidR="00BC46FB" w:rsidRPr="00A002CD" w:rsidRDefault="00BC46FB" w:rsidP="00A002CD">
      <w:pPr>
        <w:autoSpaceDE w:val="0"/>
        <w:autoSpaceDN w:val="0"/>
        <w:adjustRightInd w:val="0"/>
        <w:ind w:left="851" w:right="-20"/>
        <w:rPr>
          <w:color w:val="000000"/>
          <w:sz w:val="24"/>
          <w:szCs w:val="24"/>
          <w:lang w:val="en-US"/>
        </w:rPr>
      </w:pPr>
    </w:p>
    <w:p w14:paraId="2D8ADB23" w14:textId="77777777" w:rsidR="00BC46FB" w:rsidRPr="00A002CD" w:rsidRDefault="00BC46FB" w:rsidP="00A002CD">
      <w:pPr>
        <w:autoSpaceDE w:val="0"/>
        <w:autoSpaceDN w:val="0"/>
        <w:adjustRightInd w:val="0"/>
        <w:ind w:left="851" w:right="-20"/>
        <w:rPr>
          <w:i/>
          <w:color w:val="000000"/>
          <w:sz w:val="24"/>
          <w:szCs w:val="24"/>
          <w:u w:val="single"/>
          <w:lang w:val="en-US"/>
        </w:rPr>
      </w:pPr>
      <w:r w:rsidRPr="00A002CD">
        <w:rPr>
          <w:i/>
          <w:color w:val="000000"/>
          <w:sz w:val="24"/>
          <w:szCs w:val="24"/>
          <w:u w:val="single"/>
          <w:lang w:val="en-US"/>
        </w:rPr>
        <w:t xml:space="preserve">Heterozygous familial </w:t>
      </w:r>
      <w:proofErr w:type="spellStart"/>
      <w:r w:rsidRPr="00A002CD">
        <w:rPr>
          <w:i/>
          <w:color w:val="000000"/>
          <w:sz w:val="24"/>
          <w:szCs w:val="24"/>
          <w:u w:val="single"/>
          <w:lang w:val="en-US"/>
        </w:rPr>
        <w:t>hypercholesterolaemia</w:t>
      </w:r>
      <w:proofErr w:type="spellEnd"/>
    </w:p>
    <w:p w14:paraId="430597D2" w14:textId="77777777" w:rsidR="00BC46FB" w:rsidRPr="00A002CD" w:rsidRDefault="00BC46FB" w:rsidP="00A002CD">
      <w:pPr>
        <w:autoSpaceDE w:val="0"/>
        <w:autoSpaceDN w:val="0"/>
        <w:adjustRightInd w:val="0"/>
        <w:ind w:left="851" w:right="-20"/>
        <w:rPr>
          <w:color w:val="000000"/>
          <w:sz w:val="24"/>
          <w:szCs w:val="24"/>
          <w:lang w:val="en-US"/>
        </w:rPr>
      </w:pPr>
      <w:r w:rsidRPr="00A002CD">
        <w:rPr>
          <w:color w:val="000000"/>
          <w:sz w:val="24"/>
          <w:szCs w:val="24"/>
          <w:lang w:val="en-US"/>
        </w:rPr>
        <w:t xml:space="preserve">In children and adolescents with heterozygous familial </w:t>
      </w:r>
      <w:proofErr w:type="spellStart"/>
      <w:r w:rsidRPr="00A002CD">
        <w:rPr>
          <w:color w:val="000000"/>
          <w:sz w:val="24"/>
          <w:szCs w:val="24"/>
          <w:lang w:val="en-US"/>
        </w:rPr>
        <w:t>hypercholesterolaemia</w:t>
      </w:r>
      <w:proofErr w:type="spellEnd"/>
      <w:r w:rsidRPr="00A002CD">
        <w:rPr>
          <w:color w:val="000000"/>
          <w:sz w:val="24"/>
          <w:szCs w:val="24"/>
          <w:lang w:val="en-US"/>
        </w:rPr>
        <w:t xml:space="preserve"> the usual start dose is 5 mg daily.</w:t>
      </w:r>
    </w:p>
    <w:p w14:paraId="489E1F6A" w14:textId="77777777" w:rsidR="00BC46FB" w:rsidRPr="00A002CD" w:rsidRDefault="00BC46FB" w:rsidP="00A002CD">
      <w:pPr>
        <w:pStyle w:val="Listeafsnit"/>
        <w:numPr>
          <w:ilvl w:val="0"/>
          <w:numId w:val="5"/>
        </w:numPr>
        <w:autoSpaceDE w:val="0"/>
        <w:autoSpaceDN w:val="0"/>
        <w:adjustRightInd w:val="0"/>
        <w:spacing w:before="3" w:after="0" w:line="240" w:lineRule="auto"/>
        <w:ind w:left="1134" w:right="53" w:hanging="283"/>
        <w:rPr>
          <w:rFonts w:ascii="Times New Roman" w:hAnsi="Times New Roman"/>
          <w:color w:val="000000"/>
          <w:sz w:val="24"/>
          <w:szCs w:val="24"/>
        </w:rPr>
      </w:pPr>
      <w:r w:rsidRPr="00A002CD">
        <w:rPr>
          <w:rFonts w:ascii="Times New Roman" w:hAnsi="Times New Roman"/>
          <w:color w:val="000000"/>
          <w:sz w:val="24"/>
          <w:szCs w:val="24"/>
        </w:rPr>
        <w:t xml:space="preserve">In children 6 to 9 years of age with heterozygous familial </w:t>
      </w:r>
      <w:proofErr w:type="spellStart"/>
      <w:r w:rsidRPr="00A002CD">
        <w:rPr>
          <w:rFonts w:ascii="Times New Roman" w:hAnsi="Times New Roman"/>
          <w:color w:val="000000"/>
          <w:sz w:val="24"/>
          <w:szCs w:val="24"/>
        </w:rPr>
        <w:t>hypercholesterolaemia</w:t>
      </w:r>
      <w:proofErr w:type="spellEnd"/>
      <w:r w:rsidRPr="00A002CD">
        <w:rPr>
          <w:rFonts w:ascii="Times New Roman" w:hAnsi="Times New Roman"/>
          <w:color w:val="000000"/>
          <w:sz w:val="24"/>
          <w:szCs w:val="24"/>
        </w:rPr>
        <w:t>, the usual dose range is 5-10 mg orally once daily. Safety and efficacy of doses greater than 10 mg have not been studied in this population.</w:t>
      </w:r>
    </w:p>
    <w:p w14:paraId="75281453" w14:textId="77777777" w:rsidR="00BC46FB" w:rsidRPr="00A002CD" w:rsidRDefault="00BC46FB" w:rsidP="00A002CD">
      <w:pPr>
        <w:pStyle w:val="Listeafsnit"/>
        <w:numPr>
          <w:ilvl w:val="0"/>
          <w:numId w:val="5"/>
        </w:numPr>
        <w:autoSpaceDE w:val="0"/>
        <w:autoSpaceDN w:val="0"/>
        <w:adjustRightInd w:val="0"/>
        <w:spacing w:before="3" w:after="0" w:line="240" w:lineRule="auto"/>
        <w:ind w:left="1134" w:right="53" w:hanging="283"/>
        <w:rPr>
          <w:rFonts w:ascii="Times New Roman" w:hAnsi="Times New Roman"/>
          <w:color w:val="000000"/>
          <w:sz w:val="24"/>
          <w:szCs w:val="24"/>
        </w:rPr>
      </w:pPr>
      <w:r w:rsidRPr="00A002CD">
        <w:rPr>
          <w:rFonts w:ascii="Times New Roman" w:hAnsi="Times New Roman"/>
          <w:color w:val="000000"/>
          <w:sz w:val="24"/>
          <w:szCs w:val="24"/>
        </w:rPr>
        <w:t xml:space="preserve">In children 10 to 17 years of age with heterozygous familial </w:t>
      </w:r>
      <w:proofErr w:type="spellStart"/>
      <w:r w:rsidRPr="00A002CD">
        <w:rPr>
          <w:rFonts w:ascii="Times New Roman" w:hAnsi="Times New Roman"/>
          <w:color w:val="000000"/>
          <w:sz w:val="24"/>
          <w:szCs w:val="24"/>
        </w:rPr>
        <w:t>hypercholesterolaemia</w:t>
      </w:r>
      <w:proofErr w:type="spellEnd"/>
      <w:r w:rsidRPr="00A002CD">
        <w:rPr>
          <w:rFonts w:ascii="Times New Roman" w:hAnsi="Times New Roman"/>
          <w:color w:val="000000"/>
          <w:sz w:val="24"/>
          <w:szCs w:val="24"/>
        </w:rPr>
        <w:t>, the usual dose range is 5-20 mg orally once daily. Safety and efficacy of doses greater than 20 mg have not been studied in this population.</w:t>
      </w:r>
    </w:p>
    <w:p w14:paraId="1DA0A6CC" w14:textId="77777777" w:rsidR="00BC46FB" w:rsidRPr="00A002CD" w:rsidRDefault="00BC46FB" w:rsidP="00A002CD">
      <w:pPr>
        <w:autoSpaceDE w:val="0"/>
        <w:autoSpaceDN w:val="0"/>
        <w:adjustRightInd w:val="0"/>
        <w:spacing w:before="3"/>
        <w:ind w:left="851" w:right="53"/>
        <w:rPr>
          <w:color w:val="000000"/>
          <w:sz w:val="24"/>
          <w:szCs w:val="24"/>
          <w:lang w:val="en-US"/>
        </w:rPr>
      </w:pPr>
    </w:p>
    <w:p w14:paraId="372B904A" w14:textId="77777777" w:rsidR="00BC46FB" w:rsidRPr="00A002CD" w:rsidRDefault="00BC46FB" w:rsidP="00A002CD">
      <w:pPr>
        <w:autoSpaceDE w:val="0"/>
        <w:autoSpaceDN w:val="0"/>
        <w:adjustRightInd w:val="0"/>
        <w:ind w:left="851" w:right="120"/>
        <w:rPr>
          <w:color w:val="000000"/>
          <w:sz w:val="24"/>
          <w:szCs w:val="24"/>
          <w:lang w:val="en-US"/>
        </w:rPr>
      </w:pPr>
      <w:r w:rsidRPr="00A002CD">
        <w:rPr>
          <w:color w:val="000000"/>
          <w:sz w:val="24"/>
          <w:szCs w:val="24"/>
          <w:lang w:val="en-US"/>
        </w:rPr>
        <w:t>Titration should be conducted according to the individual response and tolerability in paediatric patients, as recommended by the paediatric treatment recommendations (see section 4.4). Children and adolescents should be placed on standard cholesterol-lowering diet before rosuvastatin treatment initiation; this diet should be continued during rosuvastatin treatment.</w:t>
      </w:r>
    </w:p>
    <w:p w14:paraId="1D4B38DB" w14:textId="77777777" w:rsidR="00BC46FB" w:rsidRPr="00A002CD" w:rsidRDefault="00BC46FB" w:rsidP="00A002CD">
      <w:pPr>
        <w:autoSpaceDE w:val="0"/>
        <w:autoSpaceDN w:val="0"/>
        <w:adjustRightInd w:val="0"/>
        <w:ind w:left="851" w:right="120"/>
        <w:rPr>
          <w:color w:val="000000"/>
          <w:sz w:val="24"/>
          <w:szCs w:val="24"/>
          <w:lang w:val="en-US"/>
        </w:rPr>
      </w:pPr>
    </w:p>
    <w:p w14:paraId="69D0F875" w14:textId="77777777" w:rsidR="00BC46FB" w:rsidRPr="00A002CD" w:rsidRDefault="00BC46FB" w:rsidP="00A002CD">
      <w:pPr>
        <w:pStyle w:val="Brdtekst"/>
        <w:spacing w:after="0"/>
        <w:ind w:left="851"/>
        <w:rPr>
          <w:i/>
          <w:color w:val="000000"/>
          <w:sz w:val="24"/>
          <w:szCs w:val="24"/>
          <w:u w:val="single"/>
          <w:lang w:val="en-US"/>
        </w:rPr>
      </w:pPr>
      <w:r w:rsidRPr="00A002CD">
        <w:rPr>
          <w:b/>
          <w:i/>
          <w:color w:val="000000"/>
          <w:sz w:val="24"/>
          <w:szCs w:val="24"/>
          <w:u w:val="single"/>
          <w:lang w:val="en-US"/>
        </w:rPr>
        <w:t xml:space="preserve">Homozygous familial </w:t>
      </w:r>
      <w:proofErr w:type="spellStart"/>
      <w:r w:rsidRPr="00A002CD">
        <w:rPr>
          <w:b/>
          <w:i/>
          <w:color w:val="000000"/>
          <w:sz w:val="24"/>
          <w:szCs w:val="24"/>
          <w:u w:val="single"/>
          <w:lang w:val="en-US"/>
        </w:rPr>
        <w:t>hypercholesterolaemia</w:t>
      </w:r>
      <w:proofErr w:type="spellEnd"/>
    </w:p>
    <w:p w14:paraId="10D8849C" w14:textId="77777777" w:rsidR="00BC46FB" w:rsidRPr="00A002CD" w:rsidRDefault="00BC46FB" w:rsidP="00A002CD">
      <w:pPr>
        <w:autoSpaceDE w:val="0"/>
        <w:autoSpaceDN w:val="0"/>
        <w:adjustRightInd w:val="0"/>
        <w:ind w:left="851" w:right="85"/>
        <w:rPr>
          <w:color w:val="000000"/>
          <w:sz w:val="24"/>
          <w:szCs w:val="24"/>
          <w:lang w:val="en-US"/>
        </w:rPr>
      </w:pPr>
      <w:r w:rsidRPr="00A002CD">
        <w:rPr>
          <w:color w:val="000000"/>
          <w:sz w:val="24"/>
          <w:szCs w:val="24"/>
          <w:lang w:val="en-US"/>
        </w:rPr>
        <w:t xml:space="preserve">In children 6 to 17 years of age with homozygous familial </w:t>
      </w:r>
      <w:proofErr w:type="spellStart"/>
      <w:r w:rsidRPr="00A002CD">
        <w:rPr>
          <w:color w:val="000000"/>
          <w:sz w:val="24"/>
          <w:szCs w:val="24"/>
          <w:lang w:val="en-US"/>
        </w:rPr>
        <w:t>hypercholesterolaemia</w:t>
      </w:r>
      <w:proofErr w:type="spellEnd"/>
      <w:r w:rsidRPr="00A002CD">
        <w:rPr>
          <w:color w:val="000000"/>
          <w:sz w:val="24"/>
          <w:szCs w:val="24"/>
          <w:lang w:val="en-US"/>
        </w:rPr>
        <w:t>, the recommended maximum dose is 20 mg once daily.</w:t>
      </w:r>
    </w:p>
    <w:p w14:paraId="5D6421EC" w14:textId="77777777" w:rsidR="00BC46FB" w:rsidRPr="00A002CD" w:rsidRDefault="00BC46FB" w:rsidP="00A002CD">
      <w:pPr>
        <w:pStyle w:val="Brdtekst"/>
        <w:spacing w:after="0"/>
        <w:ind w:left="851" w:right="94"/>
        <w:rPr>
          <w:rFonts w:eastAsia="Calibri"/>
          <w:color w:val="000000"/>
          <w:sz w:val="24"/>
          <w:szCs w:val="24"/>
          <w:lang w:val="en-US"/>
        </w:rPr>
      </w:pPr>
      <w:r w:rsidRPr="00A002CD">
        <w:rPr>
          <w:rFonts w:eastAsia="Calibri"/>
          <w:b/>
          <w:color w:val="000000"/>
          <w:sz w:val="24"/>
          <w:szCs w:val="24"/>
          <w:lang w:val="en-US"/>
        </w:rPr>
        <w:t>A starting dose of 5 to 10 mg once daily depending on age, weight and prior statin use is advised. Titration to the maximum dose of 20 mg once daily should be conducted according to the individual response and tolerability in paediatric patients, as recommended by the paediatric treatment recommendations (see section 4.4). Children and adolescents should be placed on standard cholesterol-lowering diet before rosuvastatin treatment initiation; this diet should be continued during rosuvastatin treatment.</w:t>
      </w:r>
    </w:p>
    <w:p w14:paraId="65763EFD" w14:textId="77777777" w:rsidR="00BC46FB" w:rsidRPr="00A002CD" w:rsidRDefault="00BC46FB" w:rsidP="00A002CD">
      <w:pPr>
        <w:pStyle w:val="Brdtekst"/>
        <w:spacing w:after="0"/>
        <w:ind w:left="851"/>
        <w:rPr>
          <w:rFonts w:eastAsia="Calibri"/>
          <w:b/>
          <w:color w:val="000000"/>
          <w:sz w:val="24"/>
          <w:szCs w:val="24"/>
          <w:lang w:val="en-US"/>
        </w:rPr>
      </w:pPr>
    </w:p>
    <w:p w14:paraId="045B4B1A" w14:textId="77777777" w:rsidR="00BC46FB" w:rsidRPr="00A002CD" w:rsidRDefault="00BC46FB" w:rsidP="00A002CD">
      <w:pPr>
        <w:pStyle w:val="Brdtekst"/>
        <w:spacing w:after="0"/>
        <w:ind w:left="851"/>
        <w:rPr>
          <w:b/>
          <w:color w:val="000000"/>
          <w:sz w:val="24"/>
          <w:szCs w:val="24"/>
          <w:lang w:val="en-US"/>
        </w:rPr>
      </w:pPr>
      <w:r w:rsidRPr="00A002CD">
        <w:rPr>
          <w:b/>
          <w:color w:val="000000"/>
          <w:sz w:val="24"/>
          <w:szCs w:val="24"/>
          <w:lang w:val="en-US"/>
        </w:rPr>
        <w:t>There is limited experience with doses other than 20 mg in this population.</w:t>
      </w:r>
    </w:p>
    <w:p w14:paraId="3D5CDA18" w14:textId="77777777" w:rsidR="00BC46FB" w:rsidRPr="00A002CD" w:rsidRDefault="00BC46FB" w:rsidP="00A002CD">
      <w:pPr>
        <w:autoSpaceDE w:val="0"/>
        <w:autoSpaceDN w:val="0"/>
        <w:adjustRightInd w:val="0"/>
        <w:ind w:left="851" w:right="-20"/>
        <w:rPr>
          <w:color w:val="000000"/>
          <w:sz w:val="24"/>
          <w:szCs w:val="24"/>
          <w:lang w:val="en-US"/>
        </w:rPr>
      </w:pPr>
      <w:r w:rsidRPr="00A002CD">
        <w:rPr>
          <w:color w:val="000000"/>
          <w:sz w:val="24"/>
          <w:szCs w:val="24"/>
          <w:lang w:val="en-US"/>
        </w:rPr>
        <w:t>The 40 mg tablet is not suitable for use in paediatric patients.</w:t>
      </w:r>
    </w:p>
    <w:p w14:paraId="2E27A6A8" w14:textId="77777777" w:rsidR="00BC46FB" w:rsidRPr="00A002CD" w:rsidRDefault="00BC46FB" w:rsidP="00A002CD">
      <w:pPr>
        <w:autoSpaceDE w:val="0"/>
        <w:autoSpaceDN w:val="0"/>
        <w:adjustRightInd w:val="0"/>
        <w:ind w:left="851" w:right="-20"/>
        <w:rPr>
          <w:color w:val="000000"/>
          <w:sz w:val="24"/>
          <w:szCs w:val="24"/>
          <w:u w:val="single"/>
          <w:lang w:val="en-US"/>
        </w:rPr>
      </w:pPr>
    </w:p>
    <w:p w14:paraId="42315000" w14:textId="77777777" w:rsidR="00BC46FB" w:rsidRPr="00A002CD" w:rsidRDefault="00BC46FB" w:rsidP="00A002CD">
      <w:pPr>
        <w:autoSpaceDE w:val="0"/>
        <w:autoSpaceDN w:val="0"/>
        <w:adjustRightInd w:val="0"/>
        <w:ind w:left="851" w:right="-20"/>
        <w:rPr>
          <w:i/>
          <w:color w:val="000000"/>
          <w:sz w:val="24"/>
          <w:szCs w:val="24"/>
          <w:u w:val="single"/>
          <w:lang w:val="en-US"/>
        </w:rPr>
      </w:pPr>
      <w:r w:rsidRPr="00A002CD">
        <w:rPr>
          <w:i/>
          <w:color w:val="000000"/>
          <w:sz w:val="24"/>
          <w:szCs w:val="24"/>
          <w:u w:val="single"/>
          <w:lang w:val="en-US"/>
        </w:rPr>
        <w:t>Children younger than 6 years</w:t>
      </w:r>
    </w:p>
    <w:p w14:paraId="78D6E916" w14:textId="4A46D92B" w:rsidR="00BC46FB" w:rsidRPr="00A002CD" w:rsidRDefault="00BC46FB" w:rsidP="00A002CD">
      <w:pPr>
        <w:autoSpaceDE w:val="0"/>
        <w:autoSpaceDN w:val="0"/>
        <w:adjustRightInd w:val="0"/>
        <w:ind w:left="851" w:right="631"/>
        <w:rPr>
          <w:color w:val="000000"/>
          <w:sz w:val="24"/>
          <w:szCs w:val="24"/>
          <w:lang w:val="en-US"/>
        </w:rPr>
      </w:pPr>
      <w:r w:rsidRPr="00A002CD">
        <w:rPr>
          <w:color w:val="000000"/>
          <w:sz w:val="24"/>
          <w:szCs w:val="24"/>
          <w:lang w:val="en-US"/>
        </w:rPr>
        <w:t xml:space="preserve">The safety and efficacy of use in children younger than 6 years has not been studied. Therefore, </w:t>
      </w:r>
      <w:proofErr w:type="spellStart"/>
      <w:r w:rsidR="00A002CD">
        <w:rPr>
          <w:sz w:val="24"/>
          <w:szCs w:val="24"/>
          <w:lang w:val="en-US"/>
        </w:rPr>
        <w:t>Rosunogra</w:t>
      </w:r>
      <w:proofErr w:type="spellEnd"/>
      <w:r w:rsidRPr="00A002CD">
        <w:rPr>
          <w:b/>
          <w:sz w:val="24"/>
          <w:szCs w:val="24"/>
          <w:lang w:val="en-GB"/>
        </w:rPr>
        <w:t xml:space="preserve"> </w:t>
      </w:r>
      <w:r w:rsidRPr="00A002CD">
        <w:rPr>
          <w:color w:val="000000"/>
          <w:sz w:val="24"/>
          <w:szCs w:val="24"/>
          <w:lang w:val="en-US"/>
        </w:rPr>
        <w:t>is not recommended for use in children younger than 6 years.</w:t>
      </w:r>
    </w:p>
    <w:p w14:paraId="67B8F012" w14:textId="77777777" w:rsidR="00BC46FB" w:rsidRPr="00A002CD" w:rsidRDefault="00BC46FB" w:rsidP="00A002CD">
      <w:pPr>
        <w:ind w:left="851"/>
        <w:rPr>
          <w:sz w:val="24"/>
          <w:szCs w:val="24"/>
          <w:lang w:val="en-US"/>
        </w:rPr>
      </w:pPr>
    </w:p>
    <w:p w14:paraId="3CDEBEC7" w14:textId="77777777" w:rsidR="00BC46FB" w:rsidRPr="00A002CD" w:rsidRDefault="00BC46FB" w:rsidP="00A002CD">
      <w:pPr>
        <w:ind w:left="851"/>
        <w:rPr>
          <w:sz w:val="24"/>
          <w:szCs w:val="24"/>
          <w:u w:val="single"/>
          <w:lang w:val="en-US"/>
        </w:rPr>
      </w:pPr>
      <w:r w:rsidRPr="00A002CD">
        <w:rPr>
          <w:sz w:val="24"/>
          <w:szCs w:val="24"/>
          <w:u w:val="single"/>
          <w:lang w:val="en-US"/>
        </w:rPr>
        <w:t>Use in the elderly</w:t>
      </w:r>
    </w:p>
    <w:p w14:paraId="4849A2C6" w14:textId="77777777" w:rsidR="00BC46FB" w:rsidRPr="00A002CD" w:rsidRDefault="00BC46FB" w:rsidP="00A002CD">
      <w:pPr>
        <w:ind w:left="851"/>
        <w:rPr>
          <w:sz w:val="24"/>
          <w:szCs w:val="24"/>
          <w:lang w:val="en-US"/>
        </w:rPr>
      </w:pPr>
      <w:r w:rsidRPr="00A002CD">
        <w:rPr>
          <w:sz w:val="24"/>
          <w:szCs w:val="24"/>
          <w:lang w:val="en-US"/>
        </w:rPr>
        <w:t>A start dose of 5 mg is recommended in patients &gt;70 years (see section 4.4). No other dose adjustment is necessary in relation to age.</w:t>
      </w:r>
    </w:p>
    <w:p w14:paraId="4BF64E89" w14:textId="13BAB6D3" w:rsidR="00D90ED5" w:rsidRDefault="00D90ED5">
      <w:pPr>
        <w:rPr>
          <w:sz w:val="24"/>
          <w:szCs w:val="24"/>
          <w:lang w:val="en-US"/>
        </w:rPr>
      </w:pPr>
      <w:r>
        <w:rPr>
          <w:sz w:val="24"/>
          <w:szCs w:val="24"/>
          <w:lang w:val="en-US"/>
        </w:rPr>
        <w:br w:type="page"/>
      </w:r>
    </w:p>
    <w:p w14:paraId="7D046E2D" w14:textId="77777777" w:rsidR="00BC46FB" w:rsidRPr="00A002CD" w:rsidRDefault="00BC46FB" w:rsidP="00A002CD">
      <w:pPr>
        <w:ind w:left="851"/>
        <w:rPr>
          <w:sz w:val="24"/>
          <w:szCs w:val="24"/>
          <w:lang w:val="en-US"/>
        </w:rPr>
      </w:pPr>
    </w:p>
    <w:p w14:paraId="432FB7FC" w14:textId="77777777" w:rsidR="00BC46FB" w:rsidRPr="00A002CD" w:rsidRDefault="00BC46FB" w:rsidP="00A002CD">
      <w:pPr>
        <w:ind w:left="851"/>
        <w:rPr>
          <w:sz w:val="24"/>
          <w:szCs w:val="24"/>
          <w:u w:val="single"/>
          <w:lang w:val="en-US"/>
        </w:rPr>
      </w:pPr>
      <w:r w:rsidRPr="00A002CD">
        <w:rPr>
          <w:sz w:val="24"/>
          <w:szCs w:val="24"/>
          <w:u w:val="single"/>
          <w:lang w:val="en-US"/>
        </w:rPr>
        <w:t>Dosage in patients with renal insufficiency</w:t>
      </w:r>
    </w:p>
    <w:p w14:paraId="18B20CB3" w14:textId="6A7C8D81" w:rsidR="00BC46FB" w:rsidRPr="00E3337A" w:rsidRDefault="00BC46FB" w:rsidP="00A002CD">
      <w:pPr>
        <w:ind w:left="851"/>
        <w:rPr>
          <w:sz w:val="24"/>
          <w:szCs w:val="24"/>
          <w:lang w:val="en-US"/>
        </w:rPr>
      </w:pPr>
      <w:r w:rsidRPr="00A002CD">
        <w:rPr>
          <w:sz w:val="24"/>
          <w:szCs w:val="24"/>
          <w:lang w:val="en-US"/>
        </w:rPr>
        <w:t xml:space="preserve">No dose adjustment is necessary in patients with mild to moderate renal impairment. The recommended start dose is 5 mg in patients with moderate renal impairment (creatinine </w:t>
      </w:r>
      <w:r w:rsidRPr="00E3337A">
        <w:rPr>
          <w:sz w:val="24"/>
          <w:szCs w:val="24"/>
          <w:lang w:val="en-US"/>
        </w:rPr>
        <w:t xml:space="preserve">clearance &lt; 60 ml/min). The 40 mg dose is contraindicated in patients with moderate renal impairment. The use of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in patients with severe renal impairment is contraindicated for all doses (see sections 4.3 and 5.2).</w:t>
      </w:r>
    </w:p>
    <w:p w14:paraId="019DF3D1" w14:textId="77777777" w:rsidR="00BC46FB" w:rsidRPr="00E3337A" w:rsidRDefault="00BC46FB" w:rsidP="00A002CD">
      <w:pPr>
        <w:ind w:left="851"/>
        <w:rPr>
          <w:sz w:val="24"/>
          <w:szCs w:val="24"/>
          <w:lang w:val="en-US"/>
        </w:rPr>
      </w:pPr>
    </w:p>
    <w:p w14:paraId="239F42AA" w14:textId="77777777" w:rsidR="00BC46FB" w:rsidRPr="00E3337A" w:rsidRDefault="00BC46FB" w:rsidP="00A002CD">
      <w:pPr>
        <w:ind w:left="851"/>
        <w:rPr>
          <w:sz w:val="24"/>
          <w:szCs w:val="24"/>
          <w:u w:val="single"/>
          <w:lang w:val="en-US"/>
        </w:rPr>
      </w:pPr>
      <w:r w:rsidRPr="00E3337A">
        <w:rPr>
          <w:sz w:val="24"/>
          <w:szCs w:val="24"/>
          <w:u w:val="single"/>
          <w:lang w:val="en-US"/>
        </w:rPr>
        <w:t>Dosage in patients with hepatic impairment</w:t>
      </w:r>
    </w:p>
    <w:p w14:paraId="2FCD2DE8" w14:textId="01959ECA" w:rsidR="00BC46FB" w:rsidRPr="00A002CD" w:rsidRDefault="00BC46FB" w:rsidP="00A002CD">
      <w:pPr>
        <w:ind w:left="851"/>
        <w:rPr>
          <w:sz w:val="24"/>
          <w:szCs w:val="24"/>
          <w:lang w:val="en-US"/>
        </w:rPr>
      </w:pPr>
      <w:r w:rsidRPr="00E3337A">
        <w:rPr>
          <w:sz w:val="24"/>
          <w:szCs w:val="24"/>
          <w:lang w:val="en-US"/>
        </w:rPr>
        <w:t xml:space="preserve">There was no increase in systemic exposure to rosuvastatin in subjects with Child-Pugh scores of 7 or below. However, increased systemic exposure has been observed in subjects with Child-Pugh scores of 8 and 9 (see section 5.2). In these patients an assessment of renal function should be considered (see section 4.4). There is no experience in subjects with Child-Pugh scores above 9. </w:t>
      </w:r>
      <w:proofErr w:type="spellStart"/>
      <w:r w:rsidR="00A002CD" w:rsidRPr="00E3337A">
        <w:rPr>
          <w:sz w:val="24"/>
          <w:szCs w:val="24"/>
          <w:lang w:val="en-US"/>
        </w:rPr>
        <w:t>Rosunogra</w:t>
      </w:r>
      <w:proofErr w:type="spellEnd"/>
      <w:r w:rsidRPr="00E3337A">
        <w:rPr>
          <w:sz w:val="24"/>
          <w:szCs w:val="24"/>
          <w:lang w:val="en-US"/>
        </w:rPr>
        <w:t xml:space="preserve"> is contraindicated in patients with active liver</w:t>
      </w:r>
      <w:r w:rsidRPr="00A002CD">
        <w:rPr>
          <w:sz w:val="24"/>
          <w:szCs w:val="24"/>
          <w:lang w:val="en-US"/>
        </w:rPr>
        <w:t xml:space="preserve"> disease (see section 4.3).</w:t>
      </w:r>
    </w:p>
    <w:p w14:paraId="6D66DA75" w14:textId="77777777" w:rsidR="00BC46FB" w:rsidRPr="00A002CD" w:rsidRDefault="00BC46FB" w:rsidP="00A002CD">
      <w:pPr>
        <w:ind w:left="851"/>
        <w:rPr>
          <w:sz w:val="24"/>
          <w:szCs w:val="24"/>
          <w:lang w:val="en-US"/>
        </w:rPr>
      </w:pPr>
    </w:p>
    <w:p w14:paraId="1DD7B367" w14:textId="77777777" w:rsidR="00BC46FB" w:rsidRPr="00A002CD" w:rsidRDefault="00BC46FB" w:rsidP="00A002CD">
      <w:pPr>
        <w:ind w:left="851"/>
        <w:rPr>
          <w:sz w:val="24"/>
          <w:szCs w:val="24"/>
          <w:u w:val="single"/>
          <w:lang w:val="en-US"/>
        </w:rPr>
      </w:pPr>
      <w:r w:rsidRPr="00A002CD">
        <w:rPr>
          <w:sz w:val="24"/>
          <w:szCs w:val="24"/>
          <w:u w:val="single"/>
          <w:lang w:val="en-US"/>
        </w:rPr>
        <w:t>Race</w:t>
      </w:r>
    </w:p>
    <w:p w14:paraId="770A4012" w14:textId="77777777" w:rsidR="00BC46FB" w:rsidRPr="00A002CD" w:rsidRDefault="00BC46FB" w:rsidP="00A002CD">
      <w:pPr>
        <w:ind w:left="851"/>
        <w:rPr>
          <w:sz w:val="24"/>
          <w:szCs w:val="24"/>
          <w:lang w:val="en-US"/>
        </w:rPr>
      </w:pPr>
      <w:r w:rsidRPr="00A002CD">
        <w:rPr>
          <w:sz w:val="24"/>
          <w:szCs w:val="24"/>
          <w:lang w:val="en-US"/>
        </w:rPr>
        <w:t>Increased systemic exposure has been seen in Asian subjects (see sections 4.3, 4.4 and 5.2). The recommended start dose is 5 mg for patients of Asian ancestry. The 40 mg dose is contraindicated in these patients.</w:t>
      </w:r>
    </w:p>
    <w:p w14:paraId="5F48E195" w14:textId="77777777" w:rsidR="00BC46FB" w:rsidRPr="00A002CD" w:rsidRDefault="00BC46FB" w:rsidP="00A002CD">
      <w:pPr>
        <w:ind w:left="851"/>
        <w:rPr>
          <w:sz w:val="24"/>
          <w:szCs w:val="24"/>
          <w:lang w:val="en-US"/>
        </w:rPr>
      </w:pPr>
    </w:p>
    <w:p w14:paraId="0A02F277" w14:textId="77777777" w:rsidR="00BC46FB" w:rsidRPr="00A002CD" w:rsidRDefault="00BC46FB" w:rsidP="00A002CD">
      <w:pPr>
        <w:ind w:left="851"/>
        <w:rPr>
          <w:sz w:val="24"/>
          <w:szCs w:val="24"/>
          <w:u w:val="single"/>
          <w:lang w:val="en-US"/>
        </w:rPr>
      </w:pPr>
      <w:r w:rsidRPr="00A002CD">
        <w:rPr>
          <w:sz w:val="24"/>
          <w:szCs w:val="24"/>
          <w:u w:val="single"/>
          <w:lang w:val="en-US"/>
        </w:rPr>
        <w:t>Genetic polymorphisms</w:t>
      </w:r>
    </w:p>
    <w:p w14:paraId="2E1C70D6" w14:textId="6EB9469D" w:rsidR="00BC46FB" w:rsidRPr="00E3337A" w:rsidRDefault="00BC46FB" w:rsidP="00A002CD">
      <w:pPr>
        <w:ind w:left="851"/>
        <w:rPr>
          <w:sz w:val="24"/>
          <w:szCs w:val="24"/>
          <w:lang w:val="en-US"/>
        </w:rPr>
      </w:pPr>
      <w:r w:rsidRPr="00A002CD">
        <w:rPr>
          <w:sz w:val="24"/>
          <w:szCs w:val="24"/>
          <w:lang w:val="en-US"/>
        </w:rPr>
        <w:t xml:space="preserve">Specific types of genetic polymorphisms are known that can lead to increased rosuvastatin exposure (see section 5.2). For patients who are known to have such specific types of </w:t>
      </w:r>
      <w:r w:rsidRPr="00E3337A">
        <w:rPr>
          <w:sz w:val="24"/>
          <w:szCs w:val="24"/>
          <w:lang w:val="en-US"/>
        </w:rPr>
        <w:t xml:space="preserve">polymorphisms, a lower daily dose of </w:t>
      </w:r>
      <w:proofErr w:type="spellStart"/>
      <w:r w:rsidR="00A002CD" w:rsidRPr="00E3337A">
        <w:rPr>
          <w:sz w:val="24"/>
          <w:szCs w:val="24"/>
          <w:lang w:val="en-US"/>
        </w:rPr>
        <w:t>Rosunogra</w:t>
      </w:r>
      <w:proofErr w:type="spellEnd"/>
      <w:r w:rsidRPr="00E3337A">
        <w:rPr>
          <w:sz w:val="24"/>
          <w:szCs w:val="24"/>
          <w:lang w:val="en-US"/>
        </w:rPr>
        <w:t xml:space="preserve"> is recommended.</w:t>
      </w:r>
    </w:p>
    <w:p w14:paraId="14217EA9" w14:textId="77777777" w:rsidR="00BC46FB" w:rsidRPr="00E3337A" w:rsidRDefault="00BC46FB" w:rsidP="00A002CD">
      <w:pPr>
        <w:ind w:left="851"/>
        <w:rPr>
          <w:sz w:val="24"/>
          <w:szCs w:val="24"/>
          <w:lang w:val="en-US"/>
        </w:rPr>
      </w:pPr>
    </w:p>
    <w:p w14:paraId="6404E6B8" w14:textId="77777777" w:rsidR="00BC46FB" w:rsidRPr="00E3337A" w:rsidRDefault="00BC46FB" w:rsidP="00A002CD">
      <w:pPr>
        <w:ind w:left="851"/>
        <w:rPr>
          <w:sz w:val="24"/>
          <w:szCs w:val="24"/>
          <w:u w:val="single"/>
          <w:lang w:val="en-US"/>
        </w:rPr>
      </w:pPr>
      <w:r w:rsidRPr="00E3337A">
        <w:rPr>
          <w:sz w:val="24"/>
          <w:szCs w:val="24"/>
          <w:u w:val="single"/>
          <w:lang w:val="en-US"/>
        </w:rPr>
        <w:t>Dosage in patients with pre-disposing factors to myopathy</w:t>
      </w:r>
    </w:p>
    <w:p w14:paraId="2B140C11" w14:textId="77777777" w:rsidR="00BC46FB" w:rsidRPr="00E3337A" w:rsidRDefault="00BC46FB" w:rsidP="00A002CD">
      <w:pPr>
        <w:ind w:left="851"/>
        <w:rPr>
          <w:sz w:val="24"/>
          <w:szCs w:val="24"/>
          <w:lang w:val="en-US"/>
        </w:rPr>
      </w:pPr>
      <w:r w:rsidRPr="00E3337A">
        <w:rPr>
          <w:sz w:val="24"/>
          <w:szCs w:val="24"/>
          <w:lang w:val="en-US"/>
        </w:rPr>
        <w:t>The recommended start dose is 5 mg in patients with predisposing factors to myopathy (see section 4.4).</w:t>
      </w:r>
    </w:p>
    <w:p w14:paraId="3B1FBF3E" w14:textId="77777777" w:rsidR="00BC46FB" w:rsidRPr="00E3337A" w:rsidRDefault="00BC46FB" w:rsidP="00A002CD">
      <w:pPr>
        <w:ind w:left="851"/>
        <w:rPr>
          <w:sz w:val="24"/>
          <w:szCs w:val="24"/>
          <w:lang w:val="en-US"/>
        </w:rPr>
      </w:pPr>
      <w:r w:rsidRPr="00E3337A">
        <w:rPr>
          <w:sz w:val="24"/>
          <w:szCs w:val="24"/>
          <w:lang w:val="en-US"/>
        </w:rPr>
        <w:t>The 40 mg dose is contraindicated in some of these patients (see section 4.3).</w:t>
      </w:r>
    </w:p>
    <w:p w14:paraId="4BF889E9" w14:textId="77777777" w:rsidR="00BC46FB" w:rsidRPr="00E3337A" w:rsidRDefault="00BC46FB" w:rsidP="00A002CD">
      <w:pPr>
        <w:ind w:left="851"/>
        <w:rPr>
          <w:sz w:val="24"/>
          <w:szCs w:val="24"/>
          <w:lang w:val="en-US"/>
        </w:rPr>
      </w:pPr>
    </w:p>
    <w:p w14:paraId="18CF8810" w14:textId="77777777" w:rsidR="00BC46FB" w:rsidRPr="00E3337A" w:rsidRDefault="00BC46FB" w:rsidP="00A002CD">
      <w:pPr>
        <w:ind w:left="851"/>
        <w:rPr>
          <w:sz w:val="24"/>
          <w:szCs w:val="24"/>
          <w:u w:val="single"/>
          <w:lang w:val="en-US"/>
        </w:rPr>
      </w:pPr>
      <w:r w:rsidRPr="00E3337A">
        <w:rPr>
          <w:sz w:val="24"/>
          <w:szCs w:val="24"/>
          <w:u w:val="single"/>
          <w:lang w:val="en-US"/>
        </w:rPr>
        <w:t>Concomitant therapy</w:t>
      </w:r>
    </w:p>
    <w:p w14:paraId="6CA38E2C" w14:textId="313272B6" w:rsidR="00BC46FB" w:rsidRPr="00E3337A" w:rsidRDefault="00BC46FB" w:rsidP="00A002CD">
      <w:pPr>
        <w:ind w:left="851"/>
        <w:rPr>
          <w:sz w:val="24"/>
          <w:szCs w:val="24"/>
          <w:lang w:val="en-US"/>
        </w:rPr>
      </w:pPr>
      <w:r w:rsidRPr="00E3337A">
        <w:rPr>
          <w:sz w:val="24"/>
          <w:szCs w:val="24"/>
          <w:lang w:val="en-US"/>
        </w:rPr>
        <w:t xml:space="preserve">Rosuvastatin is a substrate of various transporter proteins (e.g. OATP1B1 and BCRP). The risk of myopathy (including rhabdomyolysis) is increased when </w:t>
      </w:r>
      <w:proofErr w:type="spellStart"/>
      <w:r w:rsidR="00A002CD" w:rsidRPr="00E3337A">
        <w:rPr>
          <w:sz w:val="24"/>
          <w:szCs w:val="24"/>
          <w:lang w:val="en-US"/>
        </w:rPr>
        <w:t>Rosunogra</w:t>
      </w:r>
      <w:proofErr w:type="spellEnd"/>
      <w:r w:rsidRPr="00E3337A">
        <w:rPr>
          <w:sz w:val="24"/>
          <w:szCs w:val="24"/>
          <w:lang w:val="en-US"/>
        </w:rPr>
        <w:t xml:space="preserve"> is</w:t>
      </w:r>
      <w:r w:rsidRPr="00A002CD">
        <w:rPr>
          <w:sz w:val="24"/>
          <w:szCs w:val="24"/>
          <w:lang w:val="en-US"/>
        </w:rPr>
        <w:t xml:space="preserve"> administered concomitantly with certain medicinal products that may increase the plasma concentration of rosuvastatin due to interactions with these transporter proteins (e.g. ciclosporin and certain protease inhibitors including combinations of ritonavir with atazanavir, lopinavir, </w:t>
      </w:r>
      <w:r w:rsidRPr="00E3337A">
        <w:rPr>
          <w:sz w:val="24"/>
          <w:szCs w:val="24"/>
          <w:lang w:val="en-US"/>
        </w:rPr>
        <w:t xml:space="preserve">and/or tipranavir; see sections 4.4 and 4.5). Whenever possible, alternative medications should be considered, and, if necessary, consider temporarily discontinuing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 xml:space="preserve">therapy. In situations </w:t>
      </w:r>
      <w:proofErr w:type="gramStart"/>
      <w:r w:rsidRPr="00E3337A">
        <w:rPr>
          <w:sz w:val="24"/>
          <w:szCs w:val="24"/>
          <w:lang w:val="en-US"/>
        </w:rPr>
        <w:t>where</w:t>
      </w:r>
      <w:proofErr w:type="gramEnd"/>
      <w:r w:rsidRPr="00E3337A">
        <w:rPr>
          <w:sz w:val="24"/>
          <w:szCs w:val="24"/>
          <w:lang w:val="en-US"/>
        </w:rPr>
        <w:t xml:space="preserve"> co-administration of these medicinal products with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is unavoidable, the benefit and the risk of concurrent treatment and</w:t>
      </w:r>
      <w:r w:rsidRPr="00E3337A">
        <w:rPr>
          <w:sz w:val="24"/>
          <w:szCs w:val="24"/>
          <w:lang w:val="en-GB"/>
        </w:rPr>
        <w:t xml:space="preserve">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dosing adjustments should be carefully considered (see section 4.5).</w:t>
      </w:r>
    </w:p>
    <w:p w14:paraId="59922F4F" w14:textId="77777777" w:rsidR="00BC46FB" w:rsidRPr="00E3337A" w:rsidRDefault="00BC46FB" w:rsidP="00A002CD">
      <w:pPr>
        <w:ind w:left="851"/>
        <w:rPr>
          <w:sz w:val="24"/>
          <w:szCs w:val="24"/>
          <w:lang w:val="en-US"/>
        </w:rPr>
      </w:pPr>
    </w:p>
    <w:p w14:paraId="582DD751" w14:textId="77777777" w:rsidR="00BC46FB" w:rsidRPr="00E3337A" w:rsidRDefault="00BC46FB" w:rsidP="00A002CD">
      <w:pPr>
        <w:ind w:left="851"/>
        <w:rPr>
          <w:sz w:val="24"/>
          <w:szCs w:val="24"/>
          <w:u w:val="single"/>
          <w:lang w:val="en-US"/>
        </w:rPr>
      </w:pPr>
      <w:r w:rsidRPr="00E3337A">
        <w:rPr>
          <w:sz w:val="24"/>
          <w:szCs w:val="24"/>
          <w:u w:val="single"/>
          <w:lang w:val="en-US"/>
        </w:rPr>
        <w:t>Method of administration</w:t>
      </w:r>
    </w:p>
    <w:p w14:paraId="71AA34A9" w14:textId="57EB2748" w:rsidR="00BC46FB" w:rsidRPr="00A002CD" w:rsidRDefault="00A002CD" w:rsidP="00A002CD">
      <w:pPr>
        <w:ind w:left="851"/>
        <w:rPr>
          <w:sz w:val="24"/>
          <w:szCs w:val="24"/>
          <w:lang w:val="en-US"/>
        </w:rPr>
      </w:pPr>
      <w:proofErr w:type="spellStart"/>
      <w:r w:rsidRPr="00E3337A">
        <w:rPr>
          <w:sz w:val="24"/>
          <w:szCs w:val="24"/>
          <w:lang w:val="en-US"/>
        </w:rPr>
        <w:t>Rosunogra</w:t>
      </w:r>
      <w:proofErr w:type="spellEnd"/>
      <w:r w:rsidR="00BC46FB" w:rsidRPr="00E3337A">
        <w:rPr>
          <w:sz w:val="24"/>
          <w:szCs w:val="24"/>
          <w:lang w:val="en-GB"/>
        </w:rPr>
        <w:t xml:space="preserve"> </w:t>
      </w:r>
      <w:r w:rsidR="00BC46FB" w:rsidRPr="00E3337A">
        <w:rPr>
          <w:sz w:val="24"/>
          <w:szCs w:val="24"/>
          <w:lang w:val="en-US"/>
        </w:rPr>
        <w:t>is for oral administration. It may be given at any time of day, with or without</w:t>
      </w:r>
      <w:r w:rsidR="00BC46FB" w:rsidRPr="00A002CD">
        <w:rPr>
          <w:sz w:val="24"/>
          <w:szCs w:val="24"/>
          <w:lang w:val="en-US"/>
        </w:rPr>
        <w:t xml:space="preserve"> food.</w:t>
      </w:r>
    </w:p>
    <w:p w14:paraId="169E4E0B" w14:textId="77777777" w:rsidR="007C5D2A" w:rsidRPr="00A002CD" w:rsidRDefault="007C5D2A" w:rsidP="00A85D26">
      <w:pPr>
        <w:tabs>
          <w:tab w:val="left" w:pos="851"/>
        </w:tabs>
        <w:ind w:left="851"/>
        <w:rPr>
          <w:sz w:val="24"/>
          <w:szCs w:val="24"/>
          <w:lang w:val="en-GB"/>
        </w:rPr>
      </w:pPr>
    </w:p>
    <w:p w14:paraId="5224C4AD" w14:textId="77777777" w:rsidR="007C5D2A" w:rsidRPr="00A002CD" w:rsidRDefault="007C5D2A" w:rsidP="007C5D2A">
      <w:pPr>
        <w:tabs>
          <w:tab w:val="left" w:pos="851"/>
        </w:tabs>
        <w:ind w:left="851" w:hanging="851"/>
        <w:rPr>
          <w:b/>
          <w:sz w:val="24"/>
          <w:szCs w:val="24"/>
          <w:lang w:val="en-GB"/>
        </w:rPr>
      </w:pPr>
      <w:r w:rsidRPr="00A002CD">
        <w:rPr>
          <w:b/>
          <w:sz w:val="24"/>
          <w:szCs w:val="24"/>
          <w:lang w:val="en-GB"/>
        </w:rPr>
        <w:t>4.3</w:t>
      </w:r>
      <w:r w:rsidRPr="00A002CD">
        <w:rPr>
          <w:b/>
          <w:sz w:val="24"/>
          <w:szCs w:val="24"/>
          <w:lang w:val="en-GB"/>
        </w:rPr>
        <w:tab/>
        <w:t>Contraindications</w:t>
      </w:r>
    </w:p>
    <w:p w14:paraId="65284CD5" w14:textId="32E34D3D" w:rsidR="00BC46FB" w:rsidRPr="00A002CD" w:rsidRDefault="00A002CD" w:rsidP="00A002CD">
      <w:pPr>
        <w:ind w:left="851"/>
        <w:rPr>
          <w:sz w:val="24"/>
          <w:szCs w:val="24"/>
          <w:lang w:val="en-US"/>
        </w:rPr>
      </w:pPr>
      <w:proofErr w:type="spellStart"/>
      <w:r>
        <w:rPr>
          <w:sz w:val="24"/>
          <w:szCs w:val="24"/>
          <w:lang w:val="en-US"/>
        </w:rPr>
        <w:t>Rosunogra</w:t>
      </w:r>
      <w:proofErr w:type="spellEnd"/>
      <w:r w:rsidR="00BC46FB" w:rsidRPr="00A002CD">
        <w:rPr>
          <w:b/>
          <w:sz w:val="24"/>
          <w:szCs w:val="24"/>
          <w:lang w:val="en-GB"/>
        </w:rPr>
        <w:t xml:space="preserve"> </w:t>
      </w:r>
      <w:r w:rsidR="00BC46FB" w:rsidRPr="00A002CD">
        <w:rPr>
          <w:sz w:val="24"/>
          <w:szCs w:val="24"/>
          <w:lang w:val="en-US"/>
        </w:rPr>
        <w:t>is contraindicated:</w:t>
      </w:r>
    </w:p>
    <w:p w14:paraId="5618833C" w14:textId="77777777" w:rsidR="00BC46FB" w:rsidRPr="00A002CD" w:rsidRDefault="00BC46FB" w:rsidP="00A002CD">
      <w:pPr>
        <w:pStyle w:val="Listeafsnit"/>
        <w:numPr>
          <w:ilvl w:val="0"/>
          <w:numId w:val="6"/>
        </w:numPr>
        <w:spacing w:after="0" w:line="240" w:lineRule="auto"/>
        <w:ind w:left="1134" w:hanging="284"/>
        <w:rPr>
          <w:rFonts w:ascii="Times New Roman" w:hAnsi="Times New Roman"/>
          <w:sz w:val="24"/>
          <w:szCs w:val="24"/>
        </w:rPr>
      </w:pPr>
      <w:r w:rsidRPr="00A002CD">
        <w:rPr>
          <w:rFonts w:ascii="Times New Roman" w:hAnsi="Times New Roman"/>
          <w:sz w:val="24"/>
          <w:szCs w:val="24"/>
        </w:rPr>
        <w:t>in patients with hypersensitivity to rosuvastatin or to any of the excipients listed in section 6.1.</w:t>
      </w:r>
    </w:p>
    <w:p w14:paraId="056F784E" w14:textId="77777777" w:rsidR="00BC46FB" w:rsidRPr="00A002CD" w:rsidRDefault="00BC46FB" w:rsidP="00A002CD">
      <w:pPr>
        <w:pStyle w:val="Listeafsnit"/>
        <w:numPr>
          <w:ilvl w:val="0"/>
          <w:numId w:val="6"/>
        </w:numPr>
        <w:spacing w:after="0" w:line="240" w:lineRule="auto"/>
        <w:ind w:left="1134" w:hanging="284"/>
        <w:rPr>
          <w:rFonts w:ascii="Times New Roman" w:hAnsi="Times New Roman"/>
          <w:sz w:val="24"/>
          <w:szCs w:val="24"/>
        </w:rPr>
      </w:pPr>
      <w:r w:rsidRPr="00A002CD">
        <w:rPr>
          <w:rFonts w:ascii="Times New Roman" w:hAnsi="Times New Roman"/>
          <w:sz w:val="24"/>
          <w:szCs w:val="24"/>
        </w:rPr>
        <w:t>in patients with active liver disease including unexplained, persistent elevations of serum transaminases and any serum transaminase elevation exceeding 3 times the upper limit of normal (ULN).</w:t>
      </w:r>
    </w:p>
    <w:p w14:paraId="20670435" w14:textId="77777777" w:rsidR="00BC46FB" w:rsidRPr="00A002CD" w:rsidRDefault="00BC46FB" w:rsidP="00A002CD">
      <w:pPr>
        <w:pStyle w:val="Listeafsnit"/>
        <w:numPr>
          <w:ilvl w:val="0"/>
          <w:numId w:val="6"/>
        </w:numPr>
        <w:spacing w:after="0" w:line="240" w:lineRule="auto"/>
        <w:ind w:left="1134" w:hanging="284"/>
        <w:rPr>
          <w:rFonts w:ascii="Times New Roman" w:hAnsi="Times New Roman"/>
          <w:sz w:val="24"/>
          <w:szCs w:val="24"/>
        </w:rPr>
      </w:pPr>
      <w:r w:rsidRPr="00A002CD">
        <w:rPr>
          <w:rFonts w:ascii="Times New Roman" w:hAnsi="Times New Roman"/>
          <w:sz w:val="24"/>
          <w:szCs w:val="24"/>
        </w:rPr>
        <w:t>in patients with severe renal impairment (creatinine clearance &lt;30 ml/min).</w:t>
      </w:r>
    </w:p>
    <w:p w14:paraId="2B191DC0" w14:textId="77777777" w:rsidR="00BC46FB" w:rsidRPr="00A002CD" w:rsidRDefault="00BC46FB" w:rsidP="00A002CD">
      <w:pPr>
        <w:pStyle w:val="Listeafsnit"/>
        <w:numPr>
          <w:ilvl w:val="0"/>
          <w:numId w:val="6"/>
        </w:numPr>
        <w:spacing w:after="0" w:line="240" w:lineRule="auto"/>
        <w:ind w:left="1134" w:hanging="284"/>
        <w:rPr>
          <w:rFonts w:ascii="Times New Roman" w:hAnsi="Times New Roman"/>
          <w:sz w:val="24"/>
          <w:szCs w:val="24"/>
        </w:rPr>
      </w:pPr>
      <w:r w:rsidRPr="00A002CD">
        <w:rPr>
          <w:rFonts w:ascii="Times New Roman" w:hAnsi="Times New Roman"/>
          <w:sz w:val="24"/>
          <w:szCs w:val="24"/>
        </w:rPr>
        <w:t>in patients with myopathy.</w:t>
      </w:r>
    </w:p>
    <w:p w14:paraId="7D9726F0" w14:textId="77777777" w:rsidR="00BC46FB" w:rsidRPr="00A002CD" w:rsidRDefault="00BC46FB" w:rsidP="00A002CD">
      <w:pPr>
        <w:pStyle w:val="Listeafsnit"/>
        <w:numPr>
          <w:ilvl w:val="0"/>
          <w:numId w:val="6"/>
        </w:numPr>
        <w:ind w:left="1134" w:hanging="284"/>
        <w:rPr>
          <w:rFonts w:ascii="Times New Roman" w:hAnsi="Times New Roman"/>
          <w:sz w:val="24"/>
          <w:szCs w:val="24"/>
        </w:rPr>
      </w:pPr>
      <w:r w:rsidRPr="00A002CD">
        <w:rPr>
          <w:rFonts w:ascii="Times New Roman" w:hAnsi="Times New Roman"/>
          <w:sz w:val="24"/>
          <w:szCs w:val="24"/>
        </w:rPr>
        <w:t>in patients receiving concomitant combination of sofosbuvir/</w:t>
      </w:r>
      <w:proofErr w:type="spellStart"/>
      <w:r w:rsidRPr="00A002CD">
        <w:rPr>
          <w:rFonts w:ascii="Times New Roman" w:hAnsi="Times New Roman"/>
          <w:sz w:val="24"/>
          <w:szCs w:val="24"/>
        </w:rPr>
        <w:t>velpatasvir</w:t>
      </w:r>
      <w:proofErr w:type="spellEnd"/>
      <w:r w:rsidRPr="00A002CD">
        <w:rPr>
          <w:rFonts w:ascii="Times New Roman" w:hAnsi="Times New Roman"/>
          <w:sz w:val="24"/>
          <w:szCs w:val="24"/>
        </w:rPr>
        <w:t>/</w:t>
      </w:r>
      <w:proofErr w:type="spellStart"/>
      <w:r w:rsidRPr="00A002CD">
        <w:rPr>
          <w:rFonts w:ascii="Times New Roman" w:hAnsi="Times New Roman"/>
          <w:sz w:val="24"/>
          <w:szCs w:val="24"/>
        </w:rPr>
        <w:t>voxilaprevir</w:t>
      </w:r>
      <w:proofErr w:type="spellEnd"/>
      <w:r w:rsidRPr="00A002CD">
        <w:rPr>
          <w:rFonts w:ascii="Times New Roman" w:hAnsi="Times New Roman"/>
          <w:sz w:val="24"/>
          <w:szCs w:val="24"/>
        </w:rPr>
        <w:t xml:space="preserve"> (see section 4.5).</w:t>
      </w:r>
    </w:p>
    <w:p w14:paraId="2ABDBD60" w14:textId="77777777" w:rsidR="00BC46FB" w:rsidRPr="00A002CD" w:rsidRDefault="00BC46FB" w:rsidP="00A002CD">
      <w:pPr>
        <w:pStyle w:val="Listeafsnit"/>
        <w:numPr>
          <w:ilvl w:val="0"/>
          <w:numId w:val="6"/>
        </w:numPr>
        <w:spacing w:after="0" w:line="240" w:lineRule="auto"/>
        <w:ind w:left="1134" w:hanging="284"/>
        <w:rPr>
          <w:rFonts w:ascii="Times New Roman" w:hAnsi="Times New Roman"/>
          <w:sz w:val="24"/>
          <w:szCs w:val="24"/>
        </w:rPr>
      </w:pPr>
      <w:r w:rsidRPr="00A002CD">
        <w:rPr>
          <w:rFonts w:ascii="Times New Roman" w:hAnsi="Times New Roman"/>
          <w:sz w:val="24"/>
          <w:szCs w:val="24"/>
        </w:rPr>
        <w:t>in patients receiving concomitant ciclosporin.</w:t>
      </w:r>
    </w:p>
    <w:p w14:paraId="4C16CCD6" w14:textId="77777777" w:rsidR="00BC46FB" w:rsidRPr="00A002CD" w:rsidRDefault="00BC46FB" w:rsidP="00A002CD">
      <w:pPr>
        <w:pStyle w:val="Listeafsnit"/>
        <w:numPr>
          <w:ilvl w:val="0"/>
          <w:numId w:val="6"/>
        </w:numPr>
        <w:spacing w:after="0" w:line="240" w:lineRule="auto"/>
        <w:ind w:left="1134" w:hanging="284"/>
        <w:rPr>
          <w:rFonts w:ascii="Times New Roman" w:hAnsi="Times New Roman"/>
          <w:sz w:val="24"/>
          <w:szCs w:val="24"/>
        </w:rPr>
      </w:pPr>
      <w:r w:rsidRPr="00A002CD">
        <w:rPr>
          <w:rFonts w:ascii="Times New Roman" w:hAnsi="Times New Roman"/>
          <w:sz w:val="24"/>
          <w:szCs w:val="24"/>
        </w:rPr>
        <w:t>during pregnancy and lactation and in women of childbearing potential not using appropriate contraceptive measures.</w:t>
      </w:r>
    </w:p>
    <w:p w14:paraId="21BD1A17" w14:textId="77777777" w:rsidR="00BC46FB" w:rsidRPr="00A002CD" w:rsidRDefault="00BC46FB" w:rsidP="00BC46FB">
      <w:pPr>
        <w:rPr>
          <w:sz w:val="24"/>
          <w:szCs w:val="24"/>
          <w:lang w:val="en-US"/>
        </w:rPr>
      </w:pPr>
    </w:p>
    <w:p w14:paraId="6E9EB0DB" w14:textId="77777777" w:rsidR="00BC46FB" w:rsidRPr="00A002CD" w:rsidRDefault="00BC46FB" w:rsidP="00A002CD">
      <w:pPr>
        <w:ind w:left="851"/>
        <w:rPr>
          <w:sz w:val="24"/>
          <w:szCs w:val="24"/>
        </w:rPr>
      </w:pPr>
      <w:r w:rsidRPr="00A002CD">
        <w:rPr>
          <w:sz w:val="24"/>
          <w:szCs w:val="24"/>
          <w:lang w:val="en-US"/>
        </w:rPr>
        <w:t xml:space="preserve">The 40 mg dose is contraindicated in patients with pre-disposing factors for myopathy/rhabdomyolysis. </w:t>
      </w:r>
      <w:proofErr w:type="spellStart"/>
      <w:r w:rsidRPr="00A002CD">
        <w:rPr>
          <w:sz w:val="24"/>
          <w:szCs w:val="24"/>
        </w:rPr>
        <w:t>Such</w:t>
      </w:r>
      <w:proofErr w:type="spellEnd"/>
      <w:r w:rsidRPr="00A002CD">
        <w:rPr>
          <w:sz w:val="24"/>
          <w:szCs w:val="24"/>
        </w:rPr>
        <w:t xml:space="preserve"> factors </w:t>
      </w:r>
      <w:proofErr w:type="spellStart"/>
      <w:r w:rsidRPr="00A002CD">
        <w:rPr>
          <w:sz w:val="24"/>
          <w:szCs w:val="24"/>
        </w:rPr>
        <w:t>include</w:t>
      </w:r>
      <w:proofErr w:type="spellEnd"/>
      <w:r w:rsidRPr="00A002CD">
        <w:rPr>
          <w:sz w:val="24"/>
          <w:szCs w:val="24"/>
        </w:rPr>
        <w:t>:</w:t>
      </w:r>
    </w:p>
    <w:p w14:paraId="58F3ACDB" w14:textId="77777777" w:rsidR="00BC46FB" w:rsidRPr="00A002CD" w:rsidRDefault="00BC46FB" w:rsidP="00A002CD">
      <w:pPr>
        <w:pStyle w:val="Listeafsnit"/>
        <w:numPr>
          <w:ilvl w:val="0"/>
          <w:numId w:val="7"/>
        </w:numPr>
        <w:spacing w:after="0" w:line="240" w:lineRule="auto"/>
        <w:ind w:left="1134" w:hanging="283"/>
        <w:rPr>
          <w:rFonts w:ascii="Times New Roman" w:hAnsi="Times New Roman"/>
          <w:sz w:val="24"/>
          <w:szCs w:val="24"/>
        </w:rPr>
      </w:pPr>
      <w:r w:rsidRPr="00A002CD">
        <w:rPr>
          <w:rFonts w:ascii="Times New Roman" w:hAnsi="Times New Roman"/>
          <w:sz w:val="24"/>
          <w:szCs w:val="24"/>
        </w:rPr>
        <w:t>moderate renal impairment (creatinine clearance &lt; 60 ml/min)</w:t>
      </w:r>
    </w:p>
    <w:p w14:paraId="173B2B99" w14:textId="77777777" w:rsidR="00BC46FB" w:rsidRPr="00A002CD" w:rsidRDefault="00BC46FB" w:rsidP="00A002CD">
      <w:pPr>
        <w:pStyle w:val="Listeafsnit"/>
        <w:numPr>
          <w:ilvl w:val="0"/>
          <w:numId w:val="7"/>
        </w:numPr>
        <w:spacing w:after="0" w:line="240" w:lineRule="auto"/>
        <w:ind w:left="1134" w:hanging="283"/>
        <w:rPr>
          <w:rFonts w:ascii="Times New Roman" w:hAnsi="Times New Roman"/>
          <w:sz w:val="24"/>
          <w:szCs w:val="24"/>
        </w:rPr>
      </w:pPr>
      <w:r w:rsidRPr="00A002CD">
        <w:rPr>
          <w:rFonts w:ascii="Times New Roman" w:hAnsi="Times New Roman"/>
          <w:sz w:val="24"/>
          <w:szCs w:val="24"/>
        </w:rPr>
        <w:t>hypothyroidism</w:t>
      </w:r>
    </w:p>
    <w:p w14:paraId="54043E7C" w14:textId="77777777" w:rsidR="00BC46FB" w:rsidRPr="00A002CD" w:rsidRDefault="00BC46FB" w:rsidP="00A002CD">
      <w:pPr>
        <w:pStyle w:val="Listeafsnit"/>
        <w:numPr>
          <w:ilvl w:val="0"/>
          <w:numId w:val="7"/>
        </w:numPr>
        <w:spacing w:after="0" w:line="240" w:lineRule="auto"/>
        <w:ind w:left="1134" w:hanging="283"/>
        <w:rPr>
          <w:rFonts w:ascii="Times New Roman" w:hAnsi="Times New Roman"/>
          <w:sz w:val="24"/>
          <w:szCs w:val="24"/>
        </w:rPr>
      </w:pPr>
      <w:r w:rsidRPr="00A002CD">
        <w:rPr>
          <w:rFonts w:ascii="Times New Roman" w:hAnsi="Times New Roman"/>
          <w:sz w:val="24"/>
          <w:szCs w:val="24"/>
        </w:rPr>
        <w:t>personal or family history of hereditary muscular disorders</w:t>
      </w:r>
    </w:p>
    <w:p w14:paraId="41DDF3D6" w14:textId="77777777" w:rsidR="00BC46FB" w:rsidRPr="00A002CD" w:rsidRDefault="00BC46FB" w:rsidP="00A002CD">
      <w:pPr>
        <w:pStyle w:val="Listeafsnit"/>
        <w:numPr>
          <w:ilvl w:val="0"/>
          <w:numId w:val="7"/>
        </w:numPr>
        <w:spacing w:after="0" w:line="240" w:lineRule="auto"/>
        <w:ind w:left="1134" w:hanging="283"/>
        <w:rPr>
          <w:rFonts w:ascii="Times New Roman" w:hAnsi="Times New Roman"/>
          <w:sz w:val="24"/>
          <w:szCs w:val="24"/>
        </w:rPr>
      </w:pPr>
      <w:r w:rsidRPr="00A002CD">
        <w:rPr>
          <w:rFonts w:ascii="Times New Roman" w:hAnsi="Times New Roman"/>
          <w:sz w:val="24"/>
          <w:szCs w:val="24"/>
        </w:rPr>
        <w:t>previous history of muscular toxicity with another HMG-CoA reductase inhibitor or fibrate</w:t>
      </w:r>
    </w:p>
    <w:p w14:paraId="7AE03BF2" w14:textId="77777777" w:rsidR="00BC46FB" w:rsidRPr="00A002CD" w:rsidRDefault="00BC46FB" w:rsidP="00A002CD">
      <w:pPr>
        <w:pStyle w:val="Listeafsnit"/>
        <w:numPr>
          <w:ilvl w:val="0"/>
          <w:numId w:val="7"/>
        </w:numPr>
        <w:spacing w:after="0" w:line="240" w:lineRule="auto"/>
        <w:ind w:left="1134" w:hanging="283"/>
        <w:rPr>
          <w:rFonts w:ascii="Times New Roman" w:hAnsi="Times New Roman"/>
          <w:sz w:val="24"/>
          <w:szCs w:val="24"/>
        </w:rPr>
      </w:pPr>
      <w:r w:rsidRPr="00A002CD">
        <w:rPr>
          <w:rFonts w:ascii="Times New Roman" w:hAnsi="Times New Roman"/>
          <w:sz w:val="24"/>
          <w:szCs w:val="24"/>
        </w:rPr>
        <w:t>alcohol abuse</w:t>
      </w:r>
    </w:p>
    <w:p w14:paraId="07689FA4" w14:textId="77777777" w:rsidR="00BC46FB" w:rsidRPr="00A002CD" w:rsidRDefault="00BC46FB" w:rsidP="00A002CD">
      <w:pPr>
        <w:pStyle w:val="Listeafsnit"/>
        <w:numPr>
          <w:ilvl w:val="0"/>
          <w:numId w:val="7"/>
        </w:numPr>
        <w:spacing w:after="0" w:line="240" w:lineRule="auto"/>
        <w:ind w:left="1134" w:hanging="283"/>
        <w:rPr>
          <w:rFonts w:ascii="Times New Roman" w:hAnsi="Times New Roman"/>
          <w:sz w:val="24"/>
          <w:szCs w:val="24"/>
        </w:rPr>
      </w:pPr>
      <w:r w:rsidRPr="00A002CD">
        <w:rPr>
          <w:rFonts w:ascii="Times New Roman" w:hAnsi="Times New Roman"/>
          <w:sz w:val="24"/>
          <w:szCs w:val="24"/>
        </w:rPr>
        <w:t>situations where an increase in plasma levels may occur</w:t>
      </w:r>
    </w:p>
    <w:p w14:paraId="53C0F945" w14:textId="77777777" w:rsidR="00BC46FB" w:rsidRPr="00A002CD" w:rsidRDefault="00BC46FB" w:rsidP="00A002CD">
      <w:pPr>
        <w:pStyle w:val="Listeafsnit"/>
        <w:numPr>
          <w:ilvl w:val="0"/>
          <w:numId w:val="7"/>
        </w:numPr>
        <w:spacing w:after="0" w:line="240" w:lineRule="auto"/>
        <w:ind w:left="1134" w:hanging="283"/>
        <w:rPr>
          <w:rFonts w:ascii="Times New Roman" w:hAnsi="Times New Roman"/>
          <w:sz w:val="24"/>
          <w:szCs w:val="24"/>
        </w:rPr>
      </w:pPr>
      <w:r w:rsidRPr="00A002CD">
        <w:rPr>
          <w:rFonts w:ascii="Times New Roman" w:hAnsi="Times New Roman"/>
          <w:sz w:val="24"/>
          <w:szCs w:val="24"/>
        </w:rPr>
        <w:t>Asian patients</w:t>
      </w:r>
    </w:p>
    <w:p w14:paraId="2D27A9BA" w14:textId="77777777" w:rsidR="00BC46FB" w:rsidRPr="00A002CD" w:rsidRDefault="00BC46FB" w:rsidP="00A002CD">
      <w:pPr>
        <w:pStyle w:val="Listeafsnit"/>
        <w:numPr>
          <w:ilvl w:val="0"/>
          <w:numId w:val="7"/>
        </w:numPr>
        <w:spacing w:after="0" w:line="240" w:lineRule="auto"/>
        <w:ind w:left="1134" w:hanging="283"/>
        <w:rPr>
          <w:rFonts w:ascii="Times New Roman" w:hAnsi="Times New Roman"/>
          <w:sz w:val="24"/>
          <w:szCs w:val="24"/>
        </w:rPr>
      </w:pPr>
      <w:r w:rsidRPr="00A002CD">
        <w:rPr>
          <w:rFonts w:ascii="Times New Roman" w:hAnsi="Times New Roman"/>
          <w:sz w:val="24"/>
          <w:szCs w:val="24"/>
        </w:rPr>
        <w:t>concomitant use of fibrates</w:t>
      </w:r>
    </w:p>
    <w:p w14:paraId="65A7205B" w14:textId="77777777" w:rsidR="00BC46FB" w:rsidRPr="00A002CD" w:rsidRDefault="00BC46FB" w:rsidP="00A002CD">
      <w:pPr>
        <w:ind w:left="851"/>
        <w:rPr>
          <w:sz w:val="24"/>
          <w:szCs w:val="24"/>
        </w:rPr>
      </w:pPr>
      <w:r w:rsidRPr="00A002CD">
        <w:rPr>
          <w:sz w:val="24"/>
          <w:szCs w:val="24"/>
        </w:rPr>
        <w:t>(</w:t>
      </w:r>
      <w:proofErr w:type="spellStart"/>
      <w:r w:rsidRPr="00A002CD">
        <w:rPr>
          <w:sz w:val="24"/>
          <w:szCs w:val="24"/>
        </w:rPr>
        <w:t>see</w:t>
      </w:r>
      <w:proofErr w:type="spellEnd"/>
      <w:r w:rsidRPr="00A002CD">
        <w:rPr>
          <w:sz w:val="24"/>
          <w:szCs w:val="24"/>
        </w:rPr>
        <w:t xml:space="preserve"> </w:t>
      </w:r>
      <w:proofErr w:type="spellStart"/>
      <w:r w:rsidRPr="00A002CD">
        <w:rPr>
          <w:sz w:val="24"/>
          <w:szCs w:val="24"/>
        </w:rPr>
        <w:t>sections</w:t>
      </w:r>
      <w:proofErr w:type="spellEnd"/>
      <w:r w:rsidRPr="00A002CD">
        <w:rPr>
          <w:sz w:val="24"/>
          <w:szCs w:val="24"/>
        </w:rPr>
        <w:t xml:space="preserve"> 4.4, 4.5 and 5.2)</w:t>
      </w:r>
    </w:p>
    <w:p w14:paraId="1A4CB6F0" w14:textId="77777777" w:rsidR="007C5D2A" w:rsidRPr="00A002CD" w:rsidRDefault="007C5D2A" w:rsidP="003E0341">
      <w:pPr>
        <w:tabs>
          <w:tab w:val="left" w:pos="851"/>
        </w:tabs>
        <w:ind w:left="851"/>
        <w:rPr>
          <w:sz w:val="24"/>
          <w:szCs w:val="24"/>
          <w:lang w:val="en-GB"/>
        </w:rPr>
      </w:pPr>
    </w:p>
    <w:p w14:paraId="0C12DA5A" w14:textId="77777777" w:rsidR="007C5D2A" w:rsidRPr="00A002CD" w:rsidRDefault="007C5D2A" w:rsidP="007C5D2A">
      <w:pPr>
        <w:tabs>
          <w:tab w:val="left" w:pos="851"/>
        </w:tabs>
        <w:rPr>
          <w:b/>
          <w:sz w:val="24"/>
          <w:szCs w:val="24"/>
          <w:lang w:val="en-GB"/>
        </w:rPr>
      </w:pPr>
      <w:r w:rsidRPr="00A002CD">
        <w:rPr>
          <w:b/>
          <w:sz w:val="24"/>
          <w:szCs w:val="24"/>
          <w:lang w:val="en-GB"/>
        </w:rPr>
        <w:t>4.4</w:t>
      </w:r>
      <w:r w:rsidRPr="00A002CD">
        <w:rPr>
          <w:b/>
          <w:sz w:val="24"/>
          <w:szCs w:val="24"/>
          <w:lang w:val="en-GB"/>
        </w:rPr>
        <w:tab/>
        <w:t>Special warnings and precautions for use</w:t>
      </w:r>
    </w:p>
    <w:p w14:paraId="4D36E12D" w14:textId="77777777" w:rsidR="00E3337A" w:rsidRDefault="00E3337A" w:rsidP="00A002CD">
      <w:pPr>
        <w:ind w:left="851"/>
        <w:rPr>
          <w:sz w:val="24"/>
          <w:szCs w:val="24"/>
          <w:u w:val="single"/>
          <w:lang w:val="en-GB"/>
        </w:rPr>
      </w:pPr>
    </w:p>
    <w:p w14:paraId="72E715E5" w14:textId="146DA3F0" w:rsidR="00BC46FB" w:rsidRPr="00A002CD" w:rsidRDefault="00BC46FB" w:rsidP="00A002CD">
      <w:pPr>
        <w:ind w:left="851"/>
        <w:rPr>
          <w:sz w:val="24"/>
          <w:szCs w:val="24"/>
          <w:u w:val="single"/>
          <w:lang w:val="en-US"/>
        </w:rPr>
      </w:pPr>
      <w:r w:rsidRPr="00A002CD">
        <w:rPr>
          <w:sz w:val="24"/>
          <w:szCs w:val="24"/>
          <w:u w:val="single"/>
          <w:lang w:val="en-US"/>
        </w:rPr>
        <w:t>Severe Cutaneous Adverse Reactions</w:t>
      </w:r>
    </w:p>
    <w:p w14:paraId="263FEE59" w14:textId="6BFA9916" w:rsidR="00BC46FB" w:rsidRPr="00A002CD" w:rsidRDefault="00BC46FB" w:rsidP="00A002CD">
      <w:pPr>
        <w:ind w:left="851"/>
        <w:rPr>
          <w:sz w:val="24"/>
          <w:szCs w:val="24"/>
          <w:lang w:val="en-US"/>
        </w:rPr>
      </w:pPr>
      <w:r w:rsidRPr="00A002CD">
        <w:rPr>
          <w:sz w:val="24"/>
          <w:szCs w:val="24"/>
          <w:lang w:val="en-US"/>
        </w:rPr>
        <w:t xml:space="preserve">Severe cutaneous adverse reactions including Stevens-Johnson syndrome (SJS) and drug reaction with eosinophilia and systemic symptoms (DRESS), which could be life-threatening or fatal, have been reported with rosuvastatin. At the time of prescription, patients should be advised of the signs and symptoms of severe skin reactions and be closely monitored. If signs and symptoms suggestive of this reaction appears, </w:t>
      </w:r>
      <w:proofErr w:type="spellStart"/>
      <w:r w:rsidR="00A002CD">
        <w:rPr>
          <w:sz w:val="24"/>
          <w:szCs w:val="24"/>
          <w:lang w:val="en-US"/>
        </w:rPr>
        <w:t>Rosunogra</w:t>
      </w:r>
      <w:proofErr w:type="spellEnd"/>
      <w:r w:rsidRPr="00A002CD">
        <w:rPr>
          <w:sz w:val="24"/>
          <w:szCs w:val="24"/>
          <w:lang w:val="en-US"/>
        </w:rPr>
        <w:t xml:space="preserve"> should be discontinued immediately and an alternative treatment should be considered.</w:t>
      </w:r>
    </w:p>
    <w:p w14:paraId="7DA7A56B" w14:textId="2AEFF2E1" w:rsidR="00BC46FB" w:rsidRPr="00A002CD" w:rsidRDefault="00BC46FB" w:rsidP="00A002CD">
      <w:pPr>
        <w:ind w:left="851"/>
        <w:rPr>
          <w:sz w:val="24"/>
          <w:szCs w:val="24"/>
          <w:lang w:val="en-US"/>
        </w:rPr>
      </w:pPr>
      <w:r w:rsidRPr="00A002CD">
        <w:rPr>
          <w:sz w:val="24"/>
          <w:szCs w:val="24"/>
          <w:lang w:val="en-US"/>
        </w:rPr>
        <w:t xml:space="preserve">If the patient has developed a serious reaction such as SJS or DRESS with the use of </w:t>
      </w:r>
      <w:proofErr w:type="spellStart"/>
      <w:r w:rsidR="00A002CD">
        <w:rPr>
          <w:sz w:val="24"/>
          <w:szCs w:val="24"/>
          <w:lang w:val="en-US"/>
        </w:rPr>
        <w:t>Rosunogra</w:t>
      </w:r>
      <w:proofErr w:type="spellEnd"/>
      <w:r w:rsidRPr="00A002CD">
        <w:rPr>
          <w:sz w:val="24"/>
          <w:szCs w:val="24"/>
          <w:lang w:val="en-US"/>
        </w:rPr>
        <w:t xml:space="preserve">, treatment with </w:t>
      </w:r>
      <w:proofErr w:type="spellStart"/>
      <w:r w:rsidR="00A002CD">
        <w:rPr>
          <w:sz w:val="24"/>
          <w:szCs w:val="24"/>
          <w:lang w:val="en-US"/>
        </w:rPr>
        <w:t>Rosunogra</w:t>
      </w:r>
      <w:proofErr w:type="spellEnd"/>
      <w:r w:rsidRPr="00A002CD">
        <w:rPr>
          <w:sz w:val="24"/>
          <w:szCs w:val="24"/>
          <w:lang w:val="en-US"/>
        </w:rPr>
        <w:t xml:space="preserve"> must not be restarted in this patient at any time.</w:t>
      </w:r>
    </w:p>
    <w:p w14:paraId="2381F8F4" w14:textId="77777777" w:rsidR="00BC46FB" w:rsidRPr="00A002CD" w:rsidRDefault="00BC46FB" w:rsidP="00A002CD">
      <w:pPr>
        <w:ind w:left="851"/>
        <w:rPr>
          <w:sz w:val="24"/>
          <w:szCs w:val="24"/>
          <w:u w:val="single"/>
          <w:lang w:val="en-US"/>
        </w:rPr>
      </w:pPr>
    </w:p>
    <w:p w14:paraId="4C385E83" w14:textId="77777777" w:rsidR="00BC46FB" w:rsidRPr="00A002CD" w:rsidRDefault="00BC46FB" w:rsidP="00A002CD">
      <w:pPr>
        <w:ind w:left="851"/>
        <w:rPr>
          <w:sz w:val="24"/>
          <w:szCs w:val="24"/>
          <w:u w:val="single"/>
          <w:lang w:val="en-US"/>
        </w:rPr>
      </w:pPr>
      <w:r w:rsidRPr="00A002CD">
        <w:rPr>
          <w:sz w:val="24"/>
          <w:szCs w:val="24"/>
          <w:u w:val="single"/>
          <w:lang w:val="en-US"/>
        </w:rPr>
        <w:t>Renal Effects</w:t>
      </w:r>
    </w:p>
    <w:p w14:paraId="298EB86F" w14:textId="77777777" w:rsidR="00BC46FB" w:rsidRPr="00A002CD" w:rsidRDefault="00BC46FB" w:rsidP="00A002CD">
      <w:pPr>
        <w:ind w:left="851"/>
        <w:rPr>
          <w:sz w:val="24"/>
          <w:szCs w:val="24"/>
          <w:lang w:val="en-US"/>
        </w:rPr>
      </w:pPr>
      <w:r w:rsidRPr="00A002CD">
        <w:rPr>
          <w:sz w:val="24"/>
          <w:szCs w:val="24"/>
          <w:lang w:val="en-US"/>
        </w:rPr>
        <w:t>Proteinuria, detected by dipstick testing and mostly tubular in origin, has been observed in patients treated with higher doses of rosuvastatin, in particular 40 mg, where it was transient or intermittent in most cases. Proteinuria has not been shown to be predictive of acute or progressive renal disease (see section 4.8). The reporting rate for serious renal events in post-marketing use is higher at the 40 mg dose. An assessment of renal function should be considered during routine follow-up of patients treated with a dose of 40 mg.</w:t>
      </w:r>
    </w:p>
    <w:p w14:paraId="634642EE" w14:textId="77777777" w:rsidR="00BC46FB" w:rsidRPr="00A002CD" w:rsidRDefault="00BC46FB" w:rsidP="00A002CD">
      <w:pPr>
        <w:ind w:left="851"/>
        <w:rPr>
          <w:sz w:val="24"/>
          <w:szCs w:val="24"/>
          <w:lang w:val="en-US"/>
        </w:rPr>
      </w:pPr>
    </w:p>
    <w:p w14:paraId="19827EAD" w14:textId="77777777" w:rsidR="00BC46FB" w:rsidRPr="00A002CD" w:rsidRDefault="00BC46FB" w:rsidP="00A002CD">
      <w:pPr>
        <w:ind w:left="851"/>
        <w:rPr>
          <w:sz w:val="24"/>
          <w:szCs w:val="24"/>
          <w:u w:val="single"/>
          <w:lang w:val="en-US"/>
        </w:rPr>
      </w:pPr>
      <w:r w:rsidRPr="00A002CD">
        <w:rPr>
          <w:sz w:val="24"/>
          <w:szCs w:val="24"/>
          <w:u w:val="single"/>
          <w:lang w:val="en-US"/>
        </w:rPr>
        <w:t>Skeletal Muscle Effects</w:t>
      </w:r>
    </w:p>
    <w:p w14:paraId="3E428100" w14:textId="4BCB6F28" w:rsidR="00BC46FB" w:rsidRPr="00A002CD" w:rsidRDefault="00BC46FB" w:rsidP="00A002CD">
      <w:pPr>
        <w:ind w:left="851"/>
        <w:rPr>
          <w:sz w:val="24"/>
          <w:szCs w:val="24"/>
          <w:lang w:val="en-US"/>
        </w:rPr>
      </w:pPr>
      <w:r w:rsidRPr="00A002CD">
        <w:rPr>
          <w:sz w:val="24"/>
          <w:szCs w:val="24"/>
          <w:lang w:val="en-US"/>
        </w:rPr>
        <w:t xml:space="preserve">Effects on skeletal muscle e.g. myalgia, myopathy and, rarely, rhabdomyolysis have been reported in rosuvastatin-treated patients with all doses and in particular with doses &gt; 20 mg. Very rare cases of rhabdomyolysis have been reported with the use of ezetimibe in combination with HMG-CoA reductase inhibitors. A pharmacodynamic interaction cannot be excluded (see section 4.5) and caution should be exercised with their combined use. As with other HMG-CoA reductase inhibitors, the reporting rate for rhabdomyolysis associated with </w:t>
      </w:r>
      <w:proofErr w:type="spellStart"/>
      <w:r w:rsidR="00A002CD">
        <w:rPr>
          <w:sz w:val="24"/>
          <w:szCs w:val="24"/>
          <w:lang w:val="en-US"/>
        </w:rPr>
        <w:t>Rosunogra</w:t>
      </w:r>
      <w:proofErr w:type="spellEnd"/>
      <w:r w:rsidRPr="00A002CD">
        <w:rPr>
          <w:sz w:val="24"/>
          <w:szCs w:val="24"/>
          <w:lang w:val="en-US"/>
        </w:rPr>
        <w:t xml:space="preserve"> in post-marketing use is higher at the 40 mg dose.</w:t>
      </w:r>
    </w:p>
    <w:p w14:paraId="5D928D06" w14:textId="77777777" w:rsidR="00E3337A" w:rsidRDefault="00E3337A" w:rsidP="00A002CD">
      <w:pPr>
        <w:ind w:left="851"/>
        <w:rPr>
          <w:i/>
          <w:sz w:val="24"/>
          <w:szCs w:val="24"/>
          <w:lang w:val="en-US"/>
        </w:rPr>
      </w:pPr>
    </w:p>
    <w:p w14:paraId="185BA1C9" w14:textId="4D695945" w:rsidR="00BC46FB" w:rsidRPr="00A002CD" w:rsidRDefault="00BC46FB" w:rsidP="00A002CD">
      <w:pPr>
        <w:ind w:left="851"/>
        <w:rPr>
          <w:i/>
          <w:sz w:val="24"/>
          <w:szCs w:val="24"/>
          <w:lang w:val="en-US"/>
        </w:rPr>
      </w:pPr>
      <w:r w:rsidRPr="00A002CD">
        <w:rPr>
          <w:i/>
          <w:sz w:val="24"/>
          <w:szCs w:val="24"/>
          <w:lang w:val="en-US"/>
        </w:rPr>
        <w:t>Creatine Kinase Measurement</w:t>
      </w:r>
    </w:p>
    <w:p w14:paraId="0E5A6C1F" w14:textId="77777777" w:rsidR="00BC46FB" w:rsidRPr="00A002CD" w:rsidRDefault="00BC46FB" w:rsidP="00A002CD">
      <w:pPr>
        <w:ind w:left="851"/>
        <w:rPr>
          <w:sz w:val="24"/>
          <w:szCs w:val="24"/>
          <w:lang w:val="en-US"/>
        </w:rPr>
      </w:pPr>
      <w:r w:rsidRPr="00A002CD">
        <w:rPr>
          <w:sz w:val="24"/>
          <w:szCs w:val="24"/>
          <w:lang w:val="en-US"/>
        </w:rPr>
        <w:t>Creatine Kinase (CK) should not be measured following strenuous exercise or in the presence of a plausible alternative cause of CK increase which may confound interpretation of the result. If CK levels are significantly elevated at baseline (&gt;5xULN) a confirmatory test should be carried out within 5–7 days. If the repeat test confirms a baseline CK &gt;5xULN, treatment should not be started.</w:t>
      </w:r>
    </w:p>
    <w:p w14:paraId="3DF29B68" w14:textId="77777777" w:rsidR="00BC46FB" w:rsidRPr="00A002CD" w:rsidRDefault="00BC46FB" w:rsidP="00A002CD">
      <w:pPr>
        <w:ind w:left="851"/>
        <w:rPr>
          <w:sz w:val="24"/>
          <w:szCs w:val="24"/>
          <w:lang w:val="en-US"/>
        </w:rPr>
      </w:pPr>
    </w:p>
    <w:p w14:paraId="1F40BCD3" w14:textId="77777777" w:rsidR="00BC46FB" w:rsidRPr="00A002CD" w:rsidRDefault="00BC46FB" w:rsidP="00A002CD">
      <w:pPr>
        <w:ind w:left="851"/>
        <w:rPr>
          <w:i/>
          <w:sz w:val="24"/>
          <w:szCs w:val="24"/>
          <w:lang w:val="en-US"/>
        </w:rPr>
      </w:pPr>
      <w:r w:rsidRPr="00A002CD">
        <w:rPr>
          <w:i/>
          <w:sz w:val="24"/>
          <w:szCs w:val="24"/>
          <w:lang w:val="en-US"/>
        </w:rPr>
        <w:t>Before Treatment</w:t>
      </w:r>
    </w:p>
    <w:p w14:paraId="1198AE8A" w14:textId="42A50231" w:rsidR="00BC46FB" w:rsidRPr="00A002CD" w:rsidRDefault="00A002CD" w:rsidP="00A002CD">
      <w:pPr>
        <w:ind w:left="851"/>
        <w:rPr>
          <w:sz w:val="24"/>
          <w:szCs w:val="24"/>
          <w:lang w:val="en-US"/>
        </w:rPr>
      </w:pPr>
      <w:proofErr w:type="spellStart"/>
      <w:r>
        <w:rPr>
          <w:sz w:val="24"/>
          <w:szCs w:val="24"/>
          <w:lang w:val="en-US"/>
        </w:rPr>
        <w:t>Rosunogra</w:t>
      </w:r>
      <w:proofErr w:type="spellEnd"/>
      <w:r w:rsidR="00BC46FB" w:rsidRPr="00A002CD">
        <w:rPr>
          <w:sz w:val="24"/>
          <w:szCs w:val="24"/>
          <w:lang w:val="en-US"/>
        </w:rPr>
        <w:t>, as with other HMG-CoA reductase inhibitors, should be prescribed with caution in patients with pre-disposing factors for myopathy/rhabdomyolysis. Such factors include:</w:t>
      </w:r>
    </w:p>
    <w:p w14:paraId="296CAD57" w14:textId="77777777" w:rsidR="00BC46FB" w:rsidRPr="00A002CD" w:rsidRDefault="00BC46FB" w:rsidP="00A002CD">
      <w:pPr>
        <w:pStyle w:val="Listeafsnit"/>
        <w:numPr>
          <w:ilvl w:val="1"/>
          <w:numId w:val="8"/>
        </w:numPr>
        <w:spacing w:after="0" w:line="240" w:lineRule="auto"/>
        <w:ind w:left="1134" w:hanging="283"/>
        <w:rPr>
          <w:rFonts w:ascii="Times New Roman" w:hAnsi="Times New Roman"/>
          <w:sz w:val="24"/>
          <w:szCs w:val="24"/>
        </w:rPr>
      </w:pPr>
      <w:r w:rsidRPr="00A002CD">
        <w:rPr>
          <w:rFonts w:ascii="Times New Roman" w:hAnsi="Times New Roman"/>
          <w:sz w:val="24"/>
          <w:szCs w:val="24"/>
        </w:rPr>
        <w:t>renal impairment</w:t>
      </w:r>
    </w:p>
    <w:p w14:paraId="4942A7D7" w14:textId="77777777" w:rsidR="00BC46FB" w:rsidRPr="00A002CD" w:rsidRDefault="00BC46FB" w:rsidP="00A002CD">
      <w:pPr>
        <w:pStyle w:val="Listeafsnit"/>
        <w:numPr>
          <w:ilvl w:val="1"/>
          <w:numId w:val="8"/>
        </w:numPr>
        <w:spacing w:after="0" w:line="240" w:lineRule="auto"/>
        <w:ind w:left="1134" w:hanging="283"/>
        <w:rPr>
          <w:rFonts w:ascii="Times New Roman" w:hAnsi="Times New Roman"/>
          <w:sz w:val="24"/>
          <w:szCs w:val="24"/>
        </w:rPr>
      </w:pPr>
      <w:r w:rsidRPr="00A002CD">
        <w:rPr>
          <w:rFonts w:ascii="Times New Roman" w:hAnsi="Times New Roman"/>
          <w:sz w:val="24"/>
          <w:szCs w:val="24"/>
        </w:rPr>
        <w:t>hypothyroidism</w:t>
      </w:r>
    </w:p>
    <w:p w14:paraId="1D2DB6A7" w14:textId="77777777" w:rsidR="00BC46FB" w:rsidRPr="00A002CD" w:rsidRDefault="00BC46FB" w:rsidP="00A002CD">
      <w:pPr>
        <w:pStyle w:val="Listeafsnit"/>
        <w:numPr>
          <w:ilvl w:val="1"/>
          <w:numId w:val="8"/>
        </w:numPr>
        <w:spacing w:after="0" w:line="240" w:lineRule="auto"/>
        <w:ind w:left="1134" w:hanging="283"/>
        <w:rPr>
          <w:rFonts w:ascii="Times New Roman" w:hAnsi="Times New Roman"/>
          <w:sz w:val="24"/>
          <w:szCs w:val="24"/>
        </w:rPr>
      </w:pPr>
      <w:r w:rsidRPr="00A002CD">
        <w:rPr>
          <w:rFonts w:ascii="Times New Roman" w:hAnsi="Times New Roman"/>
          <w:sz w:val="24"/>
          <w:szCs w:val="24"/>
        </w:rPr>
        <w:t>personal or family history of hereditary muscular disorders</w:t>
      </w:r>
    </w:p>
    <w:p w14:paraId="7DC4EC72" w14:textId="77777777" w:rsidR="00BC46FB" w:rsidRPr="00A002CD" w:rsidRDefault="00BC46FB" w:rsidP="00A002CD">
      <w:pPr>
        <w:pStyle w:val="Listeafsnit"/>
        <w:numPr>
          <w:ilvl w:val="1"/>
          <w:numId w:val="8"/>
        </w:numPr>
        <w:spacing w:after="0" w:line="240" w:lineRule="auto"/>
        <w:ind w:left="1134" w:hanging="283"/>
        <w:rPr>
          <w:rFonts w:ascii="Times New Roman" w:hAnsi="Times New Roman"/>
          <w:sz w:val="24"/>
          <w:szCs w:val="24"/>
        </w:rPr>
      </w:pPr>
      <w:r w:rsidRPr="00A002CD">
        <w:rPr>
          <w:rFonts w:ascii="Times New Roman" w:hAnsi="Times New Roman"/>
          <w:sz w:val="24"/>
          <w:szCs w:val="24"/>
        </w:rPr>
        <w:t>previous history of muscular toxicity with another HMG-CoA reductase inhibitor or fibrate</w:t>
      </w:r>
    </w:p>
    <w:p w14:paraId="06AFD212" w14:textId="77777777" w:rsidR="00BC46FB" w:rsidRPr="00A002CD" w:rsidRDefault="00BC46FB" w:rsidP="00A002CD">
      <w:pPr>
        <w:pStyle w:val="Listeafsnit"/>
        <w:numPr>
          <w:ilvl w:val="1"/>
          <w:numId w:val="8"/>
        </w:numPr>
        <w:spacing w:after="0" w:line="240" w:lineRule="auto"/>
        <w:ind w:left="1134" w:hanging="283"/>
        <w:rPr>
          <w:rFonts w:ascii="Times New Roman" w:hAnsi="Times New Roman"/>
          <w:sz w:val="24"/>
          <w:szCs w:val="24"/>
        </w:rPr>
      </w:pPr>
      <w:r w:rsidRPr="00A002CD">
        <w:rPr>
          <w:rFonts w:ascii="Times New Roman" w:hAnsi="Times New Roman"/>
          <w:sz w:val="24"/>
          <w:szCs w:val="24"/>
        </w:rPr>
        <w:t>alcohol abuse</w:t>
      </w:r>
    </w:p>
    <w:p w14:paraId="221AAB5F" w14:textId="77777777" w:rsidR="00BC46FB" w:rsidRPr="00A002CD" w:rsidRDefault="00BC46FB" w:rsidP="00A002CD">
      <w:pPr>
        <w:pStyle w:val="Listeafsnit"/>
        <w:numPr>
          <w:ilvl w:val="1"/>
          <w:numId w:val="8"/>
        </w:numPr>
        <w:spacing w:after="0" w:line="240" w:lineRule="auto"/>
        <w:ind w:left="1134" w:hanging="283"/>
        <w:rPr>
          <w:rFonts w:ascii="Times New Roman" w:hAnsi="Times New Roman"/>
          <w:sz w:val="24"/>
          <w:szCs w:val="24"/>
        </w:rPr>
      </w:pPr>
      <w:r w:rsidRPr="00A002CD">
        <w:rPr>
          <w:rFonts w:ascii="Times New Roman" w:hAnsi="Times New Roman"/>
          <w:sz w:val="24"/>
          <w:szCs w:val="24"/>
        </w:rPr>
        <w:t>age &gt;70 years</w:t>
      </w:r>
    </w:p>
    <w:p w14:paraId="742D2324" w14:textId="77777777" w:rsidR="00BC46FB" w:rsidRPr="00A002CD" w:rsidRDefault="00BC46FB" w:rsidP="00A002CD">
      <w:pPr>
        <w:pStyle w:val="Listeafsnit"/>
        <w:numPr>
          <w:ilvl w:val="1"/>
          <w:numId w:val="8"/>
        </w:numPr>
        <w:spacing w:after="0" w:line="240" w:lineRule="auto"/>
        <w:ind w:left="1134" w:hanging="283"/>
        <w:rPr>
          <w:rFonts w:ascii="Times New Roman" w:hAnsi="Times New Roman"/>
          <w:sz w:val="24"/>
          <w:szCs w:val="24"/>
        </w:rPr>
      </w:pPr>
      <w:r w:rsidRPr="00A002CD">
        <w:rPr>
          <w:rFonts w:ascii="Times New Roman" w:hAnsi="Times New Roman"/>
          <w:sz w:val="24"/>
          <w:szCs w:val="24"/>
        </w:rPr>
        <w:t>situations where an increase in plasma levels may occur (see sections 4.2, 4.5 and 5.2)</w:t>
      </w:r>
    </w:p>
    <w:p w14:paraId="02AA0ECC" w14:textId="77777777" w:rsidR="00BC46FB" w:rsidRPr="00A002CD" w:rsidRDefault="00BC46FB" w:rsidP="00A002CD">
      <w:pPr>
        <w:pStyle w:val="Listeafsnit"/>
        <w:numPr>
          <w:ilvl w:val="1"/>
          <w:numId w:val="8"/>
        </w:numPr>
        <w:spacing w:after="0" w:line="240" w:lineRule="auto"/>
        <w:ind w:left="1134" w:hanging="283"/>
        <w:rPr>
          <w:rFonts w:ascii="Times New Roman" w:hAnsi="Times New Roman"/>
          <w:sz w:val="24"/>
          <w:szCs w:val="24"/>
        </w:rPr>
      </w:pPr>
      <w:r w:rsidRPr="00A002CD">
        <w:rPr>
          <w:rFonts w:ascii="Times New Roman" w:hAnsi="Times New Roman"/>
          <w:sz w:val="24"/>
          <w:szCs w:val="24"/>
        </w:rPr>
        <w:t>concomitant use of fibrates.</w:t>
      </w:r>
    </w:p>
    <w:p w14:paraId="51065F2E" w14:textId="77777777" w:rsidR="00BC46FB" w:rsidRPr="00A002CD" w:rsidRDefault="00BC46FB" w:rsidP="00A002CD">
      <w:pPr>
        <w:ind w:left="851"/>
        <w:rPr>
          <w:sz w:val="24"/>
          <w:szCs w:val="24"/>
          <w:lang w:val="en-US"/>
        </w:rPr>
      </w:pPr>
      <w:r w:rsidRPr="00A002CD">
        <w:rPr>
          <w:sz w:val="24"/>
          <w:szCs w:val="24"/>
          <w:lang w:val="en-US"/>
        </w:rPr>
        <w:t>In such patients the risk of treatment should be considered in relation to possible benefit and clinical monitoring is recommended. If CK levels are significantly elevated at baseline (&gt;5xULN) treatment should not be started.</w:t>
      </w:r>
    </w:p>
    <w:p w14:paraId="7C7E54F5" w14:textId="77777777" w:rsidR="00BC46FB" w:rsidRPr="00A002CD" w:rsidRDefault="00BC46FB" w:rsidP="00A002CD">
      <w:pPr>
        <w:ind w:left="851"/>
        <w:rPr>
          <w:sz w:val="24"/>
          <w:szCs w:val="24"/>
          <w:lang w:val="en-US"/>
        </w:rPr>
      </w:pPr>
    </w:p>
    <w:p w14:paraId="158E2568" w14:textId="77777777" w:rsidR="00BC46FB" w:rsidRPr="00A002CD" w:rsidRDefault="00BC46FB" w:rsidP="00A002CD">
      <w:pPr>
        <w:ind w:left="851"/>
        <w:rPr>
          <w:i/>
          <w:sz w:val="24"/>
          <w:szCs w:val="24"/>
          <w:lang w:val="en-US"/>
        </w:rPr>
      </w:pPr>
      <w:r w:rsidRPr="00A002CD">
        <w:rPr>
          <w:i/>
          <w:sz w:val="24"/>
          <w:szCs w:val="24"/>
          <w:lang w:val="en-US"/>
        </w:rPr>
        <w:t>Whilst on Treatment</w:t>
      </w:r>
    </w:p>
    <w:p w14:paraId="093DB790" w14:textId="13F7EDB2" w:rsidR="00BC46FB" w:rsidRPr="00A002CD" w:rsidRDefault="00BC46FB" w:rsidP="00A002CD">
      <w:pPr>
        <w:ind w:left="851"/>
        <w:rPr>
          <w:sz w:val="24"/>
          <w:szCs w:val="24"/>
          <w:lang w:val="en-US"/>
        </w:rPr>
      </w:pPr>
      <w:r w:rsidRPr="00A002CD">
        <w:rPr>
          <w:sz w:val="24"/>
          <w:szCs w:val="24"/>
          <w:lang w:val="en-US"/>
        </w:rPr>
        <w:t xml:space="preserve">Patients should be asked to report inexplicable muscle pain, weakness or cramps immediately, particularly if associated with malaise or fever. CK levels should be measured in these patients. Therapy should be discontinued if CK levels are markedly elevated (&gt;5xULN) or if muscular symptoms are severe and cause daily discomfort (even if CK levels are ≤5xULN). If symptoms resolve and CK levels return to normal, then </w:t>
      </w:r>
      <w:r w:rsidRPr="00E3337A">
        <w:rPr>
          <w:sz w:val="24"/>
          <w:szCs w:val="24"/>
          <w:lang w:val="en-US"/>
        </w:rPr>
        <w:t xml:space="preserve">consideration should be given to re-introducing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or an alternative HMG-CoA</w:t>
      </w:r>
      <w:r w:rsidRPr="00A002CD">
        <w:rPr>
          <w:sz w:val="24"/>
          <w:szCs w:val="24"/>
          <w:lang w:val="en-US"/>
        </w:rPr>
        <w:t xml:space="preserve"> reductase inhibitor at the lowest dose with close monitoring. Routine monitoring of CK levels in asymptomatic patients is not warranted.</w:t>
      </w:r>
    </w:p>
    <w:p w14:paraId="1FB7CC4E" w14:textId="77777777" w:rsidR="00BC46FB" w:rsidRPr="00A002CD" w:rsidRDefault="00BC46FB" w:rsidP="00A002CD">
      <w:pPr>
        <w:ind w:left="851"/>
        <w:rPr>
          <w:sz w:val="24"/>
          <w:szCs w:val="24"/>
          <w:lang w:val="en-US"/>
        </w:rPr>
      </w:pPr>
      <w:r w:rsidRPr="00A002CD">
        <w:rPr>
          <w:sz w:val="24"/>
          <w:szCs w:val="24"/>
          <w:lang w:val="en-US"/>
        </w:rPr>
        <w:t xml:space="preserve">There have been very rare reports of an immune-mediated </w:t>
      </w:r>
      <w:proofErr w:type="spellStart"/>
      <w:r w:rsidRPr="00A002CD">
        <w:rPr>
          <w:sz w:val="24"/>
          <w:szCs w:val="24"/>
          <w:lang w:val="en-US"/>
        </w:rPr>
        <w:t>necrotising</w:t>
      </w:r>
      <w:proofErr w:type="spellEnd"/>
      <w:r w:rsidRPr="00A002CD">
        <w:rPr>
          <w:sz w:val="24"/>
          <w:szCs w:val="24"/>
          <w:lang w:val="en-US"/>
        </w:rPr>
        <w:t xml:space="preserve"> myopathy (IMNM) during or after treatment with statins, including rosuvastatin. IMNM is clinically </w:t>
      </w:r>
      <w:proofErr w:type="spellStart"/>
      <w:r w:rsidRPr="00A002CD">
        <w:rPr>
          <w:sz w:val="24"/>
          <w:szCs w:val="24"/>
          <w:lang w:val="en-US"/>
        </w:rPr>
        <w:t>characterised</w:t>
      </w:r>
      <w:proofErr w:type="spellEnd"/>
      <w:r w:rsidRPr="00A002CD">
        <w:rPr>
          <w:sz w:val="24"/>
          <w:szCs w:val="24"/>
          <w:lang w:val="en-US"/>
        </w:rPr>
        <w:t xml:space="preserve"> by proximal muscle weakness and elevated serum creatine kinase which persist despite discontinuation of statin treatment.</w:t>
      </w:r>
    </w:p>
    <w:p w14:paraId="6925A0A1" w14:textId="77777777" w:rsidR="00BC46FB" w:rsidRPr="00A002CD" w:rsidRDefault="00BC46FB" w:rsidP="00A002CD">
      <w:pPr>
        <w:ind w:left="851"/>
        <w:rPr>
          <w:sz w:val="24"/>
          <w:szCs w:val="24"/>
          <w:lang w:val="en-US"/>
        </w:rPr>
      </w:pPr>
    </w:p>
    <w:p w14:paraId="63902796" w14:textId="77777777" w:rsidR="00BC46FB" w:rsidRPr="00A002CD" w:rsidRDefault="00BC46FB" w:rsidP="00A002CD">
      <w:pPr>
        <w:ind w:left="851"/>
        <w:rPr>
          <w:sz w:val="24"/>
          <w:szCs w:val="24"/>
          <w:lang w:val="en-US"/>
        </w:rPr>
      </w:pPr>
      <w:r w:rsidRPr="00A002CD">
        <w:rPr>
          <w:sz w:val="24"/>
          <w:szCs w:val="24"/>
          <w:lang w:val="en-US"/>
        </w:rPr>
        <w:t>In clinical trials there was no evidence of increased skeletal muscle effects in the small number of patients dosed with rosuvastatin and concomitant therapy. However, an increase in the incidence of myositis and myopathy has been seen in patients receiving other HMG-CoA reductase inhibitors together with fibric acid derivatives including gemfibrozil, ciclosporin, nicotinic acid, azole antifungals, protease inhibitors and macrolide antibiotics. Gemfibrozil increases the risk of myopathy when given concomitantly with some HMG-CoA reductase inhibitors. Therefore, the combination of rosuvastatin and gemfibrozil is not recommended. The benefit of further alterations in lipid levels by the combined use of rosuvastatin with fibrates or niacin should be carefully weighed against the potential risks of such combinations. The 40 mg dose is contraindicated with concomitant use of a fibrate (see sections 4.5 and 4.8).</w:t>
      </w:r>
    </w:p>
    <w:p w14:paraId="2C4BA34C" w14:textId="5A38FAAA" w:rsidR="00BC46FB" w:rsidRPr="00A002CD" w:rsidRDefault="00A002CD" w:rsidP="00A002CD">
      <w:pPr>
        <w:autoSpaceDE w:val="0"/>
        <w:autoSpaceDN w:val="0"/>
        <w:adjustRightInd w:val="0"/>
        <w:ind w:left="851"/>
        <w:rPr>
          <w:sz w:val="24"/>
          <w:szCs w:val="24"/>
          <w:lang w:val="en-US"/>
        </w:rPr>
      </w:pPr>
      <w:proofErr w:type="spellStart"/>
      <w:r>
        <w:rPr>
          <w:sz w:val="24"/>
          <w:szCs w:val="24"/>
          <w:lang w:val="en-US"/>
        </w:rPr>
        <w:t>Rosunogra</w:t>
      </w:r>
      <w:proofErr w:type="spellEnd"/>
      <w:r w:rsidR="00BC46FB" w:rsidRPr="00A002CD">
        <w:rPr>
          <w:sz w:val="24"/>
          <w:szCs w:val="24"/>
          <w:lang w:val="en-US"/>
        </w:rPr>
        <w:t xml:space="preserve"> must not be co-administered with systemic formulations of </w:t>
      </w:r>
      <w:proofErr w:type="spellStart"/>
      <w:r w:rsidR="00BC46FB" w:rsidRPr="00A002CD">
        <w:rPr>
          <w:sz w:val="24"/>
          <w:szCs w:val="24"/>
          <w:lang w:val="en-US"/>
        </w:rPr>
        <w:t>fusidic</w:t>
      </w:r>
      <w:proofErr w:type="spellEnd"/>
      <w:r w:rsidR="00BC46FB" w:rsidRPr="00A002CD">
        <w:rPr>
          <w:sz w:val="24"/>
          <w:szCs w:val="24"/>
          <w:lang w:val="en-US"/>
        </w:rPr>
        <w:t xml:space="preserve"> acid or within 7 days of stopping </w:t>
      </w:r>
      <w:proofErr w:type="spellStart"/>
      <w:r w:rsidR="00BC46FB" w:rsidRPr="00A002CD">
        <w:rPr>
          <w:sz w:val="24"/>
          <w:szCs w:val="24"/>
          <w:lang w:val="en-US"/>
        </w:rPr>
        <w:t>fusidic</w:t>
      </w:r>
      <w:proofErr w:type="spellEnd"/>
      <w:r w:rsidR="00BC46FB" w:rsidRPr="00A002CD">
        <w:rPr>
          <w:sz w:val="24"/>
          <w:szCs w:val="24"/>
          <w:lang w:val="en-US"/>
        </w:rPr>
        <w:t xml:space="preserve"> acid treatment. In patients where the use of systemic </w:t>
      </w:r>
      <w:proofErr w:type="spellStart"/>
      <w:r w:rsidR="00BC46FB" w:rsidRPr="00A002CD">
        <w:rPr>
          <w:sz w:val="24"/>
          <w:szCs w:val="24"/>
          <w:lang w:val="en-US"/>
        </w:rPr>
        <w:t>fusidic</w:t>
      </w:r>
      <w:proofErr w:type="spellEnd"/>
      <w:r w:rsidR="00BC46FB" w:rsidRPr="00A002CD">
        <w:rPr>
          <w:sz w:val="24"/>
          <w:szCs w:val="24"/>
          <w:lang w:val="en-US"/>
        </w:rPr>
        <w:t xml:space="preserve"> acid is considered essential, statin treatment should be discontinued throughout the duration of </w:t>
      </w:r>
      <w:proofErr w:type="spellStart"/>
      <w:r w:rsidR="00BC46FB" w:rsidRPr="00A002CD">
        <w:rPr>
          <w:sz w:val="24"/>
          <w:szCs w:val="24"/>
          <w:lang w:val="en-US"/>
        </w:rPr>
        <w:t>fusidic</w:t>
      </w:r>
      <w:proofErr w:type="spellEnd"/>
      <w:r w:rsidR="00BC46FB" w:rsidRPr="00A002CD">
        <w:rPr>
          <w:sz w:val="24"/>
          <w:szCs w:val="24"/>
          <w:lang w:val="en-US"/>
        </w:rPr>
        <w:t xml:space="preserve"> acid treatment. There have been reports of rhabdomyolysis (including some fatalities) in patients receiving </w:t>
      </w:r>
      <w:proofErr w:type="spellStart"/>
      <w:r w:rsidR="00BC46FB" w:rsidRPr="00A002CD">
        <w:rPr>
          <w:sz w:val="24"/>
          <w:szCs w:val="24"/>
          <w:lang w:val="en-US"/>
        </w:rPr>
        <w:t>fusidic</w:t>
      </w:r>
      <w:proofErr w:type="spellEnd"/>
      <w:r w:rsidR="00BC46FB" w:rsidRPr="00A002CD">
        <w:rPr>
          <w:sz w:val="24"/>
          <w:szCs w:val="24"/>
          <w:lang w:val="en-US"/>
        </w:rPr>
        <w:t xml:space="preserve"> acid and statins in combination (see section 4.5). Patients should be advised to seek medical advice immediately if they experience any symptoms of muscle weakness, pain or tenderness. Statin therapy may be re-introduced seven days after the last dose of </w:t>
      </w:r>
      <w:proofErr w:type="spellStart"/>
      <w:r w:rsidR="00BC46FB" w:rsidRPr="00A002CD">
        <w:rPr>
          <w:sz w:val="24"/>
          <w:szCs w:val="24"/>
          <w:lang w:val="en-US"/>
        </w:rPr>
        <w:t>fusidic</w:t>
      </w:r>
      <w:proofErr w:type="spellEnd"/>
      <w:r w:rsidR="00BC46FB" w:rsidRPr="00A002CD">
        <w:rPr>
          <w:sz w:val="24"/>
          <w:szCs w:val="24"/>
          <w:lang w:val="en-US"/>
        </w:rPr>
        <w:t xml:space="preserve"> acid. In exceptional circumstances, where prolonged systemic </w:t>
      </w:r>
      <w:proofErr w:type="spellStart"/>
      <w:r w:rsidR="00BC46FB" w:rsidRPr="00A002CD">
        <w:rPr>
          <w:sz w:val="24"/>
          <w:szCs w:val="24"/>
          <w:lang w:val="en-US"/>
        </w:rPr>
        <w:t>fusidic</w:t>
      </w:r>
      <w:proofErr w:type="spellEnd"/>
      <w:r w:rsidR="00BC46FB" w:rsidRPr="00A002CD">
        <w:rPr>
          <w:sz w:val="24"/>
          <w:szCs w:val="24"/>
          <w:lang w:val="en-US"/>
        </w:rPr>
        <w:t xml:space="preserve"> acid is needed, e.g. for the treatment of severe infections, the need for co-administration of </w:t>
      </w:r>
      <w:proofErr w:type="spellStart"/>
      <w:r>
        <w:rPr>
          <w:sz w:val="24"/>
          <w:szCs w:val="24"/>
          <w:lang w:val="en-US"/>
        </w:rPr>
        <w:t>Rosunogra</w:t>
      </w:r>
      <w:proofErr w:type="spellEnd"/>
      <w:r w:rsidR="00BC46FB" w:rsidRPr="00A002CD">
        <w:rPr>
          <w:sz w:val="24"/>
          <w:szCs w:val="24"/>
          <w:lang w:val="en-US"/>
        </w:rPr>
        <w:t xml:space="preserve"> and </w:t>
      </w:r>
      <w:proofErr w:type="spellStart"/>
      <w:r w:rsidR="00BC46FB" w:rsidRPr="00A002CD">
        <w:rPr>
          <w:sz w:val="24"/>
          <w:szCs w:val="24"/>
          <w:lang w:val="en-US"/>
        </w:rPr>
        <w:t>fusidic</w:t>
      </w:r>
      <w:proofErr w:type="spellEnd"/>
      <w:r w:rsidR="00BC46FB" w:rsidRPr="00A002CD">
        <w:rPr>
          <w:sz w:val="24"/>
          <w:szCs w:val="24"/>
          <w:lang w:val="en-US"/>
        </w:rPr>
        <w:t xml:space="preserve"> acid should only be considered on a case by case basis and under close medical supervision.</w:t>
      </w:r>
    </w:p>
    <w:p w14:paraId="6CC47379" w14:textId="77777777" w:rsidR="00BC46FB" w:rsidRPr="00E3337A" w:rsidRDefault="00BC46FB" w:rsidP="00A002CD">
      <w:pPr>
        <w:ind w:left="851"/>
        <w:rPr>
          <w:sz w:val="24"/>
          <w:szCs w:val="24"/>
          <w:lang w:val="en-US"/>
        </w:rPr>
      </w:pPr>
    </w:p>
    <w:p w14:paraId="478ED321" w14:textId="479CE9CA" w:rsidR="00BC46FB" w:rsidRDefault="00A002CD" w:rsidP="00A002CD">
      <w:pPr>
        <w:ind w:left="851"/>
        <w:rPr>
          <w:sz w:val="24"/>
          <w:szCs w:val="24"/>
          <w:lang w:val="en-US"/>
        </w:rPr>
      </w:pPr>
      <w:proofErr w:type="spellStart"/>
      <w:r>
        <w:rPr>
          <w:sz w:val="24"/>
          <w:szCs w:val="24"/>
          <w:lang w:val="en-US"/>
        </w:rPr>
        <w:t>Rosunogra</w:t>
      </w:r>
      <w:proofErr w:type="spellEnd"/>
      <w:r w:rsidR="00BC46FB" w:rsidRPr="00A002CD">
        <w:rPr>
          <w:b/>
          <w:sz w:val="24"/>
          <w:szCs w:val="24"/>
          <w:lang w:val="en-GB"/>
        </w:rPr>
        <w:t xml:space="preserve"> </w:t>
      </w:r>
      <w:r w:rsidR="00BC46FB" w:rsidRPr="00A002CD">
        <w:rPr>
          <w:sz w:val="24"/>
          <w:szCs w:val="24"/>
          <w:lang w:val="en-US"/>
        </w:rPr>
        <w:t>should not be used in any patient with an acute, serious condition suggestive of myopathy or predisposing to the development of renal failure secondary to rhabdomyolysis (e.g. sepsis, hypotension, major surgery, trauma, severe metabolic, endocrine and electrolyte disorders; or uncontrolled seizures).</w:t>
      </w:r>
    </w:p>
    <w:p w14:paraId="69C1D5FA" w14:textId="4C3AD1BA" w:rsidR="005B3C05" w:rsidRPr="00EE027A" w:rsidRDefault="005B3C05" w:rsidP="00EE027A">
      <w:pPr>
        <w:ind w:left="851"/>
        <w:rPr>
          <w:sz w:val="24"/>
          <w:szCs w:val="24"/>
          <w:lang w:val="en-US"/>
        </w:rPr>
      </w:pPr>
    </w:p>
    <w:p w14:paraId="39CC1185" w14:textId="77777777" w:rsidR="005B3C05" w:rsidRPr="00EE027A" w:rsidRDefault="005B3C05" w:rsidP="00EE027A">
      <w:pPr>
        <w:ind w:left="851"/>
        <w:rPr>
          <w:sz w:val="24"/>
          <w:szCs w:val="24"/>
          <w:u w:val="single"/>
          <w:lang w:val="en-US"/>
        </w:rPr>
      </w:pPr>
      <w:r w:rsidRPr="00EE027A">
        <w:rPr>
          <w:sz w:val="24"/>
          <w:szCs w:val="24"/>
          <w:u w:val="single"/>
          <w:lang w:val="en-US"/>
        </w:rPr>
        <w:t xml:space="preserve">Myasthenia gravis/Ocular myasthenia </w:t>
      </w:r>
    </w:p>
    <w:p w14:paraId="64C8F561" w14:textId="7EECD107" w:rsidR="005B3C05" w:rsidRPr="00EE027A" w:rsidRDefault="005B3C05" w:rsidP="00EE027A">
      <w:pPr>
        <w:ind w:left="851"/>
        <w:rPr>
          <w:sz w:val="24"/>
          <w:szCs w:val="24"/>
          <w:lang w:val="en-US"/>
        </w:rPr>
      </w:pPr>
      <w:r w:rsidRPr="00EE027A">
        <w:rPr>
          <w:sz w:val="24"/>
          <w:szCs w:val="24"/>
          <w:lang w:val="en-US"/>
        </w:rPr>
        <w:t xml:space="preserve">In few cases, statins have been reported to induce de novo or aggravate pre-existing myasthenia gravis or ocular myasthenia (see section 4.8). </w:t>
      </w:r>
      <w:proofErr w:type="spellStart"/>
      <w:r w:rsidR="00EE027A">
        <w:rPr>
          <w:sz w:val="24"/>
          <w:szCs w:val="24"/>
          <w:lang w:val="en-US"/>
        </w:rPr>
        <w:t>Rosunogra</w:t>
      </w:r>
      <w:proofErr w:type="spellEnd"/>
      <w:r w:rsidR="00EE027A">
        <w:rPr>
          <w:sz w:val="24"/>
          <w:szCs w:val="24"/>
          <w:lang w:val="en-US"/>
        </w:rPr>
        <w:t xml:space="preserve"> </w:t>
      </w:r>
      <w:r w:rsidRPr="00EE027A">
        <w:rPr>
          <w:sz w:val="24"/>
          <w:szCs w:val="24"/>
          <w:lang w:val="en-US"/>
        </w:rPr>
        <w:t>should be discontinued in case of aggravation of symptoms. Recurrences when the same or a different statin was (re-) administered have been reported.</w:t>
      </w:r>
    </w:p>
    <w:p w14:paraId="4D4681AA" w14:textId="77777777" w:rsidR="00BC46FB" w:rsidRPr="00EE027A" w:rsidRDefault="00BC46FB" w:rsidP="00EE027A">
      <w:pPr>
        <w:ind w:left="851"/>
        <w:rPr>
          <w:sz w:val="24"/>
          <w:szCs w:val="24"/>
          <w:lang w:val="en-US"/>
        </w:rPr>
      </w:pPr>
    </w:p>
    <w:p w14:paraId="24E92715" w14:textId="77777777" w:rsidR="00BC46FB" w:rsidRPr="00A002CD" w:rsidRDefault="00BC46FB" w:rsidP="00A002CD">
      <w:pPr>
        <w:ind w:left="851"/>
        <w:rPr>
          <w:sz w:val="24"/>
          <w:szCs w:val="24"/>
          <w:u w:val="single"/>
          <w:lang w:val="en-US"/>
        </w:rPr>
      </w:pPr>
      <w:r w:rsidRPr="00A002CD">
        <w:rPr>
          <w:sz w:val="24"/>
          <w:szCs w:val="24"/>
          <w:u w:val="single"/>
          <w:lang w:val="en-US"/>
        </w:rPr>
        <w:t>Liver Effects</w:t>
      </w:r>
    </w:p>
    <w:p w14:paraId="1F8D1FAE" w14:textId="326954EC" w:rsidR="00BC46FB" w:rsidRPr="00E3337A" w:rsidRDefault="00BC46FB" w:rsidP="00A002CD">
      <w:pPr>
        <w:ind w:left="851"/>
        <w:rPr>
          <w:sz w:val="24"/>
          <w:szCs w:val="24"/>
          <w:lang w:val="en-US"/>
        </w:rPr>
      </w:pPr>
      <w:r w:rsidRPr="00E3337A">
        <w:rPr>
          <w:sz w:val="24"/>
          <w:szCs w:val="24"/>
          <w:lang w:val="en-US"/>
        </w:rPr>
        <w:t xml:space="preserve">As with other HMG-CoA reductase inhibitors, </w:t>
      </w:r>
      <w:proofErr w:type="spellStart"/>
      <w:r w:rsidR="00A002CD" w:rsidRPr="00E3337A">
        <w:rPr>
          <w:sz w:val="24"/>
          <w:szCs w:val="24"/>
          <w:lang w:val="en-US"/>
        </w:rPr>
        <w:t>Rosunogra</w:t>
      </w:r>
      <w:proofErr w:type="spellEnd"/>
      <w:r w:rsidRPr="00E3337A">
        <w:rPr>
          <w:sz w:val="24"/>
          <w:szCs w:val="24"/>
          <w:lang w:val="en-US"/>
        </w:rPr>
        <w:t xml:space="preserve"> should be used with caution in patients who consume excessive quantities of alcohol and/or have a history of liver disease.</w:t>
      </w:r>
    </w:p>
    <w:p w14:paraId="040521E4" w14:textId="243AAE19" w:rsidR="00BC46FB" w:rsidRPr="00E3337A" w:rsidRDefault="00BC46FB" w:rsidP="00A002CD">
      <w:pPr>
        <w:ind w:left="851"/>
        <w:rPr>
          <w:sz w:val="24"/>
          <w:szCs w:val="24"/>
          <w:lang w:val="en-US"/>
        </w:rPr>
      </w:pPr>
      <w:r w:rsidRPr="00E3337A">
        <w:rPr>
          <w:sz w:val="24"/>
          <w:szCs w:val="24"/>
          <w:lang w:val="en-US"/>
        </w:rPr>
        <w:t xml:space="preserve">It is recommended that liver function tests be carried out prior to, and 3 months following, the initiation of treatment.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should be discontinued or the dose reduced if the level of serum transaminases is greater than 3 times the upper limit of normal. The reporting rate for serious hepatic events (consisting mainly of increased hepatic transaminases) in post-marketing use is higher at the 40 mg dose.</w:t>
      </w:r>
    </w:p>
    <w:p w14:paraId="53F1ECD6" w14:textId="77777777" w:rsidR="00BC46FB" w:rsidRPr="00E3337A" w:rsidRDefault="00BC46FB" w:rsidP="00A002CD">
      <w:pPr>
        <w:ind w:left="851"/>
        <w:rPr>
          <w:sz w:val="24"/>
          <w:szCs w:val="24"/>
          <w:lang w:val="en-US"/>
        </w:rPr>
      </w:pPr>
    </w:p>
    <w:p w14:paraId="0317B2C0" w14:textId="7AD7A1DB" w:rsidR="00BC46FB" w:rsidRPr="00E3337A" w:rsidRDefault="00BC46FB" w:rsidP="00A002CD">
      <w:pPr>
        <w:ind w:left="851"/>
        <w:rPr>
          <w:sz w:val="24"/>
          <w:szCs w:val="24"/>
          <w:lang w:val="en-US"/>
        </w:rPr>
      </w:pPr>
      <w:r w:rsidRPr="00E3337A">
        <w:rPr>
          <w:sz w:val="24"/>
          <w:szCs w:val="24"/>
          <w:lang w:val="en-US"/>
        </w:rPr>
        <w:t xml:space="preserve">In patients with secondary </w:t>
      </w:r>
      <w:proofErr w:type="spellStart"/>
      <w:r w:rsidRPr="00E3337A">
        <w:rPr>
          <w:sz w:val="24"/>
          <w:szCs w:val="24"/>
          <w:lang w:val="en-US"/>
        </w:rPr>
        <w:t>hypercholesterolaemia</w:t>
      </w:r>
      <w:proofErr w:type="spellEnd"/>
      <w:r w:rsidRPr="00E3337A">
        <w:rPr>
          <w:sz w:val="24"/>
          <w:szCs w:val="24"/>
          <w:lang w:val="en-US"/>
        </w:rPr>
        <w:t xml:space="preserve"> caused by hypothyroidism or nephrotic syndrome, the underlying disease should be treated prior to initiating therapy with </w:t>
      </w:r>
      <w:proofErr w:type="spellStart"/>
      <w:r w:rsidR="00A002CD" w:rsidRPr="00E3337A">
        <w:rPr>
          <w:sz w:val="24"/>
          <w:szCs w:val="24"/>
          <w:lang w:val="en-US"/>
        </w:rPr>
        <w:t>Rosunogra</w:t>
      </w:r>
      <w:proofErr w:type="spellEnd"/>
      <w:r w:rsidRPr="00E3337A">
        <w:rPr>
          <w:sz w:val="24"/>
          <w:szCs w:val="24"/>
          <w:lang w:val="en-US"/>
        </w:rPr>
        <w:t>.</w:t>
      </w:r>
    </w:p>
    <w:p w14:paraId="3F311D88" w14:textId="77777777" w:rsidR="00BC46FB" w:rsidRPr="00A002CD" w:rsidRDefault="00BC46FB" w:rsidP="00A002CD">
      <w:pPr>
        <w:ind w:left="851"/>
        <w:rPr>
          <w:sz w:val="24"/>
          <w:szCs w:val="24"/>
          <w:lang w:val="en-US"/>
        </w:rPr>
      </w:pPr>
    </w:p>
    <w:p w14:paraId="5A46C392" w14:textId="77777777" w:rsidR="00BC46FB" w:rsidRPr="00A002CD" w:rsidRDefault="00BC46FB" w:rsidP="00A002CD">
      <w:pPr>
        <w:ind w:left="851"/>
        <w:rPr>
          <w:sz w:val="24"/>
          <w:szCs w:val="24"/>
          <w:u w:val="single"/>
          <w:lang w:val="en-US"/>
        </w:rPr>
      </w:pPr>
      <w:r w:rsidRPr="00A002CD">
        <w:rPr>
          <w:sz w:val="24"/>
          <w:szCs w:val="24"/>
          <w:u w:val="single"/>
          <w:lang w:val="en-US"/>
        </w:rPr>
        <w:t>Race</w:t>
      </w:r>
    </w:p>
    <w:p w14:paraId="67C9AEB9" w14:textId="77777777" w:rsidR="00BC46FB" w:rsidRPr="00A002CD" w:rsidRDefault="00BC46FB" w:rsidP="00A002CD">
      <w:pPr>
        <w:ind w:left="851"/>
        <w:rPr>
          <w:sz w:val="24"/>
          <w:szCs w:val="24"/>
          <w:lang w:val="en-US"/>
        </w:rPr>
      </w:pPr>
      <w:r w:rsidRPr="00A002CD">
        <w:rPr>
          <w:sz w:val="24"/>
          <w:szCs w:val="24"/>
          <w:lang w:val="en-US"/>
        </w:rPr>
        <w:t>Pharmacokinetic studies show an increase in exposure in Asian subjects compared with Caucasians (see sections 4.2, 4.3 and 5.2).</w:t>
      </w:r>
    </w:p>
    <w:p w14:paraId="3F40E49F" w14:textId="77777777" w:rsidR="00BC46FB" w:rsidRPr="00A002CD" w:rsidRDefault="00BC46FB" w:rsidP="00A002CD">
      <w:pPr>
        <w:ind w:left="851"/>
        <w:rPr>
          <w:sz w:val="24"/>
          <w:szCs w:val="24"/>
          <w:lang w:val="en-US"/>
        </w:rPr>
      </w:pPr>
    </w:p>
    <w:p w14:paraId="378F7371" w14:textId="77777777" w:rsidR="00BC46FB" w:rsidRPr="00A002CD" w:rsidRDefault="00BC46FB" w:rsidP="00A002CD">
      <w:pPr>
        <w:ind w:left="851"/>
        <w:rPr>
          <w:sz w:val="24"/>
          <w:szCs w:val="24"/>
          <w:u w:val="single"/>
          <w:lang w:val="en-US"/>
        </w:rPr>
      </w:pPr>
      <w:r w:rsidRPr="00A002CD">
        <w:rPr>
          <w:sz w:val="24"/>
          <w:szCs w:val="24"/>
          <w:u w:val="single"/>
          <w:lang w:val="en-US"/>
        </w:rPr>
        <w:t>Protease Inhibitors</w:t>
      </w:r>
    </w:p>
    <w:p w14:paraId="154C7B10" w14:textId="5329BCDD" w:rsidR="00BC46FB" w:rsidRPr="00E3337A" w:rsidRDefault="00BC46FB" w:rsidP="00A002CD">
      <w:pPr>
        <w:ind w:left="851"/>
        <w:rPr>
          <w:sz w:val="24"/>
          <w:szCs w:val="24"/>
          <w:lang w:val="en-US"/>
        </w:rPr>
      </w:pPr>
      <w:r w:rsidRPr="00A002CD">
        <w:rPr>
          <w:sz w:val="24"/>
          <w:szCs w:val="24"/>
          <w:lang w:val="en-US"/>
        </w:rPr>
        <w:t xml:space="preserve">Increased systemic exposure to rosuvastatin has been observed in subjects receiving </w:t>
      </w:r>
      <w:r w:rsidRPr="00E3337A">
        <w:rPr>
          <w:sz w:val="24"/>
          <w:szCs w:val="24"/>
          <w:lang w:val="en-US"/>
        </w:rPr>
        <w:t xml:space="preserve">rosuvastatin concomitantly with various protease inhibitors in combination with ritonavir. Consideration should be given both to the benefit of lipid lowering by use of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 xml:space="preserve">in HIV patients receiving protease inhibitors and the potential for increased rosuvastatin plasma concentrations when initiating and up titrating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 xml:space="preserve">doses in patients treated with protease inhibitors. The concomitant use with certain protease inhibitors is not recommended unless the dose of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is adjusted (see sections 4.2 and 4.5).</w:t>
      </w:r>
    </w:p>
    <w:p w14:paraId="3219D374" w14:textId="77777777" w:rsidR="00BC46FB" w:rsidRPr="00A002CD" w:rsidRDefault="00BC46FB" w:rsidP="00A002CD">
      <w:pPr>
        <w:ind w:left="851"/>
        <w:rPr>
          <w:sz w:val="24"/>
          <w:szCs w:val="24"/>
          <w:lang w:val="en-US"/>
        </w:rPr>
      </w:pPr>
    </w:p>
    <w:p w14:paraId="23D1DD4A" w14:textId="77777777" w:rsidR="00BC46FB" w:rsidRPr="00A002CD" w:rsidRDefault="00BC46FB" w:rsidP="00A002CD">
      <w:pPr>
        <w:ind w:left="851"/>
        <w:rPr>
          <w:sz w:val="24"/>
          <w:szCs w:val="24"/>
          <w:u w:val="single"/>
          <w:lang w:val="en-US"/>
        </w:rPr>
      </w:pPr>
      <w:r w:rsidRPr="00A002CD">
        <w:rPr>
          <w:sz w:val="24"/>
          <w:szCs w:val="24"/>
          <w:u w:val="single"/>
          <w:lang w:val="en-US"/>
        </w:rPr>
        <w:t>Interstitial Lung Disease</w:t>
      </w:r>
    </w:p>
    <w:p w14:paraId="452312AF" w14:textId="77777777" w:rsidR="00BC46FB" w:rsidRPr="00A002CD" w:rsidRDefault="00BC46FB" w:rsidP="00A002CD">
      <w:pPr>
        <w:ind w:left="851"/>
        <w:rPr>
          <w:sz w:val="24"/>
          <w:szCs w:val="24"/>
          <w:lang w:val="en-US"/>
        </w:rPr>
      </w:pPr>
      <w:r w:rsidRPr="00A002CD">
        <w:rPr>
          <w:sz w:val="24"/>
          <w:szCs w:val="24"/>
          <w:lang w:val="en-US"/>
        </w:rPr>
        <w:t xml:space="preserve">Exceptional cases of interstitial lung disease have been reported with some statins, especially with long term therapy (see section 4.8). Presenting features can include </w:t>
      </w:r>
      <w:proofErr w:type="spellStart"/>
      <w:r w:rsidRPr="00A002CD">
        <w:rPr>
          <w:sz w:val="24"/>
          <w:szCs w:val="24"/>
          <w:lang w:val="en-US"/>
        </w:rPr>
        <w:t>dyspnoea</w:t>
      </w:r>
      <w:proofErr w:type="spellEnd"/>
      <w:r w:rsidRPr="00A002CD">
        <w:rPr>
          <w:sz w:val="24"/>
          <w:szCs w:val="24"/>
          <w:lang w:val="en-US"/>
        </w:rPr>
        <w:t>, non-productive cough and deterioration in general health (fatigue, weight loss and fever). If it is suspected a patient has developed interstitial lung disease, statin therapy should be discontinued.</w:t>
      </w:r>
    </w:p>
    <w:p w14:paraId="6D90A341" w14:textId="77777777" w:rsidR="00BC46FB" w:rsidRPr="00A002CD" w:rsidRDefault="00BC46FB" w:rsidP="00A002CD">
      <w:pPr>
        <w:ind w:left="851"/>
        <w:rPr>
          <w:sz w:val="24"/>
          <w:szCs w:val="24"/>
          <w:lang w:val="en-US"/>
        </w:rPr>
      </w:pPr>
    </w:p>
    <w:p w14:paraId="60D3F317" w14:textId="77777777" w:rsidR="00BC46FB" w:rsidRPr="00A002CD" w:rsidRDefault="00BC46FB" w:rsidP="00A002CD">
      <w:pPr>
        <w:ind w:left="851"/>
        <w:rPr>
          <w:sz w:val="24"/>
          <w:szCs w:val="24"/>
          <w:u w:val="single"/>
          <w:lang w:val="en-US"/>
        </w:rPr>
      </w:pPr>
      <w:r w:rsidRPr="00A002CD">
        <w:rPr>
          <w:sz w:val="24"/>
          <w:szCs w:val="24"/>
          <w:u w:val="single"/>
          <w:lang w:val="en-US"/>
        </w:rPr>
        <w:t>Diabetes Mellitus</w:t>
      </w:r>
    </w:p>
    <w:p w14:paraId="3E21AA93" w14:textId="77777777" w:rsidR="00BC46FB" w:rsidRPr="00A002CD" w:rsidRDefault="00BC46FB" w:rsidP="00A002CD">
      <w:pPr>
        <w:ind w:left="851"/>
        <w:rPr>
          <w:sz w:val="24"/>
          <w:szCs w:val="24"/>
          <w:lang w:val="en-US"/>
        </w:rPr>
      </w:pPr>
      <w:r w:rsidRPr="00A002CD">
        <w:rPr>
          <w:sz w:val="24"/>
          <w:szCs w:val="24"/>
          <w:lang w:val="en-US"/>
        </w:rPr>
        <w:t xml:space="preserve">Some evidence suggests that statins as a class raise blood glucose </w:t>
      </w:r>
      <w:proofErr w:type="gramStart"/>
      <w:r w:rsidRPr="00A002CD">
        <w:rPr>
          <w:sz w:val="24"/>
          <w:szCs w:val="24"/>
          <w:lang w:val="en-US"/>
        </w:rPr>
        <w:t>and in some patients</w:t>
      </w:r>
      <w:proofErr w:type="gramEnd"/>
      <w:r w:rsidRPr="00A002CD">
        <w:rPr>
          <w:sz w:val="24"/>
          <w:szCs w:val="24"/>
          <w:lang w:val="en-US"/>
        </w:rPr>
        <w:t xml:space="preserve">, at high risk of future diabetes, may produce a level of </w:t>
      </w:r>
      <w:proofErr w:type="spellStart"/>
      <w:r w:rsidRPr="00A002CD">
        <w:rPr>
          <w:sz w:val="24"/>
          <w:szCs w:val="24"/>
          <w:lang w:val="en-US"/>
        </w:rPr>
        <w:t>hyperglycaemia</w:t>
      </w:r>
      <w:proofErr w:type="spellEnd"/>
      <w:r w:rsidRPr="00A002CD">
        <w:rPr>
          <w:sz w:val="24"/>
          <w:szCs w:val="24"/>
          <w:lang w:val="en-US"/>
        </w:rPr>
        <w:t xml:space="preserve"> where formal diabetes care is appropriate. This risk, however, is outweighed by the reduction in vascular risk with statins and therefore should not be a reason for stopping statin treatment. Patients at risk (fasting glucose 5.6 to 6.9 mmol/L, BMI &gt;30 kg/m</w:t>
      </w:r>
      <w:r w:rsidRPr="00A002CD">
        <w:rPr>
          <w:sz w:val="24"/>
          <w:szCs w:val="24"/>
          <w:vertAlign w:val="superscript"/>
          <w:lang w:val="en-US"/>
        </w:rPr>
        <w:t>2</w:t>
      </w:r>
      <w:r w:rsidRPr="00A002CD">
        <w:rPr>
          <w:sz w:val="24"/>
          <w:szCs w:val="24"/>
          <w:lang w:val="en-US"/>
        </w:rPr>
        <w:t>, raised triglycerides, hypertension) should be monitored both clinically and biochemically according to national guidelines.</w:t>
      </w:r>
    </w:p>
    <w:p w14:paraId="2C998E7D" w14:textId="77777777" w:rsidR="00BC46FB" w:rsidRPr="00A002CD" w:rsidRDefault="00BC46FB" w:rsidP="00A002CD">
      <w:pPr>
        <w:ind w:left="851"/>
        <w:rPr>
          <w:sz w:val="24"/>
          <w:szCs w:val="24"/>
          <w:lang w:val="en-US"/>
        </w:rPr>
      </w:pPr>
    </w:p>
    <w:p w14:paraId="19FC1705" w14:textId="77777777" w:rsidR="00BC46FB" w:rsidRPr="00A002CD" w:rsidRDefault="00BC46FB" w:rsidP="00A002CD">
      <w:pPr>
        <w:ind w:left="851"/>
        <w:rPr>
          <w:sz w:val="24"/>
          <w:szCs w:val="24"/>
          <w:lang w:val="en-US"/>
        </w:rPr>
      </w:pPr>
      <w:r w:rsidRPr="00A002CD">
        <w:rPr>
          <w:sz w:val="24"/>
          <w:szCs w:val="24"/>
          <w:lang w:val="en-US"/>
        </w:rPr>
        <w:t>In the JUPITER study, the reported overall frequency of diabetes mellitus was 2.8% in rosuvastatin and 2.3% in placebo, mostly in patients with fasting glucose 5.6 to 6.9 mmol/L.</w:t>
      </w:r>
    </w:p>
    <w:p w14:paraId="770BEAD6" w14:textId="77777777" w:rsidR="00BC46FB" w:rsidRPr="00A002CD" w:rsidRDefault="00BC46FB" w:rsidP="00A002CD">
      <w:pPr>
        <w:ind w:left="851"/>
        <w:rPr>
          <w:sz w:val="24"/>
          <w:szCs w:val="24"/>
          <w:lang w:val="en-US"/>
        </w:rPr>
      </w:pPr>
    </w:p>
    <w:p w14:paraId="1F3D13A6" w14:textId="77777777" w:rsidR="00BC46FB" w:rsidRPr="00A002CD" w:rsidRDefault="00BC46FB" w:rsidP="00A002CD">
      <w:pPr>
        <w:ind w:left="851"/>
        <w:rPr>
          <w:sz w:val="24"/>
          <w:szCs w:val="24"/>
          <w:u w:val="single"/>
          <w:lang w:val="en-US"/>
        </w:rPr>
      </w:pPr>
      <w:r w:rsidRPr="00A002CD">
        <w:rPr>
          <w:sz w:val="24"/>
          <w:szCs w:val="24"/>
          <w:u w:val="single"/>
          <w:lang w:val="en-US"/>
        </w:rPr>
        <w:t>Paediatric Population</w:t>
      </w:r>
    </w:p>
    <w:p w14:paraId="05277D2F" w14:textId="77777777" w:rsidR="00BC46FB" w:rsidRPr="00A002CD" w:rsidRDefault="00BC46FB" w:rsidP="00A002CD">
      <w:pPr>
        <w:ind w:left="851"/>
        <w:rPr>
          <w:sz w:val="24"/>
          <w:szCs w:val="24"/>
          <w:lang w:val="en-US"/>
        </w:rPr>
      </w:pPr>
      <w:r w:rsidRPr="00A002CD">
        <w:rPr>
          <w:sz w:val="24"/>
          <w:szCs w:val="24"/>
          <w:lang w:val="en-US"/>
        </w:rPr>
        <w:t>The evaluation of linear growth (height), weight, BMI (body mass index), and secondary characteristics of sexual maturation by Tanner staging in paediatric patients 6 to 17 years of age taking rosuvastatin is limited to a two-year period. After two years of study treatment, no effect on growth, weight, BMI or sexual maturation was detected (see section 5.1).</w:t>
      </w:r>
    </w:p>
    <w:p w14:paraId="56FA1830" w14:textId="77777777" w:rsidR="00BC46FB" w:rsidRPr="00A002CD" w:rsidRDefault="00BC46FB" w:rsidP="00A002CD">
      <w:pPr>
        <w:ind w:left="851"/>
        <w:rPr>
          <w:sz w:val="24"/>
          <w:szCs w:val="24"/>
          <w:lang w:val="en-US"/>
        </w:rPr>
      </w:pPr>
      <w:r w:rsidRPr="00A002CD">
        <w:rPr>
          <w:sz w:val="24"/>
          <w:szCs w:val="24"/>
          <w:lang w:val="en-US"/>
        </w:rPr>
        <w:t>In a clinical trial of children and adolescents receiving rosuvastatin for 52 weeks, CK elevations &gt;10xULN and muscle symptoms following exercise or increased physical activity were observed more frequently compared to observations in clinical trials in adults (see section 4.8).</w:t>
      </w:r>
    </w:p>
    <w:p w14:paraId="537ED868" w14:textId="77777777" w:rsidR="00BC46FB" w:rsidRPr="00A002CD" w:rsidRDefault="00BC46FB" w:rsidP="00A002CD">
      <w:pPr>
        <w:ind w:left="851"/>
        <w:rPr>
          <w:sz w:val="24"/>
          <w:szCs w:val="24"/>
          <w:u w:val="single"/>
          <w:lang w:val="en-US"/>
        </w:rPr>
      </w:pPr>
    </w:p>
    <w:p w14:paraId="4440E7FF" w14:textId="77777777" w:rsidR="00BC46FB" w:rsidRPr="00A002CD" w:rsidRDefault="00BC46FB" w:rsidP="00A002CD">
      <w:pPr>
        <w:ind w:left="851"/>
        <w:rPr>
          <w:sz w:val="24"/>
          <w:szCs w:val="24"/>
          <w:u w:val="single"/>
          <w:lang w:val="en-US"/>
        </w:rPr>
      </w:pPr>
      <w:r w:rsidRPr="00A002CD">
        <w:rPr>
          <w:sz w:val="24"/>
          <w:szCs w:val="24"/>
          <w:u w:val="single"/>
          <w:lang w:val="en-US"/>
        </w:rPr>
        <w:t>Lactose Intolerance</w:t>
      </w:r>
    </w:p>
    <w:p w14:paraId="0910EFCA" w14:textId="77777777" w:rsidR="00BC46FB" w:rsidRPr="00A002CD" w:rsidRDefault="00BC46FB" w:rsidP="00A002CD">
      <w:pPr>
        <w:ind w:left="851"/>
        <w:rPr>
          <w:sz w:val="24"/>
          <w:szCs w:val="24"/>
          <w:lang w:val="en-US"/>
        </w:rPr>
      </w:pPr>
      <w:r w:rsidRPr="00A002CD">
        <w:rPr>
          <w:sz w:val="24"/>
          <w:szCs w:val="24"/>
          <w:lang w:val="en-US"/>
        </w:rPr>
        <w:t>Patients with rare hereditary problems of galactose intolerance, total lactase deficiency or glucose-galactose malabsorption should not take this medicine.</w:t>
      </w:r>
    </w:p>
    <w:p w14:paraId="60793A8C" w14:textId="77777777" w:rsidR="007C5D2A" w:rsidRPr="00A002CD" w:rsidRDefault="007C5D2A" w:rsidP="003E0341">
      <w:pPr>
        <w:tabs>
          <w:tab w:val="left" w:pos="851"/>
        </w:tabs>
        <w:ind w:left="851"/>
        <w:rPr>
          <w:sz w:val="24"/>
          <w:szCs w:val="24"/>
          <w:lang w:val="en-GB"/>
        </w:rPr>
      </w:pPr>
    </w:p>
    <w:p w14:paraId="25C7E6C6" w14:textId="77777777" w:rsidR="007C5D2A" w:rsidRPr="00A002CD" w:rsidRDefault="007C5D2A" w:rsidP="007C5D2A">
      <w:pPr>
        <w:ind w:left="851" w:hanging="851"/>
        <w:rPr>
          <w:b/>
          <w:sz w:val="24"/>
          <w:szCs w:val="24"/>
          <w:lang w:val="en-GB"/>
        </w:rPr>
      </w:pPr>
      <w:r w:rsidRPr="00A002CD">
        <w:rPr>
          <w:b/>
          <w:sz w:val="24"/>
          <w:szCs w:val="24"/>
          <w:lang w:val="en-GB"/>
        </w:rPr>
        <w:t>4.5</w:t>
      </w:r>
      <w:r w:rsidRPr="00A002CD">
        <w:rPr>
          <w:b/>
          <w:sz w:val="24"/>
          <w:szCs w:val="24"/>
          <w:lang w:val="en-GB"/>
        </w:rPr>
        <w:tab/>
        <w:t>Interaction with other medicinal products and other forms of interaction</w:t>
      </w:r>
    </w:p>
    <w:p w14:paraId="1A30DC66" w14:textId="77777777" w:rsidR="00E3337A" w:rsidRDefault="00E3337A" w:rsidP="00A002CD">
      <w:pPr>
        <w:ind w:left="851"/>
        <w:rPr>
          <w:sz w:val="24"/>
          <w:szCs w:val="24"/>
          <w:u w:val="single"/>
          <w:lang w:val="en-GB"/>
        </w:rPr>
      </w:pPr>
    </w:p>
    <w:p w14:paraId="29FD7A9E" w14:textId="56F543A4" w:rsidR="00BC46FB" w:rsidRPr="00A002CD" w:rsidRDefault="00BC46FB" w:rsidP="00A002CD">
      <w:pPr>
        <w:ind w:left="851"/>
        <w:rPr>
          <w:sz w:val="24"/>
          <w:szCs w:val="24"/>
          <w:u w:val="single"/>
          <w:lang w:val="en-US"/>
        </w:rPr>
      </w:pPr>
      <w:r w:rsidRPr="00A002CD">
        <w:rPr>
          <w:sz w:val="24"/>
          <w:szCs w:val="24"/>
          <w:u w:val="single"/>
          <w:lang w:val="en-US"/>
        </w:rPr>
        <w:t>Effect of co-administered medicinal products on rosuvastatin</w:t>
      </w:r>
    </w:p>
    <w:p w14:paraId="7C55C2C1" w14:textId="77777777" w:rsidR="00BC46FB" w:rsidRPr="00A002CD" w:rsidRDefault="00BC46FB" w:rsidP="00A002CD">
      <w:pPr>
        <w:ind w:left="851"/>
        <w:rPr>
          <w:sz w:val="24"/>
          <w:szCs w:val="24"/>
          <w:u w:val="single"/>
          <w:lang w:val="en-US"/>
        </w:rPr>
      </w:pPr>
    </w:p>
    <w:p w14:paraId="011D71A2" w14:textId="77777777" w:rsidR="00BC46FB" w:rsidRPr="00A002CD" w:rsidRDefault="00BC46FB" w:rsidP="00A002CD">
      <w:pPr>
        <w:ind w:left="851"/>
        <w:rPr>
          <w:sz w:val="24"/>
          <w:szCs w:val="24"/>
          <w:lang w:val="en-US"/>
        </w:rPr>
      </w:pPr>
      <w:r w:rsidRPr="00A002CD">
        <w:rPr>
          <w:i/>
          <w:sz w:val="24"/>
          <w:szCs w:val="24"/>
          <w:u w:val="single"/>
          <w:lang w:val="en-US"/>
        </w:rPr>
        <w:t>Transporter protein inhibitors</w:t>
      </w:r>
    </w:p>
    <w:p w14:paraId="619D0FB8" w14:textId="2EB4DF52" w:rsidR="00BC46FB" w:rsidRPr="00A002CD" w:rsidRDefault="00BC46FB" w:rsidP="00A002CD">
      <w:pPr>
        <w:ind w:left="851"/>
        <w:rPr>
          <w:sz w:val="24"/>
          <w:szCs w:val="24"/>
          <w:lang w:val="en-US"/>
        </w:rPr>
      </w:pPr>
      <w:r w:rsidRPr="00A002CD">
        <w:rPr>
          <w:sz w:val="24"/>
          <w:szCs w:val="24"/>
          <w:lang w:val="en-US"/>
        </w:rPr>
        <w:t xml:space="preserve">Rosuvastatin is a substrate for certain transporter proteins including the hepatic uptake transporter OATP1B1 and efflux transporter BCRP. Concomitant administration of </w:t>
      </w:r>
      <w:proofErr w:type="spellStart"/>
      <w:r w:rsidR="00A002CD" w:rsidRPr="00E3337A">
        <w:rPr>
          <w:sz w:val="24"/>
          <w:szCs w:val="24"/>
          <w:lang w:val="en-US"/>
        </w:rPr>
        <w:t>Rosunogra</w:t>
      </w:r>
      <w:proofErr w:type="spellEnd"/>
      <w:r w:rsidRPr="00E3337A">
        <w:rPr>
          <w:sz w:val="24"/>
          <w:szCs w:val="24"/>
          <w:lang w:val="en-US"/>
        </w:rPr>
        <w:t xml:space="preserve"> with medicinal products that are inhibitors of these transporter proteins may</w:t>
      </w:r>
      <w:r w:rsidRPr="00A002CD">
        <w:rPr>
          <w:sz w:val="24"/>
          <w:szCs w:val="24"/>
          <w:lang w:val="en-US"/>
        </w:rPr>
        <w:t xml:space="preserve"> result in increased rosuvastatin plasma concentrations and an increased risk of myopathy (see sections 4.2, 4.4 and 4.5 Table 1).</w:t>
      </w:r>
    </w:p>
    <w:p w14:paraId="6170E4B4" w14:textId="77777777" w:rsidR="00BC46FB" w:rsidRPr="00A002CD" w:rsidRDefault="00BC46FB" w:rsidP="00A002CD">
      <w:pPr>
        <w:ind w:left="851"/>
        <w:rPr>
          <w:sz w:val="24"/>
          <w:szCs w:val="24"/>
          <w:lang w:val="en-US"/>
        </w:rPr>
      </w:pPr>
    </w:p>
    <w:p w14:paraId="4302B10C" w14:textId="77777777" w:rsidR="00BC46FB" w:rsidRPr="00A002CD" w:rsidRDefault="00BC46FB" w:rsidP="00A002CD">
      <w:pPr>
        <w:ind w:left="851"/>
        <w:rPr>
          <w:sz w:val="24"/>
          <w:szCs w:val="24"/>
          <w:lang w:val="en-US"/>
        </w:rPr>
      </w:pPr>
      <w:r w:rsidRPr="00A002CD">
        <w:rPr>
          <w:i/>
          <w:sz w:val="24"/>
          <w:szCs w:val="24"/>
          <w:u w:val="single"/>
          <w:lang w:val="en-US"/>
        </w:rPr>
        <w:t>Ciclosporin</w:t>
      </w:r>
    </w:p>
    <w:p w14:paraId="594EE32A" w14:textId="4472336A" w:rsidR="00BC46FB" w:rsidRPr="00A002CD" w:rsidRDefault="00BC46FB" w:rsidP="00A002CD">
      <w:pPr>
        <w:ind w:left="851"/>
        <w:rPr>
          <w:sz w:val="24"/>
          <w:szCs w:val="24"/>
          <w:lang w:val="en-US"/>
        </w:rPr>
      </w:pPr>
      <w:r w:rsidRPr="00A002CD">
        <w:rPr>
          <w:sz w:val="24"/>
          <w:szCs w:val="24"/>
          <w:lang w:val="en-US"/>
        </w:rPr>
        <w:t xml:space="preserve">During concomitant treatment with rosuvastatin and ciclosporin, rosuvastatin AUC values were on average 7 times higher than those observed in healthy volunteers (see Table 1).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is contraindicated in patients receiving concomitant ciclosporin (see section</w:t>
      </w:r>
      <w:r w:rsidRPr="00A002CD">
        <w:rPr>
          <w:sz w:val="24"/>
          <w:szCs w:val="24"/>
          <w:lang w:val="en-US"/>
        </w:rPr>
        <w:t xml:space="preserve"> 4.3).</w:t>
      </w:r>
    </w:p>
    <w:p w14:paraId="426D98E0" w14:textId="77777777" w:rsidR="00BC46FB" w:rsidRPr="00A002CD" w:rsidRDefault="00BC46FB" w:rsidP="00A002CD">
      <w:pPr>
        <w:ind w:left="851"/>
        <w:rPr>
          <w:sz w:val="24"/>
          <w:szCs w:val="24"/>
          <w:lang w:val="en-US"/>
        </w:rPr>
      </w:pPr>
    </w:p>
    <w:p w14:paraId="018EA252" w14:textId="77777777" w:rsidR="00BC46FB" w:rsidRPr="00A002CD" w:rsidRDefault="00BC46FB" w:rsidP="00A002CD">
      <w:pPr>
        <w:ind w:left="851"/>
        <w:rPr>
          <w:sz w:val="24"/>
          <w:szCs w:val="24"/>
          <w:lang w:val="en-US"/>
        </w:rPr>
      </w:pPr>
      <w:r w:rsidRPr="00A002CD">
        <w:rPr>
          <w:sz w:val="24"/>
          <w:szCs w:val="24"/>
          <w:lang w:val="en-US"/>
        </w:rPr>
        <w:t>Concomitant administration did not affect plasma concentrations of ciclosporin.</w:t>
      </w:r>
    </w:p>
    <w:p w14:paraId="57F5C834" w14:textId="77777777" w:rsidR="00BC46FB" w:rsidRPr="00A002CD" w:rsidRDefault="00BC46FB" w:rsidP="00A002CD">
      <w:pPr>
        <w:ind w:left="851"/>
        <w:rPr>
          <w:sz w:val="24"/>
          <w:szCs w:val="24"/>
          <w:lang w:val="en-US"/>
        </w:rPr>
      </w:pPr>
    </w:p>
    <w:p w14:paraId="0B0E5760" w14:textId="77777777" w:rsidR="00BC46FB" w:rsidRPr="00A002CD" w:rsidRDefault="00BC46FB" w:rsidP="00A002CD">
      <w:pPr>
        <w:ind w:left="851"/>
        <w:rPr>
          <w:sz w:val="24"/>
          <w:szCs w:val="24"/>
          <w:u w:val="single"/>
          <w:lang w:val="en-US"/>
        </w:rPr>
      </w:pPr>
      <w:r w:rsidRPr="00A002CD">
        <w:rPr>
          <w:i/>
          <w:sz w:val="24"/>
          <w:szCs w:val="24"/>
          <w:u w:val="single"/>
          <w:lang w:val="en-US"/>
        </w:rPr>
        <w:t>Protease inhibitors</w:t>
      </w:r>
    </w:p>
    <w:p w14:paraId="403AACB5" w14:textId="0F2A2EC6" w:rsidR="00BC46FB" w:rsidRPr="00A002CD" w:rsidRDefault="00BC46FB" w:rsidP="00A002CD">
      <w:pPr>
        <w:ind w:left="851"/>
        <w:rPr>
          <w:sz w:val="24"/>
          <w:szCs w:val="24"/>
          <w:lang w:val="en-US"/>
        </w:rPr>
      </w:pPr>
      <w:r w:rsidRPr="00A002CD">
        <w:rPr>
          <w:sz w:val="24"/>
          <w:szCs w:val="24"/>
          <w:lang w:val="en-US"/>
        </w:rPr>
        <w:t xml:space="preserve">Although the exact mechanism of interaction is unknown, concomitant protease inhibitor use may strongly increase rosuvastatin exposure (see Table 1). For instance, in a pharmacokinetic study, co-administration of 10 mg rosuvastatin and a combination product of two protease inhibitors (300 mg atazanavir/100 mg ritonavir) in healthy volunteers was associated with an approximately three-fold and seven-fold increase in rosuvastatin AUC </w:t>
      </w:r>
      <w:r w:rsidRPr="00E3337A">
        <w:rPr>
          <w:sz w:val="24"/>
          <w:szCs w:val="24"/>
          <w:lang w:val="en-US"/>
        </w:rPr>
        <w:t xml:space="preserve">and </w:t>
      </w:r>
      <w:proofErr w:type="spellStart"/>
      <w:r w:rsidRPr="00E3337A">
        <w:rPr>
          <w:sz w:val="24"/>
          <w:szCs w:val="24"/>
          <w:lang w:val="en-US"/>
        </w:rPr>
        <w:t>C</w:t>
      </w:r>
      <w:r w:rsidRPr="00E3337A">
        <w:rPr>
          <w:sz w:val="24"/>
          <w:szCs w:val="24"/>
          <w:vertAlign w:val="subscript"/>
          <w:lang w:val="en-US"/>
        </w:rPr>
        <w:t>max</w:t>
      </w:r>
      <w:proofErr w:type="spellEnd"/>
      <w:r w:rsidRPr="00E3337A">
        <w:rPr>
          <w:sz w:val="24"/>
          <w:szCs w:val="24"/>
          <w:lang w:val="en-US"/>
        </w:rPr>
        <w:t xml:space="preserve">, respectively. The concomitant use of </w:t>
      </w:r>
      <w:proofErr w:type="spellStart"/>
      <w:r w:rsidR="00A002CD" w:rsidRPr="00E3337A">
        <w:rPr>
          <w:sz w:val="24"/>
          <w:szCs w:val="24"/>
          <w:lang w:val="en-US"/>
        </w:rPr>
        <w:t>Rosunogra</w:t>
      </w:r>
      <w:proofErr w:type="spellEnd"/>
      <w:r w:rsidRPr="00E3337A">
        <w:rPr>
          <w:sz w:val="24"/>
          <w:szCs w:val="24"/>
          <w:lang w:val="en-US"/>
        </w:rPr>
        <w:t xml:space="preserve"> and some protease inhibitor combinations may be considered after careful consideration of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dose</w:t>
      </w:r>
      <w:r w:rsidRPr="00A002CD">
        <w:rPr>
          <w:sz w:val="24"/>
          <w:szCs w:val="24"/>
          <w:lang w:val="en-US"/>
        </w:rPr>
        <w:t xml:space="preserve"> adjustments based on the expected increase in rosuvastatin exposure (see sections 4.2, 4.4 and 4.5 Table 1).</w:t>
      </w:r>
    </w:p>
    <w:p w14:paraId="26006363" w14:textId="77777777" w:rsidR="00BC46FB" w:rsidRPr="00A002CD" w:rsidRDefault="00BC46FB" w:rsidP="00A002CD">
      <w:pPr>
        <w:ind w:left="851"/>
        <w:rPr>
          <w:sz w:val="24"/>
          <w:szCs w:val="24"/>
          <w:lang w:val="en-US"/>
        </w:rPr>
      </w:pPr>
    </w:p>
    <w:p w14:paraId="77F19950" w14:textId="77777777" w:rsidR="00BC46FB" w:rsidRPr="00A002CD" w:rsidRDefault="00BC46FB" w:rsidP="00A002CD">
      <w:pPr>
        <w:ind w:left="851"/>
        <w:rPr>
          <w:i/>
          <w:sz w:val="24"/>
          <w:szCs w:val="24"/>
          <w:u w:val="single"/>
          <w:lang w:val="en-US"/>
        </w:rPr>
      </w:pPr>
      <w:r w:rsidRPr="00A002CD">
        <w:rPr>
          <w:i/>
          <w:sz w:val="24"/>
          <w:szCs w:val="24"/>
          <w:u w:val="single"/>
          <w:lang w:val="en-US"/>
        </w:rPr>
        <w:t>Gemfibrozil and other lipid-lowering products</w:t>
      </w:r>
    </w:p>
    <w:p w14:paraId="0A9395CA" w14:textId="237AF3C3" w:rsidR="00BC46FB" w:rsidRPr="00A002CD" w:rsidRDefault="00BC46FB" w:rsidP="00A002CD">
      <w:pPr>
        <w:ind w:left="851"/>
        <w:rPr>
          <w:sz w:val="24"/>
          <w:szCs w:val="24"/>
          <w:lang w:val="en-US"/>
        </w:rPr>
      </w:pPr>
      <w:r w:rsidRPr="00E3337A">
        <w:rPr>
          <w:sz w:val="24"/>
          <w:szCs w:val="24"/>
          <w:lang w:val="en-US"/>
        </w:rPr>
        <w:t xml:space="preserve">Concomitant use of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and gemfibrozil resulted in a 2-fold increase in</w:t>
      </w:r>
      <w:r w:rsidRPr="00A002CD">
        <w:rPr>
          <w:sz w:val="24"/>
          <w:szCs w:val="24"/>
          <w:lang w:val="en-US"/>
        </w:rPr>
        <w:t xml:space="preserve"> rosuvastatin </w:t>
      </w:r>
      <w:proofErr w:type="spellStart"/>
      <w:r w:rsidRPr="00A002CD">
        <w:rPr>
          <w:sz w:val="24"/>
          <w:szCs w:val="24"/>
          <w:lang w:val="en-US"/>
        </w:rPr>
        <w:t>C</w:t>
      </w:r>
      <w:r w:rsidRPr="00A002CD">
        <w:rPr>
          <w:sz w:val="24"/>
          <w:szCs w:val="24"/>
          <w:vertAlign w:val="subscript"/>
          <w:lang w:val="en-US"/>
        </w:rPr>
        <w:t>max</w:t>
      </w:r>
      <w:proofErr w:type="spellEnd"/>
      <w:r w:rsidRPr="00A002CD">
        <w:rPr>
          <w:sz w:val="24"/>
          <w:szCs w:val="24"/>
          <w:lang w:val="en-US"/>
        </w:rPr>
        <w:t xml:space="preserve"> and AUC (see section 4.4).</w:t>
      </w:r>
    </w:p>
    <w:p w14:paraId="5AE62672" w14:textId="77777777" w:rsidR="00BC46FB" w:rsidRPr="00A002CD" w:rsidRDefault="00BC46FB" w:rsidP="00A002CD">
      <w:pPr>
        <w:ind w:left="851"/>
        <w:rPr>
          <w:sz w:val="24"/>
          <w:szCs w:val="24"/>
          <w:lang w:val="en-US"/>
        </w:rPr>
      </w:pPr>
    </w:p>
    <w:p w14:paraId="4A5DC8DE" w14:textId="77777777" w:rsidR="00BC46FB" w:rsidRPr="00A002CD" w:rsidRDefault="00BC46FB" w:rsidP="00A002CD">
      <w:pPr>
        <w:ind w:left="851"/>
        <w:rPr>
          <w:sz w:val="24"/>
          <w:szCs w:val="24"/>
          <w:lang w:val="en-US"/>
        </w:rPr>
      </w:pPr>
      <w:r w:rsidRPr="00A002CD">
        <w:rPr>
          <w:sz w:val="24"/>
          <w:szCs w:val="24"/>
          <w:lang w:val="en-US"/>
        </w:rPr>
        <w:t>Based on data from specific interaction studies no pharmacokinetic relevant interaction with fenofibrate is expected, however a pharmacodynamic interaction may occur. Gemfibrozil, fenofibrate, other fibrates and lipid lowering doses (&gt; or equal to 1 g/day) of niacin (nicotinic acid) increase the risk of myopathy when given concomitantly with HMG-CoA reductase inhibitors, probably because they can produce myopathy when given alone. The 40 mg dose is contraindicated with concomitant use of a fibrate (see sections 4.3 and 4.4). These patients should also start with the 5 mg dose.</w:t>
      </w:r>
    </w:p>
    <w:p w14:paraId="0AEFC43E" w14:textId="77777777" w:rsidR="00BC46FB" w:rsidRPr="00A002CD" w:rsidRDefault="00BC46FB" w:rsidP="00A002CD">
      <w:pPr>
        <w:ind w:left="851"/>
        <w:rPr>
          <w:sz w:val="24"/>
          <w:szCs w:val="24"/>
          <w:lang w:val="en-US"/>
        </w:rPr>
      </w:pPr>
    </w:p>
    <w:p w14:paraId="2B483EF7" w14:textId="77777777" w:rsidR="00BC46FB" w:rsidRPr="00A002CD" w:rsidRDefault="00BC46FB" w:rsidP="00A002CD">
      <w:pPr>
        <w:ind w:left="851"/>
        <w:rPr>
          <w:sz w:val="24"/>
          <w:szCs w:val="24"/>
          <w:lang w:val="en-US"/>
        </w:rPr>
      </w:pPr>
      <w:r w:rsidRPr="00A002CD">
        <w:rPr>
          <w:i/>
          <w:sz w:val="24"/>
          <w:szCs w:val="24"/>
          <w:u w:val="single"/>
          <w:lang w:val="en-US"/>
        </w:rPr>
        <w:t>Ezetimibe</w:t>
      </w:r>
      <w:r w:rsidRPr="00A002CD">
        <w:rPr>
          <w:sz w:val="24"/>
          <w:szCs w:val="24"/>
          <w:lang w:val="en-US"/>
        </w:rPr>
        <w:t xml:space="preserve"> </w:t>
      </w:r>
    </w:p>
    <w:p w14:paraId="0DA4454D" w14:textId="48BEF751" w:rsidR="00BC46FB" w:rsidRPr="00E3337A" w:rsidRDefault="00BC46FB" w:rsidP="00A002CD">
      <w:pPr>
        <w:ind w:left="851"/>
        <w:rPr>
          <w:sz w:val="24"/>
          <w:szCs w:val="24"/>
          <w:lang w:val="en-US"/>
        </w:rPr>
      </w:pPr>
      <w:r w:rsidRPr="00E3337A">
        <w:rPr>
          <w:sz w:val="24"/>
          <w:szCs w:val="24"/>
          <w:lang w:val="en-US"/>
        </w:rPr>
        <w:t xml:space="preserve">Concomitant use of 10 mg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 xml:space="preserve">and 10 mg ezetimibe resulted in a 1.2-fold increase in AUC of rosuvastatin in </w:t>
      </w:r>
      <w:proofErr w:type="spellStart"/>
      <w:r w:rsidRPr="00E3337A">
        <w:rPr>
          <w:sz w:val="24"/>
          <w:szCs w:val="24"/>
          <w:lang w:val="en-US"/>
        </w:rPr>
        <w:t>hypercholesterolaemic</w:t>
      </w:r>
      <w:proofErr w:type="spellEnd"/>
      <w:r w:rsidRPr="00E3337A">
        <w:rPr>
          <w:sz w:val="24"/>
          <w:szCs w:val="24"/>
          <w:lang w:val="en-US"/>
        </w:rPr>
        <w:t xml:space="preserve"> subjects (Table 1). A pharmacodynamic interaction, in terms of adverse effects, between </w:t>
      </w:r>
      <w:proofErr w:type="spellStart"/>
      <w:r w:rsidR="00A002CD" w:rsidRPr="00E3337A">
        <w:rPr>
          <w:sz w:val="24"/>
          <w:szCs w:val="24"/>
          <w:lang w:val="en-US"/>
        </w:rPr>
        <w:t>Rosunogra</w:t>
      </w:r>
      <w:proofErr w:type="spellEnd"/>
      <w:r w:rsidRPr="00E3337A">
        <w:rPr>
          <w:sz w:val="24"/>
          <w:szCs w:val="24"/>
          <w:lang w:val="en-US"/>
        </w:rPr>
        <w:t xml:space="preserve"> and ezetimibe cannot be ruled out (see section 4.4).</w:t>
      </w:r>
    </w:p>
    <w:p w14:paraId="72035DF5" w14:textId="77777777" w:rsidR="00BC46FB" w:rsidRPr="00E3337A" w:rsidRDefault="00BC46FB" w:rsidP="00A002CD">
      <w:pPr>
        <w:ind w:left="851"/>
        <w:rPr>
          <w:sz w:val="24"/>
          <w:szCs w:val="24"/>
          <w:lang w:val="en-US"/>
        </w:rPr>
      </w:pPr>
    </w:p>
    <w:p w14:paraId="063868AF" w14:textId="77777777" w:rsidR="00BC46FB" w:rsidRPr="00E3337A" w:rsidRDefault="00BC46FB" w:rsidP="00A002CD">
      <w:pPr>
        <w:ind w:left="851"/>
        <w:rPr>
          <w:i/>
          <w:sz w:val="24"/>
          <w:szCs w:val="24"/>
          <w:u w:val="single"/>
          <w:lang w:val="en-US"/>
        </w:rPr>
      </w:pPr>
      <w:r w:rsidRPr="00E3337A">
        <w:rPr>
          <w:i/>
          <w:sz w:val="24"/>
          <w:szCs w:val="24"/>
          <w:u w:val="single"/>
          <w:lang w:val="en-US"/>
        </w:rPr>
        <w:t>Antacid</w:t>
      </w:r>
    </w:p>
    <w:p w14:paraId="3D14AB9C" w14:textId="65435485" w:rsidR="00BC46FB" w:rsidRPr="00E3337A" w:rsidRDefault="00BC46FB" w:rsidP="00A002CD">
      <w:pPr>
        <w:ind w:left="851"/>
        <w:rPr>
          <w:sz w:val="24"/>
          <w:szCs w:val="24"/>
          <w:lang w:val="en-US"/>
        </w:rPr>
      </w:pPr>
      <w:r w:rsidRPr="00E3337A">
        <w:rPr>
          <w:sz w:val="24"/>
          <w:szCs w:val="24"/>
          <w:lang w:val="en-US"/>
        </w:rPr>
        <w:t xml:space="preserve">The simultaneous dosing of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 xml:space="preserve">with an antacid suspension containing </w:t>
      </w:r>
      <w:proofErr w:type="spellStart"/>
      <w:r w:rsidRPr="00E3337A">
        <w:rPr>
          <w:sz w:val="24"/>
          <w:szCs w:val="24"/>
          <w:lang w:val="en-US"/>
        </w:rPr>
        <w:t>aluminium</w:t>
      </w:r>
      <w:proofErr w:type="spellEnd"/>
      <w:r w:rsidRPr="00E3337A">
        <w:rPr>
          <w:sz w:val="24"/>
          <w:szCs w:val="24"/>
          <w:lang w:val="en-US"/>
        </w:rPr>
        <w:t xml:space="preserve"> and magnesium hydroxide resulted in a decrease in rosuvastatin plasma concentration of approximately 50%. This effect was mitigated when the antacid was dosed 2 hours after </w:t>
      </w:r>
      <w:proofErr w:type="spellStart"/>
      <w:r w:rsidR="00A002CD" w:rsidRPr="00E3337A">
        <w:rPr>
          <w:sz w:val="24"/>
          <w:szCs w:val="24"/>
          <w:lang w:val="en-US"/>
        </w:rPr>
        <w:t>Rosunogra</w:t>
      </w:r>
      <w:proofErr w:type="spellEnd"/>
      <w:r w:rsidRPr="00E3337A">
        <w:rPr>
          <w:sz w:val="24"/>
          <w:szCs w:val="24"/>
          <w:lang w:val="en-US"/>
        </w:rPr>
        <w:t>. The clinical relevance of this interaction has not been studied.</w:t>
      </w:r>
    </w:p>
    <w:p w14:paraId="5D0855B0" w14:textId="77777777" w:rsidR="00BC46FB" w:rsidRPr="00E3337A" w:rsidRDefault="00BC46FB" w:rsidP="00A002CD">
      <w:pPr>
        <w:ind w:left="851"/>
        <w:rPr>
          <w:sz w:val="24"/>
          <w:szCs w:val="24"/>
          <w:lang w:val="en-US"/>
        </w:rPr>
      </w:pPr>
    </w:p>
    <w:p w14:paraId="23CC2EDC" w14:textId="77777777" w:rsidR="00BC46FB" w:rsidRPr="00E3337A" w:rsidRDefault="00BC46FB" w:rsidP="00A002CD">
      <w:pPr>
        <w:ind w:left="851"/>
        <w:rPr>
          <w:i/>
          <w:sz w:val="24"/>
          <w:szCs w:val="24"/>
          <w:u w:val="single"/>
          <w:lang w:val="en-US"/>
        </w:rPr>
      </w:pPr>
      <w:r w:rsidRPr="00E3337A">
        <w:rPr>
          <w:i/>
          <w:sz w:val="24"/>
          <w:szCs w:val="24"/>
          <w:u w:val="single"/>
          <w:lang w:val="en-US"/>
        </w:rPr>
        <w:t>Erythromycin</w:t>
      </w:r>
    </w:p>
    <w:p w14:paraId="6B2E734E" w14:textId="3B3DF625" w:rsidR="00BC46FB" w:rsidRPr="00E3337A" w:rsidRDefault="00BC46FB" w:rsidP="00A002CD">
      <w:pPr>
        <w:ind w:left="851"/>
        <w:rPr>
          <w:sz w:val="24"/>
          <w:szCs w:val="24"/>
          <w:lang w:val="en-US"/>
        </w:rPr>
      </w:pPr>
      <w:r w:rsidRPr="00E3337A">
        <w:rPr>
          <w:sz w:val="24"/>
          <w:szCs w:val="24"/>
          <w:lang w:val="en-US"/>
        </w:rPr>
        <w:t xml:space="preserve">Concomitant use of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 xml:space="preserve">and erythromycin resulted in a 20% decrease in AUC and a 30% decrease in </w:t>
      </w:r>
      <w:proofErr w:type="spellStart"/>
      <w:r w:rsidRPr="00E3337A">
        <w:rPr>
          <w:sz w:val="24"/>
          <w:szCs w:val="24"/>
          <w:lang w:val="en-US"/>
        </w:rPr>
        <w:t>C</w:t>
      </w:r>
      <w:r w:rsidRPr="00E3337A">
        <w:rPr>
          <w:sz w:val="24"/>
          <w:szCs w:val="24"/>
          <w:vertAlign w:val="subscript"/>
          <w:lang w:val="en-US"/>
        </w:rPr>
        <w:t>max</w:t>
      </w:r>
      <w:proofErr w:type="spellEnd"/>
      <w:r w:rsidRPr="00E3337A">
        <w:rPr>
          <w:sz w:val="24"/>
          <w:szCs w:val="24"/>
          <w:lang w:val="en-US"/>
        </w:rPr>
        <w:t xml:space="preserve"> of rosuvastatin. This interaction may be caused by the increase in gut motility caused by erythromycin.</w:t>
      </w:r>
    </w:p>
    <w:p w14:paraId="700A58D1" w14:textId="77777777" w:rsidR="00BC46FB" w:rsidRPr="00A002CD" w:rsidRDefault="00BC46FB" w:rsidP="00A002CD">
      <w:pPr>
        <w:ind w:left="851"/>
        <w:rPr>
          <w:sz w:val="24"/>
          <w:szCs w:val="24"/>
          <w:lang w:val="en-US"/>
        </w:rPr>
      </w:pPr>
    </w:p>
    <w:p w14:paraId="57FE2FE7" w14:textId="77777777" w:rsidR="00BC46FB" w:rsidRPr="00A002CD" w:rsidRDefault="00BC46FB" w:rsidP="00A002CD">
      <w:pPr>
        <w:ind w:left="851"/>
        <w:rPr>
          <w:i/>
          <w:sz w:val="24"/>
          <w:szCs w:val="24"/>
          <w:u w:val="single"/>
          <w:lang w:val="en-US"/>
        </w:rPr>
      </w:pPr>
      <w:r w:rsidRPr="00A002CD">
        <w:rPr>
          <w:i/>
          <w:sz w:val="24"/>
          <w:szCs w:val="24"/>
          <w:u w:val="single"/>
          <w:lang w:val="en-US"/>
        </w:rPr>
        <w:t>Ticagrelor</w:t>
      </w:r>
    </w:p>
    <w:p w14:paraId="4D809300" w14:textId="77777777" w:rsidR="00BC46FB" w:rsidRPr="00A002CD" w:rsidRDefault="00BC46FB" w:rsidP="00A002CD">
      <w:pPr>
        <w:ind w:left="851"/>
        <w:rPr>
          <w:sz w:val="24"/>
          <w:szCs w:val="24"/>
          <w:lang w:val="en-US"/>
        </w:rPr>
      </w:pPr>
      <w:r w:rsidRPr="00A002CD">
        <w:rPr>
          <w:sz w:val="24"/>
          <w:szCs w:val="24"/>
          <w:lang w:val="en-US"/>
        </w:rPr>
        <w:t>Ticagrelor might affect renal excretion of rosuvastatin, increasing the risk for rosuvastatin</w:t>
      </w:r>
    </w:p>
    <w:p w14:paraId="589437EC" w14:textId="77777777" w:rsidR="00BC46FB" w:rsidRPr="00A002CD" w:rsidRDefault="00BC46FB" w:rsidP="00A002CD">
      <w:pPr>
        <w:ind w:left="851"/>
        <w:rPr>
          <w:sz w:val="24"/>
          <w:szCs w:val="24"/>
          <w:lang w:val="en-US"/>
        </w:rPr>
      </w:pPr>
      <w:r w:rsidRPr="00A002CD">
        <w:rPr>
          <w:sz w:val="24"/>
          <w:szCs w:val="24"/>
          <w:lang w:val="en-US"/>
        </w:rPr>
        <w:t>accumulation. Although the exact mechanism is not known, in some cases, concomitant use of</w:t>
      </w:r>
    </w:p>
    <w:p w14:paraId="4932392B" w14:textId="77777777" w:rsidR="00BC46FB" w:rsidRPr="00A002CD" w:rsidRDefault="00BC46FB" w:rsidP="00A002CD">
      <w:pPr>
        <w:ind w:left="851"/>
        <w:rPr>
          <w:sz w:val="24"/>
          <w:szCs w:val="24"/>
          <w:lang w:val="en-US"/>
        </w:rPr>
      </w:pPr>
      <w:r w:rsidRPr="00A002CD">
        <w:rPr>
          <w:sz w:val="24"/>
          <w:szCs w:val="24"/>
          <w:lang w:val="en-US"/>
        </w:rPr>
        <w:t>ticagrelor and rosuvastatin led to renal function decrease, increased CPK level and rhabdomyolysis.</w:t>
      </w:r>
    </w:p>
    <w:p w14:paraId="26C7F7B2" w14:textId="5E1C000A" w:rsidR="00EE027A" w:rsidRDefault="00EE027A">
      <w:pPr>
        <w:rPr>
          <w:sz w:val="24"/>
          <w:szCs w:val="24"/>
          <w:lang w:val="en-US"/>
        </w:rPr>
      </w:pPr>
      <w:r>
        <w:rPr>
          <w:sz w:val="24"/>
          <w:szCs w:val="24"/>
          <w:lang w:val="en-US"/>
        </w:rPr>
        <w:br w:type="page"/>
      </w:r>
    </w:p>
    <w:p w14:paraId="733A5B44" w14:textId="77777777" w:rsidR="00BC46FB" w:rsidRPr="00A002CD" w:rsidRDefault="00BC46FB" w:rsidP="00A002CD">
      <w:pPr>
        <w:ind w:left="851"/>
        <w:rPr>
          <w:sz w:val="24"/>
          <w:szCs w:val="24"/>
          <w:lang w:val="en-US"/>
        </w:rPr>
      </w:pPr>
    </w:p>
    <w:p w14:paraId="60762FAB" w14:textId="77777777" w:rsidR="00BC46FB" w:rsidRPr="00A002CD" w:rsidRDefault="00BC46FB" w:rsidP="00A002CD">
      <w:pPr>
        <w:ind w:left="851"/>
        <w:rPr>
          <w:i/>
          <w:sz w:val="24"/>
          <w:szCs w:val="24"/>
          <w:u w:val="single"/>
          <w:lang w:val="en-US"/>
        </w:rPr>
      </w:pPr>
      <w:r w:rsidRPr="00A002CD">
        <w:rPr>
          <w:i/>
          <w:sz w:val="24"/>
          <w:szCs w:val="24"/>
          <w:u w:val="single"/>
          <w:lang w:val="en-US"/>
        </w:rPr>
        <w:t>Cytochrome P450 enzymes</w:t>
      </w:r>
    </w:p>
    <w:p w14:paraId="310FA251" w14:textId="77777777" w:rsidR="00BC46FB" w:rsidRPr="00A002CD" w:rsidRDefault="00BC46FB" w:rsidP="00A002CD">
      <w:pPr>
        <w:ind w:left="851"/>
        <w:rPr>
          <w:sz w:val="24"/>
          <w:szCs w:val="24"/>
          <w:lang w:val="en-US"/>
        </w:rPr>
      </w:pPr>
      <w:r w:rsidRPr="00A002CD">
        <w:rPr>
          <w:sz w:val="24"/>
          <w:szCs w:val="24"/>
          <w:lang w:val="en-US"/>
        </w:rPr>
        <w:t xml:space="preserve">Results from </w:t>
      </w:r>
      <w:r w:rsidRPr="00A002CD">
        <w:rPr>
          <w:i/>
          <w:sz w:val="24"/>
          <w:szCs w:val="24"/>
          <w:lang w:val="en-US"/>
        </w:rPr>
        <w:t>in vitro</w:t>
      </w:r>
      <w:r w:rsidRPr="00A002CD">
        <w:rPr>
          <w:sz w:val="24"/>
          <w:szCs w:val="24"/>
          <w:lang w:val="en-US"/>
        </w:rPr>
        <w:t xml:space="preserve"> and </w:t>
      </w:r>
      <w:r w:rsidRPr="00A002CD">
        <w:rPr>
          <w:i/>
          <w:sz w:val="24"/>
          <w:szCs w:val="24"/>
          <w:lang w:val="en-US"/>
        </w:rPr>
        <w:t>in vivo</w:t>
      </w:r>
      <w:r w:rsidRPr="00A002CD">
        <w:rPr>
          <w:sz w:val="24"/>
          <w:szCs w:val="24"/>
          <w:lang w:val="en-US"/>
        </w:rPr>
        <w:t xml:space="preserve"> studies show that rosuvastatin is neither an inhibitor nor an inducer of cytochrome P450 isoenzymes. In addition, rosuvastatin is a poor substrate for these isoenzymes. Therefore, drug interactions resulting from cytochrome P450-mediated metabolism are not expected. No clinically relevant interactions have been observed between rosuvastatin and either fluconazole (an inhibitor of CYP2C9 and CYP3A4) or ketoconazole (an inhibitor of CYP2A6 and CYP3A4).</w:t>
      </w:r>
    </w:p>
    <w:p w14:paraId="3FD2C62E" w14:textId="77777777" w:rsidR="00BC46FB" w:rsidRPr="00A002CD" w:rsidRDefault="00BC46FB" w:rsidP="00A002CD">
      <w:pPr>
        <w:ind w:left="851"/>
        <w:rPr>
          <w:sz w:val="24"/>
          <w:szCs w:val="24"/>
          <w:lang w:val="en-US"/>
        </w:rPr>
      </w:pPr>
    </w:p>
    <w:p w14:paraId="1409BADD" w14:textId="77777777" w:rsidR="00BC46FB" w:rsidRPr="00A002CD" w:rsidRDefault="00BC46FB" w:rsidP="00A002CD">
      <w:pPr>
        <w:ind w:left="851"/>
        <w:rPr>
          <w:sz w:val="24"/>
          <w:szCs w:val="24"/>
          <w:lang w:val="en-US"/>
        </w:rPr>
      </w:pPr>
      <w:r w:rsidRPr="00A002CD">
        <w:rPr>
          <w:i/>
          <w:sz w:val="24"/>
          <w:szCs w:val="24"/>
          <w:u w:val="single"/>
          <w:lang w:val="en-US"/>
        </w:rPr>
        <w:t>Interactions requiring rosuvastatin dose adjustments (see also Table 1)</w:t>
      </w:r>
    </w:p>
    <w:p w14:paraId="54527631" w14:textId="4350B43D" w:rsidR="00BC46FB" w:rsidRPr="00E3337A" w:rsidRDefault="00BC46FB" w:rsidP="00A002CD">
      <w:pPr>
        <w:ind w:left="851"/>
        <w:rPr>
          <w:sz w:val="24"/>
          <w:szCs w:val="24"/>
          <w:lang w:val="en-US"/>
        </w:rPr>
      </w:pPr>
      <w:r w:rsidRPr="00E3337A">
        <w:rPr>
          <w:sz w:val="24"/>
          <w:szCs w:val="24"/>
          <w:lang w:val="en-US"/>
        </w:rPr>
        <w:t xml:space="preserve">When it is necessary to co-administer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 xml:space="preserve">with other medicinal products known to increase exposure to rosuvastatin, doses of </w:t>
      </w:r>
      <w:proofErr w:type="spellStart"/>
      <w:r w:rsidR="00A002CD" w:rsidRPr="00E3337A">
        <w:rPr>
          <w:sz w:val="24"/>
          <w:szCs w:val="24"/>
          <w:lang w:val="en-US"/>
        </w:rPr>
        <w:t>Rosunogra</w:t>
      </w:r>
      <w:proofErr w:type="spellEnd"/>
      <w:r w:rsidRPr="00E3337A">
        <w:rPr>
          <w:sz w:val="24"/>
          <w:szCs w:val="24"/>
          <w:lang w:val="en-US"/>
        </w:rPr>
        <w:t xml:space="preserve"> should be adjusted. Start with a 5 mg once daily dose of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 xml:space="preserve">if the expected increase in exposure (AUC) is approximately 2-fold or higher. The maximum daily dose of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 xml:space="preserve">should be adjusted so that the expected rosuvastatin exposure would not likely exceed that of a 40 mg daily dose of </w:t>
      </w:r>
      <w:proofErr w:type="spellStart"/>
      <w:r w:rsidR="00A002CD" w:rsidRPr="00E3337A">
        <w:rPr>
          <w:sz w:val="24"/>
          <w:szCs w:val="24"/>
          <w:lang w:val="en-US"/>
        </w:rPr>
        <w:t>Rosunogra</w:t>
      </w:r>
      <w:proofErr w:type="spellEnd"/>
      <w:r w:rsidRPr="00E3337A">
        <w:rPr>
          <w:sz w:val="24"/>
          <w:szCs w:val="24"/>
          <w:lang w:val="en-US"/>
        </w:rPr>
        <w:t xml:space="preserve"> taken without interacting medicinal products, for example a 20 mg dose of </w:t>
      </w:r>
      <w:proofErr w:type="spellStart"/>
      <w:r w:rsidR="00A002CD" w:rsidRPr="00E3337A">
        <w:rPr>
          <w:sz w:val="24"/>
          <w:szCs w:val="24"/>
          <w:lang w:val="en-US"/>
        </w:rPr>
        <w:t>Rosunogra</w:t>
      </w:r>
      <w:proofErr w:type="spellEnd"/>
      <w:r w:rsidRPr="00E3337A">
        <w:rPr>
          <w:sz w:val="24"/>
          <w:szCs w:val="24"/>
          <w:lang w:val="en-US"/>
        </w:rPr>
        <w:t xml:space="preserve"> with gemfibrozil (1.9-fold increase), and a 10 mg dose of </w:t>
      </w:r>
      <w:proofErr w:type="spellStart"/>
      <w:r w:rsidR="00A002CD" w:rsidRPr="00E3337A">
        <w:rPr>
          <w:sz w:val="24"/>
          <w:szCs w:val="24"/>
          <w:lang w:val="en-US"/>
        </w:rPr>
        <w:t>Rosunogra</w:t>
      </w:r>
      <w:proofErr w:type="spellEnd"/>
      <w:r w:rsidRPr="00E3337A">
        <w:rPr>
          <w:sz w:val="24"/>
          <w:szCs w:val="24"/>
          <w:lang w:val="en-US"/>
        </w:rPr>
        <w:t xml:space="preserve"> with combination atazanavir/ritonavir (3.1-fold increase).</w:t>
      </w:r>
    </w:p>
    <w:p w14:paraId="7A8D21B2" w14:textId="77777777" w:rsidR="00BC46FB" w:rsidRPr="00E3337A" w:rsidRDefault="00BC46FB" w:rsidP="00A002CD">
      <w:pPr>
        <w:ind w:left="851"/>
        <w:rPr>
          <w:sz w:val="24"/>
          <w:szCs w:val="24"/>
          <w:lang w:val="en-US"/>
        </w:rPr>
      </w:pPr>
    </w:p>
    <w:p w14:paraId="13529916" w14:textId="7180C5D9" w:rsidR="00BC46FB" w:rsidRPr="00A002CD" w:rsidRDefault="00BC46FB" w:rsidP="00A002CD">
      <w:pPr>
        <w:ind w:left="851"/>
        <w:rPr>
          <w:sz w:val="24"/>
          <w:szCs w:val="24"/>
          <w:lang w:val="en-US"/>
        </w:rPr>
      </w:pPr>
      <w:r w:rsidRPr="00A002CD">
        <w:rPr>
          <w:sz w:val="24"/>
          <w:szCs w:val="24"/>
          <w:lang w:val="en-US"/>
        </w:rPr>
        <w:t xml:space="preserve">If medicinal product is observed to increase rosuvastatin AUC less than 2-fold, the starting </w:t>
      </w:r>
      <w:r w:rsidRPr="00E3337A">
        <w:rPr>
          <w:sz w:val="24"/>
          <w:szCs w:val="24"/>
          <w:lang w:val="en-US"/>
        </w:rPr>
        <w:t xml:space="preserve">dose need not be decreased but caution should be taken if increasing the </w:t>
      </w:r>
      <w:proofErr w:type="spellStart"/>
      <w:r w:rsidR="00A002CD" w:rsidRPr="00E3337A">
        <w:rPr>
          <w:sz w:val="24"/>
          <w:szCs w:val="24"/>
          <w:lang w:val="en-US"/>
        </w:rPr>
        <w:t>Rosunogra</w:t>
      </w:r>
      <w:proofErr w:type="spellEnd"/>
      <w:r w:rsidRPr="00E3337A">
        <w:rPr>
          <w:sz w:val="24"/>
          <w:szCs w:val="24"/>
          <w:lang w:val="en-US"/>
        </w:rPr>
        <w:t xml:space="preserve"> dose</w:t>
      </w:r>
      <w:r w:rsidRPr="00A002CD">
        <w:rPr>
          <w:sz w:val="24"/>
          <w:szCs w:val="24"/>
          <w:lang w:val="en-US"/>
        </w:rPr>
        <w:t xml:space="preserve"> above 20 mg.</w:t>
      </w:r>
    </w:p>
    <w:p w14:paraId="62C7985D" w14:textId="77777777" w:rsidR="00BC46FB" w:rsidRPr="00A002CD" w:rsidRDefault="00BC46FB" w:rsidP="00BC46FB">
      <w:pPr>
        <w:rPr>
          <w:sz w:val="24"/>
          <w:szCs w:val="24"/>
          <w:lang w:val="en-U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563"/>
        <w:gridCol w:w="2981"/>
        <w:gridCol w:w="3078"/>
      </w:tblGrid>
      <w:tr w:rsidR="00BC46FB" w:rsidRPr="005B3C05" w14:paraId="40FA3968" w14:textId="77777777" w:rsidTr="00BC46FB">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14:paraId="1E2D0A8B" w14:textId="77777777" w:rsidR="00BC46FB" w:rsidRPr="00A002CD" w:rsidRDefault="00BC46FB" w:rsidP="00E3337A">
            <w:pPr>
              <w:rPr>
                <w:b/>
                <w:sz w:val="24"/>
                <w:szCs w:val="24"/>
                <w:lang w:val="en-US"/>
              </w:rPr>
            </w:pPr>
            <w:r w:rsidRPr="00A002CD">
              <w:rPr>
                <w:b/>
                <w:sz w:val="24"/>
                <w:szCs w:val="24"/>
                <w:lang w:val="en-US"/>
              </w:rPr>
              <w:t>Table 1. Effect of co-administered medicinal products on rosuvastatin exposure (AUC; in order of decreasing magnitude) from published clinical trials</w:t>
            </w:r>
          </w:p>
        </w:tc>
      </w:tr>
      <w:tr w:rsidR="00BC46FB" w:rsidRPr="005B3C05" w14:paraId="75AC8BDA" w14:textId="77777777" w:rsidTr="00BC46FB">
        <w:trPr>
          <w:tblCellSpacing w:w="0" w:type="dxa"/>
        </w:trPr>
        <w:tc>
          <w:tcPr>
            <w:tcW w:w="5000" w:type="pct"/>
            <w:gridSpan w:val="3"/>
            <w:tcBorders>
              <w:top w:val="outset" w:sz="6" w:space="0" w:color="auto"/>
              <w:left w:val="outset" w:sz="6" w:space="0" w:color="auto"/>
              <w:bottom w:val="outset" w:sz="6" w:space="0" w:color="auto"/>
              <w:right w:val="nil"/>
            </w:tcBorders>
            <w:hideMark/>
          </w:tcPr>
          <w:p w14:paraId="5A792C7D" w14:textId="77777777" w:rsidR="00BC46FB" w:rsidRPr="00A002CD" w:rsidRDefault="00BC46FB" w:rsidP="00E3337A">
            <w:pPr>
              <w:rPr>
                <w:b/>
                <w:sz w:val="24"/>
                <w:szCs w:val="24"/>
                <w:lang w:val="en-US"/>
              </w:rPr>
            </w:pPr>
            <w:r w:rsidRPr="00A002CD">
              <w:rPr>
                <w:b/>
                <w:sz w:val="24"/>
                <w:szCs w:val="24"/>
                <w:lang w:val="en-US"/>
              </w:rPr>
              <w:t>2-fold or greater than 2-fold increase in AUC of rosuvastatin</w:t>
            </w:r>
          </w:p>
        </w:tc>
      </w:tr>
      <w:tr w:rsidR="00BC46FB" w:rsidRPr="00A002CD" w14:paraId="1A65A64A"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777E1F3B" w14:textId="77777777" w:rsidR="00BC46FB" w:rsidRPr="00A002CD" w:rsidRDefault="00BC46FB" w:rsidP="00E3337A">
            <w:pPr>
              <w:rPr>
                <w:b/>
                <w:sz w:val="24"/>
                <w:szCs w:val="24"/>
              </w:rPr>
            </w:pPr>
            <w:proofErr w:type="spellStart"/>
            <w:r w:rsidRPr="00A002CD">
              <w:rPr>
                <w:b/>
                <w:sz w:val="24"/>
                <w:szCs w:val="24"/>
              </w:rPr>
              <w:t>Interacting</w:t>
            </w:r>
            <w:proofErr w:type="spellEnd"/>
            <w:r w:rsidRPr="00A002CD">
              <w:rPr>
                <w:b/>
                <w:sz w:val="24"/>
                <w:szCs w:val="24"/>
              </w:rPr>
              <w:t xml:space="preserve"> drug </w:t>
            </w:r>
            <w:proofErr w:type="spellStart"/>
            <w:r w:rsidRPr="00A002CD">
              <w:rPr>
                <w:b/>
                <w:sz w:val="24"/>
                <w:szCs w:val="24"/>
              </w:rPr>
              <w:t>dose</w:t>
            </w:r>
            <w:proofErr w:type="spellEnd"/>
            <w:r w:rsidRPr="00A002CD">
              <w:rPr>
                <w:b/>
                <w:sz w:val="24"/>
                <w:szCs w:val="24"/>
              </w:rPr>
              <w:t xml:space="preserve"> </w:t>
            </w:r>
            <w:proofErr w:type="spellStart"/>
            <w:r w:rsidRPr="00A002CD">
              <w:rPr>
                <w:b/>
                <w:sz w:val="24"/>
                <w:szCs w:val="24"/>
              </w:rPr>
              <w:t>regimen</w:t>
            </w:r>
            <w:proofErr w:type="spellEnd"/>
          </w:p>
        </w:tc>
        <w:tc>
          <w:tcPr>
            <w:tcW w:w="1570" w:type="pct"/>
            <w:tcBorders>
              <w:top w:val="outset" w:sz="6" w:space="0" w:color="auto"/>
              <w:left w:val="outset" w:sz="6" w:space="0" w:color="auto"/>
              <w:bottom w:val="outset" w:sz="6" w:space="0" w:color="auto"/>
              <w:right w:val="outset" w:sz="6" w:space="0" w:color="auto"/>
            </w:tcBorders>
            <w:hideMark/>
          </w:tcPr>
          <w:p w14:paraId="3C811025" w14:textId="77777777" w:rsidR="00BC46FB" w:rsidRPr="00A002CD" w:rsidRDefault="00BC46FB" w:rsidP="00E3337A">
            <w:pPr>
              <w:rPr>
                <w:b/>
                <w:sz w:val="24"/>
                <w:szCs w:val="24"/>
              </w:rPr>
            </w:pPr>
            <w:proofErr w:type="spellStart"/>
            <w:r w:rsidRPr="00A002CD">
              <w:rPr>
                <w:b/>
                <w:sz w:val="24"/>
                <w:szCs w:val="24"/>
              </w:rPr>
              <w:t>Rosuvastatin</w:t>
            </w:r>
            <w:proofErr w:type="spellEnd"/>
            <w:r w:rsidRPr="00A002CD">
              <w:rPr>
                <w:b/>
                <w:sz w:val="24"/>
                <w:szCs w:val="24"/>
              </w:rPr>
              <w:t xml:space="preserve"> </w:t>
            </w:r>
            <w:proofErr w:type="spellStart"/>
            <w:r w:rsidRPr="00A002CD">
              <w:rPr>
                <w:b/>
                <w:sz w:val="24"/>
                <w:szCs w:val="24"/>
              </w:rPr>
              <w:t>dose</w:t>
            </w:r>
            <w:proofErr w:type="spellEnd"/>
            <w:r w:rsidRPr="00A002CD">
              <w:rPr>
                <w:b/>
                <w:sz w:val="24"/>
                <w:szCs w:val="24"/>
              </w:rPr>
              <w:t xml:space="preserve"> </w:t>
            </w:r>
            <w:proofErr w:type="spellStart"/>
            <w:r w:rsidRPr="00A002CD">
              <w:rPr>
                <w:b/>
                <w:sz w:val="24"/>
                <w:szCs w:val="24"/>
              </w:rPr>
              <w:t>regimen</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67FAC508" w14:textId="61FB20E5" w:rsidR="00BC46FB" w:rsidRPr="00A002CD" w:rsidRDefault="00BC46FB" w:rsidP="00E3337A">
            <w:pPr>
              <w:rPr>
                <w:b/>
                <w:sz w:val="24"/>
                <w:szCs w:val="24"/>
              </w:rPr>
            </w:pPr>
            <w:r w:rsidRPr="00A002CD">
              <w:rPr>
                <w:b/>
                <w:sz w:val="24"/>
                <w:szCs w:val="24"/>
              </w:rPr>
              <w:t>Change in</w:t>
            </w:r>
            <w:r w:rsidR="00E3337A">
              <w:rPr>
                <w:b/>
                <w:sz w:val="24"/>
                <w:szCs w:val="24"/>
              </w:rPr>
              <w:t xml:space="preserve"> </w:t>
            </w:r>
            <w:proofErr w:type="spellStart"/>
            <w:r w:rsidRPr="00A002CD">
              <w:rPr>
                <w:b/>
                <w:sz w:val="24"/>
                <w:szCs w:val="24"/>
              </w:rPr>
              <w:t>rosuvastatin</w:t>
            </w:r>
            <w:proofErr w:type="spellEnd"/>
            <w:r w:rsidRPr="00A002CD">
              <w:rPr>
                <w:b/>
                <w:sz w:val="24"/>
                <w:szCs w:val="24"/>
              </w:rPr>
              <w:t xml:space="preserve"> AUC*</w:t>
            </w:r>
          </w:p>
        </w:tc>
      </w:tr>
      <w:tr w:rsidR="00BC46FB" w:rsidRPr="00A002CD" w14:paraId="02C1D8B3"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48A92B51" w14:textId="77777777" w:rsidR="00BC46FB" w:rsidRPr="00A002CD" w:rsidRDefault="00BC46FB" w:rsidP="00E3337A">
            <w:pPr>
              <w:rPr>
                <w:sz w:val="24"/>
                <w:szCs w:val="24"/>
                <w:lang w:val="en-US"/>
              </w:rPr>
            </w:pPr>
            <w:r w:rsidRPr="00A002CD">
              <w:rPr>
                <w:sz w:val="24"/>
                <w:szCs w:val="24"/>
                <w:lang w:val="en-US"/>
              </w:rPr>
              <w:t>Sofosbuvir/</w:t>
            </w:r>
            <w:proofErr w:type="spellStart"/>
            <w:r w:rsidRPr="00A002CD">
              <w:rPr>
                <w:sz w:val="24"/>
                <w:szCs w:val="24"/>
                <w:lang w:val="en-US"/>
              </w:rPr>
              <w:t>velpatasvir</w:t>
            </w:r>
            <w:proofErr w:type="spellEnd"/>
            <w:r w:rsidRPr="00A002CD">
              <w:rPr>
                <w:sz w:val="24"/>
                <w:szCs w:val="24"/>
                <w:lang w:val="en-US"/>
              </w:rPr>
              <w:t>/</w:t>
            </w:r>
            <w:proofErr w:type="spellStart"/>
            <w:r w:rsidRPr="00A002CD">
              <w:rPr>
                <w:sz w:val="24"/>
                <w:szCs w:val="24"/>
                <w:lang w:val="en-US"/>
              </w:rPr>
              <w:t>voxilaprevir</w:t>
            </w:r>
            <w:proofErr w:type="spellEnd"/>
            <w:r w:rsidRPr="00A002CD">
              <w:rPr>
                <w:sz w:val="24"/>
                <w:szCs w:val="24"/>
                <w:lang w:val="en-US"/>
              </w:rPr>
              <w:t xml:space="preserve"> (400 mg-100 </w:t>
            </w:r>
            <w:proofErr w:type="spellStart"/>
            <w:r w:rsidRPr="00A002CD">
              <w:rPr>
                <w:sz w:val="24"/>
                <w:szCs w:val="24"/>
                <w:lang w:val="en-US"/>
              </w:rPr>
              <w:t>mg-100</w:t>
            </w:r>
            <w:proofErr w:type="spellEnd"/>
            <w:r w:rsidRPr="00A002CD">
              <w:rPr>
                <w:sz w:val="24"/>
                <w:szCs w:val="24"/>
                <w:lang w:val="en-US"/>
              </w:rPr>
              <w:t xml:space="preserve"> mg) + </w:t>
            </w:r>
            <w:proofErr w:type="spellStart"/>
            <w:r w:rsidRPr="00A002CD">
              <w:rPr>
                <w:sz w:val="24"/>
                <w:szCs w:val="24"/>
                <w:lang w:val="en-US"/>
              </w:rPr>
              <w:t>Voxilaprevir</w:t>
            </w:r>
            <w:proofErr w:type="spellEnd"/>
            <w:r w:rsidRPr="00A002CD">
              <w:rPr>
                <w:sz w:val="24"/>
                <w:szCs w:val="24"/>
                <w:lang w:val="en-US"/>
              </w:rPr>
              <w:t xml:space="preserve"> (100 mg) once daily for 15 days</w:t>
            </w:r>
          </w:p>
        </w:tc>
        <w:tc>
          <w:tcPr>
            <w:tcW w:w="1570" w:type="pct"/>
            <w:tcBorders>
              <w:top w:val="outset" w:sz="6" w:space="0" w:color="auto"/>
              <w:left w:val="outset" w:sz="6" w:space="0" w:color="auto"/>
              <w:bottom w:val="outset" w:sz="6" w:space="0" w:color="auto"/>
              <w:right w:val="outset" w:sz="6" w:space="0" w:color="auto"/>
            </w:tcBorders>
            <w:hideMark/>
          </w:tcPr>
          <w:p w14:paraId="1CEF9260" w14:textId="77777777" w:rsidR="00BC46FB" w:rsidRPr="00A002CD" w:rsidRDefault="00BC46FB" w:rsidP="00E3337A">
            <w:pPr>
              <w:rPr>
                <w:sz w:val="24"/>
                <w:szCs w:val="24"/>
              </w:rPr>
            </w:pPr>
            <w:r w:rsidRPr="00A002CD">
              <w:rPr>
                <w:sz w:val="24"/>
                <w:szCs w:val="24"/>
              </w:rPr>
              <w:t xml:space="preserve">10 mg single </w:t>
            </w:r>
            <w:proofErr w:type="spellStart"/>
            <w:r w:rsidRPr="00A002CD">
              <w:rPr>
                <w:sz w:val="24"/>
                <w:szCs w:val="24"/>
              </w:rPr>
              <w:t>dose</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2DCF3F73" w14:textId="77777777" w:rsidR="00BC46FB" w:rsidRPr="00A002CD" w:rsidRDefault="00BC46FB" w:rsidP="00E3337A">
            <w:pPr>
              <w:rPr>
                <w:sz w:val="24"/>
                <w:szCs w:val="24"/>
              </w:rPr>
            </w:pPr>
            <w:r w:rsidRPr="00A002CD">
              <w:rPr>
                <w:sz w:val="24"/>
                <w:szCs w:val="24"/>
              </w:rPr>
              <w:t>7.4</w:t>
            </w:r>
            <w:r w:rsidRPr="00A002CD">
              <w:rPr>
                <w:spacing w:val="-13"/>
                <w:sz w:val="24"/>
                <w:szCs w:val="24"/>
              </w:rPr>
              <w:t xml:space="preserve"> </w:t>
            </w:r>
            <w:r w:rsidRPr="00A002CD">
              <w:rPr>
                <w:sz w:val="24"/>
                <w:szCs w:val="24"/>
              </w:rPr>
              <w:t>-fold ↑</w:t>
            </w:r>
          </w:p>
        </w:tc>
      </w:tr>
      <w:tr w:rsidR="00BC46FB" w:rsidRPr="00A002CD" w14:paraId="1A43EECC"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61A30E29" w14:textId="77777777" w:rsidR="00BC46FB" w:rsidRPr="00A002CD" w:rsidRDefault="00BC46FB" w:rsidP="00E3337A">
            <w:pPr>
              <w:rPr>
                <w:sz w:val="24"/>
                <w:szCs w:val="24"/>
                <w:lang w:val="en-US"/>
              </w:rPr>
            </w:pPr>
            <w:r w:rsidRPr="00A002CD">
              <w:rPr>
                <w:sz w:val="24"/>
                <w:szCs w:val="24"/>
                <w:lang w:val="en-US"/>
              </w:rPr>
              <w:t xml:space="preserve">Ciclosporin 75 mg BID to 200 mg BID, 6 months </w:t>
            </w:r>
          </w:p>
        </w:tc>
        <w:tc>
          <w:tcPr>
            <w:tcW w:w="1570" w:type="pct"/>
            <w:tcBorders>
              <w:top w:val="outset" w:sz="6" w:space="0" w:color="auto"/>
              <w:left w:val="outset" w:sz="6" w:space="0" w:color="auto"/>
              <w:bottom w:val="outset" w:sz="6" w:space="0" w:color="auto"/>
              <w:right w:val="outset" w:sz="6" w:space="0" w:color="auto"/>
            </w:tcBorders>
            <w:hideMark/>
          </w:tcPr>
          <w:p w14:paraId="47633182" w14:textId="77777777" w:rsidR="00BC46FB" w:rsidRPr="00A002CD" w:rsidRDefault="00BC46FB" w:rsidP="00E3337A">
            <w:pPr>
              <w:rPr>
                <w:sz w:val="24"/>
                <w:szCs w:val="24"/>
              </w:rPr>
            </w:pPr>
            <w:r w:rsidRPr="00A002CD">
              <w:rPr>
                <w:sz w:val="24"/>
                <w:szCs w:val="24"/>
              </w:rPr>
              <w:t xml:space="preserve">10 mg OD, 10 </w:t>
            </w:r>
            <w:proofErr w:type="spellStart"/>
            <w:r w:rsidRPr="00A002CD">
              <w:rPr>
                <w:sz w:val="24"/>
                <w:szCs w:val="24"/>
              </w:rPr>
              <w:t>days</w:t>
            </w:r>
            <w:proofErr w:type="spellEnd"/>
            <w:r w:rsidRPr="00A002CD">
              <w:rPr>
                <w:sz w:val="24"/>
                <w:szCs w:val="24"/>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436F2750" w14:textId="77777777" w:rsidR="00BC46FB" w:rsidRPr="00A002CD" w:rsidRDefault="00BC46FB" w:rsidP="00E3337A">
            <w:pPr>
              <w:rPr>
                <w:sz w:val="24"/>
                <w:szCs w:val="24"/>
              </w:rPr>
            </w:pPr>
            <w:r w:rsidRPr="00A002CD">
              <w:rPr>
                <w:sz w:val="24"/>
                <w:szCs w:val="24"/>
              </w:rPr>
              <w:t>7.1-fold ↑</w:t>
            </w:r>
          </w:p>
        </w:tc>
      </w:tr>
      <w:tr w:rsidR="00BC46FB" w:rsidRPr="00A002CD" w14:paraId="2CC74632"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3B2CCD92" w14:textId="77777777" w:rsidR="00BC46FB" w:rsidRPr="00A002CD" w:rsidRDefault="00BC46FB" w:rsidP="00E3337A">
            <w:pPr>
              <w:rPr>
                <w:sz w:val="24"/>
                <w:szCs w:val="24"/>
              </w:rPr>
            </w:pPr>
            <w:proofErr w:type="spellStart"/>
            <w:r w:rsidRPr="00A002CD">
              <w:rPr>
                <w:sz w:val="24"/>
                <w:szCs w:val="24"/>
              </w:rPr>
              <w:t>Darolutamide</w:t>
            </w:r>
            <w:proofErr w:type="spellEnd"/>
            <w:r w:rsidRPr="00A002CD">
              <w:rPr>
                <w:sz w:val="24"/>
                <w:szCs w:val="24"/>
              </w:rPr>
              <w:t xml:space="preserve"> 600 mg BID, 5 </w:t>
            </w:r>
            <w:proofErr w:type="spellStart"/>
            <w:r w:rsidRPr="00A002CD">
              <w:rPr>
                <w:sz w:val="24"/>
                <w:szCs w:val="24"/>
              </w:rPr>
              <w:t>days</w:t>
            </w:r>
            <w:proofErr w:type="spellEnd"/>
          </w:p>
        </w:tc>
        <w:tc>
          <w:tcPr>
            <w:tcW w:w="1570" w:type="pct"/>
            <w:tcBorders>
              <w:top w:val="outset" w:sz="6" w:space="0" w:color="auto"/>
              <w:left w:val="outset" w:sz="6" w:space="0" w:color="auto"/>
              <w:bottom w:val="outset" w:sz="6" w:space="0" w:color="auto"/>
              <w:right w:val="outset" w:sz="6" w:space="0" w:color="auto"/>
            </w:tcBorders>
            <w:hideMark/>
          </w:tcPr>
          <w:p w14:paraId="40D71C20" w14:textId="77777777" w:rsidR="00BC46FB" w:rsidRPr="00A002CD" w:rsidRDefault="00BC46FB" w:rsidP="00E3337A">
            <w:pPr>
              <w:rPr>
                <w:sz w:val="24"/>
                <w:szCs w:val="24"/>
              </w:rPr>
            </w:pPr>
            <w:r w:rsidRPr="00A002CD">
              <w:rPr>
                <w:sz w:val="24"/>
                <w:szCs w:val="24"/>
              </w:rPr>
              <w:t xml:space="preserve">5 mg, single </w:t>
            </w:r>
            <w:proofErr w:type="spellStart"/>
            <w:r w:rsidRPr="00A002CD">
              <w:rPr>
                <w:sz w:val="24"/>
                <w:szCs w:val="24"/>
              </w:rPr>
              <w:t>dose</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175ED969" w14:textId="77777777" w:rsidR="00BC46FB" w:rsidRPr="00A002CD" w:rsidRDefault="00BC46FB" w:rsidP="00E3337A">
            <w:pPr>
              <w:rPr>
                <w:sz w:val="24"/>
                <w:szCs w:val="24"/>
              </w:rPr>
            </w:pPr>
            <w:r w:rsidRPr="00A002CD">
              <w:rPr>
                <w:sz w:val="24"/>
                <w:szCs w:val="24"/>
              </w:rPr>
              <w:t>5.2-fold ↑</w:t>
            </w:r>
          </w:p>
        </w:tc>
      </w:tr>
      <w:tr w:rsidR="00BC46FB" w:rsidRPr="00A002CD" w14:paraId="3236B813"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73DCB6B7" w14:textId="77777777" w:rsidR="00BC46FB" w:rsidRPr="00A002CD" w:rsidRDefault="00BC46FB" w:rsidP="00E3337A">
            <w:pPr>
              <w:rPr>
                <w:sz w:val="24"/>
                <w:szCs w:val="24"/>
              </w:rPr>
            </w:pPr>
            <w:proofErr w:type="spellStart"/>
            <w:r w:rsidRPr="00A002CD">
              <w:rPr>
                <w:sz w:val="24"/>
                <w:szCs w:val="24"/>
              </w:rPr>
              <w:t>Regorafenib</w:t>
            </w:r>
            <w:proofErr w:type="spellEnd"/>
            <w:r w:rsidRPr="00A002CD">
              <w:rPr>
                <w:sz w:val="24"/>
                <w:szCs w:val="24"/>
              </w:rPr>
              <w:t xml:space="preserve"> 160 mg, OD, 14 </w:t>
            </w:r>
            <w:proofErr w:type="spellStart"/>
            <w:r w:rsidRPr="00A002CD">
              <w:rPr>
                <w:sz w:val="24"/>
                <w:szCs w:val="24"/>
              </w:rPr>
              <w:t>days</w:t>
            </w:r>
            <w:proofErr w:type="spellEnd"/>
          </w:p>
        </w:tc>
        <w:tc>
          <w:tcPr>
            <w:tcW w:w="1570" w:type="pct"/>
            <w:tcBorders>
              <w:top w:val="outset" w:sz="6" w:space="0" w:color="auto"/>
              <w:left w:val="outset" w:sz="6" w:space="0" w:color="auto"/>
              <w:bottom w:val="outset" w:sz="6" w:space="0" w:color="auto"/>
              <w:right w:val="outset" w:sz="6" w:space="0" w:color="auto"/>
            </w:tcBorders>
            <w:hideMark/>
          </w:tcPr>
          <w:p w14:paraId="755A806A" w14:textId="77777777" w:rsidR="00BC46FB" w:rsidRPr="00A002CD" w:rsidRDefault="00BC46FB" w:rsidP="00E3337A">
            <w:pPr>
              <w:rPr>
                <w:sz w:val="24"/>
                <w:szCs w:val="24"/>
              </w:rPr>
            </w:pPr>
            <w:r w:rsidRPr="00A002CD">
              <w:rPr>
                <w:sz w:val="24"/>
                <w:szCs w:val="24"/>
              </w:rPr>
              <w:t xml:space="preserve">5 mg, single </w:t>
            </w:r>
            <w:proofErr w:type="spellStart"/>
            <w:r w:rsidRPr="00A002CD">
              <w:rPr>
                <w:sz w:val="24"/>
                <w:szCs w:val="24"/>
              </w:rPr>
              <w:t>dose</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2BFD5F1D" w14:textId="77777777" w:rsidR="00BC46FB" w:rsidRPr="00A002CD" w:rsidRDefault="00BC46FB" w:rsidP="00E3337A">
            <w:pPr>
              <w:rPr>
                <w:sz w:val="24"/>
                <w:szCs w:val="24"/>
              </w:rPr>
            </w:pPr>
            <w:r w:rsidRPr="00A002CD">
              <w:rPr>
                <w:sz w:val="24"/>
                <w:szCs w:val="24"/>
              </w:rPr>
              <w:t>3.8-fold ↑</w:t>
            </w:r>
          </w:p>
        </w:tc>
      </w:tr>
      <w:tr w:rsidR="00BC46FB" w:rsidRPr="00A002CD" w14:paraId="6C992B3A"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784070E3" w14:textId="77777777" w:rsidR="00BC46FB" w:rsidRPr="00A002CD" w:rsidRDefault="00BC46FB" w:rsidP="00E3337A">
            <w:pPr>
              <w:rPr>
                <w:sz w:val="24"/>
                <w:szCs w:val="24"/>
                <w:lang w:val="en-US"/>
              </w:rPr>
            </w:pPr>
            <w:r w:rsidRPr="00A002CD">
              <w:rPr>
                <w:sz w:val="24"/>
                <w:szCs w:val="24"/>
                <w:lang w:val="en-US"/>
              </w:rPr>
              <w:t xml:space="preserve">Atazanavir 300 mg/ritonavir 100 mg OD, 8 days </w:t>
            </w:r>
          </w:p>
        </w:tc>
        <w:tc>
          <w:tcPr>
            <w:tcW w:w="1570" w:type="pct"/>
            <w:tcBorders>
              <w:top w:val="outset" w:sz="6" w:space="0" w:color="auto"/>
              <w:left w:val="outset" w:sz="6" w:space="0" w:color="auto"/>
              <w:bottom w:val="outset" w:sz="6" w:space="0" w:color="auto"/>
              <w:right w:val="outset" w:sz="6" w:space="0" w:color="auto"/>
            </w:tcBorders>
            <w:hideMark/>
          </w:tcPr>
          <w:p w14:paraId="5B37B950" w14:textId="77777777" w:rsidR="00BC46FB" w:rsidRPr="00A002CD" w:rsidRDefault="00BC46FB" w:rsidP="00E3337A">
            <w:pPr>
              <w:rPr>
                <w:sz w:val="24"/>
                <w:szCs w:val="24"/>
              </w:rPr>
            </w:pPr>
            <w:r w:rsidRPr="00A002CD">
              <w:rPr>
                <w:sz w:val="24"/>
                <w:szCs w:val="24"/>
              </w:rPr>
              <w:t xml:space="preserve">10 mg, single </w:t>
            </w:r>
            <w:proofErr w:type="spellStart"/>
            <w:r w:rsidRPr="00A002CD">
              <w:rPr>
                <w:sz w:val="24"/>
                <w:szCs w:val="24"/>
              </w:rPr>
              <w:t>dose</w:t>
            </w:r>
            <w:proofErr w:type="spellEnd"/>
            <w:r w:rsidRPr="00A002CD">
              <w:rPr>
                <w:sz w:val="24"/>
                <w:szCs w:val="24"/>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03CD0DDB" w14:textId="77777777" w:rsidR="00BC46FB" w:rsidRPr="00A002CD" w:rsidRDefault="00BC46FB" w:rsidP="00E3337A">
            <w:pPr>
              <w:rPr>
                <w:sz w:val="24"/>
                <w:szCs w:val="24"/>
              </w:rPr>
            </w:pPr>
            <w:r w:rsidRPr="00A002CD">
              <w:rPr>
                <w:sz w:val="24"/>
                <w:szCs w:val="24"/>
              </w:rPr>
              <w:t>3.1-fold ↑</w:t>
            </w:r>
          </w:p>
        </w:tc>
      </w:tr>
      <w:tr w:rsidR="00BC46FB" w:rsidRPr="00A002CD" w14:paraId="7D98D351"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4B1C3167" w14:textId="77777777" w:rsidR="00BC46FB" w:rsidRPr="00A002CD" w:rsidRDefault="00BC46FB" w:rsidP="00E3337A">
            <w:pPr>
              <w:rPr>
                <w:sz w:val="24"/>
                <w:szCs w:val="24"/>
              </w:rPr>
            </w:pPr>
            <w:proofErr w:type="spellStart"/>
            <w:r w:rsidRPr="00A002CD">
              <w:rPr>
                <w:sz w:val="24"/>
                <w:szCs w:val="24"/>
              </w:rPr>
              <w:t>Velpatasvir</w:t>
            </w:r>
            <w:proofErr w:type="spellEnd"/>
            <w:r w:rsidRPr="00A002CD">
              <w:rPr>
                <w:sz w:val="24"/>
                <w:szCs w:val="24"/>
              </w:rPr>
              <w:t xml:space="preserve"> 100 mg OD</w:t>
            </w:r>
          </w:p>
        </w:tc>
        <w:tc>
          <w:tcPr>
            <w:tcW w:w="1570" w:type="pct"/>
            <w:tcBorders>
              <w:top w:val="outset" w:sz="6" w:space="0" w:color="auto"/>
              <w:left w:val="outset" w:sz="6" w:space="0" w:color="auto"/>
              <w:bottom w:val="outset" w:sz="6" w:space="0" w:color="auto"/>
              <w:right w:val="outset" w:sz="6" w:space="0" w:color="auto"/>
            </w:tcBorders>
            <w:hideMark/>
          </w:tcPr>
          <w:p w14:paraId="13A01476" w14:textId="77777777" w:rsidR="00BC46FB" w:rsidRPr="00A002CD" w:rsidRDefault="00BC46FB" w:rsidP="00E3337A">
            <w:pPr>
              <w:rPr>
                <w:sz w:val="24"/>
                <w:szCs w:val="24"/>
              </w:rPr>
            </w:pPr>
            <w:r w:rsidRPr="00A002CD">
              <w:rPr>
                <w:sz w:val="24"/>
                <w:szCs w:val="24"/>
              </w:rPr>
              <w:t xml:space="preserve">10 mg, single </w:t>
            </w:r>
            <w:proofErr w:type="spellStart"/>
            <w:r w:rsidRPr="00A002CD">
              <w:rPr>
                <w:sz w:val="24"/>
                <w:szCs w:val="24"/>
              </w:rPr>
              <w:t>dose</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7F3DB6C0" w14:textId="77777777" w:rsidR="00BC46FB" w:rsidRPr="00A002CD" w:rsidRDefault="00BC46FB" w:rsidP="00E3337A">
            <w:pPr>
              <w:rPr>
                <w:sz w:val="24"/>
                <w:szCs w:val="24"/>
              </w:rPr>
            </w:pPr>
            <w:r w:rsidRPr="00A002CD">
              <w:rPr>
                <w:sz w:val="24"/>
                <w:szCs w:val="24"/>
              </w:rPr>
              <w:t>2.7-fold ↑</w:t>
            </w:r>
          </w:p>
        </w:tc>
      </w:tr>
      <w:tr w:rsidR="00BC46FB" w:rsidRPr="00A002CD" w14:paraId="7EABBA20"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6AEFB618" w14:textId="77777777" w:rsidR="00BC46FB" w:rsidRPr="00A002CD" w:rsidRDefault="00BC46FB" w:rsidP="00E3337A">
            <w:pPr>
              <w:rPr>
                <w:sz w:val="24"/>
                <w:szCs w:val="24"/>
                <w:lang w:val="en-US"/>
              </w:rPr>
            </w:pPr>
            <w:proofErr w:type="spellStart"/>
            <w:r w:rsidRPr="00A002CD">
              <w:rPr>
                <w:sz w:val="24"/>
                <w:szCs w:val="24"/>
                <w:lang w:val="en-US"/>
              </w:rPr>
              <w:t>Ombitasvir</w:t>
            </w:r>
            <w:proofErr w:type="spellEnd"/>
            <w:r w:rsidRPr="00A002CD">
              <w:rPr>
                <w:sz w:val="24"/>
                <w:szCs w:val="24"/>
                <w:lang w:val="en-US"/>
              </w:rPr>
              <w:t xml:space="preserve"> 25 mg/</w:t>
            </w:r>
            <w:proofErr w:type="spellStart"/>
            <w:r w:rsidRPr="00A002CD">
              <w:rPr>
                <w:sz w:val="24"/>
                <w:szCs w:val="24"/>
                <w:lang w:val="en-US"/>
              </w:rPr>
              <w:t>paritaprevir</w:t>
            </w:r>
            <w:proofErr w:type="spellEnd"/>
            <w:r w:rsidRPr="00A002CD">
              <w:rPr>
                <w:sz w:val="24"/>
                <w:szCs w:val="24"/>
                <w:lang w:val="en-US"/>
              </w:rPr>
              <w:t xml:space="preserve"> 150 mg/ritonavir 100 mg OD/ dasabuvir 400 mg</w:t>
            </w:r>
          </w:p>
          <w:p w14:paraId="0929B7AD" w14:textId="77777777" w:rsidR="00BC46FB" w:rsidRPr="00A002CD" w:rsidRDefault="00BC46FB" w:rsidP="00E3337A">
            <w:pPr>
              <w:rPr>
                <w:sz w:val="24"/>
                <w:szCs w:val="24"/>
              </w:rPr>
            </w:pPr>
            <w:r w:rsidRPr="00A002CD">
              <w:rPr>
                <w:sz w:val="24"/>
                <w:szCs w:val="24"/>
              </w:rPr>
              <w:t xml:space="preserve">BID, 14 </w:t>
            </w:r>
            <w:proofErr w:type="spellStart"/>
            <w:r w:rsidRPr="00A002CD">
              <w:rPr>
                <w:sz w:val="24"/>
                <w:szCs w:val="24"/>
              </w:rPr>
              <w:t>days</w:t>
            </w:r>
            <w:proofErr w:type="spellEnd"/>
          </w:p>
        </w:tc>
        <w:tc>
          <w:tcPr>
            <w:tcW w:w="1570" w:type="pct"/>
            <w:tcBorders>
              <w:top w:val="outset" w:sz="6" w:space="0" w:color="auto"/>
              <w:left w:val="outset" w:sz="6" w:space="0" w:color="auto"/>
              <w:bottom w:val="outset" w:sz="6" w:space="0" w:color="auto"/>
              <w:right w:val="outset" w:sz="6" w:space="0" w:color="auto"/>
            </w:tcBorders>
            <w:hideMark/>
          </w:tcPr>
          <w:p w14:paraId="20780C31" w14:textId="77777777" w:rsidR="00BC46FB" w:rsidRPr="00A002CD" w:rsidRDefault="00BC46FB" w:rsidP="00E3337A">
            <w:pPr>
              <w:rPr>
                <w:sz w:val="24"/>
                <w:szCs w:val="24"/>
              </w:rPr>
            </w:pPr>
            <w:r w:rsidRPr="00A002CD">
              <w:rPr>
                <w:sz w:val="24"/>
                <w:szCs w:val="24"/>
              </w:rPr>
              <w:t xml:space="preserve">5 mg, single </w:t>
            </w:r>
            <w:proofErr w:type="spellStart"/>
            <w:r w:rsidRPr="00A002CD">
              <w:rPr>
                <w:sz w:val="24"/>
                <w:szCs w:val="24"/>
              </w:rPr>
              <w:t>dose</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38786AF3" w14:textId="77777777" w:rsidR="00BC46FB" w:rsidRPr="00A002CD" w:rsidRDefault="00BC46FB" w:rsidP="00E3337A">
            <w:pPr>
              <w:rPr>
                <w:sz w:val="24"/>
                <w:szCs w:val="24"/>
              </w:rPr>
            </w:pPr>
            <w:r w:rsidRPr="00A002CD">
              <w:rPr>
                <w:sz w:val="24"/>
                <w:szCs w:val="24"/>
              </w:rPr>
              <w:t>2.6-fold ↑</w:t>
            </w:r>
          </w:p>
        </w:tc>
      </w:tr>
      <w:tr w:rsidR="00BC46FB" w:rsidRPr="00A002CD" w14:paraId="020D57F0"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1D105344" w14:textId="77777777" w:rsidR="00BC46FB" w:rsidRPr="00A002CD" w:rsidRDefault="00BC46FB" w:rsidP="00E3337A">
            <w:pPr>
              <w:rPr>
                <w:sz w:val="24"/>
                <w:szCs w:val="24"/>
              </w:rPr>
            </w:pPr>
            <w:proofErr w:type="spellStart"/>
            <w:r w:rsidRPr="00A002CD">
              <w:rPr>
                <w:sz w:val="24"/>
                <w:szCs w:val="24"/>
              </w:rPr>
              <w:t>Grazoprevir</w:t>
            </w:r>
            <w:proofErr w:type="spellEnd"/>
            <w:r w:rsidRPr="00A002CD">
              <w:rPr>
                <w:sz w:val="24"/>
                <w:szCs w:val="24"/>
              </w:rPr>
              <w:t xml:space="preserve"> 200 mg/elbasvir 50 mg OD, 11 </w:t>
            </w:r>
            <w:proofErr w:type="spellStart"/>
            <w:r w:rsidRPr="00A002CD">
              <w:rPr>
                <w:sz w:val="24"/>
                <w:szCs w:val="24"/>
              </w:rPr>
              <w:t>days</w:t>
            </w:r>
            <w:proofErr w:type="spellEnd"/>
          </w:p>
        </w:tc>
        <w:tc>
          <w:tcPr>
            <w:tcW w:w="1570" w:type="pct"/>
            <w:tcBorders>
              <w:top w:val="outset" w:sz="6" w:space="0" w:color="auto"/>
              <w:left w:val="outset" w:sz="6" w:space="0" w:color="auto"/>
              <w:bottom w:val="outset" w:sz="6" w:space="0" w:color="auto"/>
              <w:right w:val="outset" w:sz="6" w:space="0" w:color="auto"/>
            </w:tcBorders>
            <w:hideMark/>
          </w:tcPr>
          <w:p w14:paraId="16571213" w14:textId="77777777" w:rsidR="00BC46FB" w:rsidRPr="00A002CD" w:rsidRDefault="00BC46FB" w:rsidP="00E3337A">
            <w:pPr>
              <w:rPr>
                <w:sz w:val="24"/>
                <w:szCs w:val="24"/>
              </w:rPr>
            </w:pPr>
            <w:r w:rsidRPr="00A002CD">
              <w:rPr>
                <w:sz w:val="24"/>
                <w:szCs w:val="24"/>
              </w:rPr>
              <w:t xml:space="preserve">10 mg, single </w:t>
            </w:r>
            <w:proofErr w:type="spellStart"/>
            <w:r w:rsidRPr="00A002CD">
              <w:rPr>
                <w:sz w:val="24"/>
                <w:szCs w:val="24"/>
              </w:rPr>
              <w:t>dose</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255D297D" w14:textId="77777777" w:rsidR="00BC46FB" w:rsidRPr="00A002CD" w:rsidRDefault="00BC46FB" w:rsidP="00E3337A">
            <w:pPr>
              <w:rPr>
                <w:sz w:val="24"/>
                <w:szCs w:val="24"/>
              </w:rPr>
            </w:pPr>
            <w:r w:rsidRPr="00A002CD">
              <w:rPr>
                <w:sz w:val="24"/>
                <w:szCs w:val="24"/>
              </w:rPr>
              <w:t>2.3-fold ↑</w:t>
            </w:r>
          </w:p>
        </w:tc>
      </w:tr>
      <w:tr w:rsidR="00BC46FB" w:rsidRPr="00A002CD" w14:paraId="4936063F"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54F33627" w14:textId="77777777" w:rsidR="00BC46FB" w:rsidRPr="00A002CD" w:rsidRDefault="00BC46FB" w:rsidP="00E3337A">
            <w:pPr>
              <w:rPr>
                <w:sz w:val="24"/>
                <w:szCs w:val="24"/>
                <w:lang w:val="en-US"/>
              </w:rPr>
            </w:pPr>
            <w:proofErr w:type="spellStart"/>
            <w:r w:rsidRPr="00A002CD">
              <w:rPr>
                <w:sz w:val="24"/>
                <w:szCs w:val="24"/>
                <w:lang w:val="en-US"/>
              </w:rPr>
              <w:t>Glecaprevir</w:t>
            </w:r>
            <w:proofErr w:type="spellEnd"/>
            <w:r w:rsidRPr="00A002CD">
              <w:rPr>
                <w:sz w:val="24"/>
                <w:szCs w:val="24"/>
                <w:lang w:val="en-US"/>
              </w:rPr>
              <w:t xml:space="preserve"> 400 mg/</w:t>
            </w:r>
            <w:proofErr w:type="spellStart"/>
            <w:r w:rsidRPr="00A002CD">
              <w:rPr>
                <w:sz w:val="24"/>
                <w:szCs w:val="24"/>
                <w:lang w:val="en-US"/>
              </w:rPr>
              <w:t>pibrentasvir</w:t>
            </w:r>
            <w:proofErr w:type="spellEnd"/>
            <w:r w:rsidRPr="00A002CD">
              <w:rPr>
                <w:sz w:val="24"/>
                <w:szCs w:val="24"/>
                <w:lang w:val="en-US"/>
              </w:rPr>
              <w:t xml:space="preserve"> 120 mg OD, 7 days</w:t>
            </w:r>
          </w:p>
        </w:tc>
        <w:tc>
          <w:tcPr>
            <w:tcW w:w="1570" w:type="pct"/>
            <w:tcBorders>
              <w:top w:val="outset" w:sz="6" w:space="0" w:color="auto"/>
              <w:left w:val="outset" w:sz="6" w:space="0" w:color="auto"/>
              <w:bottom w:val="outset" w:sz="6" w:space="0" w:color="auto"/>
              <w:right w:val="outset" w:sz="6" w:space="0" w:color="auto"/>
            </w:tcBorders>
            <w:hideMark/>
          </w:tcPr>
          <w:p w14:paraId="11715735" w14:textId="77777777" w:rsidR="00BC46FB" w:rsidRPr="00A002CD" w:rsidRDefault="00BC46FB" w:rsidP="00E3337A">
            <w:pPr>
              <w:rPr>
                <w:sz w:val="24"/>
                <w:szCs w:val="24"/>
              </w:rPr>
            </w:pPr>
            <w:r w:rsidRPr="00A002CD">
              <w:rPr>
                <w:sz w:val="24"/>
                <w:szCs w:val="24"/>
              </w:rPr>
              <w:t>5 mg OD, 7 </w:t>
            </w:r>
            <w:proofErr w:type="spellStart"/>
            <w:r w:rsidRPr="00A002CD">
              <w:rPr>
                <w:sz w:val="24"/>
                <w:szCs w:val="24"/>
              </w:rPr>
              <w:t>days</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442B38FC" w14:textId="77777777" w:rsidR="00BC46FB" w:rsidRPr="00A002CD" w:rsidRDefault="00BC46FB" w:rsidP="00E3337A">
            <w:pPr>
              <w:rPr>
                <w:sz w:val="24"/>
                <w:szCs w:val="24"/>
              </w:rPr>
            </w:pPr>
            <w:r w:rsidRPr="00A002CD">
              <w:rPr>
                <w:sz w:val="24"/>
                <w:szCs w:val="24"/>
              </w:rPr>
              <w:t>2.2-fold ↑</w:t>
            </w:r>
          </w:p>
        </w:tc>
      </w:tr>
      <w:tr w:rsidR="00BC46FB" w:rsidRPr="00A002CD" w14:paraId="1459C38D"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389A6B8A" w14:textId="77777777" w:rsidR="00BC46FB" w:rsidRPr="00A002CD" w:rsidRDefault="00BC46FB" w:rsidP="00E3337A">
            <w:pPr>
              <w:rPr>
                <w:sz w:val="24"/>
                <w:szCs w:val="24"/>
                <w:lang w:val="en-US"/>
              </w:rPr>
            </w:pPr>
            <w:r w:rsidRPr="00A002CD">
              <w:rPr>
                <w:sz w:val="24"/>
                <w:szCs w:val="24"/>
                <w:lang w:val="en-US"/>
              </w:rPr>
              <w:t xml:space="preserve">Lopinavir 400 mg/ritonavir 100 mg BID, 17 days </w:t>
            </w:r>
          </w:p>
        </w:tc>
        <w:tc>
          <w:tcPr>
            <w:tcW w:w="1570" w:type="pct"/>
            <w:tcBorders>
              <w:top w:val="outset" w:sz="6" w:space="0" w:color="auto"/>
              <w:left w:val="outset" w:sz="6" w:space="0" w:color="auto"/>
              <w:bottom w:val="outset" w:sz="6" w:space="0" w:color="auto"/>
              <w:right w:val="outset" w:sz="6" w:space="0" w:color="auto"/>
            </w:tcBorders>
            <w:hideMark/>
          </w:tcPr>
          <w:p w14:paraId="171C6002" w14:textId="77777777" w:rsidR="00BC46FB" w:rsidRPr="00A002CD" w:rsidRDefault="00BC46FB" w:rsidP="00E3337A">
            <w:pPr>
              <w:rPr>
                <w:sz w:val="24"/>
                <w:szCs w:val="24"/>
              </w:rPr>
            </w:pPr>
            <w:r w:rsidRPr="00A002CD">
              <w:rPr>
                <w:sz w:val="24"/>
                <w:szCs w:val="24"/>
              </w:rPr>
              <w:t xml:space="preserve">20 mg OD, 7 </w:t>
            </w:r>
            <w:proofErr w:type="spellStart"/>
            <w:r w:rsidRPr="00A002CD">
              <w:rPr>
                <w:sz w:val="24"/>
                <w:szCs w:val="24"/>
              </w:rPr>
              <w:t>days</w:t>
            </w:r>
            <w:proofErr w:type="spellEnd"/>
            <w:r w:rsidRPr="00A002CD">
              <w:rPr>
                <w:sz w:val="24"/>
                <w:szCs w:val="24"/>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369BDC28" w14:textId="77777777" w:rsidR="00BC46FB" w:rsidRPr="00A002CD" w:rsidRDefault="00BC46FB" w:rsidP="00E3337A">
            <w:pPr>
              <w:rPr>
                <w:sz w:val="24"/>
                <w:szCs w:val="24"/>
              </w:rPr>
            </w:pPr>
            <w:r w:rsidRPr="00A002CD">
              <w:rPr>
                <w:sz w:val="24"/>
                <w:szCs w:val="24"/>
              </w:rPr>
              <w:t>2.1-fold ↑</w:t>
            </w:r>
          </w:p>
        </w:tc>
      </w:tr>
      <w:tr w:rsidR="00BC46FB" w:rsidRPr="00A002CD" w14:paraId="36169833" w14:textId="77777777" w:rsidTr="00BC46FB">
        <w:trPr>
          <w:trHeight w:val="405"/>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52AFA39B" w14:textId="77777777" w:rsidR="00BC46FB" w:rsidRPr="00A002CD" w:rsidRDefault="00BC46FB" w:rsidP="00E3337A">
            <w:pPr>
              <w:rPr>
                <w:sz w:val="24"/>
                <w:szCs w:val="24"/>
                <w:lang w:val="en-US"/>
              </w:rPr>
            </w:pPr>
            <w:r w:rsidRPr="00A002CD">
              <w:rPr>
                <w:sz w:val="24"/>
                <w:szCs w:val="24"/>
                <w:lang w:val="en-US"/>
              </w:rPr>
              <w:t>Clopidogrel 300 mg loading, followed by 75 mg at 24 hours</w:t>
            </w:r>
          </w:p>
        </w:tc>
        <w:tc>
          <w:tcPr>
            <w:tcW w:w="1570" w:type="pct"/>
            <w:tcBorders>
              <w:top w:val="outset" w:sz="6" w:space="0" w:color="auto"/>
              <w:left w:val="outset" w:sz="6" w:space="0" w:color="auto"/>
              <w:bottom w:val="outset" w:sz="6" w:space="0" w:color="auto"/>
              <w:right w:val="outset" w:sz="6" w:space="0" w:color="auto"/>
            </w:tcBorders>
            <w:hideMark/>
          </w:tcPr>
          <w:p w14:paraId="372451AB" w14:textId="77777777" w:rsidR="00BC46FB" w:rsidRPr="00A002CD" w:rsidRDefault="00BC46FB" w:rsidP="00E3337A">
            <w:pPr>
              <w:rPr>
                <w:sz w:val="24"/>
                <w:szCs w:val="24"/>
              </w:rPr>
            </w:pPr>
            <w:r w:rsidRPr="00A002CD">
              <w:rPr>
                <w:sz w:val="24"/>
                <w:szCs w:val="24"/>
              </w:rPr>
              <w:t xml:space="preserve">20 mg, single </w:t>
            </w:r>
            <w:proofErr w:type="spellStart"/>
            <w:r w:rsidRPr="00A002CD">
              <w:rPr>
                <w:sz w:val="24"/>
                <w:szCs w:val="24"/>
              </w:rPr>
              <w:t>dose</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075DD73B" w14:textId="77777777" w:rsidR="00BC46FB" w:rsidRPr="00A002CD" w:rsidRDefault="00BC46FB" w:rsidP="00E3337A">
            <w:pPr>
              <w:rPr>
                <w:sz w:val="24"/>
                <w:szCs w:val="24"/>
              </w:rPr>
            </w:pPr>
            <w:r w:rsidRPr="00A002CD">
              <w:rPr>
                <w:sz w:val="24"/>
                <w:szCs w:val="24"/>
              </w:rPr>
              <w:t>2-fold ↑</w:t>
            </w:r>
          </w:p>
        </w:tc>
      </w:tr>
      <w:tr w:rsidR="00BC46FB" w:rsidRPr="00A002CD" w14:paraId="32388C65" w14:textId="77777777" w:rsidTr="00BC46FB">
        <w:trPr>
          <w:trHeight w:val="564"/>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1BD9A4FC" w14:textId="77777777" w:rsidR="00BC46FB" w:rsidRPr="00A002CD" w:rsidRDefault="00BC46FB" w:rsidP="00E3337A">
            <w:pPr>
              <w:rPr>
                <w:sz w:val="24"/>
                <w:szCs w:val="24"/>
              </w:rPr>
            </w:pPr>
            <w:proofErr w:type="spellStart"/>
            <w:r w:rsidRPr="00A002CD">
              <w:rPr>
                <w:sz w:val="24"/>
                <w:szCs w:val="24"/>
              </w:rPr>
              <w:t>Gemfibrozil</w:t>
            </w:r>
            <w:proofErr w:type="spellEnd"/>
            <w:r w:rsidRPr="00A002CD">
              <w:rPr>
                <w:sz w:val="24"/>
                <w:szCs w:val="24"/>
              </w:rPr>
              <w:t xml:space="preserve"> 600 mg BID, 7 </w:t>
            </w:r>
            <w:proofErr w:type="spellStart"/>
            <w:r w:rsidRPr="00A002CD">
              <w:rPr>
                <w:sz w:val="24"/>
                <w:szCs w:val="24"/>
              </w:rPr>
              <w:t>days</w:t>
            </w:r>
            <w:proofErr w:type="spellEnd"/>
            <w:r w:rsidRPr="00A002CD">
              <w:rPr>
                <w:sz w:val="24"/>
                <w:szCs w:val="24"/>
              </w:rPr>
              <w:t xml:space="preserve"> </w:t>
            </w:r>
          </w:p>
        </w:tc>
        <w:tc>
          <w:tcPr>
            <w:tcW w:w="1570" w:type="pct"/>
            <w:tcBorders>
              <w:top w:val="outset" w:sz="6" w:space="0" w:color="auto"/>
              <w:left w:val="outset" w:sz="6" w:space="0" w:color="auto"/>
              <w:bottom w:val="outset" w:sz="6" w:space="0" w:color="auto"/>
              <w:right w:val="outset" w:sz="6" w:space="0" w:color="auto"/>
            </w:tcBorders>
            <w:hideMark/>
          </w:tcPr>
          <w:p w14:paraId="079B23D4" w14:textId="77777777" w:rsidR="00BC46FB" w:rsidRPr="00A002CD" w:rsidRDefault="00BC46FB" w:rsidP="00E3337A">
            <w:pPr>
              <w:rPr>
                <w:sz w:val="24"/>
                <w:szCs w:val="24"/>
              </w:rPr>
            </w:pPr>
            <w:r w:rsidRPr="00A002CD">
              <w:rPr>
                <w:sz w:val="24"/>
                <w:szCs w:val="24"/>
              </w:rPr>
              <w:t xml:space="preserve">80 mg, single </w:t>
            </w:r>
            <w:proofErr w:type="spellStart"/>
            <w:r w:rsidRPr="00A002CD">
              <w:rPr>
                <w:sz w:val="24"/>
                <w:szCs w:val="24"/>
              </w:rPr>
              <w:t>dose</w:t>
            </w:r>
            <w:proofErr w:type="spellEnd"/>
            <w:r w:rsidRPr="00A002CD">
              <w:rPr>
                <w:sz w:val="24"/>
                <w:szCs w:val="24"/>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65BA2C0B" w14:textId="77777777" w:rsidR="00BC46FB" w:rsidRPr="00A002CD" w:rsidRDefault="00BC46FB" w:rsidP="00E3337A">
            <w:pPr>
              <w:rPr>
                <w:sz w:val="24"/>
                <w:szCs w:val="24"/>
              </w:rPr>
            </w:pPr>
            <w:r w:rsidRPr="00A002CD">
              <w:rPr>
                <w:sz w:val="24"/>
                <w:szCs w:val="24"/>
              </w:rPr>
              <w:t>1.9-fold ↑</w:t>
            </w:r>
          </w:p>
        </w:tc>
      </w:tr>
      <w:tr w:rsidR="00BC46FB" w:rsidRPr="005B3C05" w14:paraId="3D0E2FBC" w14:textId="77777777" w:rsidTr="00BC46FB">
        <w:trPr>
          <w:trHeight w:val="225"/>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14:paraId="3E6ED5D5" w14:textId="77777777" w:rsidR="00BC46FB" w:rsidRPr="00A002CD" w:rsidRDefault="00BC46FB" w:rsidP="00E3337A">
            <w:pPr>
              <w:rPr>
                <w:sz w:val="24"/>
                <w:szCs w:val="24"/>
                <w:lang w:val="en-US"/>
              </w:rPr>
            </w:pPr>
            <w:r w:rsidRPr="00A002CD">
              <w:rPr>
                <w:b/>
                <w:sz w:val="24"/>
                <w:szCs w:val="24"/>
                <w:lang w:val="en-US"/>
              </w:rPr>
              <w:t>Less than 2-fold increase in AUC of rosuvastatin</w:t>
            </w:r>
          </w:p>
        </w:tc>
      </w:tr>
      <w:tr w:rsidR="00BC46FB" w:rsidRPr="00A002CD" w14:paraId="6451A7F7"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644A1397" w14:textId="77777777" w:rsidR="00BC46FB" w:rsidRPr="00A002CD" w:rsidRDefault="00BC46FB" w:rsidP="00E3337A">
            <w:pPr>
              <w:rPr>
                <w:b/>
                <w:sz w:val="24"/>
                <w:szCs w:val="24"/>
              </w:rPr>
            </w:pPr>
            <w:proofErr w:type="spellStart"/>
            <w:r w:rsidRPr="00A002CD">
              <w:rPr>
                <w:b/>
                <w:sz w:val="24"/>
                <w:szCs w:val="24"/>
              </w:rPr>
              <w:t>Interacting</w:t>
            </w:r>
            <w:proofErr w:type="spellEnd"/>
            <w:r w:rsidRPr="00A002CD">
              <w:rPr>
                <w:b/>
                <w:sz w:val="24"/>
                <w:szCs w:val="24"/>
              </w:rPr>
              <w:t xml:space="preserve"> drug </w:t>
            </w:r>
            <w:proofErr w:type="spellStart"/>
            <w:r w:rsidRPr="00A002CD">
              <w:rPr>
                <w:b/>
                <w:sz w:val="24"/>
                <w:szCs w:val="24"/>
              </w:rPr>
              <w:t>dose</w:t>
            </w:r>
            <w:proofErr w:type="spellEnd"/>
            <w:r w:rsidRPr="00A002CD">
              <w:rPr>
                <w:b/>
                <w:sz w:val="24"/>
                <w:szCs w:val="24"/>
              </w:rPr>
              <w:t xml:space="preserve"> </w:t>
            </w:r>
            <w:proofErr w:type="spellStart"/>
            <w:r w:rsidRPr="00A002CD">
              <w:rPr>
                <w:b/>
                <w:sz w:val="24"/>
                <w:szCs w:val="24"/>
              </w:rPr>
              <w:t>regimen</w:t>
            </w:r>
            <w:proofErr w:type="spellEnd"/>
          </w:p>
        </w:tc>
        <w:tc>
          <w:tcPr>
            <w:tcW w:w="1570" w:type="pct"/>
            <w:tcBorders>
              <w:top w:val="outset" w:sz="6" w:space="0" w:color="auto"/>
              <w:left w:val="outset" w:sz="6" w:space="0" w:color="auto"/>
              <w:bottom w:val="outset" w:sz="6" w:space="0" w:color="auto"/>
              <w:right w:val="outset" w:sz="6" w:space="0" w:color="auto"/>
            </w:tcBorders>
            <w:hideMark/>
          </w:tcPr>
          <w:p w14:paraId="08DE6EF6" w14:textId="77777777" w:rsidR="00BC46FB" w:rsidRPr="00A002CD" w:rsidRDefault="00BC46FB" w:rsidP="00E3337A">
            <w:pPr>
              <w:rPr>
                <w:b/>
                <w:sz w:val="24"/>
                <w:szCs w:val="24"/>
              </w:rPr>
            </w:pPr>
            <w:proofErr w:type="spellStart"/>
            <w:r w:rsidRPr="00A002CD">
              <w:rPr>
                <w:b/>
                <w:sz w:val="24"/>
                <w:szCs w:val="24"/>
              </w:rPr>
              <w:t>Rosuvastatin</w:t>
            </w:r>
            <w:proofErr w:type="spellEnd"/>
            <w:r w:rsidRPr="00A002CD">
              <w:rPr>
                <w:b/>
                <w:sz w:val="24"/>
                <w:szCs w:val="24"/>
              </w:rPr>
              <w:t xml:space="preserve"> </w:t>
            </w:r>
            <w:proofErr w:type="spellStart"/>
            <w:r w:rsidRPr="00A002CD">
              <w:rPr>
                <w:b/>
                <w:sz w:val="24"/>
                <w:szCs w:val="24"/>
              </w:rPr>
              <w:t>dose</w:t>
            </w:r>
            <w:proofErr w:type="spellEnd"/>
            <w:r w:rsidRPr="00A002CD">
              <w:rPr>
                <w:b/>
                <w:sz w:val="24"/>
                <w:szCs w:val="24"/>
              </w:rPr>
              <w:t xml:space="preserve"> </w:t>
            </w:r>
            <w:proofErr w:type="spellStart"/>
            <w:r w:rsidRPr="00A002CD">
              <w:rPr>
                <w:b/>
                <w:sz w:val="24"/>
                <w:szCs w:val="24"/>
              </w:rPr>
              <w:t>regimen</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58538472" w14:textId="77777777" w:rsidR="00BC46FB" w:rsidRPr="00A002CD" w:rsidRDefault="00BC46FB" w:rsidP="00E3337A">
            <w:pPr>
              <w:rPr>
                <w:b/>
                <w:sz w:val="24"/>
                <w:szCs w:val="24"/>
              </w:rPr>
            </w:pPr>
            <w:r w:rsidRPr="00A002CD">
              <w:rPr>
                <w:b/>
                <w:sz w:val="24"/>
                <w:szCs w:val="24"/>
              </w:rPr>
              <w:t>Change in</w:t>
            </w:r>
          </w:p>
          <w:p w14:paraId="170CE248" w14:textId="77777777" w:rsidR="00BC46FB" w:rsidRPr="00A002CD" w:rsidRDefault="00BC46FB" w:rsidP="00E3337A">
            <w:pPr>
              <w:rPr>
                <w:b/>
                <w:sz w:val="24"/>
                <w:szCs w:val="24"/>
              </w:rPr>
            </w:pPr>
            <w:proofErr w:type="spellStart"/>
            <w:r w:rsidRPr="00A002CD">
              <w:rPr>
                <w:b/>
                <w:sz w:val="24"/>
                <w:szCs w:val="24"/>
              </w:rPr>
              <w:t>rosuvastatin</w:t>
            </w:r>
            <w:proofErr w:type="spellEnd"/>
            <w:r w:rsidRPr="00A002CD">
              <w:rPr>
                <w:b/>
                <w:sz w:val="24"/>
                <w:szCs w:val="24"/>
              </w:rPr>
              <w:t xml:space="preserve"> AUC*</w:t>
            </w:r>
          </w:p>
        </w:tc>
      </w:tr>
      <w:tr w:rsidR="00BC46FB" w:rsidRPr="00A002CD" w14:paraId="752AAE65"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2BA59755" w14:textId="77777777" w:rsidR="00BC46FB" w:rsidRPr="00A002CD" w:rsidRDefault="00BC46FB" w:rsidP="00E3337A">
            <w:pPr>
              <w:rPr>
                <w:sz w:val="24"/>
                <w:szCs w:val="24"/>
              </w:rPr>
            </w:pPr>
            <w:proofErr w:type="spellStart"/>
            <w:r w:rsidRPr="00A002CD">
              <w:rPr>
                <w:sz w:val="24"/>
                <w:szCs w:val="24"/>
              </w:rPr>
              <w:t>Eltrombopag</w:t>
            </w:r>
            <w:proofErr w:type="spellEnd"/>
            <w:r w:rsidRPr="00A002CD">
              <w:rPr>
                <w:sz w:val="24"/>
                <w:szCs w:val="24"/>
              </w:rPr>
              <w:t xml:space="preserve"> 75 mg OD, 5 </w:t>
            </w:r>
            <w:proofErr w:type="spellStart"/>
            <w:r w:rsidRPr="00A002CD">
              <w:rPr>
                <w:sz w:val="24"/>
                <w:szCs w:val="24"/>
              </w:rPr>
              <w:t>days</w:t>
            </w:r>
            <w:proofErr w:type="spellEnd"/>
            <w:r w:rsidRPr="00A002CD">
              <w:rPr>
                <w:sz w:val="24"/>
                <w:szCs w:val="24"/>
              </w:rPr>
              <w:t xml:space="preserve"> </w:t>
            </w:r>
          </w:p>
        </w:tc>
        <w:tc>
          <w:tcPr>
            <w:tcW w:w="1570" w:type="pct"/>
            <w:tcBorders>
              <w:top w:val="outset" w:sz="6" w:space="0" w:color="auto"/>
              <w:left w:val="outset" w:sz="6" w:space="0" w:color="auto"/>
              <w:bottom w:val="outset" w:sz="6" w:space="0" w:color="auto"/>
              <w:right w:val="outset" w:sz="6" w:space="0" w:color="auto"/>
            </w:tcBorders>
            <w:hideMark/>
          </w:tcPr>
          <w:p w14:paraId="0AAB613D" w14:textId="77777777" w:rsidR="00BC46FB" w:rsidRPr="00A002CD" w:rsidRDefault="00BC46FB" w:rsidP="00E3337A">
            <w:pPr>
              <w:rPr>
                <w:sz w:val="24"/>
                <w:szCs w:val="24"/>
              </w:rPr>
            </w:pPr>
            <w:r w:rsidRPr="00A002CD">
              <w:rPr>
                <w:sz w:val="24"/>
                <w:szCs w:val="24"/>
              </w:rPr>
              <w:t xml:space="preserve">10 mg, single </w:t>
            </w:r>
            <w:proofErr w:type="spellStart"/>
            <w:r w:rsidRPr="00A002CD">
              <w:rPr>
                <w:sz w:val="24"/>
                <w:szCs w:val="24"/>
              </w:rPr>
              <w:t>dose</w:t>
            </w:r>
            <w:proofErr w:type="spellEnd"/>
            <w:r w:rsidRPr="00A002CD">
              <w:rPr>
                <w:sz w:val="24"/>
                <w:szCs w:val="24"/>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6BBE0DF7" w14:textId="77777777" w:rsidR="00BC46FB" w:rsidRPr="00A002CD" w:rsidRDefault="00BC46FB" w:rsidP="00E3337A">
            <w:pPr>
              <w:rPr>
                <w:sz w:val="24"/>
                <w:szCs w:val="24"/>
              </w:rPr>
            </w:pPr>
            <w:r w:rsidRPr="00A002CD">
              <w:rPr>
                <w:sz w:val="24"/>
                <w:szCs w:val="24"/>
              </w:rPr>
              <w:t>1.6-fold ↑</w:t>
            </w:r>
          </w:p>
        </w:tc>
      </w:tr>
      <w:tr w:rsidR="00BC46FB" w:rsidRPr="00A002CD" w14:paraId="634C46DD"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017147AA" w14:textId="77777777" w:rsidR="00BC46FB" w:rsidRPr="00A002CD" w:rsidRDefault="00BC46FB" w:rsidP="00E3337A">
            <w:pPr>
              <w:rPr>
                <w:sz w:val="24"/>
                <w:szCs w:val="24"/>
                <w:lang w:val="en-US"/>
              </w:rPr>
            </w:pPr>
            <w:r w:rsidRPr="00A002CD">
              <w:rPr>
                <w:sz w:val="24"/>
                <w:szCs w:val="24"/>
                <w:lang w:val="en-US"/>
              </w:rPr>
              <w:t xml:space="preserve">Darunavir 600 mg/ritonavir 100 mg BID, 7 days </w:t>
            </w:r>
          </w:p>
        </w:tc>
        <w:tc>
          <w:tcPr>
            <w:tcW w:w="1570" w:type="pct"/>
            <w:tcBorders>
              <w:top w:val="outset" w:sz="6" w:space="0" w:color="auto"/>
              <w:left w:val="outset" w:sz="6" w:space="0" w:color="auto"/>
              <w:bottom w:val="outset" w:sz="6" w:space="0" w:color="auto"/>
              <w:right w:val="outset" w:sz="6" w:space="0" w:color="auto"/>
            </w:tcBorders>
            <w:hideMark/>
          </w:tcPr>
          <w:p w14:paraId="71D6F8AE" w14:textId="77777777" w:rsidR="00BC46FB" w:rsidRPr="00A002CD" w:rsidRDefault="00BC46FB" w:rsidP="00E3337A">
            <w:pPr>
              <w:rPr>
                <w:sz w:val="24"/>
                <w:szCs w:val="24"/>
              </w:rPr>
            </w:pPr>
            <w:r w:rsidRPr="00A002CD">
              <w:rPr>
                <w:sz w:val="24"/>
                <w:szCs w:val="24"/>
              </w:rPr>
              <w:t xml:space="preserve">10 mg OD, 7 </w:t>
            </w:r>
            <w:proofErr w:type="spellStart"/>
            <w:r w:rsidRPr="00A002CD">
              <w:rPr>
                <w:sz w:val="24"/>
                <w:szCs w:val="24"/>
              </w:rPr>
              <w:t>days</w:t>
            </w:r>
            <w:proofErr w:type="spellEnd"/>
            <w:r w:rsidRPr="00A002CD">
              <w:rPr>
                <w:sz w:val="24"/>
                <w:szCs w:val="24"/>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5F0F26B1" w14:textId="77777777" w:rsidR="00BC46FB" w:rsidRPr="00A002CD" w:rsidRDefault="00BC46FB" w:rsidP="00E3337A">
            <w:pPr>
              <w:rPr>
                <w:sz w:val="24"/>
                <w:szCs w:val="24"/>
              </w:rPr>
            </w:pPr>
            <w:r w:rsidRPr="00A002CD">
              <w:rPr>
                <w:sz w:val="24"/>
                <w:szCs w:val="24"/>
              </w:rPr>
              <w:t>1.5-fold ↑</w:t>
            </w:r>
          </w:p>
        </w:tc>
      </w:tr>
      <w:tr w:rsidR="00BC46FB" w:rsidRPr="00A002CD" w14:paraId="19EC243F"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00478214" w14:textId="77777777" w:rsidR="00BC46FB" w:rsidRPr="00A002CD" w:rsidRDefault="00BC46FB" w:rsidP="00E3337A">
            <w:pPr>
              <w:rPr>
                <w:sz w:val="24"/>
                <w:szCs w:val="24"/>
                <w:lang w:val="en-US"/>
              </w:rPr>
            </w:pPr>
            <w:r w:rsidRPr="00A002CD">
              <w:rPr>
                <w:sz w:val="24"/>
                <w:szCs w:val="24"/>
                <w:lang w:val="en-US"/>
              </w:rPr>
              <w:t xml:space="preserve">Tipranavir 500 mg/ritonavir 200 mg BID, 11 days </w:t>
            </w:r>
          </w:p>
        </w:tc>
        <w:tc>
          <w:tcPr>
            <w:tcW w:w="1570" w:type="pct"/>
            <w:tcBorders>
              <w:top w:val="outset" w:sz="6" w:space="0" w:color="auto"/>
              <w:left w:val="outset" w:sz="6" w:space="0" w:color="auto"/>
              <w:bottom w:val="outset" w:sz="6" w:space="0" w:color="auto"/>
              <w:right w:val="outset" w:sz="6" w:space="0" w:color="auto"/>
            </w:tcBorders>
            <w:hideMark/>
          </w:tcPr>
          <w:p w14:paraId="5255DB0F" w14:textId="77777777" w:rsidR="00BC46FB" w:rsidRPr="00A002CD" w:rsidRDefault="00BC46FB" w:rsidP="00E3337A">
            <w:pPr>
              <w:rPr>
                <w:sz w:val="24"/>
                <w:szCs w:val="24"/>
              </w:rPr>
            </w:pPr>
            <w:r w:rsidRPr="00A002CD">
              <w:rPr>
                <w:sz w:val="24"/>
                <w:szCs w:val="24"/>
              </w:rPr>
              <w:t xml:space="preserve">10 mg, single </w:t>
            </w:r>
            <w:proofErr w:type="spellStart"/>
            <w:r w:rsidRPr="00A002CD">
              <w:rPr>
                <w:sz w:val="24"/>
                <w:szCs w:val="24"/>
              </w:rPr>
              <w:t>dose</w:t>
            </w:r>
            <w:proofErr w:type="spellEnd"/>
            <w:r w:rsidRPr="00A002CD">
              <w:rPr>
                <w:sz w:val="24"/>
                <w:szCs w:val="24"/>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42C1A538" w14:textId="77777777" w:rsidR="00BC46FB" w:rsidRPr="00A002CD" w:rsidRDefault="00BC46FB" w:rsidP="00E3337A">
            <w:pPr>
              <w:rPr>
                <w:sz w:val="24"/>
                <w:szCs w:val="24"/>
              </w:rPr>
            </w:pPr>
            <w:r w:rsidRPr="00A002CD">
              <w:rPr>
                <w:sz w:val="24"/>
                <w:szCs w:val="24"/>
              </w:rPr>
              <w:t>1.4-fold ↑</w:t>
            </w:r>
          </w:p>
        </w:tc>
      </w:tr>
      <w:tr w:rsidR="00BC46FB" w:rsidRPr="00A002CD" w14:paraId="6EC7E931"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133742A1" w14:textId="77777777" w:rsidR="00BC46FB" w:rsidRPr="00A002CD" w:rsidRDefault="00BC46FB" w:rsidP="00E3337A">
            <w:pPr>
              <w:rPr>
                <w:sz w:val="24"/>
                <w:szCs w:val="24"/>
              </w:rPr>
            </w:pPr>
            <w:proofErr w:type="spellStart"/>
            <w:r w:rsidRPr="00A002CD">
              <w:rPr>
                <w:sz w:val="24"/>
                <w:szCs w:val="24"/>
              </w:rPr>
              <w:t>Dronedarone</w:t>
            </w:r>
            <w:proofErr w:type="spellEnd"/>
            <w:r w:rsidRPr="00A002CD">
              <w:rPr>
                <w:sz w:val="24"/>
                <w:szCs w:val="24"/>
              </w:rPr>
              <w:t xml:space="preserve"> 400 mg BID </w:t>
            </w:r>
          </w:p>
        </w:tc>
        <w:tc>
          <w:tcPr>
            <w:tcW w:w="1570" w:type="pct"/>
            <w:tcBorders>
              <w:top w:val="outset" w:sz="6" w:space="0" w:color="auto"/>
              <w:left w:val="outset" w:sz="6" w:space="0" w:color="auto"/>
              <w:bottom w:val="outset" w:sz="6" w:space="0" w:color="auto"/>
              <w:right w:val="outset" w:sz="6" w:space="0" w:color="auto"/>
            </w:tcBorders>
            <w:hideMark/>
          </w:tcPr>
          <w:p w14:paraId="4A03E7BD" w14:textId="77777777" w:rsidR="00BC46FB" w:rsidRPr="00A002CD" w:rsidRDefault="00BC46FB" w:rsidP="00E3337A">
            <w:pPr>
              <w:rPr>
                <w:sz w:val="24"/>
                <w:szCs w:val="24"/>
              </w:rPr>
            </w:pPr>
            <w:r w:rsidRPr="00A002CD">
              <w:rPr>
                <w:sz w:val="24"/>
                <w:szCs w:val="24"/>
              </w:rPr>
              <w:t xml:space="preserve">Not </w:t>
            </w:r>
            <w:proofErr w:type="spellStart"/>
            <w:r w:rsidRPr="00A002CD">
              <w:rPr>
                <w:sz w:val="24"/>
                <w:szCs w:val="24"/>
              </w:rPr>
              <w:t>available</w:t>
            </w:r>
            <w:proofErr w:type="spellEnd"/>
            <w:r w:rsidRPr="00A002CD">
              <w:rPr>
                <w:sz w:val="24"/>
                <w:szCs w:val="24"/>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12DE21EB" w14:textId="77777777" w:rsidR="00BC46FB" w:rsidRPr="00A002CD" w:rsidRDefault="00BC46FB" w:rsidP="00E3337A">
            <w:pPr>
              <w:rPr>
                <w:sz w:val="24"/>
                <w:szCs w:val="24"/>
              </w:rPr>
            </w:pPr>
            <w:r w:rsidRPr="00A002CD">
              <w:rPr>
                <w:sz w:val="24"/>
                <w:szCs w:val="24"/>
              </w:rPr>
              <w:t>1.4-fold ↑</w:t>
            </w:r>
          </w:p>
        </w:tc>
      </w:tr>
      <w:tr w:rsidR="00BC46FB" w:rsidRPr="00A002CD" w14:paraId="36C00A80"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0649FF2E" w14:textId="77777777" w:rsidR="00BC46FB" w:rsidRPr="00A002CD" w:rsidRDefault="00BC46FB" w:rsidP="00E3337A">
            <w:pPr>
              <w:rPr>
                <w:sz w:val="24"/>
                <w:szCs w:val="24"/>
              </w:rPr>
            </w:pPr>
            <w:proofErr w:type="spellStart"/>
            <w:r w:rsidRPr="00A002CD">
              <w:rPr>
                <w:sz w:val="24"/>
                <w:szCs w:val="24"/>
              </w:rPr>
              <w:t>Itraconazole</w:t>
            </w:r>
            <w:proofErr w:type="spellEnd"/>
            <w:r w:rsidRPr="00A002CD">
              <w:rPr>
                <w:sz w:val="24"/>
                <w:szCs w:val="24"/>
              </w:rPr>
              <w:t xml:space="preserve"> 200 mg OD, 5 </w:t>
            </w:r>
            <w:proofErr w:type="spellStart"/>
            <w:r w:rsidRPr="00A002CD">
              <w:rPr>
                <w:sz w:val="24"/>
                <w:szCs w:val="24"/>
              </w:rPr>
              <w:t>days</w:t>
            </w:r>
            <w:proofErr w:type="spellEnd"/>
            <w:r w:rsidRPr="00A002CD">
              <w:rPr>
                <w:sz w:val="24"/>
                <w:szCs w:val="24"/>
              </w:rPr>
              <w:t xml:space="preserve"> </w:t>
            </w:r>
          </w:p>
        </w:tc>
        <w:tc>
          <w:tcPr>
            <w:tcW w:w="1570" w:type="pct"/>
            <w:tcBorders>
              <w:top w:val="outset" w:sz="6" w:space="0" w:color="auto"/>
              <w:left w:val="outset" w:sz="6" w:space="0" w:color="auto"/>
              <w:bottom w:val="outset" w:sz="6" w:space="0" w:color="auto"/>
              <w:right w:val="outset" w:sz="6" w:space="0" w:color="auto"/>
            </w:tcBorders>
            <w:hideMark/>
          </w:tcPr>
          <w:p w14:paraId="5FCF3D48" w14:textId="77777777" w:rsidR="00BC46FB" w:rsidRPr="00A002CD" w:rsidRDefault="00BC46FB" w:rsidP="00E3337A">
            <w:pPr>
              <w:rPr>
                <w:sz w:val="24"/>
                <w:szCs w:val="24"/>
              </w:rPr>
            </w:pPr>
            <w:r w:rsidRPr="00A002CD">
              <w:rPr>
                <w:sz w:val="24"/>
                <w:szCs w:val="24"/>
              </w:rPr>
              <w:t xml:space="preserve">10 mg, single </w:t>
            </w:r>
            <w:proofErr w:type="spellStart"/>
            <w:r w:rsidRPr="00A002CD">
              <w:rPr>
                <w:sz w:val="24"/>
                <w:szCs w:val="24"/>
              </w:rPr>
              <w:t>dose</w:t>
            </w:r>
            <w:proofErr w:type="spellEnd"/>
            <w:r w:rsidRPr="00A002CD">
              <w:rPr>
                <w:sz w:val="24"/>
                <w:szCs w:val="24"/>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2C6EEE7D" w14:textId="77777777" w:rsidR="00BC46FB" w:rsidRPr="00A002CD" w:rsidRDefault="00BC46FB" w:rsidP="00E3337A">
            <w:pPr>
              <w:rPr>
                <w:sz w:val="24"/>
                <w:szCs w:val="24"/>
              </w:rPr>
            </w:pPr>
            <w:r w:rsidRPr="00A002CD">
              <w:rPr>
                <w:sz w:val="24"/>
                <w:szCs w:val="24"/>
              </w:rPr>
              <w:t>1.4-fold ↑**</w:t>
            </w:r>
          </w:p>
        </w:tc>
      </w:tr>
      <w:tr w:rsidR="00BC46FB" w:rsidRPr="00A002CD" w14:paraId="5D5BE2A5"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005FA938" w14:textId="77777777" w:rsidR="00BC46FB" w:rsidRPr="00A002CD" w:rsidRDefault="00BC46FB" w:rsidP="00E3337A">
            <w:pPr>
              <w:rPr>
                <w:sz w:val="24"/>
                <w:szCs w:val="24"/>
              </w:rPr>
            </w:pPr>
            <w:proofErr w:type="spellStart"/>
            <w:r w:rsidRPr="00A002CD">
              <w:rPr>
                <w:sz w:val="24"/>
                <w:szCs w:val="24"/>
              </w:rPr>
              <w:t>Ezetimibe</w:t>
            </w:r>
            <w:proofErr w:type="spellEnd"/>
            <w:r w:rsidRPr="00A002CD">
              <w:rPr>
                <w:sz w:val="24"/>
                <w:szCs w:val="24"/>
              </w:rPr>
              <w:t xml:space="preserve"> 10 mg OD, 14 </w:t>
            </w:r>
            <w:proofErr w:type="spellStart"/>
            <w:r w:rsidRPr="00A002CD">
              <w:rPr>
                <w:sz w:val="24"/>
                <w:szCs w:val="24"/>
              </w:rPr>
              <w:t>days</w:t>
            </w:r>
            <w:proofErr w:type="spellEnd"/>
            <w:r w:rsidRPr="00A002CD">
              <w:rPr>
                <w:sz w:val="24"/>
                <w:szCs w:val="24"/>
              </w:rPr>
              <w:t xml:space="preserve"> </w:t>
            </w:r>
          </w:p>
        </w:tc>
        <w:tc>
          <w:tcPr>
            <w:tcW w:w="1570" w:type="pct"/>
            <w:tcBorders>
              <w:top w:val="outset" w:sz="6" w:space="0" w:color="auto"/>
              <w:left w:val="outset" w:sz="6" w:space="0" w:color="auto"/>
              <w:bottom w:val="outset" w:sz="6" w:space="0" w:color="auto"/>
              <w:right w:val="outset" w:sz="6" w:space="0" w:color="auto"/>
            </w:tcBorders>
            <w:hideMark/>
          </w:tcPr>
          <w:p w14:paraId="70EB7F37" w14:textId="77777777" w:rsidR="00BC46FB" w:rsidRPr="00A002CD" w:rsidRDefault="00BC46FB" w:rsidP="00E3337A">
            <w:pPr>
              <w:rPr>
                <w:sz w:val="24"/>
                <w:szCs w:val="24"/>
              </w:rPr>
            </w:pPr>
            <w:r w:rsidRPr="00A002CD">
              <w:rPr>
                <w:sz w:val="24"/>
                <w:szCs w:val="24"/>
              </w:rPr>
              <w:t xml:space="preserve">10 mg, OD, 14 </w:t>
            </w:r>
            <w:proofErr w:type="spellStart"/>
            <w:r w:rsidRPr="00A002CD">
              <w:rPr>
                <w:sz w:val="24"/>
                <w:szCs w:val="24"/>
              </w:rPr>
              <w:t>days</w:t>
            </w:r>
            <w:proofErr w:type="spellEnd"/>
            <w:r w:rsidRPr="00A002CD">
              <w:rPr>
                <w:sz w:val="24"/>
                <w:szCs w:val="24"/>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157C51D4" w14:textId="77777777" w:rsidR="00BC46FB" w:rsidRPr="00A002CD" w:rsidRDefault="00BC46FB" w:rsidP="00E3337A">
            <w:pPr>
              <w:rPr>
                <w:sz w:val="24"/>
                <w:szCs w:val="24"/>
              </w:rPr>
            </w:pPr>
            <w:r w:rsidRPr="00A002CD">
              <w:rPr>
                <w:sz w:val="24"/>
                <w:szCs w:val="24"/>
              </w:rPr>
              <w:t>1.2-fold ↑**</w:t>
            </w:r>
          </w:p>
        </w:tc>
      </w:tr>
      <w:tr w:rsidR="00BC46FB" w:rsidRPr="005B3C05" w14:paraId="4BF80AF5" w14:textId="77777777" w:rsidTr="00BC46FB">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14:paraId="2912A95D" w14:textId="77777777" w:rsidR="00BC46FB" w:rsidRPr="00A002CD" w:rsidRDefault="00BC46FB" w:rsidP="00E3337A">
            <w:pPr>
              <w:rPr>
                <w:b/>
                <w:sz w:val="24"/>
                <w:szCs w:val="24"/>
                <w:lang w:val="en-US"/>
              </w:rPr>
            </w:pPr>
            <w:r w:rsidRPr="00A002CD">
              <w:rPr>
                <w:b/>
                <w:sz w:val="24"/>
                <w:szCs w:val="24"/>
                <w:lang w:val="en-US"/>
              </w:rPr>
              <w:t>Decrease in AUC of rosuvastatin</w:t>
            </w:r>
          </w:p>
        </w:tc>
      </w:tr>
      <w:tr w:rsidR="00BC46FB" w:rsidRPr="00A002CD" w14:paraId="26F837AB"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05C93F5C" w14:textId="77777777" w:rsidR="00BC46FB" w:rsidRPr="00A002CD" w:rsidRDefault="00BC46FB" w:rsidP="00E3337A">
            <w:pPr>
              <w:rPr>
                <w:b/>
                <w:sz w:val="24"/>
                <w:szCs w:val="24"/>
              </w:rPr>
            </w:pPr>
            <w:proofErr w:type="spellStart"/>
            <w:r w:rsidRPr="00A002CD">
              <w:rPr>
                <w:b/>
                <w:sz w:val="24"/>
                <w:szCs w:val="24"/>
              </w:rPr>
              <w:t>Interacting</w:t>
            </w:r>
            <w:proofErr w:type="spellEnd"/>
            <w:r w:rsidRPr="00A002CD">
              <w:rPr>
                <w:b/>
                <w:sz w:val="24"/>
                <w:szCs w:val="24"/>
              </w:rPr>
              <w:t xml:space="preserve"> drug </w:t>
            </w:r>
            <w:proofErr w:type="spellStart"/>
            <w:r w:rsidRPr="00A002CD">
              <w:rPr>
                <w:b/>
                <w:sz w:val="24"/>
                <w:szCs w:val="24"/>
              </w:rPr>
              <w:t>dose</w:t>
            </w:r>
            <w:proofErr w:type="spellEnd"/>
            <w:r w:rsidRPr="00A002CD">
              <w:rPr>
                <w:b/>
                <w:sz w:val="24"/>
                <w:szCs w:val="24"/>
              </w:rPr>
              <w:t xml:space="preserve"> </w:t>
            </w:r>
            <w:proofErr w:type="spellStart"/>
            <w:r w:rsidRPr="00A002CD">
              <w:rPr>
                <w:b/>
                <w:sz w:val="24"/>
                <w:szCs w:val="24"/>
              </w:rPr>
              <w:t>regimen</w:t>
            </w:r>
            <w:proofErr w:type="spellEnd"/>
          </w:p>
        </w:tc>
        <w:tc>
          <w:tcPr>
            <w:tcW w:w="1570" w:type="pct"/>
            <w:tcBorders>
              <w:top w:val="outset" w:sz="6" w:space="0" w:color="auto"/>
              <w:left w:val="outset" w:sz="6" w:space="0" w:color="auto"/>
              <w:bottom w:val="outset" w:sz="6" w:space="0" w:color="auto"/>
              <w:right w:val="outset" w:sz="6" w:space="0" w:color="auto"/>
            </w:tcBorders>
            <w:hideMark/>
          </w:tcPr>
          <w:p w14:paraId="1490648C" w14:textId="77777777" w:rsidR="00BC46FB" w:rsidRPr="00A002CD" w:rsidRDefault="00BC46FB" w:rsidP="00E3337A">
            <w:pPr>
              <w:rPr>
                <w:b/>
                <w:sz w:val="24"/>
                <w:szCs w:val="24"/>
              </w:rPr>
            </w:pPr>
            <w:proofErr w:type="spellStart"/>
            <w:r w:rsidRPr="00A002CD">
              <w:rPr>
                <w:b/>
                <w:sz w:val="24"/>
                <w:szCs w:val="24"/>
              </w:rPr>
              <w:t>Rosuvastatin</w:t>
            </w:r>
            <w:proofErr w:type="spellEnd"/>
            <w:r w:rsidRPr="00A002CD">
              <w:rPr>
                <w:b/>
                <w:sz w:val="24"/>
                <w:szCs w:val="24"/>
              </w:rPr>
              <w:t xml:space="preserve"> </w:t>
            </w:r>
            <w:proofErr w:type="spellStart"/>
            <w:r w:rsidRPr="00A002CD">
              <w:rPr>
                <w:b/>
                <w:sz w:val="24"/>
                <w:szCs w:val="24"/>
              </w:rPr>
              <w:t>dose</w:t>
            </w:r>
            <w:proofErr w:type="spellEnd"/>
            <w:r w:rsidRPr="00A002CD">
              <w:rPr>
                <w:b/>
                <w:sz w:val="24"/>
                <w:szCs w:val="24"/>
              </w:rPr>
              <w:t xml:space="preserve"> </w:t>
            </w:r>
            <w:proofErr w:type="spellStart"/>
            <w:r w:rsidRPr="00A002CD">
              <w:rPr>
                <w:b/>
                <w:sz w:val="24"/>
                <w:szCs w:val="24"/>
              </w:rPr>
              <w:t>regimen</w:t>
            </w:r>
            <w:proofErr w:type="spellEnd"/>
          </w:p>
        </w:tc>
        <w:tc>
          <w:tcPr>
            <w:tcW w:w="1620" w:type="pct"/>
            <w:tcBorders>
              <w:top w:val="outset" w:sz="6" w:space="0" w:color="auto"/>
              <w:left w:val="outset" w:sz="6" w:space="0" w:color="auto"/>
              <w:bottom w:val="outset" w:sz="6" w:space="0" w:color="auto"/>
              <w:right w:val="outset" w:sz="6" w:space="0" w:color="auto"/>
            </w:tcBorders>
            <w:hideMark/>
          </w:tcPr>
          <w:p w14:paraId="026E0436" w14:textId="77777777" w:rsidR="00BC46FB" w:rsidRPr="00A002CD" w:rsidRDefault="00BC46FB" w:rsidP="00E3337A">
            <w:pPr>
              <w:rPr>
                <w:b/>
                <w:sz w:val="24"/>
                <w:szCs w:val="24"/>
              </w:rPr>
            </w:pPr>
            <w:r w:rsidRPr="00A002CD">
              <w:rPr>
                <w:b/>
                <w:sz w:val="24"/>
                <w:szCs w:val="24"/>
              </w:rPr>
              <w:t>Change in</w:t>
            </w:r>
          </w:p>
          <w:p w14:paraId="51A44BAE" w14:textId="77777777" w:rsidR="00BC46FB" w:rsidRPr="00A002CD" w:rsidRDefault="00BC46FB" w:rsidP="00E3337A">
            <w:pPr>
              <w:rPr>
                <w:b/>
                <w:sz w:val="24"/>
                <w:szCs w:val="24"/>
              </w:rPr>
            </w:pPr>
            <w:proofErr w:type="spellStart"/>
            <w:r w:rsidRPr="00A002CD">
              <w:rPr>
                <w:b/>
                <w:sz w:val="24"/>
                <w:szCs w:val="24"/>
              </w:rPr>
              <w:t>rosuvastatin</w:t>
            </w:r>
            <w:proofErr w:type="spellEnd"/>
            <w:r w:rsidRPr="00A002CD">
              <w:rPr>
                <w:b/>
                <w:sz w:val="24"/>
                <w:szCs w:val="24"/>
              </w:rPr>
              <w:t xml:space="preserve"> AUC*</w:t>
            </w:r>
          </w:p>
        </w:tc>
      </w:tr>
      <w:tr w:rsidR="00BC46FB" w:rsidRPr="00A002CD" w14:paraId="02B014C2"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1B7C635B" w14:textId="77777777" w:rsidR="00BC46FB" w:rsidRPr="00A002CD" w:rsidRDefault="00BC46FB" w:rsidP="00E3337A">
            <w:pPr>
              <w:rPr>
                <w:sz w:val="24"/>
                <w:szCs w:val="24"/>
              </w:rPr>
            </w:pPr>
            <w:proofErr w:type="spellStart"/>
            <w:r w:rsidRPr="00A002CD">
              <w:rPr>
                <w:sz w:val="24"/>
                <w:szCs w:val="24"/>
              </w:rPr>
              <w:t>Erythromycin</w:t>
            </w:r>
            <w:proofErr w:type="spellEnd"/>
            <w:r w:rsidRPr="00A002CD">
              <w:rPr>
                <w:sz w:val="24"/>
                <w:szCs w:val="24"/>
              </w:rPr>
              <w:t xml:space="preserve"> 500 mg QID, 7 </w:t>
            </w:r>
            <w:proofErr w:type="spellStart"/>
            <w:r w:rsidRPr="00A002CD">
              <w:rPr>
                <w:sz w:val="24"/>
                <w:szCs w:val="24"/>
              </w:rPr>
              <w:t>days</w:t>
            </w:r>
            <w:proofErr w:type="spellEnd"/>
            <w:r w:rsidRPr="00A002CD">
              <w:rPr>
                <w:sz w:val="24"/>
                <w:szCs w:val="24"/>
              </w:rPr>
              <w:t xml:space="preserve"> </w:t>
            </w:r>
          </w:p>
        </w:tc>
        <w:tc>
          <w:tcPr>
            <w:tcW w:w="1570" w:type="pct"/>
            <w:tcBorders>
              <w:top w:val="outset" w:sz="6" w:space="0" w:color="auto"/>
              <w:left w:val="outset" w:sz="6" w:space="0" w:color="auto"/>
              <w:bottom w:val="outset" w:sz="6" w:space="0" w:color="auto"/>
              <w:right w:val="outset" w:sz="6" w:space="0" w:color="auto"/>
            </w:tcBorders>
            <w:hideMark/>
          </w:tcPr>
          <w:p w14:paraId="0DFC516F" w14:textId="77777777" w:rsidR="00BC46FB" w:rsidRPr="00A002CD" w:rsidRDefault="00BC46FB" w:rsidP="00E3337A">
            <w:pPr>
              <w:rPr>
                <w:sz w:val="24"/>
                <w:szCs w:val="24"/>
              </w:rPr>
            </w:pPr>
            <w:r w:rsidRPr="00A002CD">
              <w:rPr>
                <w:sz w:val="24"/>
                <w:szCs w:val="24"/>
              </w:rPr>
              <w:t xml:space="preserve">80 mg, single </w:t>
            </w:r>
            <w:proofErr w:type="spellStart"/>
            <w:r w:rsidRPr="00A002CD">
              <w:rPr>
                <w:sz w:val="24"/>
                <w:szCs w:val="24"/>
              </w:rPr>
              <w:t>dose</w:t>
            </w:r>
            <w:proofErr w:type="spellEnd"/>
            <w:r w:rsidRPr="00A002CD">
              <w:rPr>
                <w:sz w:val="24"/>
                <w:szCs w:val="24"/>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23CCCBB8" w14:textId="77777777" w:rsidR="00BC46FB" w:rsidRPr="00A002CD" w:rsidRDefault="00BC46FB" w:rsidP="00E3337A">
            <w:pPr>
              <w:rPr>
                <w:sz w:val="24"/>
                <w:szCs w:val="24"/>
              </w:rPr>
            </w:pPr>
            <w:r w:rsidRPr="00A002CD">
              <w:rPr>
                <w:sz w:val="24"/>
                <w:szCs w:val="24"/>
              </w:rPr>
              <w:t>20% ↓</w:t>
            </w:r>
          </w:p>
        </w:tc>
      </w:tr>
      <w:tr w:rsidR="00BC46FB" w:rsidRPr="00A002CD" w14:paraId="004C6AF5" w14:textId="77777777" w:rsidTr="00BC46FB">
        <w:trPr>
          <w:tblCellSpacing w:w="0" w:type="dxa"/>
        </w:trPr>
        <w:tc>
          <w:tcPr>
            <w:tcW w:w="1810" w:type="pct"/>
            <w:tcBorders>
              <w:top w:val="outset" w:sz="6" w:space="0" w:color="auto"/>
              <w:left w:val="outset" w:sz="6" w:space="0" w:color="auto"/>
              <w:bottom w:val="outset" w:sz="6" w:space="0" w:color="auto"/>
              <w:right w:val="outset" w:sz="6" w:space="0" w:color="auto"/>
            </w:tcBorders>
            <w:hideMark/>
          </w:tcPr>
          <w:p w14:paraId="381911D2" w14:textId="77777777" w:rsidR="00BC46FB" w:rsidRPr="00A002CD" w:rsidRDefault="00BC46FB" w:rsidP="00E3337A">
            <w:pPr>
              <w:rPr>
                <w:sz w:val="24"/>
                <w:szCs w:val="24"/>
              </w:rPr>
            </w:pPr>
            <w:proofErr w:type="spellStart"/>
            <w:r w:rsidRPr="00A002CD">
              <w:rPr>
                <w:sz w:val="24"/>
                <w:szCs w:val="24"/>
              </w:rPr>
              <w:t>Baicalin</w:t>
            </w:r>
            <w:proofErr w:type="spellEnd"/>
            <w:r w:rsidRPr="00A002CD">
              <w:rPr>
                <w:sz w:val="24"/>
                <w:szCs w:val="24"/>
              </w:rPr>
              <w:t xml:space="preserve"> 50 mg TID, 14 </w:t>
            </w:r>
            <w:proofErr w:type="spellStart"/>
            <w:r w:rsidRPr="00A002CD">
              <w:rPr>
                <w:sz w:val="24"/>
                <w:szCs w:val="24"/>
              </w:rPr>
              <w:t>days</w:t>
            </w:r>
            <w:proofErr w:type="spellEnd"/>
            <w:r w:rsidRPr="00A002CD">
              <w:rPr>
                <w:sz w:val="24"/>
                <w:szCs w:val="24"/>
              </w:rPr>
              <w:t xml:space="preserve"> </w:t>
            </w:r>
          </w:p>
        </w:tc>
        <w:tc>
          <w:tcPr>
            <w:tcW w:w="1570" w:type="pct"/>
            <w:tcBorders>
              <w:top w:val="outset" w:sz="6" w:space="0" w:color="auto"/>
              <w:left w:val="outset" w:sz="6" w:space="0" w:color="auto"/>
              <w:bottom w:val="outset" w:sz="6" w:space="0" w:color="auto"/>
              <w:right w:val="outset" w:sz="6" w:space="0" w:color="auto"/>
            </w:tcBorders>
            <w:hideMark/>
          </w:tcPr>
          <w:p w14:paraId="34CD79BD" w14:textId="77777777" w:rsidR="00BC46FB" w:rsidRPr="00A002CD" w:rsidRDefault="00BC46FB" w:rsidP="00E3337A">
            <w:pPr>
              <w:rPr>
                <w:sz w:val="24"/>
                <w:szCs w:val="24"/>
              </w:rPr>
            </w:pPr>
            <w:r w:rsidRPr="00A002CD">
              <w:rPr>
                <w:sz w:val="24"/>
                <w:szCs w:val="24"/>
              </w:rPr>
              <w:t xml:space="preserve">20 mg, single </w:t>
            </w:r>
            <w:proofErr w:type="spellStart"/>
            <w:r w:rsidRPr="00A002CD">
              <w:rPr>
                <w:sz w:val="24"/>
                <w:szCs w:val="24"/>
              </w:rPr>
              <w:t>dose</w:t>
            </w:r>
            <w:proofErr w:type="spellEnd"/>
            <w:r w:rsidRPr="00A002CD">
              <w:rPr>
                <w:sz w:val="24"/>
                <w:szCs w:val="24"/>
              </w:rPr>
              <w:t xml:space="preserve"> </w:t>
            </w:r>
          </w:p>
        </w:tc>
        <w:tc>
          <w:tcPr>
            <w:tcW w:w="1620" w:type="pct"/>
            <w:tcBorders>
              <w:top w:val="outset" w:sz="6" w:space="0" w:color="auto"/>
              <w:left w:val="outset" w:sz="6" w:space="0" w:color="auto"/>
              <w:bottom w:val="outset" w:sz="6" w:space="0" w:color="auto"/>
              <w:right w:val="outset" w:sz="6" w:space="0" w:color="auto"/>
            </w:tcBorders>
            <w:hideMark/>
          </w:tcPr>
          <w:p w14:paraId="49C406F9" w14:textId="77777777" w:rsidR="00BC46FB" w:rsidRPr="00A002CD" w:rsidRDefault="00BC46FB" w:rsidP="00E3337A">
            <w:pPr>
              <w:rPr>
                <w:sz w:val="24"/>
                <w:szCs w:val="24"/>
              </w:rPr>
            </w:pPr>
            <w:r w:rsidRPr="00A002CD">
              <w:rPr>
                <w:sz w:val="24"/>
                <w:szCs w:val="24"/>
              </w:rPr>
              <w:t>47% ↓</w:t>
            </w:r>
          </w:p>
        </w:tc>
      </w:tr>
      <w:tr w:rsidR="00BC46FB" w:rsidRPr="005B3C05" w14:paraId="093E679B" w14:textId="77777777" w:rsidTr="00BC46FB">
        <w:trPr>
          <w:tblCellSpacing w:w="0" w:type="dxa"/>
        </w:trPr>
        <w:tc>
          <w:tcPr>
            <w:tcW w:w="5000" w:type="pct"/>
            <w:gridSpan w:val="3"/>
            <w:tcBorders>
              <w:top w:val="outset" w:sz="6" w:space="0" w:color="auto"/>
              <w:left w:val="outset" w:sz="6" w:space="0" w:color="auto"/>
              <w:bottom w:val="outset" w:sz="6" w:space="0" w:color="auto"/>
              <w:right w:val="outset" w:sz="6" w:space="0" w:color="auto"/>
            </w:tcBorders>
            <w:hideMark/>
          </w:tcPr>
          <w:p w14:paraId="0EAFED15" w14:textId="77777777" w:rsidR="00BC46FB" w:rsidRPr="00A002CD" w:rsidRDefault="00BC46FB" w:rsidP="00E3337A">
            <w:pPr>
              <w:rPr>
                <w:sz w:val="24"/>
                <w:szCs w:val="24"/>
                <w:lang w:val="en-US"/>
              </w:rPr>
            </w:pPr>
            <w:r w:rsidRPr="00A002CD">
              <w:rPr>
                <w:sz w:val="24"/>
                <w:szCs w:val="24"/>
                <w:lang w:val="en-US"/>
              </w:rPr>
              <w:t xml:space="preserve">*Data given as x-fold change represent a simple ratio between co-administration and rosuvastatin alone. Data given as % change represent % difference relative to rosuvastatin alone. </w:t>
            </w:r>
          </w:p>
          <w:p w14:paraId="0E26FB53" w14:textId="77777777" w:rsidR="00BC46FB" w:rsidRPr="00A002CD" w:rsidRDefault="00BC46FB" w:rsidP="00E3337A">
            <w:pPr>
              <w:rPr>
                <w:sz w:val="24"/>
                <w:szCs w:val="24"/>
                <w:lang w:val="en-US"/>
              </w:rPr>
            </w:pPr>
            <w:r w:rsidRPr="00A002CD">
              <w:rPr>
                <w:sz w:val="24"/>
                <w:szCs w:val="24"/>
                <w:lang w:val="en-US"/>
              </w:rPr>
              <w:t xml:space="preserve">Increase is indicated as “↑”, decrease as “↓”. </w:t>
            </w:r>
          </w:p>
          <w:p w14:paraId="088465F2" w14:textId="77777777" w:rsidR="00BC46FB" w:rsidRPr="00A002CD" w:rsidRDefault="00BC46FB" w:rsidP="00E3337A">
            <w:pPr>
              <w:rPr>
                <w:sz w:val="24"/>
                <w:szCs w:val="24"/>
                <w:lang w:val="en-US"/>
              </w:rPr>
            </w:pPr>
            <w:r w:rsidRPr="00A002CD">
              <w:rPr>
                <w:sz w:val="24"/>
                <w:szCs w:val="24"/>
                <w:lang w:val="en-US"/>
              </w:rPr>
              <w:t xml:space="preserve">**Several interaction studies have been performed at different rosuvastatin dosages, the table shows the most significant ratio </w:t>
            </w:r>
          </w:p>
          <w:p w14:paraId="5A47A2D3" w14:textId="77777777" w:rsidR="00BC46FB" w:rsidRPr="00A002CD" w:rsidRDefault="00BC46FB" w:rsidP="00E3337A">
            <w:pPr>
              <w:rPr>
                <w:sz w:val="24"/>
                <w:szCs w:val="24"/>
                <w:lang w:val="en-US"/>
              </w:rPr>
            </w:pPr>
            <w:r w:rsidRPr="00A002CD">
              <w:rPr>
                <w:sz w:val="24"/>
                <w:szCs w:val="24"/>
                <w:lang w:val="en-US"/>
              </w:rPr>
              <w:t xml:space="preserve">AUC = area under curve; OD = once daily; BID = twice daily; TID = three times daily; QID = four times daily </w:t>
            </w:r>
          </w:p>
        </w:tc>
      </w:tr>
    </w:tbl>
    <w:p w14:paraId="3A196107" w14:textId="77777777" w:rsidR="00BC46FB" w:rsidRPr="00A002CD" w:rsidRDefault="00BC46FB" w:rsidP="00BC46FB">
      <w:pPr>
        <w:rPr>
          <w:sz w:val="24"/>
          <w:szCs w:val="24"/>
          <w:lang w:val="en-US" w:eastAsia="en-US"/>
        </w:rPr>
      </w:pPr>
    </w:p>
    <w:p w14:paraId="7AAC1A76" w14:textId="77777777" w:rsidR="00BC46FB" w:rsidRPr="00A002CD" w:rsidRDefault="00BC46FB" w:rsidP="00A002CD">
      <w:pPr>
        <w:ind w:left="851"/>
        <w:rPr>
          <w:sz w:val="24"/>
          <w:szCs w:val="24"/>
          <w:lang w:val="en-US"/>
        </w:rPr>
      </w:pPr>
      <w:r w:rsidRPr="00A002CD">
        <w:rPr>
          <w:sz w:val="24"/>
          <w:szCs w:val="24"/>
          <w:lang w:val="en-US"/>
        </w:rPr>
        <w:t>The following medical product/combinations did not have a clinically significant effect on the AUC ratio of rosuvastatin at coadministration:</w:t>
      </w:r>
    </w:p>
    <w:p w14:paraId="378027AA" w14:textId="26516795" w:rsidR="00BC46FB" w:rsidRPr="00A002CD" w:rsidRDefault="00BC46FB" w:rsidP="00A002CD">
      <w:pPr>
        <w:ind w:left="851"/>
        <w:rPr>
          <w:sz w:val="24"/>
          <w:szCs w:val="24"/>
          <w:lang w:val="en-US"/>
        </w:rPr>
      </w:pPr>
      <w:proofErr w:type="spellStart"/>
      <w:r w:rsidRPr="00A002CD">
        <w:rPr>
          <w:sz w:val="24"/>
          <w:szCs w:val="24"/>
          <w:lang w:val="en-US"/>
        </w:rPr>
        <w:t>Aleglitazar</w:t>
      </w:r>
      <w:proofErr w:type="spellEnd"/>
      <w:r w:rsidRPr="00A002CD">
        <w:rPr>
          <w:sz w:val="24"/>
          <w:szCs w:val="24"/>
          <w:lang w:val="en-US"/>
        </w:rPr>
        <w:t xml:space="preserve"> 0.3 mg 7 days dosing; Fenofibrate 67 mg 7 days TID dosing; Fluconazole 200</w:t>
      </w:r>
      <w:r w:rsidR="00B6786B">
        <w:rPr>
          <w:sz w:val="24"/>
          <w:szCs w:val="24"/>
          <w:lang w:val="en-US"/>
        </w:rPr>
        <w:t> </w:t>
      </w:r>
      <w:r w:rsidRPr="00A002CD">
        <w:rPr>
          <w:sz w:val="24"/>
          <w:szCs w:val="24"/>
          <w:lang w:val="en-US"/>
        </w:rPr>
        <w:t xml:space="preserve">mg 11 days OD dosing; </w:t>
      </w:r>
      <w:proofErr w:type="spellStart"/>
      <w:r w:rsidRPr="00A002CD">
        <w:rPr>
          <w:sz w:val="24"/>
          <w:szCs w:val="24"/>
          <w:lang w:val="en-US"/>
        </w:rPr>
        <w:t>Fosamprenavir</w:t>
      </w:r>
      <w:proofErr w:type="spellEnd"/>
      <w:r w:rsidRPr="00A002CD">
        <w:rPr>
          <w:sz w:val="24"/>
          <w:szCs w:val="24"/>
          <w:lang w:val="en-US"/>
        </w:rPr>
        <w:t xml:space="preserve"> 700 mg/ritonavir 100 mg 8 days BID dosing; Ketoconazole 200 mg 7 days BID dosing; Rifampin 450 mg 7 days OD dosing; Silymarin 140 mg 5 days TID dosing.</w:t>
      </w:r>
    </w:p>
    <w:p w14:paraId="4A7E75E8" w14:textId="20CC4587" w:rsidR="00EE027A" w:rsidRDefault="00EE027A">
      <w:pPr>
        <w:rPr>
          <w:sz w:val="24"/>
          <w:szCs w:val="24"/>
          <w:lang w:val="en-US"/>
        </w:rPr>
      </w:pPr>
      <w:r>
        <w:rPr>
          <w:sz w:val="24"/>
          <w:szCs w:val="24"/>
          <w:lang w:val="en-US"/>
        </w:rPr>
        <w:br w:type="page"/>
      </w:r>
    </w:p>
    <w:p w14:paraId="57940F67" w14:textId="77777777" w:rsidR="00BC46FB" w:rsidRPr="00A002CD" w:rsidRDefault="00BC46FB" w:rsidP="00A002CD">
      <w:pPr>
        <w:ind w:left="851"/>
        <w:rPr>
          <w:sz w:val="24"/>
          <w:szCs w:val="24"/>
          <w:lang w:val="en-US"/>
        </w:rPr>
      </w:pPr>
    </w:p>
    <w:p w14:paraId="707E1441" w14:textId="77777777" w:rsidR="00BC46FB" w:rsidRPr="00A002CD" w:rsidRDefault="00BC46FB" w:rsidP="00A002CD">
      <w:pPr>
        <w:ind w:left="851"/>
        <w:rPr>
          <w:sz w:val="24"/>
          <w:szCs w:val="24"/>
          <w:u w:val="single"/>
          <w:lang w:val="en-US"/>
        </w:rPr>
      </w:pPr>
      <w:r w:rsidRPr="00A002CD">
        <w:rPr>
          <w:sz w:val="24"/>
          <w:szCs w:val="24"/>
          <w:u w:val="single"/>
          <w:lang w:val="en-US"/>
        </w:rPr>
        <w:t>Effect of rosuvastatin on co-administered medicinal products</w:t>
      </w:r>
    </w:p>
    <w:p w14:paraId="2FDBECB0" w14:textId="77777777" w:rsidR="00BC46FB" w:rsidRPr="00A002CD" w:rsidRDefault="00BC46FB" w:rsidP="00A002CD">
      <w:pPr>
        <w:ind w:left="851"/>
        <w:rPr>
          <w:sz w:val="24"/>
          <w:szCs w:val="24"/>
          <w:u w:val="single"/>
          <w:lang w:val="en-US"/>
        </w:rPr>
      </w:pPr>
    </w:p>
    <w:p w14:paraId="2313E525" w14:textId="77777777" w:rsidR="00BC46FB" w:rsidRPr="00A002CD" w:rsidRDefault="00BC46FB" w:rsidP="00A002CD">
      <w:pPr>
        <w:ind w:left="851"/>
        <w:rPr>
          <w:i/>
          <w:sz w:val="24"/>
          <w:szCs w:val="24"/>
          <w:u w:val="single"/>
          <w:lang w:val="en-US"/>
        </w:rPr>
      </w:pPr>
      <w:r w:rsidRPr="00A002CD">
        <w:rPr>
          <w:i/>
          <w:sz w:val="24"/>
          <w:szCs w:val="24"/>
          <w:u w:val="single"/>
          <w:lang w:val="en-US"/>
        </w:rPr>
        <w:t>Vitamin K antagonists</w:t>
      </w:r>
    </w:p>
    <w:p w14:paraId="4D4A81AD" w14:textId="67C43EDF" w:rsidR="00BC46FB" w:rsidRPr="00A002CD" w:rsidRDefault="00BC46FB" w:rsidP="00A002CD">
      <w:pPr>
        <w:ind w:left="851"/>
        <w:rPr>
          <w:sz w:val="24"/>
          <w:szCs w:val="24"/>
          <w:lang w:val="en-US"/>
        </w:rPr>
      </w:pPr>
      <w:r w:rsidRPr="00A002CD">
        <w:rPr>
          <w:sz w:val="24"/>
          <w:szCs w:val="24"/>
          <w:lang w:val="en-US"/>
        </w:rPr>
        <w:t xml:space="preserve">As with other HMG-CoA reductase inhibitors, the initiation of treatment or dosage up-titration of rosuvastatin in patients treated concomitantly with vitamin K antagonists (e.g. warfarin or another coumarin anticoagulant) may result in an increase in International </w:t>
      </w:r>
      <w:proofErr w:type="spellStart"/>
      <w:r w:rsidRPr="00E3337A">
        <w:rPr>
          <w:sz w:val="24"/>
          <w:szCs w:val="24"/>
          <w:lang w:val="en-US"/>
        </w:rPr>
        <w:t>Normalised</w:t>
      </w:r>
      <w:proofErr w:type="spellEnd"/>
      <w:r w:rsidRPr="00E3337A">
        <w:rPr>
          <w:sz w:val="24"/>
          <w:szCs w:val="24"/>
          <w:lang w:val="en-US"/>
        </w:rPr>
        <w:t xml:space="preserve"> Ratio (INR). Discontinuation or down-titration of </w:t>
      </w:r>
      <w:proofErr w:type="spellStart"/>
      <w:r w:rsidR="00A002CD" w:rsidRPr="00E3337A">
        <w:rPr>
          <w:sz w:val="24"/>
          <w:szCs w:val="24"/>
          <w:lang w:val="en-US"/>
        </w:rPr>
        <w:t>Rosunogra</w:t>
      </w:r>
      <w:proofErr w:type="spellEnd"/>
      <w:r w:rsidRPr="00E3337A">
        <w:rPr>
          <w:sz w:val="24"/>
          <w:szCs w:val="24"/>
          <w:lang w:val="en-US"/>
        </w:rPr>
        <w:t xml:space="preserve"> may result in a</w:t>
      </w:r>
      <w:r w:rsidRPr="00A002CD">
        <w:rPr>
          <w:sz w:val="24"/>
          <w:szCs w:val="24"/>
          <w:lang w:val="en-US"/>
        </w:rPr>
        <w:t xml:space="preserve"> decrease in INR. In such situations, appropriate monitoring of INR is desirable.</w:t>
      </w:r>
    </w:p>
    <w:p w14:paraId="5F9132A0" w14:textId="77777777" w:rsidR="00BC46FB" w:rsidRPr="00A002CD" w:rsidRDefault="00BC46FB" w:rsidP="00A002CD">
      <w:pPr>
        <w:ind w:left="851"/>
        <w:rPr>
          <w:sz w:val="24"/>
          <w:szCs w:val="24"/>
          <w:lang w:val="en-US"/>
        </w:rPr>
      </w:pPr>
    </w:p>
    <w:p w14:paraId="286BF379" w14:textId="77777777" w:rsidR="00BC46FB" w:rsidRPr="00A002CD" w:rsidRDefault="00BC46FB" w:rsidP="00A002CD">
      <w:pPr>
        <w:ind w:left="851"/>
        <w:rPr>
          <w:i/>
          <w:sz w:val="24"/>
          <w:szCs w:val="24"/>
          <w:u w:val="single"/>
          <w:lang w:val="en-US"/>
        </w:rPr>
      </w:pPr>
      <w:r w:rsidRPr="00A002CD">
        <w:rPr>
          <w:i/>
          <w:sz w:val="24"/>
          <w:szCs w:val="24"/>
          <w:u w:val="single"/>
          <w:lang w:val="en-US"/>
        </w:rPr>
        <w:t>Oral contraceptive/hormone replacement therapy (HRT)</w:t>
      </w:r>
    </w:p>
    <w:p w14:paraId="5068433F" w14:textId="77777777" w:rsidR="00BC46FB" w:rsidRPr="00A002CD" w:rsidRDefault="00BC46FB" w:rsidP="00A002CD">
      <w:pPr>
        <w:ind w:left="851"/>
        <w:rPr>
          <w:sz w:val="24"/>
          <w:szCs w:val="24"/>
          <w:lang w:val="en-US"/>
        </w:rPr>
      </w:pPr>
      <w:r w:rsidRPr="00A002CD">
        <w:rPr>
          <w:sz w:val="24"/>
          <w:szCs w:val="24"/>
          <w:lang w:val="en-US"/>
        </w:rPr>
        <w:t xml:space="preserve">Concomitant use of rosuvastatin and an oral contraceptive resulted in an increase in ethinyl estradiol and </w:t>
      </w:r>
      <w:proofErr w:type="spellStart"/>
      <w:r w:rsidRPr="00A002CD">
        <w:rPr>
          <w:sz w:val="24"/>
          <w:szCs w:val="24"/>
          <w:lang w:val="en-US"/>
        </w:rPr>
        <w:t>norgestrel</w:t>
      </w:r>
      <w:proofErr w:type="spellEnd"/>
      <w:r w:rsidRPr="00A002CD">
        <w:rPr>
          <w:sz w:val="24"/>
          <w:szCs w:val="24"/>
          <w:lang w:val="en-US"/>
        </w:rPr>
        <w:t xml:space="preserve"> AUC of 26% and 34%, respectively. These increased plasma levels should be considered when selecting oral contraceptive doses. There are no pharmacokinetic data available in subjects taking concomitant rosuvastatin and HRT; therefore, a similar effect cannot be excluded. However, the combination has been extensively used in women in clinical trials and was well tolerated.</w:t>
      </w:r>
    </w:p>
    <w:p w14:paraId="4AE89D01" w14:textId="77777777" w:rsidR="00BC46FB" w:rsidRPr="00A002CD" w:rsidRDefault="00BC46FB" w:rsidP="00A002CD">
      <w:pPr>
        <w:ind w:left="851"/>
        <w:rPr>
          <w:sz w:val="24"/>
          <w:szCs w:val="24"/>
          <w:lang w:val="en-US"/>
        </w:rPr>
      </w:pPr>
    </w:p>
    <w:p w14:paraId="58DC1663" w14:textId="77777777" w:rsidR="00BC46FB" w:rsidRPr="00A002CD" w:rsidRDefault="00BC46FB" w:rsidP="00A002CD">
      <w:pPr>
        <w:ind w:left="851"/>
        <w:rPr>
          <w:i/>
          <w:sz w:val="24"/>
          <w:szCs w:val="24"/>
          <w:u w:val="single"/>
          <w:lang w:val="en-US"/>
        </w:rPr>
      </w:pPr>
      <w:r w:rsidRPr="00A002CD">
        <w:rPr>
          <w:i/>
          <w:sz w:val="24"/>
          <w:szCs w:val="24"/>
          <w:u w:val="single"/>
          <w:lang w:val="en-US"/>
        </w:rPr>
        <w:t>Other medicinal products</w:t>
      </w:r>
    </w:p>
    <w:p w14:paraId="0E53CACE" w14:textId="77777777" w:rsidR="00BC46FB" w:rsidRPr="00A002CD" w:rsidRDefault="00BC46FB" w:rsidP="00A002CD">
      <w:pPr>
        <w:autoSpaceDE w:val="0"/>
        <w:autoSpaceDN w:val="0"/>
        <w:adjustRightInd w:val="0"/>
        <w:ind w:left="851"/>
        <w:rPr>
          <w:sz w:val="24"/>
          <w:szCs w:val="24"/>
          <w:lang w:val="en-US"/>
        </w:rPr>
      </w:pPr>
      <w:r w:rsidRPr="00A002CD">
        <w:rPr>
          <w:sz w:val="24"/>
          <w:szCs w:val="24"/>
          <w:lang w:val="en-US"/>
        </w:rPr>
        <w:t>Digoxin</w:t>
      </w:r>
    </w:p>
    <w:p w14:paraId="43FD2D4E" w14:textId="3518ED22" w:rsidR="00BC46FB" w:rsidRPr="00A002CD" w:rsidRDefault="00BC46FB" w:rsidP="00A002CD">
      <w:pPr>
        <w:autoSpaceDE w:val="0"/>
        <w:autoSpaceDN w:val="0"/>
        <w:adjustRightInd w:val="0"/>
        <w:ind w:left="851"/>
        <w:rPr>
          <w:sz w:val="24"/>
          <w:szCs w:val="24"/>
          <w:lang w:val="en-US"/>
        </w:rPr>
      </w:pPr>
      <w:r w:rsidRPr="00A002CD">
        <w:rPr>
          <w:sz w:val="24"/>
          <w:szCs w:val="24"/>
          <w:lang w:val="en-US"/>
        </w:rPr>
        <w:t>Based on data from specific interaction studies no clinically relevant interaction with digoxin</w:t>
      </w:r>
      <w:r w:rsidR="00E3337A">
        <w:rPr>
          <w:sz w:val="24"/>
          <w:szCs w:val="24"/>
          <w:lang w:val="en-US"/>
        </w:rPr>
        <w:t xml:space="preserve"> </w:t>
      </w:r>
      <w:r w:rsidRPr="00A002CD">
        <w:rPr>
          <w:sz w:val="24"/>
          <w:szCs w:val="24"/>
          <w:lang w:val="en-US"/>
        </w:rPr>
        <w:t>is expected.</w:t>
      </w:r>
    </w:p>
    <w:p w14:paraId="62BFCF18" w14:textId="77777777" w:rsidR="00BC46FB" w:rsidRPr="00A002CD" w:rsidRDefault="00BC46FB" w:rsidP="00A002CD">
      <w:pPr>
        <w:autoSpaceDE w:val="0"/>
        <w:autoSpaceDN w:val="0"/>
        <w:adjustRightInd w:val="0"/>
        <w:ind w:left="851"/>
        <w:rPr>
          <w:sz w:val="24"/>
          <w:szCs w:val="24"/>
          <w:lang w:val="en-US"/>
        </w:rPr>
      </w:pPr>
    </w:p>
    <w:p w14:paraId="7378A9AD" w14:textId="77777777" w:rsidR="00BC46FB" w:rsidRPr="00A002CD" w:rsidRDefault="00BC46FB" w:rsidP="00A002CD">
      <w:pPr>
        <w:pStyle w:val="NormalWeb"/>
        <w:spacing w:before="0" w:beforeAutospacing="0" w:after="0"/>
        <w:ind w:left="851" w:right="156"/>
      </w:pPr>
      <w:proofErr w:type="spellStart"/>
      <w:r w:rsidRPr="00A002CD">
        <w:t>Fusidic</w:t>
      </w:r>
      <w:proofErr w:type="spellEnd"/>
      <w:r w:rsidRPr="00A002CD">
        <w:t xml:space="preserve"> Acid</w:t>
      </w:r>
    </w:p>
    <w:p w14:paraId="77124981" w14:textId="77777777" w:rsidR="00BC46FB" w:rsidRPr="00A002CD" w:rsidRDefault="00BC46FB" w:rsidP="00A002CD">
      <w:pPr>
        <w:pStyle w:val="NormalWeb"/>
        <w:spacing w:before="0" w:beforeAutospacing="0" w:after="0"/>
        <w:ind w:left="851" w:right="156"/>
        <w:rPr>
          <w:u w:val="single"/>
        </w:rPr>
      </w:pPr>
      <w:r w:rsidRPr="00A002CD">
        <w:rPr>
          <w:rFonts w:eastAsia="Calibri"/>
          <w:color w:val="auto"/>
        </w:rPr>
        <w:t xml:space="preserve">Interaction studies with rosuvastatin and </w:t>
      </w:r>
      <w:proofErr w:type="spellStart"/>
      <w:r w:rsidRPr="00A002CD">
        <w:rPr>
          <w:rFonts w:eastAsia="Calibri"/>
          <w:color w:val="auto"/>
        </w:rPr>
        <w:t>fusidic</w:t>
      </w:r>
      <w:proofErr w:type="spellEnd"/>
      <w:r w:rsidRPr="00A002CD">
        <w:rPr>
          <w:rFonts w:eastAsia="Calibri"/>
          <w:color w:val="auto"/>
        </w:rPr>
        <w:t xml:space="preserve"> acid have not been conducted. The risk of myopathy including rhabdomyolysis may be increased by the concomitant administration of systemic </w:t>
      </w:r>
      <w:proofErr w:type="spellStart"/>
      <w:r w:rsidRPr="00A002CD">
        <w:rPr>
          <w:rFonts w:eastAsia="Calibri"/>
          <w:color w:val="auto"/>
        </w:rPr>
        <w:t>fusidic</w:t>
      </w:r>
      <w:proofErr w:type="spellEnd"/>
      <w:r w:rsidRPr="00A002CD">
        <w:rPr>
          <w:rFonts w:eastAsia="Calibri"/>
          <w:color w:val="auto"/>
        </w:rPr>
        <w:t xml:space="preserve"> acid with statins. The mechanism of this interaction (whether it is pharmacodynamic or pharmacokinetic, or both) is yet unknown. There have been reports of rhabdomyolysis (including some fatalities) in patients receiving this combination</w:t>
      </w:r>
      <w:r w:rsidRPr="00A002CD">
        <w:t xml:space="preserve">. </w:t>
      </w:r>
    </w:p>
    <w:p w14:paraId="139ADD37" w14:textId="77777777" w:rsidR="00BC46FB" w:rsidRPr="00A002CD" w:rsidRDefault="00BC46FB" w:rsidP="00A002CD">
      <w:pPr>
        <w:pStyle w:val="NormalWeb"/>
        <w:spacing w:before="0" w:beforeAutospacing="0" w:after="0"/>
        <w:ind w:left="851" w:right="156"/>
        <w:rPr>
          <w:rFonts w:eastAsia="Calibri"/>
          <w:color w:val="auto"/>
        </w:rPr>
      </w:pPr>
    </w:p>
    <w:p w14:paraId="37254A7E" w14:textId="7AEB2571" w:rsidR="00BC46FB" w:rsidRPr="00A002CD" w:rsidRDefault="00BC46FB" w:rsidP="00A002CD">
      <w:pPr>
        <w:pStyle w:val="NormalWeb"/>
        <w:spacing w:before="0" w:beforeAutospacing="0" w:after="0"/>
        <w:ind w:left="851" w:right="156"/>
        <w:rPr>
          <w:rFonts w:eastAsia="Calibri"/>
          <w:color w:val="auto"/>
        </w:rPr>
      </w:pPr>
      <w:r w:rsidRPr="00A002CD">
        <w:rPr>
          <w:rFonts w:eastAsia="Calibri"/>
          <w:color w:val="auto"/>
        </w:rPr>
        <w:t xml:space="preserve">If treatment with systemic </w:t>
      </w:r>
      <w:proofErr w:type="spellStart"/>
      <w:r w:rsidRPr="00A002CD">
        <w:rPr>
          <w:rFonts w:eastAsia="Calibri"/>
          <w:color w:val="auto"/>
        </w:rPr>
        <w:t>fusidic</w:t>
      </w:r>
      <w:proofErr w:type="spellEnd"/>
      <w:r w:rsidRPr="00A002CD">
        <w:rPr>
          <w:rFonts w:eastAsia="Calibri"/>
          <w:color w:val="auto"/>
        </w:rPr>
        <w:t xml:space="preserve"> acid is necessary, </w:t>
      </w:r>
      <w:proofErr w:type="spellStart"/>
      <w:r w:rsidR="00A002CD">
        <w:rPr>
          <w:rFonts w:eastAsia="Calibri"/>
          <w:color w:val="auto"/>
        </w:rPr>
        <w:t>Rosunogra</w:t>
      </w:r>
      <w:proofErr w:type="spellEnd"/>
      <w:r w:rsidRPr="00A002CD">
        <w:rPr>
          <w:rFonts w:eastAsia="Calibri"/>
          <w:color w:val="auto"/>
        </w:rPr>
        <w:t xml:space="preserve"> treatment should be discontinued throughout the duration of the </w:t>
      </w:r>
      <w:proofErr w:type="spellStart"/>
      <w:r w:rsidRPr="00A002CD">
        <w:rPr>
          <w:rFonts w:eastAsia="Calibri"/>
          <w:color w:val="auto"/>
        </w:rPr>
        <w:t>fusidic</w:t>
      </w:r>
      <w:proofErr w:type="spellEnd"/>
      <w:r w:rsidRPr="00A002CD">
        <w:rPr>
          <w:rFonts w:eastAsia="Calibri"/>
          <w:color w:val="auto"/>
        </w:rPr>
        <w:t xml:space="preserve"> acid treatment. Also see section 4.4.</w:t>
      </w:r>
    </w:p>
    <w:p w14:paraId="2CA79080" w14:textId="77777777" w:rsidR="00BC46FB" w:rsidRPr="00A002CD" w:rsidRDefault="00BC46FB" w:rsidP="00A002CD">
      <w:pPr>
        <w:autoSpaceDE w:val="0"/>
        <w:autoSpaceDN w:val="0"/>
        <w:adjustRightInd w:val="0"/>
        <w:ind w:left="851"/>
        <w:rPr>
          <w:rFonts w:eastAsia="Calibri"/>
          <w:sz w:val="24"/>
          <w:szCs w:val="24"/>
          <w:lang w:val="en-US"/>
        </w:rPr>
      </w:pPr>
    </w:p>
    <w:p w14:paraId="335F5857" w14:textId="77777777" w:rsidR="00BC46FB" w:rsidRPr="00A002CD" w:rsidRDefault="00BC46FB" w:rsidP="00A002CD">
      <w:pPr>
        <w:ind w:left="851"/>
        <w:rPr>
          <w:sz w:val="24"/>
          <w:szCs w:val="24"/>
          <w:lang w:val="en-US"/>
        </w:rPr>
      </w:pPr>
      <w:bookmarkStart w:id="2" w:name="PREGNANCY"/>
      <w:bookmarkEnd w:id="2"/>
      <w:r w:rsidRPr="00A002CD">
        <w:rPr>
          <w:sz w:val="24"/>
          <w:szCs w:val="24"/>
          <w:u w:val="single"/>
          <w:lang w:val="en-US"/>
        </w:rPr>
        <w:t>Paediatric population</w:t>
      </w:r>
    </w:p>
    <w:p w14:paraId="6BCCD346" w14:textId="77777777" w:rsidR="00BC46FB" w:rsidRPr="00A002CD" w:rsidRDefault="00BC46FB" w:rsidP="00A002CD">
      <w:pPr>
        <w:ind w:left="851"/>
        <w:rPr>
          <w:sz w:val="24"/>
          <w:szCs w:val="24"/>
          <w:lang w:val="en-US"/>
        </w:rPr>
      </w:pPr>
      <w:r w:rsidRPr="00A002CD">
        <w:rPr>
          <w:sz w:val="24"/>
          <w:szCs w:val="24"/>
          <w:lang w:val="en-US"/>
        </w:rPr>
        <w:t>Interaction studies have only been performed in adults. The extent of interactions in the paediatric population is not known.</w:t>
      </w:r>
    </w:p>
    <w:p w14:paraId="21EE404F" w14:textId="77777777" w:rsidR="007C5D2A" w:rsidRPr="00A002CD" w:rsidRDefault="007C5D2A" w:rsidP="003E0341">
      <w:pPr>
        <w:tabs>
          <w:tab w:val="left" w:pos="851"/>
        </w:tabs>
        <w:ind w:left="851"/>
        <w:rPr>
          <w:sz w:val="24"/>
          <w:szCs w:val="24"/>
          <w:lang w:val="en-GB"/>
        </w:rPr>
      </w:pPr>
    </w:p>
    <w:p w14:paraId="4C25E54D" w14:textId="77777777" w:rsidR="007C5D2A" w:rsidRPr="00A002CD" w:rsidRDefault="007C5D2A" w:rsidP="007C5D2A">
      <w:pPr>
        <w:tabs>
          <w:tab w:val="left" w:pos="851"/>
        </w:tabs>
        <w:ind w:left="851" w:hanging="851"/>
        <w:rPr>
          <w:b/>
          <w:sz w:val="24"/>
          <w:szCs w:val="24"/>
          <w:lang w:val="en-GB"/>
        </w:rPr>
      </w:pPr>
      <w:r w:rsidRPr="00A002CD">
        <w:rPr>
          <w:b/>
          <w:sz w:val="24"/>
          <w:szCs w:val="24"/>
          <w:lang w:val="en-GB"/>
        </w:rPr>
        <w:t>4.6</w:t>
      </w:r>
      <w:r w:rsidRPr="00A002CD">
        <w:rPr>
          <w:b/>
          <w:sz w:val="24"/>
          <w:szCs w:val="24"/>
          <w:lang w:val="en-GB"/>
        </w:rPr>
        <w:tab/>
      </w:r>
      <w:r w:rsidR="004860D3" w:rsidRPr="00A002CD">
        <w:rPr>
          <w:b/>
          <w:sz w:val="24"/>
          <w:szCs w:val="24"/>
          <w:lang w:val="en-GB"/>
        </w:rPr>
        <w:t>Fertility, p</w:t>
      </w:r>
      <w:r w:rsidRPr="00A002CD">
        <w:rPr>
          <w:b/>
          <w:sz w:val="24"/>
          <w:szCs w:val="24"/>
          <w:lang w:val="en-GB"/>
        </w:rPr>
        <w:t>regnancy and lactation</w:t>
      </w:r>
    </w:p>
    <w:p w14:paraId="1C903226" w14:textId="20165BB4" w:rsidR="00BC46FB" w:rsidRPr="00E3337A" w:rsidRDefault="00A002CD" w:rsidP="00A002CD">
      <w:pPr>
        <w:ind w:left="851"/>
        <w:rPr>
          <w:sz w:val="24"/>
          <w:szCs w:val="24"/>
          <w:lang w:val="en-US"/>
        </w:rPr>
      </w:pPr>
      <w:proofErr w:type="spellStart"/>
      <w:r w:rsidRPr="00E3337A">
        <w:rPr>
          <w:sz w:val="24"/>
          <w:szCs w:val="24"/>
          <w:lang w:val="en-US"/>
        </w:rPr>
        <w:t>Rosunogra</w:t>
      </w:r>
      <w:proofErr w:type="spellEnd"/>
      <w:r w:rsidR="00BC46FB" w:rsidRPr="00E3337A">
        <w:rPr>
          <w:sz w:val="24"/>
          <w:szCs w:val="24"/>
          <w:lang w:val="en-US"/>
        </w:rPr>
        <w:t xml:space="preserve"> is contraindicated in pregnancy and lactation.</w:t>
      </w:r>
    </w:p>
    <w:p w14:paraId="62E08FBA" w14:textId="77777777" w:rsidR="00BC46FB" w:rsidRPr="00A002CD" w:rsidRDefault="00BC46FB" w:rsidP="00A002CD">
      <w:pPr>
        <w:ind w:left="851"/>
        <w:rPr>
          <w:sz w:val="24"/>
          <w:szCs w:val="24"/>
          <w:lang w:val="en-US"/>
        </w:rPr>
      </w:pPr>
    </w:p>
    <w:p w14:paraId="5BF6CE0D" w14:textId="77777777" w:rsidR="00BC46FB" w:rsidRPr="00A002CD" w:rsidRDefault="00BC46FB" w:rsidP="00A002CD">
      <w:pPr>
        <w:ind w:left="851"/>
        <w:rPr>
          <w:sz w:val="24"/>
          <w:szCs w:val="24"/>
          <w:lang w:val="en-US"/>
        </w:rPr>
      </w:pPr>
      <w:r w:rsidRPr="00A002CD">
        <w:rPr>
          <w:sz w:val="24"/>
          <w:szCs w:val="24"/>
          <w:lang w:val="en-US"/>
        </w:rPr>
        <w:t>Women of child bearing potential should use appropriate contraceptive measures.</w:t>
      </w:r>
    </w:p>
    <w:p w14:paraId="264BAFC0" w14:textId="77777777" w:rsidR="00BC46FB" w:rsidRPr="00A002CD" w:rsidRDefault="00BC46FB" w:rsidP="00A002CD">
      <w:pPr>
        <w:ind w:left="851"/>
        <w:rPr>
          <w:sz w:val="24"/>
          <w:szCs w:val="24"/>
          <w:lang w:val="en-US"/>
        </w:rPr>
      </w:pPr>
      <w:r w:rsidRPr="00A002CD">
        <w:rPr>
          <w:sz w:val="24"/>
          <w:szCs w:val="24"/>
          <w:lang w:val="en-US"/>
        </w:rPr>
        <w:t xml:space="preserve">Since cholesterol and other products of cholesterol biosynthesis are essential for the development of the </w:t>
      </w:r>
      <w:proofErr w:type="spellStart"/>
      <w:r w:rsidRPr="00A002CD">
        <w:rPr>
          <w:sz w:val="24"/>
          <w:szCs w:val="24"/>
          <w:lang w:val="en-US"/>
        </w:rPr>
        <w:t>foetus</w:t>
      </w:r>
      <w:proofErr w:type="spellEnd"/>
      <w:r w:rsidRPr="00A002CD">
        <w:rPr>
          <w:sz w:val="24"/>
          <w:szCs w:val="24"/>
          <w:lang w:val="en-US"/>
        </w:rPr>
        <w:t>, the potential risk from inhibition of HMG-CoA reductase outweighs the advantage of treatment during pregnancy. Animal studies provide limited evidence of reproductive toxicity (see section 5.3). If a patient becomes pregnant during use of this product, treatment should be discontinued immediately.</w:t>
      </w:r>
    </w:p>
    <w:p w14:paraId="40A22939" w14:textId="77777777" w:rsidR="00BC46FB" w:rsidRPr="00A002CD" w:rsidRDefault="00BC46FB" w:rsidP="00A002CD">
      <w:pPr>
        <w:ind w:left="851"/>
        <w:rPr>
          <w:sz w:val="24"/>
          <w:szCs w:val="24"/>
          <w:lang w:val="en-US"/>
        </w:rPr>
      </w:pPr>
      <w:r w:rsidRPr="00A002CD">
        <w:rPr>
          <w:sz w:val="24"/>
          <w:szCs w:val="24"/>
          <w:lang w:val="en-US"/>
        </w:rPr>
        <w:t>Rosuvastatin is excreted in the milk of rats. There are no data with respect to excretion in milk in humans (see section 4.3).</w:t>
      </w:r>
    </w:p>
    <w:p w14:paraId="2FA17BBD" w14:textId="6C380E1E" w:rsidR="00EE027A" w:rsidRDefault="00EE027A">
      <w:pPr>
        <w:rPr>
          <w:sz w:val="24"/>
          <w:szCs w:val="24"/>
          <w:lang w:val="en-GB"/>
        </w:rPr>
      </w:pPr>
      <w:r>
        <w:rPr>
          <w:sz w:val="24"/>
          <w:szCs w:val="24"/>
          <w:lang w:val="en-GB"/>
        </w:rPr>
        <w:br w:type="page"/>
      </w:r>
    </w:p>
    <w:p w14:paraId="3D828C2F" w14:textId="77777777" w:rsidR="007C5D2A" w:rsidRPr="00A002CD" w:rsidRDefault="007C5D2A" w:rsidP="003E0341">
      <w:pPr>
        <w:tabs>
          <w:tab w:val="left" w:pos="851"/>
        </w:tabs>
        <w:ind w:left="851"/>
        <w:rPr>
          <w:sz w:val="24"/>
          <w:szCs w:val="24"/>
          <w:lang w:val="en-GB"/>
        </w:rPr>
      </w:pPr>
    </w:p>
    <w:p w14:paraId="6114CE29" w14:textId="77777777" w:rsidR="007C5D2A" w:rsidRPr="00A002CD" w:rsidRDefault="007C5D2A" w:rsidP="007C5D2A">
      <w:pPr>
        <w:tabs>
          <w:tab w:val="left" w:pos="851"/>
        </w:tabs>
        <w:ind w:left="851" w:hanging="851"/>
        <w:rPr>
          <w:b/>
          <w:sz w:val="24"/>
          <w:szCs w:val="24"/>
          <w:lang w:val="en-GB"/>
        </w:rPr>
      </w:pPr>
      <w:r w:rsidRPr="00A002CD">
        <w:rPr>
          <w:b/>
          <w:sz w:val="24"/>
          <w:szCs w:val="24"/>
          <w:lang w:val="en-GB"/>
        </w:rPr>
        <w:t>4.7</w:t>
      </w:r>
      <w:r w:rsidRPr="00A002CD">
        <w:rPr>
          <w:b/>
          <w:sz w:val="24"/>
          <w:szCs w:val="24"/>
          <w:lang w:val="en-GB"/>
        </w:rPr>
        <w:tab/>
        <w:t>Effects on ability to drive and use machines</w:t>
      </w:r>
    </w:p>
    <w:p w14:paraId="7635E630" w14:textId="30F133DA" w:rsidR="007C5D2A" w:rsidRPr="00A002CD" w:rsidRDefault="00EF5AB7" w:rsidP="00A002CD">
      <w:pPr>
        <w:ind w:left="851"/>
        <w:rPr>
          <w:sz w:val="24"/>
          <w:szCs w:val="24"/>
          <w:lang w:val="en-GB"/>
        </w:rPr>
      </w:pPr>
      <w:r w:rsidRPr="00A002CD">
        <w:rPr>
          <w:sz w:val="24"/>
          <w:szCs w:val="24"/>
          <w:lang w:val="en-GB"/>
        </w:rPr>
        <w:t>No traffic warning.</w:t>
      </w:r>
    </w:p>
    <w:p w14:paraId="327E53B2" w14:textId="77777777" w:rsidR="00BC46FB" w:rsidRPr="00A002CD" w:rsidRDefault="00BC46FB" w:rsidP="00A002CD">
      <w:pPr>
        <w:ind w:left="851"/>
        <w:rPr>
          <w:sz w:val="24"/>
          <w:szCs w:val="24"/>
          <w:lang w:val="en-US"/>
        </w:rPr>
      </w:pPr>
      <w:r w:rsidRPr="00A002CD">
        <w:rPr>
          <w:sz w:val="24"/>
          <w:szCs w:val="24"/>
          <w:lang w:val="en-US"/>
        </w:rPr>
        <w:t xml:space="preserve">Studies to determine the effect of rosuvastatin on the ability to drive and use machines have not been conducted. However, based on its pharmacodynamic properties, rosuvastatin is unlikely to affect this ability. When driving vehicles or operating machines, it should be </w:t>
      </w:r>
      <w:proofErr w:type="gramStart"/>
      <w:r w:rsidRPr="00A002CD">
        <w:rPr>
          <w:sz w:val="24"/>
          <w:szCs w:val="24"/>
          <w:lang w:val="en-US"/>
        </w:rPr>
        <w:t>taken into account</w:t>
      </w:r>
      <w:proofErr w:type="gramEnd"/>
      <w:r w:rsidRPr="00A002CD">
        <w:rPr>
          <w:sz w:val="24"/>
          <w:szCs w:val="24"/>
          <w:lang w:val="en-US"/>
        </w:rPr>
        <w:t xml:space="preserve"> that dizziness may occur during treatment.</w:t>
      </w:r>
    </w:p>
    <w:p w14:paraId="7A5B410B" w14:textId="77777777" w:rsidR="007C5D2A" w:rsidRPr="00A002CD" w:rsidRDefault="007C5D2A" w:rsidP="003E0341">
      <w:pPr>
        <w:tabs>
          <w:tab w:val="left" w:pos="851"/>
        </w:tabs>
        <w:ind w:left="851"/>
        <w:rPr>
          <w:sz w:val="24"/>
          <w:szCs w:val="24"/>
          <w:lang w:val="en-GB"/>
        </w:rPr>
      </w:pPr>
    </w:p>
    <w:p w14:paraId="2681C116" w14:textId="77777777" w:rsidR="007C5D2A" w:rsidRPr="00A002CD" w:rsidRDefault="007C5D2A" w:rsidP="007C5D2A">
      <w:pPr>
        <w:tabs>
          <w:tab w:val="left" w:pos="851"/>
        </w:tabs>
        <w:ind w:left="851" w:hanging="851"/>
        <w:rPr>
          <w:b/>
          <w:sz w:val="24"/>
          <w:szCs w:val="24"/>
          <w:lang w:val="en-GB"/>
        </w:rPr>
      </w:pPr>
      <w:r w:rsidRPr="00A002CD">
        <w:rPr>
          <w:b/>
          <w:sz w:val="24"/>
          <w:szCs w:val="24"/>
          <w:lang w:val="en-GB"/>
        </w:rPr>
        <w:t>4.8</w:t>
      </w:r>
      <w:r w:rsidRPr="00A002CD">
        <w:rPr>
          <w:b/>
          <w:sz w:val="24"/>
          <w:szCs w:val="24"/>
          <w:lang w:val="en-GB"/>
        </w:rPr>
        <w:tab/>
        <w:t>Undesirable effects</w:t>
      </w:r>
    </w:p>
    <w:p w14:paraId="3D0ADE11" w14:textId="77777777" w:rsidR="00BC46FB" w:rsidRPr="00A002CD" w:rsidRDefault="00BC46FB" w:rsidP="00A002CD">
      <w:pPr>
        <w:ind w:left="851"/>
        <w:rPr>
          <w:sz w:val="24"/>
          <w:szCs w:val="24"/>
          <w:lang w:val="en-US"/>
        </w:rPr>
      </w:pPr>
      <w:r w:rsidRPr="00A002CD">
        <w:rPr>
          <w:sz w:val="24"/>
          <w:szCs w:val="24"/>
          <w:lang w:val="en-US"/>
        </w:rPr>
        <w:t>The adverse reactions seen with rosuvastatin are generally mild and transient. In controlled clinical trials, less than 4% of rosuvastatin-treated patients were withdrawn due to adverse reactions.</w:t>
      </w:r>
    </w:p>
    <w:p w14:paraId="64F5F83B" w14:textId="77777777" w:rsidR="00BC46FB" w:rsidRPr="00A002CD" w:rsidRDefault="00BC46FB" w:rsidP="00A002CD">
      <w:pPr>
        <w:ind w:left="851"/>
        <w:rPr>
          <w:sz w:val="24"/>
          <w:szCs w:val="24"/>
          <w:lang w:val="en-US"/>
        </w:rPr>
      </w:pPr>
    </w:p>
    <w:p w14:paraId="4B40E944" w14:textId="77777777" w:rsidR="00BC46FB" w:rsidRPr="00A002CD" w:rsidRDefault="00BC46FB" w:rsidP="00A002CD">
      <w:pPr>
        <w:ind w:left="851"/>
        <w:rPr>
          <w:sz w:val="24"/>
          <w:szCs w:val="24"/>
          <w:u w:val="single"/>
          <w:lang w:val="en-US"/>
        </w:rPr>
      </w:pPr>
      <w:r w:rsidRPr="00A002CD">
        <w:rPr>
          <w:sz w:val="24"/>
          <w:szCs w:val="24"/>
          <w:u w:val="single"/>
          <w:lang w:val="en-US"/>
        </w:rPr>
        <w:t>Tabulated list of adverse reactions</w:t>
      </w:r>
    </w:p>
    <w:p w14:paraId="1441BCE2" w14:textId="77777777" w:rsidR="00BC46FB" w:rsidRPr="00A002CD" w:rsidRDefault="00BC46FB" w:rsidP="00A002CD">
      <w:pPr>
        <w:ind w:left="851"/>
        <w:rPr>
          <w:sz w:val="24"/>
          <w:szCs w:val="24"/>
          <w:lang w:val="en-US"/>
        </w:rPr>
      </w:pPr>
      <w:r w:rsidRPr="00A002CD">
        <w:rPr>
          <w:sz w:val="24"/>
          <w:szCs w:val="24"/>
          <w:lang w:val="en-US"/>
        </w:rPr>
        <w:t>Based on data from clinical studies and extensive post-marketing experience, the following table presents the adverse reaction profile for rosuvastatin. Adverse reactions listed below are classified according to frequency and system organ class (SOC).</w:t>
      </w:r>
    </w:p>
    <w:p w14:paraId="38F7E226" w14:textId="77777777" w:rsidR="00BC46FB" w:rsidRPr="00A002CD" w:rsidRDefault="00BC46FB" w:rsidP="00A002CD">
      <w:pPr>
        <w:ind w:left="851"/>
        <w:rPr>
          <w:sz w:val="24"/>
          <w:szCs w:val="24"/>
          <w:lang w:val="en-US"/>
        </w:rPr>
      </w:pPr>
      <w:r w:rsidRPr="00A002CD">
        <w:rPr>
          <w:sz w:val="24"/>
          <w:szCs w:val="24"/>
          <w:lang w:val="en-US"/>
        </w:rPr>
        <w:t>The frequencies of adverse reactions are ranked according to the following convention: Common (≥1/100 to &lt;1/10); Uncommon (≥1/1,000 to &lt;1/100); Rare (≥1/10,000 to &lt;1/1,000); Very rare (&lt;1/10,000); Not known (cannot be estimated from the available data).</w:t>
      </w:r>
    </w:p>
    <w:p w14:paraId="18ABA08D" w14:textId="77777777" w:rsidR="00BC46FB" w:rsidRPr="00E3337A" w:rsidRDefault="00BC46FB" w:rsidP="00BC46FB">
      <w:pPr>
        <w:rPr>
          <w:sz w:val="24"/>
          <w:szCs w:val="24"/>
          <w:lang w:val="en-U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680"/>
        <w:gridCol w:w="1355"/>
        <w:gridCol w:w="1316"/>
        <w:gridCol w:w="1938"/>
        <w:gridCol w:w="1640"/>
        <w:gridCol w:w="1693"/>
      </w:tblGrid>
      <w:tr w:rsidR="00BC46FB" w:rsidRPr="00EE027A" w14:paraId="724B4BDB" w14:textId="77777777" w:rsidTr="00A002CD">
        <w:trPr>
          <w:tblCellSpacing w:w="0" w:type="dxa"/>
        </w:trPr>
        <w:tc>
          <w:tcPr>
            <w:tcW w:w="5000" w:type="pct"/>
            <w:gridSpan w:val="6"/>
            <w:tcBorders>
              <w:top w:val="outset" w:sz="6" w:space="0" w:color="auto"/>
              <w:left w:val="outset" w:sz="6" w:space="0" w:color="auto"/>
              <w:bottom w:val="outset" w:sz="6" w:space="0" w:color="auto"/>
              <w:right w:val="outset" w:sz="6" w:space="0" w:color="auto"/>
            </w:tcBorders>
            <w:hideMark/>
          </w:tcPr>
          <w:p w14:paraId="0B3B0569" w14:textId="77777777" w:rsidR="00BC46FB" w:rsidRPr="00EE027A" w:rsidRDefault="00BC46FB">
            <w:pPr>
              <w:rPr>
                <w:b/>
                <w:sz w:val="22"/>
                <w:szCs w:val="22"/>
                <w:lang w:val="en-GB"/>
              </w:rPr>
            </w:pPr>
            <w:r w:rsidRPr="00EE027A">
              <w:rPr>
                <w:b/>
                <w:sz w:val="22"/>
                <w:szCs w:val="22"/>
                <w:lang w:val="en-GB"/>
              </w:rPr>
              <w:t>Table 2. Adverse reactions based on data from clinical studies and post-marketing experience</w:t>
            </w:r>
          </w:p>
        </w:tc>
      </w:tr>
      <w:tr w:rsidR="00BC46FB" w:rsidRPr="00EE027A" w14:paraId="382F5636" w14:textId="77777777" w:rsidTr="00A002CD">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4DAA1209" w14:textId="77777777" w:rsidR="00BC46FB" w:rsidRPr="00EE027A" w:rsidRDefault="00BC46FB">
            <w:pPr>
              <w:rPr>
                <w:b/>
                <w:sz w:val="22"/>
                <w:szCs w:val="22"/>
                <w:lang w:val="en-GB"/>
              </w:rPr>
            </w:pPr>
            <w:r w:rsidRPr="00EE027A">
              <w:rPr>
                <w:b/>
                <w:sz w:val="22"/>
                <w:szCs w:val="22"/>
                <w:lang w:val="en-GB"/>
              </w:rPr>
              <w:t>System organ class</w:t>
            </w:r>
          </w:p>
        </w:tc>
        <w:tc>
          <w:tcPr>
            <w:tcW w:w="704" w:type="pct"/>
            <w:tcBorders>
              <w:top w:val="outset" w:sz="6" w:space="0" w:color="auto"/>
              <w:left w:val="outset" w:sz="6" w:space="0" w:color="auto"/>
              <w:bottom w:val="outset" w:sz="6" w:space="0" w:color="auto"/>
              <w:right w:val="outset" w:sz="6" w:space="0" w:color="auto"/>
            </w:tcBorders>
            <w:hideMark/>
          </w:tcPr>
          <w:p w14:paraId="1082B851" w14:textId="77777777" w:rsidR="00BC46FB" w:rsidRPr="00EE027A" w:rsidRDefault="00BC46FB">
            <w:pPr>
              <w:rPr>
                <w:b/>
                <w:sz w:val="22"/>
                <w:szCs w:val="22"/>
                <w:lang w:val="en-GB"/>
              </w:rPr>
            </w:pPr>
            <w:r w:rsidRPr="00EE027A">
              <w:rPr>
                <w:b/>
                <w:sz w:val="22"/>
                <w:szCs w:val="22"/>
                <w:lang w:val="en-GB"/>
              </w:rPr>
              <w:t>Common</w:t>
            </w:r>
          </w:p>
        </w:tc>
        <w:tc>
          <w:tcPr>
            <w:tcW w:w="684" w:type="pct"/>
            <w:tcBorders>
              <w:top w:val="outset" w:sz="6" w:space="0" w:color="auto"/>
              <w:left w:val="outset" w:sz="6" w:space="0" w:color="auto"/>
              <w:bottom w:val="outset" w:sz="6" w:space="0" w:color="auto"/>
              <w:right w:val="outset" w:sz="6" w:space="0" w:color="auto"/>
            </w:tcBorders>
            <w:hideMark/>
          </w:tcPr>
          <w:p w14:paraId="01E5B520" w14:textId="77777777" w:rsidR="00BC46FB" w:rsidRPr="00EE027A" w:rsidRDefault="00BC46FB">
            <w:pPr>
              <w:rPr>
                <w:b/>
                <w:sz w:val="22"/>
                <w:szCs w:val="22"/>
                <w:lang w:val="en-GB"/>
              </w:rPr>
            </w:pPr>
            <w:r w:rsidRPr="00EE027A">
              <w:rPr>
                <w:b/>
                <w:sz w:val="22"/>
                <w:szCs w:val="22"/>
                <w:lang w:val="en-GB"/>
              </w:rPr>
              <w:t>Uncommon</w:t>
            </w:r>
          </w:p>
        </w:tc>
        <w:tc>
          <w:tcPr>
            <w:tcW w:w="1007" w:type="pct"/>
            <w:tcBorders>
              <w:top w:val="outset" w:sz="6" w:space="0" w:color="auto"/>
              <w:left w:val="outset" w:sz="6" w:space="0" w:color="auto"/>
              <w:bottom w:val="outset" w:sz="6" w:space="0" w:color="auto"/>
              <w:right w:val="outset" w:sz="6" w:space="0" w:color="auto"/>
            </w:tcBorders>
            <w:hideMark/>
          </w:tcPr>
          <w:p w14:paraId="64623ADB" w14:textId="77777777" w:rsidR="00BC46FB" w:rsidRPr="00EE027A" w:rsidRDefault="00BC46FB">
            <w:pPr>
              <w:rPr>
                <w:b/>
                <w:sz w:val="22"/>
                <w:szCs w:val="22"/>
                <w:lang w:val="en-GB"/>
              </w:rPr>
            </w:pPr>
            <w:r w:rsidRPr="00EE027A">
              <w:rPr>
                <w:b/>
                <w:sz w:val="22"/>
                <w:szCs w:val="22"/>
                <w:lang w:val="en-GB"/>
              </w:rPr>
              <w:t>Rare</w:t>
            </w:r>
          </w:p>
        </w:tc>
        <w:tc>
          <w:tcPr>
            <w:tcW w:w="852" w:type="pct"/>
            <w:tcBorders>
              <w:top w:val="outset" w:sz="6" w:space="0" w:color="auto"/>
              <w:left w:val="outset" w:sz="6" w:space="0" w:color="auto"/>
              <w:bottom w:val="outset" w:sz="6" w:space="0" w:color="auto"/>
              <w:right w:val="outset" w:sz="6" w:space="0" w:color="auto"/>
            </w:tcBorders>
            <w:hideMark/>
          </w:tcPr>
          <w:p w14:paraId="2778C02D" w14:textId="77777777" w:rsidR="00BC46FB" w:rsidRPr="00EE027A" w:rsidRDefault="00BC46FB">
            <w:pPr>
              <w:rPr>
                <w:b/>
                <w:sz w:val="22"/>
                <w:szCs w:val="22"/>
                <w:lang w:val="en-GB"/>
              </w:rPr>
            </w:pPr>
            <w:r w:rsidRPr="00EE027A">
              <w:rPr>
                <w:b/>
                <w:sz w:val="22"/>
                <w:szCs w:val="22"/>
                <w:lang w:val="en-GB"/>
              </w:rPr>
              <w:t>Very rare</w:t>
            </w:r>
          </w:p>
        </w:tc>
        <w:tc>
          <w:tcPr>
            <w:tcW w:w="880" w:type="pct"/>
            <w:tcBorders>
              <w:top w:val="outset" w:sz="6" w:space="0" w:color="auto"/>
              <w:left w:val="outset" w:sz="6" w:space="0" w:color="auto"/>
              <w:bottom w:val="outset" w:sz="6" w:space="0" w:color="auto"/>
              <w:right w:val="outset" w:sz="6" w:space="0" w:color="auto"/>
            </w:tcBorders>
            <w:hideMark/>
          </w:tcPr>
          <w:p w14:paraId="5E7135F1" w14:textId="77777777" w:rsidR="00BC46FB" w:rsidRPr="00EE027A" w:rsidRDefault="00BC46FB">
            <w:pPr>
              <w:rPr>
                <w:b/>
                <w:sz w:val="22"/>
                <w:szCs w:val="22"/>
                <w:lang w:val="en-GB"/>
              </w:rPr>
            </w:pPr>
            <w:r w:rsidRPr="00EE027A">
              <w:rPr>
                <w:b/>
                <w:sz w:val="22"/>
                <w:szCs w:val="22"/>
                <w:lang w:val="en-GB"/>
              </w:rPr>
              <w:t>Not known</w:t>
            </w:r>
          </w:p>
        </w:tc>
      </w:tr>
      <w:tr w:rsidR="00BC46FB" w:rsidRPr="00EE027A" w14:paraId="70958100" w14:textId="77777777" w:rsidTr="00A002CD">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0B0B3288" w14:textId="77777777" w:rsidR="00BC46FB" w:rsidRPr="00EE027A" w:rsidRDefault="00BC46FB">
            <w:pPr>
              <w:rPr>
                <w:i/>
                <w:sz w:val="22"/>
                <w:szCs w:val="22"/>
                <w:lang w:val="en-GB"/>
              </w:rPr>
            </w:pPr>
            <w:r w:rsidRPr="00EE027A">
              <w:rPr>
                <w:i/>
                <w:sz w:val="22"/>
                <w:szCs w:val="22"/>
                <w:lang w:val="en-GB"/>
              </w:rPr>
              <w:t xml:space="preserve">Blood and lymphatic system disorders </w:t>
            </w:r>
          </w:p>
        </w:tc>
        <w:tc>
          <w:tcPr>
            <w:tcW w:w="704" w:type="pct"/>
            <w:tcBorders>
              <w:top w:val="outset" w:sz="6" w:space="0" w:color="auto"/>
              <w:left w:val="outset" w:sz="6" w:space="0" w:color="auto"/>
              <w:bottom w:val="outset" w:sz="6" w:space="0" w:color="auto"/>
              <w:right w:val="outset" w:sz="6" w:space="0" w:color="auto"/>
            </w:tcBorders>
            <w:hideMark/>
          </w:tcPr>
          <w:p w14:paraId="479E47E0" w14:textId="1F44DD80" w:rsidR="00BC46FB" w:rsidRPr="00EE027A" w:rsidRDefault="00BC46FB">
            <w:pPr>
              <w:rPr>
                <w:sz w:val="22"/>
                <w:szCs w:val="22"/>
                <w:lang w:val="en-GB"/>
              </w:rPr>
            </w:pPr>
          </w:p>
        </w:tc>
        <w:tc>
          <w:tcPr>
            <w:tcW w:w="684" w:type="pct"/>
            <w:tcBorders>
              <w:top w:val="outset" w:sz="6" w:space="0" w:color="auto"/>
              <w:left w:val="outset" w:sz="6" w:space="0" w:color="auto"/>
              <w:bottom w:val="outset" w:sz="6" w:space="0" w:color="auto"/>
              <w:right w:val="outset" w:sz="6" w:space="0" w:color="auto"/>
            </w:tcBorders>
            <w:hideMark/>
          </w:tcPr>
          <w:p w14:paraId="1E382642" w14:textId="5CB20A8D" w:rsidR="00BC46FB" w:rsidRPr="00EE027A" w:rsidRDefault="00BC46FB">
            <w:pPr>
              <w:rPr>
                <w:sz w:val="22"/>
                <w:szCs w:val="22"/>
                <w:lang w:val="en-GB"/>
              </w:rPr>
            </w:pPr>
          </w:p>
        </w:tc>
        <w:tc>
          <w:tcPr>
            <w:tcW w:w="1007" w:type="pct"/>
            <w:tcBorders>
              <w:top w:val="outset" w:sz="6" w:space="0" w:color="auto"/>
              <w:left w:val="outset" w:sz="6" w:space="0" w:color="auto"/>
              <w:bottom w:val="outset" w:sz="6" w:space="0" w:color="auto"/>
              <w:right w:val="outset" w:sz="6" w:space="0" w:color="auto"/>
            </w:tcBorders>
            <w:hideMark/>
          </w:tcPr>
          <w:p w14:paraId="6B206932" w14:textId="77777777" w:rsidR="00BC46FB" w:rsidRPr="00EE027A" w:rsidRDefault="00BC46FB">
            <w:pPr>
              <w:rPr>
                <w:sz w:val="22"/>
                <w:szCs w:val="22"/>
                <w:lang w:val="en-GB"/>
              </w:rPr>
            </w:pPr>
            <w:r w:rsidRPr="00EE027A">
              <w:rPr>
                <w:sz w:val="22"/>
                <w:szCs w:val="22"/>
                <w:lang w:val="en-GB"/>
              </w:rPr>
              <w:t xml:space="preserve">Thrombocytopenia </w:t>
            </w:r>
          </w:p>
        </w:tc>
        <w:tc>
          <w:tcPr>
            <w:tcW w:w="852" w:type="pct"/>
            <w:tcBorders>
              <w:top w:val="outset" w:sz="6" w:space="0" w:color="auto"/>
              <w:left w:val="outset" w:sz="6" w:space="0" w:color="auto"/>
              <w:bottom w:val="outset" w:sz="6" w:space="0" w:color="auto"/>
              <w:right w:val="outset" w:sz="6" w:space="0" w:color="auto"/>
            </w:tcBorders>
            <w:hideMark/>
          </w:tcPr>
          <w:p w14:paraId="55709E58" w14:textId="356CF675" w:rsidR="00BC46FB" w:rsidRPr="00EE027A" w:rsidRDefault="00BC46FB">
            <w:pPr>
              <w:rPr>
                <w:sz w:val="22"/>
                <w:szCs w:val="22"/>
                <w:lang w:val="en-GB"/>
              </w:rPr>
            </w:pPr>
          </w:p>
        </w:tc>
        <w:tc>
          <w:tcPr>
            <w:tcW w:w="880" w:type="pct"/>
            <w:tcBorders>
              <w:top w:val="outset" w:sz="6" w:space="0" w:color="auto"/>
              <w:left w:val="outset" w:sz="6" w:space="0" w:color="auto"/>
              <w:bottom w:val="outset" w:sz="6" w:space="0" w:color="auto"/>
              <w:right w:val="outset" w:sz="6" w:space="0" w:color="auto"/>
            </w:tcBorders>
            <w:hideMark/>
          </w:tcPr>
          <w:p w14:paraId="5C77877C" w14:textId="63AE3BB2" w:rsidR="00BC46FB" w:rsidRPr="00EE027A" w:rsidRDefault="00BC46FB">
            <w:pPr>
              <w:rPr>
                <w:sz w:val="22"/>
                <w:szCs w:val="22"/>
                <w:lang w:val="en-GB"/>
              </w:rPr>
            </w:pPr>
          </w:p>
        </w:tc>
      </w:tr>
      <w:tr w:rsidR="00BC46FB" w:rsidRPr="00EE027A" w14:paraId="2687A8A1" w14:textId="77777777" w:rsidTr="00A002CD">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3282DEDA" w14:textId="77777777" w:rsidR="00BC46FB" w:rsidRPr="00EE027A" w:rsidRDefault="00BC46FB">
            <w:pPr>
              <w:rPr>
                <w:i/>
                <w:sz w:val="22"/>
                <w:szCs w:val="22"/>
                <w:lang w:val="en-GB"/>
              </w:rPr>
            </w:pPr>
            <w:r w:rsidRPr="00EE027A">
              <w:rPr>
                <w:i/>
                <w:sz w:val="22"/>
                <w:szCs w:val="22"/>
                <w:lang w:val="en-GB"/>
              </w:rPr>
              <w:t>Immune system disorders</w:t>
            </w:r>
          </w:p>
        </w:tc>
        <w:tc>
          <w:tcPr>
            <w:tcW w:w="704" w:type="pct"/>
            <w:tcBorders>
              <w:top w:val="outset" w:sz="6" w:space="0" w:color="auto"/>
              <w:left w:val="outset" w:sz="6" w:space="0" w:color="auto"/>
              <w:bottom w:val="outset" w:sz="6" w:space="0" w:color="auto"/>
              <w:right w:val="outset" w:sz="6" w:space="0" w:color="auto"/>
            </w:tcBorders>
            <w:hideMark/>
          </w:tcPr>
          <w:p w14:paraId="61AC22CA" w14:textId="2FF228A7" w:rsidR="00BC46FB" w:rsidRPr="00EE027A" w:rsidRDefault="00BC46FB">
            <w:pPr>
              <w:rPr>
                <w:sz w:val="22"/>
                <w:szCs w:val="22"/>
                <w:lang w:val="en-GB"/>
              </w:rPr>
            </w:pPr>
          </w:p>
        </w:tc>
        <w:tc>
          <w:tcPr>
            <w:tcW w:w="684" w:type="pct"/>
            <w:tcBorders>
              <w:top w:val="outset" w:sz="6" w:space="0" w:color="auto"/>
              <w:left w:val="outset" w:sz="6" w:space="0" w:color="auto"/>
              <w:bottom w:val="outset" w:sz="6" w:space="0" w:color="auto"/>
              <w:right w:val="outset" w:sz="6" w:space="0" w:color="auto"/>
            </w:tcBorders>
            <w:hideMark/>
          </w:tcPr>
          <w:p w14:paraId="23BF982B" w14:textId="77777777" w:rsidR="00BC46FB" w:rsidRPr="00EE027A" w:rsidRDefault="00BC46FB">
            <w:pPr>
              <w:rPr>
                <w:sz w:val="22"/>
                <w:szCs w:val="22"/>
                <w:lang w:val="en-GB"/>
              </w:rPr>
            </w:pPr>
            <w:r w:rsidRPr="00EE027A">
              <w:rPr>
                <w:sz w:val="22"/>
                <w:szCs w:val="22"/>
                <w:lang w:val="en-GB"/>
              </w:rPr>
              <w:t> </w:t>
            </w:r>
          </w:p>
        </w:tc>
        <w:tc>
          <w:tcPr>
            <w:tcW w:w="1007" w:type="pct"/>
            <w:tcBorders>
              <w:top w:val="outset" w:sz="6" w:space="0" w:color="auto"/>
              <w:left w:val="outset" w:sz="6" w:space="0" w:color="auto"/>
              <w:bottom w:val="outset" w:sz="6" w:space="0" w:color="auto"/>
              <w:right w:val="outset" w:sz="6" w:space="0" w:color="auto"/>
            </w:tcBorders>
            <w:hideMark/>
          </w:tcPr>
          <w:p w14:paraId="083D7BF9" w14:textId="77777777" w:rsidR="00BC46FB" w:rsidRPr="00EE027A" w:rsidRDefault="00BC46FB">
            <w:pPr>
              <w:rPr>
                <w:sz w:val="22"/>
                <w:szCs w:val="22"/>
                <w:lang w:val="en-GB"/>
              </w:rPr>
            </w:pPr>
            <w:r w:rsidRPr="00EE027A">
              <w:rPr>
                <w:sz w:val="22"/>
                <w:szCs w:val="22"/>
                <w:lang w:val="en-GB"/>
              </w:rPr>
              <w:t xml:space="preserve">Hypersensitivity reactions including angioedema </w:t>
            </w:r>
          </w:p>
        </w:tc>
        <w:tc>
          <w:tcPr>
            <w:tcW w:w="852" w:type="pct"/>
            <w:tcBorders>
              <w:top w:val="outset" w:sz="6" w:space="0" w:color="auto"/>
              <w:left w:val="outset" w:sz="6" w:space="0" w:color="auto"/>
              <w:bottom w:val="outset" w:sz="6" w:space="0" w:color="auto"/>
              <w:right w:val="outset" w:sz="6" w:space="0" w:color="auto"/>
            </w:tcBorders>
            <w:hideMark/>
          </w:tcPr>
          <w:p w14:paraId="39C9A479" w14:textId="3037BFBF" w:rsidR="00BC46FB" w:rsidRPr="00EE027A" w:rsidRDefault="00BC46FB">
            <w:pPr>
              <w:rPr>
                <w:sz w:val="22"/>
                <w:szCs w:val="22"/>
                <w:lang w:val="en-GB"/>
              </w:rPr>
            </w:pPr>
          </w:p>
        </w:tc>
        <w:tc>
          <w:tcPr>
            <w:tcW w:w="880" w:type="pct"/>
            <w:tcBorders>
              <w:top w:val="outset" w:sz="6" w:space="0" w:color="auto"/>
              <w:left w:val="outset" w:sz="6" w:space="0" w:color="auto"/>
              <w:bottom w:val="outset" w:sz="6" w:space="0" w:color="auto"/>
              <w:right w:val="outset" w:sz="6" w:space="0" w:color="auto"/>
            </w:tcBorders>
            <w:hideMark/>
          </w:tcPr>
          <w:p w14:paraId="07B78576" w14:textId="2E350397" w:rsidR="00BC46FB" w:rsidRPr="00EE027A" w:rsidRDefault="00BC46FB">
            <w:pPr>
              <w:rPr>
                <w:sz w:val="22"/>
                <w:szCs w:val="22"/>
                <w:lang w:val="en-GB"/>
              </w:rPr>
            </w:pPr>
          </w:p>
        </w:tc>
      </w:tr>
      <w:tr w:rsidR="00BC46FB" w:rsidRPr="00EE027A" w14:paraId="39A873C5" w14:textId="77777777" w:rsidTr="00A002CD">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3D5CFB22" w14:textId="77777777" w:rsidR="00BC46FB" w:rsidRPr="00EE027A" w:rsidRDefault="00BC46FB">
            <w:pPr>
              <w:rPr>
                <w:i/>
                <w:sz w:val="22"/>
                <w:szCs w:val="22"/>
                <w:lang w:val="en-GB"/>
              </w:rPr>
            </w:pPr>
            <w:r w:rsidRPr="00EE027A">
              <w:rPr>
                <w:i/>
                <w:sz w:val="22"/>
                <w:szCs w:val="22"/>
                <w:lang w:val="en-GB"/>
              </w:rPr>
              <w:t>Endocrine disorders</w:t>
            </w:r>
          </w:p>
        </w:tc>
        <w:tc>
          <w:tcPr>
            <w:tcW w:w="704" w:type="pct"/>
            <w:tcBorders>
              <w:top w:val="outset" w:sz="6" w:space="0" w:color="auto"/>
              <w:left w:val="outset" w:sz="6" w:space="0" w:color="auto"/>
              <w:bottom w:val="outset" w:sz="6" w:space="0" w:color="auto"/>
              <w:right w:val="outset" w:sz="6" w:space="0" w:color="auto"/>
            </w:tcBorders>
            <w:hideMark/>
          </w:tcPr>
          <w:p w14:paraId="331B2E9B" w14:textId="77777777" w:rsidR="00BC46FB" w:rsidRPr="00EE027A" w:rsidRDefault="00BC46FB">
            <w:pPr>
              <w:rPr>
                <w:sz w:val="22"/>
                <w:szCs w:val="22"/>
                <w:lang w:val="en-GB"/>
              </w:rPr>
            </w:pPr>
            <w:r w:rsidRPr="00EE027A">
              <w:rPr>
                <w:sz w:val="22"/>
                <w:szCs w:val="22"/>
                <w:lang w:val="en-GB"/>
              </w:rPr>
              <w:t>Diabetes mellitus</w:t>
            </w:r>
            <w:r w:rsidRPr="00EE027A">
              <w:rPr>
                <w:sz w:val="22"/>
                <w:szCs w:val="22"/>
                <w:vertAlign w:val="superscript"/>
                <w:lang w:val="en-GB"/>
              </w:rPr>
              <w:t>1</w:t>
            </w:r>
          </w:p>
        </w:tc>
        <w:tc>
          <w:tcPr>
            <w:tcW w:w="684" w:type="pct"/>
            <w:tcBorders>
              <w:top w:val="outset" w:sz="6" w:space="0" w:color="auto"/>
              <w:left w:val="outset" w:sz="6" w:space="0" w:color="auto"/>
              <w:bottom w:val="outset" w:sz="6" w:space="0" w:color="auto"/>
              <w:right w:val="outset" w:sz="6" w:space="0" w:color="auto"/>
            </w:tcBorders>
            <w:hideMark/>
          </w:tcPr>
          <w:p w14:paraId="34D7AF53" w14:textId="354BAC59" w:rsidR="00BC46FB" w:rsidRPr="00EE027A" w:rsidRDefault="00BC46FB">
            <w:pPr>
              <w:rPr>
                <w:sz w:val="22"/>
                <w:szCs w:val="22"/>
                <w:lang w:val="en-GB"/>
              </w:rPr>
            </w:pPr>
          </w:p>
        </w:tc>
        <w:tc>
          <w:tcPr>
            <w:tcW w:w="1007" w:type="pct"/>
            <w:tcBorders>
              <w:top w:val="outset" w:sz="6" w:space="0" w:color="auto"/>
              <w:left w:val="outset" w:sz="6" w:space="0" w:color="auto"/>
              <w:bottom w:val="outset" w:sz="6" w:space="0" w:color="auto"/>
              <w:right w:val="outset" w:sz="6" w:space="0" w:color="auto"/>
            </w:tcBorders>
            <w:hideMark/>
          </w:tcPr>
          <w:p w14:paraId="516DD3C6" w14:textId="3E116DBB" w:rsidR="00BC46FB" w:rsidRPr="00EE027A" w:rsidRDefault="00BC46FB">
            <w:pPr>
              <w:rPr>
                <w:sz w:val="22"/>
                <w:szCs w:val="22"/>
                <w:lang w:val="en-GB"/>
              </w:rPr>
            </w:pPr>
          </w:p>
        </w:tc>
        <w:tc>
          <w:tcPr>
            <w:tcW w:w="852" w:type="pct"/>
            <w:tcBorders>
              <w:top w:val="outset" w:sz="6" w:space="0" w:color="auto"/>
              <w:left w:val="outset" w:sz="6" w:space="0" w:color="auto"/>
              <w:bottom w:val="outset" w:sz="6" w:space="0" w:color="auto"/>
              <w:right w:val="outset" w:sz="6" w:space="0" w:color="auto"/>
            </w:tcBorders>
            <w:hideMark/>
          </w:tcPr>
          <w:p w14:paraId="7D623DD9" w14:textId="65C3C2AC" w:rsidR="00BC46FB" w:rsidRPr="00EE027A" w:rsidRDefault="00BC46FB">
            <w:pPr>
              <w:rPr>
                <w:sz w:val="22"/>
                <w:szCs w:val="22"/>
                <w:lang w:val="en-GB"/>
              </w:rPr>
            </w:pPr>
          </w:p>
        </w:tc>
        <w:tc>
          <w:tcPr>
            <w:tcW w:w="880" w:type="pct"/>
            <w:tcBorders>
              <w:top w:val="outset" w:sz="6" w:space="0" w:color="auto"/>
              <w:left w:val="outset" w:sz="6" w:space="0" w:color="auto"/>
              <w:bottom w:val="outset" w:sz="6" w:space="0" w:color="auto"/>
              <w:right w:val="outset" w:sz="6" w:space="0" w:color="auto"/>
            </w:tcBorders>
            <w:hideMark/>
          </w:tcPr>
          <w:p w14:paraId="3CEBB5C1" w14:textId="42D78F39" w:rsidR="00BC46FB" w:rsidRPr="00EE027A" w:rsidRDefault="00BC46FB">
            <w:pPr>
              <w:rPr>
                <w:sz w:val="22"/>
                <w:szCs w:val="22"/>
                <w:lang w:val="en-GB"/>
              </w:rPr>
            </w:pPr>
          </w:p>
        </w:tc>
      </w:tr>
      <w:tr w:rsidR="00BC46FB" w:rsidRPr="00EE027A" w14:paraId="03020900" w14:textId="77777777" w:rsidTr="00A002CD">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0E6E316C" w14:textId="77777777" w:rsidR="00BC46FB" w:rsidRPr="00EE027A" w:rsidRDefault="00BC46FB">
            <w:pPr>
              <w:rPr>
                <w:i/>
                <w:sz w:val="22"/>
                <w:szCs w:val="22"/>
                <w:lang w:val="en-GB"/>
              </w:rPr>
            </w:pPr>
            <w:r w:rsidRPr="00EE027A">
              <w:rPr>
                <w:i/>
                <w:sz w:val="22"/>
                <w:szCs w:val="22"/>
                <w:lang w:val="en-GB"/>
              </w:rPr>
              <w:t>Psychiatric disorders</w:t>
            </w:r>
          </w:p>
        </w:tc>
        <w:tc>
          <w:tcPr>
            <w:tcW w:w="704" w:type="pct"/>
            <w:tcBorders>
              <w:top w:val="outset" w:sz="6" w:space="0" w:color="auto"/>
              <w:left w:val="outset" w:sz="6" w:space="0" w:color="auto"/>
              <w:bottom w:val="outset" w:sz="6" w:space="0" w:color="auto"/>
              <w:right w:val="outset" w:sz="6" w:space="0" w:color="auto"/>
            </w:tcBorders>
            <w:hideMark/>
          </w:tcPr>
          <w:p w14:paraId="346AC271" w14:textId="780E6E80" w:rsidR="00BC46FB" w:rsidRPr="00EE027A" w:rsidRDefault="00BC46FB">
            <w:pPr>
              <w:rPr>
                <w:sz w:val="22"/>
                <w:szCs w:val="22"/>
                <w:lang w:val="en-GB"/>
              </w:rPr>
            </w:pPr>
          </w:p>
        </w:tc>
        <w:tc>
          <w:tcPr>
            <w:tcW w:w="684" w:type="pct"/>
            <w:tcBorders>
              <w:top w:val="outset" w:sz="6" w:space="0" w:color="auto"/>
              <w:left w:val="outset" w:sz="6" w:space="0" w:color="auto"/>
              <w:bottom w:val="outset" w:sz="6" w:space="0" w:color="auto"/>
              <w:right w:val="outset" w:sz="6" w:space="0" w:color="auto"/>
            </w:tcBorders>
            <w:hideMark/>
          </w:tcPr>
          <w:p w14:paraId="7EB24A74" w14:textId="331FA61A" w:rsidR="00BC46FB" w:rsidRPr="00EE027A" w:rsidRDefault="00BC46FB">
            <w:pPr>
              <w:rPr>
                <w:sz w:val="22"/>
                <w:szCs w:val="22"/>
                <w:lang w:val="en-GB"/>
              </w:rPr>
            </w:pPr>
          </w:p>
        </w:tc>
        <w:tc>
          <w:tcPr>
            <w:tcW w:w="1007" w:type="pct"/>
            <w:tcBorders>
              <w:top w:val="outset" w:sz="6" w:space="0" w:color="auto"/>
              <w:left w:val="outset" w:sz="6" w:space="0" w:color="auto"/>
              <w:bottom w:val="outset" w:sz="6" w:space="0" w:color="auto"/>
              <w:right w:val="outset" w:sz="6" w:space="0" w:color="auto"/>
            </w:tcBorders>
            <w:hideMark/>
          </w:tcPr>
          <w:p w14:paraId="18DF4971" w14:textId="3DAB7E52" w:rsidR="00BC46FB" w:rsidRPr="00EE027A" w:rsidRDefault="00BC46FB">
            <w:pPr>
              <w:rPr>
                <w:sz w:val="22"/>
                <w:szCs w:val="22"/>
                <w:lang w:val="en-GB"/>
              </w:rPr>
            </w:pPr>
          </w:p>
        </w:tc>
        <w:tc>
          <w:tcPr>
            <w:tcW w:w="852" w:type="pct"/>
            <w:tcBorders>
              <w:top w:val="outset" w:sz="6" w:space="0" w:color="auto"/>
              <w:left w:val="outset" w:sz="6" w:space="0" w:color="auto"/>
              <w:bottom w:val="outset" w:sz="6" w:space="0" w:color="auto"/>
              <w:right w:val="outset" w:sz="6" w:space="0" w:color="auto"/>
            </w:tcBorders>
            <w:hideMark/>
          </w:tcPr>
          <w:p w14:paraId="49112CEC" w14:textId="22103AD8" w:rsidR="00BC46FB" w:rsidRPr="00EE027A" w:rsidRDefault="00BC46FB">
            <w:pPr>
              <w:rPr>
                <w:sz w:val="22"/>
                <w:szCs w:val="22"/>
                <w:lang w:val="en-GB"/>
              </w:rPr>
            </w:pPr>
          </w:p>
        </w:tc>
        <w:tc>
          <w:tcPr>
            <w:tcW w:w="880" w:type="pct"/>
            <w:tcBorders>
              <w:top w:val="outset" w:sz="6" w:space="0" w:color="auto"/>
              <w:left w:val="outset" w:sz="6" w:space="0" w:color="auto"/>
              <w:bottom w:val="outset" w:sz="6" w:space="0" w:color="auto"/>
              <w:right w:val="outset" w:sz="6" w:space="0" w:color="auto"/>
            </w:tcBorders>
            <w:hideMark/>
          </w:tcPr>
          <w:p w14:paraId="32F52E68" w14:textId="77777777" w:rsidR="00BC46FB" w:rsidRPr="00EE027A" w:rsidRDefault="00BC46FB">
            <w:pPr>
              <w:rPr>
                <w:sz w:val="22"/>
                <w:szCs w:val="22"/>
                <w:lang w:val="en-GB"/>
              </w:rPr>
            </w:pPr>
            <w:r w:rsidRPr="00EE027A">
              <w:rPr>
                <w:sz w:val="22"/>
                <w:szCs w:val="22"/>
                <w:lang w:val="en-GB"/>
              </w:rPr>
              <w:t xml:space="preserve">Depression </w:t>
            </w:r>
          </w:p>
        </w:tc>
      </w:tr>
      <w:tr w:rsidR="00BC46FB" w:rsidRPr="00EE027A" w14:paraId="6DBAF5F0" w14:textId="77777777" w:rsidTr="00A002CD">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002007D7" w14:textId="77777777" w:rsidR="00BC46FB" w:rsidRPr="00EE027A" w:rsidRDefault="00BC46FB">
            <w:pPr>
              <w:rPr>
                <w:i/>
                <w:sz w:val="22"/>
                <w:szCs w:val="22"/>
                <w:lang w:val="en-GB"/>
              </w:rPr>
            </w:pPr>
            <w:r w:rsidRPr="00EE027A">
              <w:rPr>
                <w:i/>
                <w:sz w:val="22"/>
                <w:szCs w:val="22"/>
                <w:lang w:val="en-GB"/>
              </w:rPr>
              <w:t>Nervous system disorders</w:t>
            </w:r>
          </w:p>
        </w:tc>
        <w:tc>
          <w:tcPr>
            <w:tcW w:w="704" w:type="pct"/>
            <w:tcBorders>
              <w:top w:val="outset" w:sz="6" w:space="0" w:color="auto"/>
              <w:left w:val="outset" w:sz="6" w:space="0" w:color="auto"/>
              <w:bottom w:val="outset" w:sz="6" w:space="0" w:color="auto"/>
              <w:right w:val="outset" w:sz="6" w:space="0" w:color="auto"/>
            </w:tcBorders>
            <w:hideMark/>
          </w:tcPr>
          <w:p w14:paraId="67D9777B" w14:textId="77777777" w:rsidR="00BC46FB" w:rsidRPr="00EE027A" w:rsidRDefault="00BC46FB">
            <w:pPr>
              <w:rPr>
                <w:sz w:val="22"/>
                <w:szCs w:val="22"/>
                <w:lang w:val="en-GB"/>
              </w:rPr>
            </w:pPr>
            <w:r w:rsidRPr="00EE027A">
              <w:rPr>
                <w:sz w:val="22"/>
                <w:szCs w:val="22"/>
                <w:lang w:val="en-GB"/>
              </w:rPr>
              <w:t xml:space="preserve">Headache </w:t>
            </w:r>
          </w:p>
          <w:p w14:paraId="1CC99940" w14:textId="77777777" w:rsidR="00BC46FB" w:rsidRPr="00EE027A" w:rsidRDefault="00BC46FB">
            <w:pPr>
              <w:rPr>
                <w:sz w:val="22"/>
                <w:szCs w:val="22"/>
                <w:lang w:val="en-GB"/>
              </w:rPr>
            </w:pPr>
            <w:r w:rsidRPr="00EE027A">
              <w:rPr>
                <w:sz w:val="22"/>
                <w:szCs w:val="22"/>
                <w:lang w:val="en-GB"/>
              </w:rPr>
              <w:t xml:space="preserve">Dizziness </w:t>
            </w:r>
          </w:p>
        </w:tc>
        <w:tc>
          <w:tcPr>
            <w:tcW w:w="684" w:type="pct"/>
            <w:tcBorders>
              <w:top w:val="outset" w:sz="6" w:space="0" w:color="auto"/>
              <w:left w:val="outset" w:sz="6" w:space="0" w:color="auto"/>
              <w:bottom w:val="outset" w:sz="6" w:space="0" w:color="auto"/>
              <w:right w:val="outset" w:sz="6" w:space="0" w:color="auto"/>
            </w:tcBorders>
            <w:hideMark/>
          </w:tcPr>
          <w:p w14:paraId="7D08E139" w14:textId="60341021" w:rsidR="00BC46FB" w:rsidRPr="00EE027A" w:rsidRDefault="00BC46FB">
            <w:pPr>
              <w:rPr>
                <w:sz w:val="22"/>
                <w:szCs w:val="22"/>
                <w:lang w:val="en-GB"/>
              </w:rPr>
            </w:pPr>
          </w:p>
        </w:tc>
        <w:tc>
          <w:tcPr>
            <w:tcW w:w="1007" w:type="pct"/>
            <w:tcBorders>
              <w:top w:val="outset" w:sz="6" w:space="0" w:color="auto"/>
              <w:left w:val="outset" w:sz="6" w:space="0" w:color="auto"/>
              <w:bottom w:val="outset" w:sz="6" w:space="0" w:color="auto"/>
              <w:right w:val="outset" w:sz="6" w:space="0" w:color="auto"/>
            </w:tcBorders>
            <w:hideMark/>
          </w:tcPr>
          <w:p w14:paraId="58B531A8" w14:textId="7719D77E" w:rsidR="00BC46FB" w:rsidRPr="00EE027A" w:rsidRDefault="00BC46FB">
            <w:pPr>
              <w:rPr>
                <w:sz w:val="22"/>
                <w:szCs w:val="22"/>
                <w:lang w:val="en-GB"/>
              </w:rPr>
            </w:pPr>
          </w:p>
        </w:tc>
        <w:tc>
          <w:tcPr>
            <w:tcW w:w="852" w:type="pct"/>
            <w:tcBorders>
              <w:top w:val="outset" w:sz="6" w:space="0" w:color="auto"/>
              <w:left w:val="outset" w:sz="6" w:space="0" w:color="auto"/>
              <w:bottom w:val="outset" w:sz="6" w:space="0" w:color="auto"/>
              <w:right w:val="outset" w:sz="6" w:space="0" w:color="auto"/>
            </w:tcBorders>
            <w:hideMark/>
          </w:tcPr>
          <w:p w14:paraId="3A3ECDE0" w14:textId="77777777" w:rsidR="00BC46FB" w:rsidRPr="00EE027A" w:rsidRDefault="00BC46FB">
            <w:pPr>
              <w:rPr>
                <w:sz w:val="22"/>
                <w:szCs w:val="22"/>
                <w:lang w:val="en-GB"/>
              </w:rPr>
            </w:pPr>
            <w:r w:rsidRPr="00EE027A">
              <w:rPr>
                <w:sz w:val="22"/>
                <w:szCs w:val="22"/>
                <w:lang w:val="en-GB"/>
              </w:rPr>
              <w:t xml:space="preserve">Polyneuropathy </w:t>
            </w:r>
          </w:p>
          <w:p w14:paraId="166CEE08" w14:textId="77777777" w:rsidR="00BC46FB" w:rsidRPr="00EE027A" w:rsidRDefault="00BC46FB">
            <w:pPr>
              <w:rPr>
                <w:sz w:val="22"/>
                <w:szCs w:val="22"/>
                <w:lang w:val="en-GB"/>
              </w:rPr>
            </w:pPr>
            <w:r w:rsidRPr="00EE027A">
              <w:rPr>
                <w:sz w:val="22"/>
                <w:szCs w:val="22"/>
                <w:lang w:val="en-GB"/>
              </w:rPr>
              <w:t xml:space="preserve">Memory loss </w:t>
            </w:r>
          </w:p>
        </w:tc>
        <w:tc>
          <w:tcPr>
            <w:tcW w:w="880" w:type="pct"/>
            <w:tcBorders>
              <w:top w:val="outset" w:sz="6" w:space="0" w:color="auto"/>
              <w:left w:val="outset" w:sz="6" w:space="0" w:color="auto"/>
              <w:bottom w:val="outset" w:sz="6" w:space="0" w:color="auto"/>
              <w:right w:val="outset" w:sz="6" w:space="0" w:color="auto"/>
            </w:tcBorders>
          </w:tcPr>
          <w:p w14:paraId="6BF472B5" w14:textId="77777777" w:rsidR="00BC46FB" w:rsidRPr="00EE027A" w:rsidRDefault="00BC46FB">
            <w:pPr>
              <w:rPr>
                <w:sz w:val="22"/>
                <w:szCs w:val="22"/>
                <w:lang w:val="en-GB"/>
              </w:rPr>
            </w:pPr>
            <w:r w:rsidRPr="00EE027A">
              <w:rPr>
                <w:sz w:val="22"/>
                <w:szCs w:val="22"/>
                <w:lang w:val="en-GB"/>
              </w:rPr>
              <w:t>Peripheral neuropathy</w:t>
            </w:r>
          </w:p>
          <w:p w14:paraId="1BE186BD" w14:textId="77777777" w:rsidR="00BC46FB" w:rsidRPr="00EE027A" w:rsidRDefault="00BC46FB">
            <w:pPr>
              <w:rPr>
                <w:sz w:val="22"/>
                <w:szCs w:val="22"/>
                <w:lang w:val="en-GB"/>
              </w:rPr>
            </w:pPr>
          </w:p>
          <w:p w14:paraId="196330F9" w14:textId="77777777" w:rsidR="00BC46FB" w:rsidRPr="00EE027A" w:rsidRDefault="00BC46FB">
            <w:pPr>
              <w:rPr>
                <w:sz w:val="22"/>
                <w:szCs w:val="22"/>
                <w:lang w:val="en-GB"/>
              </w:rPr>
            </w:pPr>
            <w:r w:rsidRPr="00EE027A">
              <w:rPr>
                <w:sz w:val="22"/>
                <w:szCs w:val="22"/>
                <w:lang w:val="en-GB"/>
              </w:rPr>
              <w:t xml:space="preserve">Sleep disturbances (including insomnia and nightmares) </w:t>
            </w:r>
          </w:p>
          <w:p w14:paraId="66099C5C" w14:textId="77777777" w:rsidR="005B3C05" w:rsidRPr="00EE027A" w:rsidRDefault="005B3C05">
            <w:pPr>
              <w:rPr>
                <w:sz w:val="22"/>
                <w:szCs w:val="22"/>
                <w:lang w:val="en-GB"/>
              </w:rPr>
            </w:pPr>
          </w:p>
          <w:p w14:paraId="35FAB33D" w14:textId="1B7B9D41" w:rsidR="005B3C05" w:rsidRPr="00EE027A" w:rsidRDefault="005B3C05">
            <w:pPr>
              <w:rPr>
                <w:sz w:val="22"/>
                <w:szCs w:val="22"/>
                <w:lang w:val="en-GB"/>
              </w:rPr>
            </w:pPr>
            <w:proofErr w:type="spellStart"/>
            <w:r w:rsidRPr="00EE027A">
              <w:rPr>
                <w:sz w:val="22"/>
                <w:szCs w:val="22"/>
              </w:rPr>
              <w:t>Myasthenia</w:t>
            </w:r>
            <w:proofErr w:type="spellEnd"/>
            <w:r w:rsidRPr="00EE027A">
              <w:rPr>
                <w:sz w:val="22"/>
                <w:szCs w:val="22"/>
              </w:rPr>
              <w:t xml:space="preserve"> </w:t>
            </w:r>
            <w:proofErr w:type="spellStart"/>
            <w:r w:rsidRPr="00EE027A">
              <w:rPr>
                <w:sz w:val="22"/>
                <w:szCs w:val="22"/>
              </w:rPr>
              <w:t>gravis</w:t>
            </w:r>
            <w:proofErr w:type="spellEnd"/>
          </w:p>
        </w:tc>
      </w:tr>
      <w:tr w:rsidR="005B3C05" w:rsidRPr="00EE027A" w14:paraId="782A9F5A" w14:textId="77777777" w:rsidTr="00A002CD">
        <w:trPr>
          <w:tblCellSpacing w:w="0" w:type="dxa"/>
        </w:trPr>
        <w:tc>
          <w:tcPr>
            <w:tcW w:w="873" w:type="pct"/>
            <w:tcBorders>
              <w:top w:val="outset" w:sz="6" w:space="0" w:color="auto"/>
              <w:left w:val="outset" w:sz="6" w:space="0" w:color="auto"/>
              <w:bottom w:val="outset" w:sz="6" w:space="0" w:color="auto"/>
              <w:right w:val="outset" w:sz="6" w:space="0" w:color="auto"/>
            </w:tcBorders>
          </w:tcPr>
          <w:p w14:paraId="7F42A874" w14:textId="23A8BA21" w:rsidR="005B3C05" w:rsidRPr="00EE027A" w:rsidRDefault="005B3C05">
            <w:pPr>
              <w:rPr>
                <w:i/>
                <w:sz w:val="22"/>
                <w:szCs w:val="22"/>
                <w:lang w:val="en-GB"/>
              </w:rPr>
            </w:pPr>
            <w:r w:rsidRPr="00EE027A">
              <w:rPr>
                <w:i/>
                <w:sz w:val="22"/>
                <w:szCs w:val="22"/>
              </w:rPr>
              <w:t xml:space="preserve">Eye </w:t>
            </w:r>
            <w:proofErr w:type="spellStart"/>
            <w:r w:rsidRPr="00EE027A">
              <w:rPr>
                <w:i/>
                <w:sz w:val="22"/>
                <w:szCs w:val="22"/>
              </w:rPr>
              <w:t>disorders</w:t>
            </w:r>
            <w:proofErr w:type="spellEnd"/>
          </w:p>
        </w:tc>
        <w:tc>
          <w:tcPr>
            <w:tcW w:w="704" w:type="pct"/>
            <w:tcBorders>
              <w:top w:val="outset" w:sz="6" w:space="0" w:color="auto"/>
              <w:left w:val="outset" w:sz="6" w:space="0" w:color="auto"/>
              <w:bottom w:val="outset" w:sz="6" w:space="0" w:color="auto"/>
              <w:right w:val="outset" w:sz="6" w:space="0" w:color="auto"/>
            </w:tcBorders>
          </w:tcPr>
          <w:p w14:paraId="3B45640D" w14:textId="77777777" w:rsidR="005B3C05" w:rsidRPr="00EE027A" w:rsidRDefault="005B3C05">
            <w:pPr>
              <w:rPr>
                <w:sz w:val="22"/>
                <w:szCs w:val="22"/>
                <w:lang w:val="en-GB"/>
              </w:rPr>
            </w:pPr>
          </w:p>
        </w:tc>
        <w:tc>
          <w:tcPr>
            <w:tcW w:w="684" w:type="pct"/>
            <w:tcBorders>
              <w:top w:val="outset" w:sz="6" w:space="0" w:color="auto"/>
              <w:left w:val="outset" w:sz="6" w:space="0" w:color="auto"/>
              <w:bottom w:val="outset" w:sz="6" w:space="0" w:color="auto"/>
              <w:right w:val="outset" w:sz="6" w:space="0" w:color="auto"/>
            </w:tcBorders>
          </w:tcPr>
          <w:p w14:paraId="701C0E94" w14:textId="77777777" w:rsidR="005B3C05" w:rsidRPr="00EE027A" w:rsidRDefault="005B3C05">
            <w:pPr>
              <w:rPr>
                <w:sz w:val="22"/>
                <w:szCs w:val="22"/>
                <w:lang w:val="en-GB"/>
              </w:rPr>
            </w:pPr>
          </w:p>
        </w:tc>
        <w:tc>
          <w:tcPr>
            <w:tcW w:w="1007" w:type="pct"/>
            <w:tcBorders>
              <w:top w:val="outset" w:sz="6" w:space="0" w:color="auto"/>
              <w:left w:val="outset" w:sz="6" w:space="0" w:color="auto"/>
              <w:bottom w:val="outset" w:sz="6" w:space="0" w:color="auto"/>
              <w:right w:val="outset" w:sz="6" w:space="0" w:color="auto"/>
            </w:tcBorders>
          </w:tcPr>
          <w:p w14:paraId="7F682505" w14:textId="77777777" w:rsidR="005B3C05" w:rsidRPr="00EE027A" w:rsidRDefault="005B3C05">
            <w:pPr>
              <w:rPr>
                <w:sz w:val="22"/>
                <w:szCs w:val="22"/>
                <w:lang w:val="en-GB"/>
              </w:rPr>
            </w:pPr>
          </w:p>
        </w:tc>
        <w:tc>
          <w:tcPr>
            <w:tcW w:w="852" w:type="pct"/>
            <w:tcBorders>
              <w:top w:val="outset" w:sz="6" w:space="0" w:color="auto"/>
              <w:left w:val="outset" w:sz="6" w:space="0" w:color="auto"/>
              <w:bottom w:val="outset" w:sz="6" w:space="0" w:color="auto"/>
              <w:right w:val="outset" w:sz="6" w:space="0" w:color="auto"/>
            </w:tcBorders>
          </w:tcPr>
          <w:p w14:paraId="59612853" w14:textId="77777777" w:rsidR="005B3C05" w:rsidRPr="00EE027A" w:rsidRDefault="005B3C05">
            <w:pPr>
              <w:rPr>
                <w:sz w:val="22"/>
                <w:szCs w:val="22"/>
                <w:lang w:val="en-GB"/>
              </w:rPr>
            </w:pPr>
          </w:p>
        </w:tc>
        <w:tc>
          <w:tcPr>
            <w:tcW w:w="880" w:type="pct"/>
            <w:tcBorders>
              <w:top w:val="outset" w:sz="6" w:space="0" w:color="auto"/>
              <w:left w:val="outset" w:sz="6" w:space="0" w:color="auto"/>
              <w:bottom w:val="outset" w:sz="6" w:space="0" w:color="auto"/>
              <w:right w:val="outset" w:sz="6" w:space="0" w:color="auto"/>
            </w:tcBorders>
          </w:tcPr>
          <w:p w14:paraId="7F54ED90" w14:textId="4420301F" w:rsidR="005B3C05" w:rsidRPr="00EE027A" w:rsidRDefault="005B3C05">
            <w:pPr>
              <w:rPr>
                <w:sz w:val="22"/>
                <w:szCs w:val="22"/>
                <w:lang w:val="en-GB"/>
              </w:rPr>
            </w:pPr>
            <w:proofErr w:type="spellStart"/>
            <w:r w:rsidRPr="00EE027A">
              <w:rPr>
                <w:sz w:val="22"/>
                <w:szCs w:val="22"/>
              </w:rPr>
              <w:t>Ocular</w:t>
            </w:r>
            <w:proofErr w:type="spellEnd"/>
            <w:r w:rsidRPr="00EE027A">
              <w:rPr>
                <w:sz w:val="22"/>
                <w:szCs w:val="22"/>
              </w:rPr>
              <w:t xml:space="preserve"> </w:t>
            </w:r>
            <w:proofErr w:type="spellStart"/>
            <w:r w:rsidRPr="00EE027A">
              <w:rPr>
                <w:sz w:val="22"/>
                <w:szCs w:val="22"/>
              </w:rPr>
              <w:t>myasthenia</w:t>
            </w:r>
            <w:proofErr w:type="spellEnd"/>
          </w:p>
        </w:tc>
      </w:tr>
      <w:tr w:rsidR="00BC46FB" w:rsidRPr="00EE027A" w14:paraId="54053C37" w14:textId="77777777" w:rsidTr="00A002CD">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3879DCAB" w14:textId="77777777" w:rsidR="00BC46FB" w:rsidRPr="00EE027A" w:rsidRDefault="00BC46FB">
            <w:pPr>
              <w:rPr>
                <w:i/>
                <w:sz w:val="22"/>
                <w:szCs w:val="22"/>
                <w:lang w:val="en-GB"/>
              </w:rPr>
            </w:pPr>
            <w:r w:rsidRPr="00EE027A">
              <w:rPr>
                <w:i/>
                <w:sz w:val="22"/>
                <w:szCs w:val="22"/>
                <w:lang w:val="en-GB"/>
              </w:rPr>
              <w:t>Respiratory, thoracic and mediastinal disorders</w:t>
            </w:r>
          </w:p>
        </w:tc>
        <w:tc>
          <w:tcPr>
            <w:tcW w:w="704" w:type="pct"/>
            <w:tcBorders>
              <w:top w:val="outset" w:sz="6" w:space="0" w:color="auto"/>
              <w:left w:val="outset" w:sz="6" w:space="0" w:color="auto"/>
              <w:bottom w:val="outset" w:sz="6" w:space="0" w:color="auto"/>
              <w:right w:val="outset" w:sz="6" w:space="0" w:color="auto"/>
            </w:tcBorders>
            <w:hideMark/>
          </w:tcPr>
          <w:p w14:paraId="361355ED" w14:textId="485BB647" w:rsidR="00BC46FB" w:rsidRPr="00EE027A" w:rsidRDefault="00BC46FB">
            <w:pPr>
              <w:rPr>
                <w:sz w:val="22"/>
                <w:szCs w:val="22"/>
                <w:lang w:val="en-GB"/>
              </w:rPr>
            </w:pPr>
          </w:p>
        </w:tc>
        <w:tc>
          <w:tcPr>
            <w:tcW w:w="684" w:type="pct"/>
            <w:tcBorders>
              <w:top w:val="outset" w:sz="6" w:space="0" w:color="auto"/>
              <w:left w:val="outset" w:sz="6" w:space="0" w:color="auto"/>
              <w:bottom w:val="outset" w:sz="6" w:space="0" w:color="auto"/>
              <w:right w:val="outset" w:sz="6" w:space="0" w:color="auto"/>
            </w:tcBorders>
            <w:hideMark/>
          </w:tcPr>
          <w:p w14:paraId="1ED43BB8" w14:textId="016C980A" w:rsidR="00BC46FB" w:rsidRPr="00EE027A" w:rsidRDefault="00BC46FB">
            <w:pPr>
              <w:rPr>
                <w:sz w:val="22"/>
                <w:szCs w:val="22"/>
                <w:lang w:val="en-GB"/>
              </w:rPr>
            </w:pPr>
          </w:p>
        </w:tc>
        <w:tc>
          <w:tcPr>
            <w:tcW w:w="1007" w:type="pct"/>
            <w:tcBorders>
              <w:top w:val="outset" w:sz="6" w:space="0" w:color="auto"/>
              <w:left w:val="outset" w:sz="6" w:space="0" w:color="auto"/>
              <w:bottom w:val="outset" w:sz="6" w:space="0" w:color="auto"/>
              <w:right w:val="outset" w:sz="6" w:space="0" w:color="auto"/>
            </w:tcBorders>
            <w:hideMark/>
          </w:tcPr>
          <w:p w14:paraId="4F03B46B" w14:textId="0CDC14D3" w:rsidR="00BC46FB" w:rsidRPr="00EE027A" w:rsidRDefault="00BC46FB">
            <w:pPr>
              <w:rPr>
                <w:sz w:val="22"/>
                <w:szCs w:val="22"/>
                <w:lang w:val="en-GB"/>
              </w:rPr>
            </w:pPr>
          </w:p>
        </w:tc>
        <w:tc>
          <w:tcPr>
            <w:tcW w:w="852" w:type="pct"/>
            <w:tcBorders>
              <w:top w:val="outset" w:sz="6" w:space="0" w:color="auto"/>
              <w:left w:val="outset" w:sz="6" w:space="0" w:color="auto"/>
              <w:bottom w:val="outset" w:sz="6" w:space="0" w:color="auto"/>
              <w:right w:val="outset" w:sz="6" w:space="0" w:color="auto"/>
            </w:tcBorders>
            <w:hideMark/>
          </w:tcPr>
          <w:p w14:paraId="5C2D5E03" w14:textId="7217AD5A" w:rsidR="00BC46FB" w:rsidRPr="00EE027A" w:rsidRDefault="00BC46FB">
            <w:pPr>
              <w:rPr>
                <w:sz w:val="22"/>
                <w:szCs w:val="22"/>
                <w:lang w:val="en-GB"/>
              </w:rPr>
            </w:pPr>
          </w:p>
        </w:tc>
        <w:tc>
          <w:tcPr>
            <w:tcW w:w="880" w:type="pct"/>
            <w:tcBorders>
              <w:top w:val="outset" w:sz="6" w:space="0" w:color="auto"/>
              <w:left w:val="outset" w:sz="6" w:space="0" w:color="auto"/>
              <w:bottom w:val="outset" w:sz="6" w:space="0" w:color="auto"/>
              <w:right w:val="outset" w:sz="6" w:space="0" w:color="auto"/>
            </w:tcBorders>
            <w:hideMark/>
          </w:tcPr>
          <w:p w14:paraId="537C7D91" w14:textId="77777777" w:rsidR="00BC46FB" w:rsidRPr="00EE027A" w:rsidRDefault="00BC46FB">
            <w:pPr>
              <w:rPr>
                <w:sz w:val="22"/>
                <w:szCs w:val="22"/>
                <w:lang w:val="en-GB"/>
              </w:rPr>
            </w:pPr>
            <w:r w:rsidRPr="00EE027A">
              <w:rPr>
                <w:sz w:val="22"/>
                <w:szCs w:val="22"/>
                <w:lang w:val="en-GB"/>
              </w:rPr>
              <w:t xml:space="preserve">Cough </w:t>
            </w:r>
          </w:p>
          <w:p w14:paraId="69EA13C4" w14:textId="77777777" w:rsidR="00BC46FB" w:rsidRPr="00EE027A" w:rsidRDefault="00BC46FB">
            <w:pPr>
              <w:rPr>
                <w:sz w:val="22"/>
                <w:szCs w:val="22"/>
                <w:lang w:val="en-GB"/>
              </w:rPr>
            </w:pPr>
            <w:r w:rsidRPr="00EE027A">
              <w:rPr>
                <w:sz w:val="22"/>
                <w:szCs w:val="22"/>
                <w:lang w:val="en-GB"/>
              </w:rPr>
              <w:t xml:space="preserve">Dyspnoea </w:t>
            </w:r>
          </w:p>
        </w:tc>
      </w:tr>
      <w:tr w:rsidR="00BC46FB" w:rsidRPr="00EE027A" w14:paraId="4632D4CD" w14:textId="77777777" w:rsidTr="00A002CD">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67E3E70A" w14:textId="77777777" w:rsidR="00BC46FB" w:rsidRPr="00EE027A" w:rsidRDefault="00BC46FB">
            <w:pPr>
              <w:rPr>
                <w:i/>
                <w:sz w:val="22"/>
                <w:szCs w:val="22"/>
                <w:lang w:val="en-GB"/>
              </w:rPr>
            </w:pPr>
            <w:r w:rsidRPr="00EE027A">
              <w:rPr>
                <w:i/>
                <w:sz w:val="22"/>
                <w:szCs w:val="22"/>
                <w:lang w:val="en-GB"/>
              </w:rPr>
              <w:t>Gastrointestinal disorders</w:t>
            </w:r>
          </w:p>
        </w:tc>
        <w:tc>
          <w:tcPr>
            <w:tcW w:w="704" w:type="pct"/>
            <w:tcBorders>
              <w:top w:val="outset" w:sz="6" w:space="0" w:color="auto"/>
              <w:left w:val="outset" w:sz="6" w:space="0" w:color="auto"/>
              <w:bottom w:val="outset" w:sz="6" w:space="0" w:color="auto"/>
              <w:right w:val="outset" w:sz="6" w:space="0" w:color="auto"/>
            </w:tcBorders>
            <w:hideMark/>
          </w:tcPr>
          <w:p w14:paraId="2D235B67" w14:textId="77777777" w:rsidR="00BC46FB" w:rsidRPr="00EE027A" w:rsidRDefault="00BC46FB">
            <w:pPr>
              <w:rPr>
                <w:sz w:val="22"/>
                <w:szCs w:val="22"/>
                <w:lang w:val="en-GB"/>
              </w:rPr>
            </w:pPr>
            <w:r w:rsidRPr="00EE027A">
              <w:rPr>
                <w:sz w:val="22"/>
                <w:szCs w:val="22"/>
                <w:lang w:val="en-GB"/>
              </w:rPr>
              <w:t xml:space="preserve">Constipation </w:t>
            </w:r>
          </w:p>
          <w:p w14:paraId="4076400E" w14:textId="77777777" w:rsidR="00BC46FB" w:rsidRPr="00EE027A" w:rsidRDefault="00BC46FB">
            <w:pPr>
              <w:rPr>
                <w:sz w:val="22"/>
                <w:szCs w:val="22"/>
                <w:lang w:val="en-GB"/>
              </w:rPr>
            </w:pPr>
            <w:r w:rsidRPr="00EE027A">
              <w:rPr>
                <w:sz w:val="22"/>
                <w:szCs w:val="22"/>
                <w:lang w:val="en-GB"/>
              </w:rPr>
              <w:t xml:space="preserve">Nausea </w:t>
            </w:r>
          </w:p>
          <w:p w14:paraId="1384376C" w14:textId="77777777" w:rsidR="00BC46FB" w:rsidRPr="00EE027A" w:rsidRDefault="00BC46FB">
            <w:pPr>
              <w:rPr>
                <w:sz w:val="22"/>
                <w:szCs w:val="22"/>
                <w:lang w:val="en-GB"/>
              </w:rPr>
            </w:pPr>
            <w:r w:rsidRPr="00EE027A">
              <w:rPr>
                <w:sz w:val="22"/>
                <w:szCs w:val="22"/>
                <w:lang w:val="en-GB"/>
              </w:rPr>
              <w:t xml:space="preserve">Abdominal pain </w:t>
            </w:r>
          </w:p>
        </w:tc>
        <w:tc>
          <w:tcPr>
            <w:tcW w:w="684" w:type="pct"/>
            <w:tcBorders>
              <w:top w:val="outset" w:sz="6" w:space="0" w:color="auto"/>
              <w:left w:val="outset" w:sz="6" w:space="0" w:color="auto"/>
              <w:bottom w:val="outset" w:sz="6" w:space="0" w:color="auto"/>
              <w:right w:val="outset" w:sz="6" w:space="0" w:color="auto"/>
            </w:tcBorders>
            <w:hideMark/>
          </w:tcPr>
          <w:p w14:paraId="524EF802" w14:textId="77777777" w:rsidR="00BC46FB" w:rsidRPr="00EE027A" w:rsidRDefault="00BC46FB">
            <w:pPr>
              <w:rPr>
                <w:sz w:val="22"/>
                <w:szCs w:val="22"/>
                <w:lang w:val="en-GB"/>
              </w:rPr>
            </w:pPr>
            <w:r w:rsidRPr="00EE027A">
              <w:rPr>
                <w:sz w:val="22"/>
                <w:szCs w:val="22"/>
                <w:lang w:val="en-GB"/>
              </w:rPr>
              <w:t> </w:t>
            </w:r>
          </w:p>
        </w:tc>
        <w:tc>
          <w:tcPr>
            <w:tcW w:w="1007" w:type="pct"/>
            <w:tcBorders>
              <w:top w:val="outset" w:sz="6" w:space="0" w:color="auto"/>
              <w:left w:val="outset" w:sz="6" w:space="0" w:color="auto"/>
              <w:bottom w:val="outset" w:sz="6" w:space="0" w:color="auto"/>
              <w:right w:val="outset" w:sz="6" w:space="0" w:color="auto"/>
            </w:tcBorders>
            <w:hideMark/>
          </w:tcPr>
          <w:p w14:paraId="3A8D5365" w14:textId="77777777" w:rsidR="00BC46FB" w:rsidRPr="00EE027A" w:rsidRDefault="00BC46FB">
            <w:pPr>
              <w:rPr>
                <w:sz w:val="22"/>
                <w:szCs w:val="22"/>
                <w:lang w:val="en-GB"/>
              </w:rPr>
            </w:pPr>
            <w:r w:rsidRPr="00EE027A">
              <w:rPr>
                <w:sz w:val="22"/>
                <w:szCs w:val="22"/>
                <w:lang w:val="en-GB"/>
              </w:rPr>
              <w:t xml:space="preserve">Pancreatitis </w:t>
            </w:r>
          </w:p>
        </w:tc>
        <w:tc>
          <w:tcPr>
            <w:tcW w:w="852" w:type="pct"/>
            <w:tcBorders>
              <w:top w:val="outset" w:sz="6" w:space="0" w:color="auto"/>
              <w:left w:val="outset" w:sz="6" w:space="0" w:color="auto"/>
              <w:bottom w:val="outset" w:sz="6" w:space="0" w:color="auto"/>
              <w:right w:val="outset" w:sz="6" w:space="0" w:color="auto"/>
            </w:tcBorders>
            <w:hideMark/>
          </w:tcPr>
          <w:p w14:paraId="5AC52E65" w14:textId="11625993" w:rsidR="00BC46FB" w:rsidRPr="00EE027A" w:rsidRDefault="00BC46FB">
            <w:pPr>
              <w:rPr>
                <w:sz w:val="22"/>
                <w:szCs w:val="22"/>
                <w:lang w:val="en-GB"/>
              </w:rPr>
            </w:pPr>
          </w:p>
        </w:tc>
        <w:tc>
          <w:tcPr>
            <w:tcW w:w="880" w:type="pct"/>
            <w:tcBorders>
              <w:top w:val="outset" w:sz="6" w:space="0" w:color="auto"/>
              <w:left w:val="outset" w:sz="6" w:space="0" w:color="auto"/>
              <w:bottom w:val="outset" w:sz="6" w:space="0" w:color="auto"/>
              <w:right w:val="outset" w:sz="6" w:space="0" w:color="auto"/>
            </w:tcBorders>
            <w:hideMark/>
          </w:tcPr>
          <w:p w14:paraId="5991B753" w14:textId="77777777" w:rsidR="00BC46FB" w:rsidRPr="00EE027A" w:rsidRDefault="00BC46FB">
            <w:pPr>
              <w:rPr>
                <w:sz w:val="22"/>
                <w:szCs w:val="22"/>
                <w:lang w:val="en-GB"/>
              </w:rPr>
            </w:pPr>
            <w:r w:rsidRPr="00EE027A">
              <w:rPr>
                <w:sz w:val="22"/>
                <w:szCs w:val="22"/>
                <w:lang w:val="en-GB"/>
              </w:rPr>
              <w:t xml:space="preserve">Diarrhoea </w:t>
            </w:r>
          </w:p>
        </w:tc>
      </w:tr>
      <w:tr w:rsidR="00BC46FB" w:rsidRPr="00EE027A" w14:paraId="3D0E5F95" w14:textId="77777777" w:rsidTr="00A002CD">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271A9AA9" w14:textId="77777777" w:rsidR="00BC46FB" w:rsidRPr="00EE027A" w:rsidRDefault="00BC46FB">
            <w:pPr>
              <w:rPr>
                <w:i/>
                <w:sz w:val="22"/>
                <w:szCs w:val="22"/>
                <w:lang w:val="en-GB"/>
              </w:rPr>
            </w:pPr>
            <w:r w:rsidRPr="00EE027A">
              <w:rPr>
                <w:i/>
                <w:sz w:val="22"/>
                <w:szCs w:val="22"/>
                <w:lang w:val="en-GB"/>
              </w:rPr>
              <w:t>Hepatobiliary disorders</w:t>
            </w:r>
          </w:p>
        </w:tc>
        <w:tc>
          <w:tcPr>
            <w:tcW w:w="704" w:type="pct"/>
            <w:tcBorders>
              <w:top w:val="outset" w:sz="6" w:space="0" w:color="auto"/>
              <w:left w:val="outset" w:sz="6" w:space="0" w:color="auto"/>
              <w:bottom w:val="outset" w:sz="6" w:space="0" w:color="auto"/>
              <w:right w:val="outset" w:sz="6" w:space="0" w:color="auto"/>
            </w:tcBorders>
            <w:hideMark/>
          </w:tcPr>
          <w:p w14:paraId="42AC053C" w14:textId="629E4F9A" w:rsidR="00BC46FB" w:rsidRPr="00EE027A" w:rsidRDefault="00BC46FB">
            <w:pPr>
              <w:rPr>
                <w:sz w:val="22"/>
                <w:szCs w:val="22"/>
                <w:lang w:val="en-GB"/>
              </w:rPr>
            </w:pPr>
          </w:p>
        </w:tc>
        <w:tc>
          <w:tcPr>
            <w:tcW w:w="684" w:type="pct"/>
            <w:tcBorders>
              <w:top w:val="outset" w:sz="6" w:space="0" w:color="auto"/>
              <w:left w:val="outset" w:sz="6" w:space="0" w:color="auto"/>
              <w:bottom w:val="outset" w:sz="6" w:space="0" w:color="auto"/>
              <w:right w:val="outset" w:sz="6" w:space="0" w:color="auto"/>
            </w:tcBorders>
            <w:hideMark/>
          </w:tcPr>
          <w:p w14:paraId="5C519F58" w14:textId="0F15CD64" w:rsidR="00BC46FB" w:rsidRPr="00EE027A" w:rsidRDefault="00BC46FB">
            <w:pPr>
              <w:rPr>
                <w:sz w:val="22"/>
                <w:szCs w:val="22"/>
                <w:lang w:val="en-GB"/>
              </w:rPr>
            </w:pPr>
          </w:p>
        </w:tc>
        <w:tc>
          <w:tcPr>
            <w:tcW w:w="1007" w:type="pct"/>
            <w:tcBorders>
              <w:top w:val="outset" w:sz="6" w:space="0" w:color="auto"/>
              <w:left w:val="outset" w:sz="6" w:space="0" w:color="auto"/>
              <w:bottom w:val="outset" w:sz="6" w:space="0" w:color="auto"/>
              <w:right w:val="outset" w:sz="6" w:space="0" w:color="auto"/>
            </w:tcBorders>
            <w:hideMark/>
          </w:tcPr>
          <w:p w14:paraId="425AD6EC" w14:textId="77777777" w:rsidR="00BC46FB" w:rsidRPr="00EE027A" w:rsidRDefault="00BC46FB">
            <w:pPr>
              <w:rPr>
                <w:sz w:val="22"/>
                <w:szCs w:val="22"/>
                <w:lang w:val="en-GB"/>
              </w:rPr>
            </w:pPr>
            <w:r w:rsidRPr="00EE027A">
              <w:rPr>
                <w:sz w:val="22"/>
                <w:szCs w:val="22"/>
                <w:lang w:val="en-GB"/>
              </w:rPr>
              <w:t xml:space="preserve">Increased hepatic transaminases </w:t>
            </w:r>
          </w:p>
        </w:tc>
        <w:tc>
          <w:tcPr>
            <w:tcW w:w="852" w:type="pct"/>
            <w:tcBorders>
              <w:top w:val="outset" w:sz="6" w:space="0" w:color="auto"/>
              <w:left w:val="outset" w:sz="6" w:space="0" w:color="auto"/>
              <w:bottom w:val="outset" w:sz="6" w:space="0" w:color="auto"/>
              <w:right w:val="outset" w:sz="6" w:space="0" w:color="auto"/>
            </w:tcBorders>
            <w:hideMark/>
          </w:tcPr>
          <w:p w14:paraId="31F4016A" w14:textId="77777777" w:rsidR="00BC46FB" w:rsidRPr="00EE027A" w:rsidRDefault="00BC46FB">
            <w:pPr>
              <w:rPr>
                <w:sz w:val="22"/>
                <w:szCs w:val="22"/>
                <w:lang w:val="en-GB"/>
              </w:rPr>
            </w:pPr>
            <w:r w:rsidRPr="00EE027A">
              <w:rPr>
                <w:sz w:val="22"/>
                <w:szCs w:val="22"/>
                <w:lang w:val="en-GB"/>
              </w:rPr>
              <w:t xml:space="preserve">Jaundice </w:t>
            </w:r>
          </w:p>
          <w:p w14:paraId="78E705A3" w14:textId="77777777" w:rsidR="00BC46FB" w:rsidRPr="00EE027A" w:rsidRDefault="00BC46FB">
            <w:pPr>
              <w:rPr>
                <w:sz w:val="22"/>
                <w:szCs w:val="22"/>
                <w:lang w:val="en-GB"/>
              </w:rPr>
            </w:pPr>
            <w:r w:rsidRPr="00EE027A">
              <w:rPr>
                <w:sz w:val="22"/>
                <w:szCs w:val="22"/>
                <w:lang w:val="en-GB"/>
              </w:rPr>
              <w:t xml:space="preserve">Hepatitis </w:t>
            </w:r>
          </w:p>
        </w:tc>
        <w:tc>
          <w:tcPr>
            <w:tcW w:w="880" w:type="pct"/>
            <w:tcBorders>
              <w:top w:val="outset" w:sz="6" w:space="0" w:color="auto"/>
              <w:left w:val="outset" w:sz="6" w:space="0" w:color="auto"/>
              <w:bottom w:val="outset" w:sz="6" w:space="0" w:color="auto"/>
              <w:right w:val="outset" w:sz="6" w:space="0" w:color="auto"/>
            </w:tcBorders>
            <w:hideMark/>
          </w:tcPr>
          <w:p w14:paraId="51D03F04" w14:textId="77777777" w:rsidR="00BC46FB" w:rsidRPr="00EE027A" w:rsidRDefault="00BC46FB">
            <w:pPr>
              <w:rPr>
                <w:sz w:val="22"/>
                <w:szCs w:val="22"/>
                <w:lang w:val="en-GB"/>
              </w:rPr>
            </w:pPr>
            <w:r w:rsidRPr="00EE027A">
              <w:rPr>
                <w:sz w:val="22"/>
                <w:szCs w:val="22"/>
                <w:lang w:val="en-GB"/>
              </w:rPr>
              <w:t> </w:t>
            </w:r>
          </w:p>
        </w:tc>
      </w:tr>
      <w:tr w:rsidR="00BC46FB" w:rsidRPr="00EE027A" w14:paraId="28572295" w14:textId="77777777" w:rsidTr="00A002CD">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6B75BCE1" w14:textId="77777777" w:rsidR="00BC46FB" w:rsidRPr="00EE027A" w:rsidRDefault="00BC46FB">
            <w:pPr>
              <w:rPr>
                <w:i/>
                <w:sz w:val="22"/>
                <w:szCs w:val="22"/>
                <w:lang w:val="en-GB"/>
              </w:rPr>
            </w:pPr>
            <w:r w:rsidRPr="00EE027A">
              <w:rPr>
                <w:i/>
                <w:sz w:val="22"/>
                <w:szCs w:val="22"/>
                <w:lang w:val="en-GB"/>
              </w:rPr>
              <w:t>Skin and subcutaneous tissue disorders</w:t>
            </w:r>
          </w:p>
        </w:tc>
        <w:tc>
          <w:tcPr>
            <w:tcW w:w="704" w:type="pct"/>
            <w:tcBorders>
              <w:top w:val="outset" w:sz="6" w:space="0" w:color="auto"/>
              <w:left w:val="outset" w:sz="6" w:space="0" w:color="auto"/>
              <w:bottom w:val="outset" w:sz="6" w:space="0" w:color="auto"/>
              <w:right w:val="outset" w:sz="6" w:space="0" w:color="auto"/>
            </w:tcBorders>
            <w:hideMark/>
          </w:tcPr>
          <w:p w14:paraId="1EDBF735" w14:textId="6E60B53D" w:rsidR="00BC46FB" w:rsidRPr="00EE027A" w:rsidRDefault="00BC46FB">
            <w:pPr>
              <w:rPr>
                <w:sz w:val="22"/>
                <w:szCs w:val="22"/>
                <w:lang w:val="en-GB"/>
              </w:rPr>
            </w:pPr>
          </w:p>
        </w:tc>
        <w:tc>
          <w:tcPr>
            <w:tcW w:w="684" w:type="pct"/>
            <w:tcBorders>
              <w:top w:val="outset" w:sz="6" w:space="0" w:color="auto"/>
              <w:left w:val="outset" w:sz="6" w:space="0" w:color="auto"/>
              <w:bottom w:val="outset" w:sz="6" w:space="0" w:color="auto"/>
              <w:right w:val="outset" w:sz="6" w:space="0" w:color="auto"/>
            </w:tcBorders>
            <w:hideMark/>
          </w:tcPr>
          <w:p w14:paraId="77A75C48" w14:textId="77777777" w:rsidR="00BC46FB" w:rsidRPr="00EE027A" w:rsidRDefault="00BC46FB">
            <w:pPr>
              <w:rPr>
                <w:sz w:val="22"/>
                <w:szCs w:val="22"/>
                <w:lang w:val="en-GB"/>
              </w:rPr>
            </w:pPr>
            <w:r w:rsidRPr="00EE027A">
              <w:rPr>
                <w:sz w:val="22"/>
                <w:szCs w:val="22"/>
                <w:lang w:val="en-GB"/>
              </w:rPr>
              <w:t xml:space="preserve">Pruritus </w:t>
            </w:r>
          </w:p>
          <w:p w14:paraId="6A8C208D" w14:textId="77777777" w:rsidR="00BC46FB" w:rsidRPr="00EE027A" w:rsidRDefault="00BC46FB">
            <w:pPr>
              <w:rPr>
                <w:sz w:val="22"/>
                <w:szCs w:val="22"/>
                <w:lang w:val="en-GB"/>
              </w:rPr>
            </w:pPr>
            <w:r w:rsidRPr="00EE027A">
              <w:rPr>
                <w:sz w:val="22"/>
                <w:szCs w:val="22"/>
                <w:lang w:val="en-GB"/>
              </w:rPr>
              <w:t xml:space="preserve">Rash </w:t>
            </w:r>
          </w:p>
          <w:p w14:paraId="1CC9BEBB" w14:textId="77777777" w:rsidR="00BC46FB" w:rsidRPr="00EE027A" w:rsidRDefault="00BC46FB">
            <w:pPr>
              <w:rPr>
                <w:sz w:val="22"/>
                <w:szCs w:val="22"/>
                <w:lang w:val="en-GB"/>
              </w:rPr>
            </w:pPr>
            <w:r w:rsidRPr="00EE027A">
              <w:rPr>
                <w:sz w:val="22"/>
                <w:szCs w:val="22"/>
                <w:lang w:val="en-GB"/>
              </w:rPr>
              <w:t xml:space="preserve">Urticaria </w:t>
            </w:r>
          </w:p>
        </w:tc>
        <w:tc>
          <w:tcPr>
            <w:tcW w:w="1007" w:type="pct"/>
            <w:tcBorders>
              <w:top w:val="outset" w:sz="6" w:space="0" w:color="auto"/>
              <w:left w:val="outset" w:sz="6" w:space="0" w:color="auto"/>
              <w:bottom w:val="outset" w:sz="6" w:space="0" w:color="auto"/>
              <w:right w:val="outset" w:sz="6" w:space="0" w:color="auto"/>
            </w:tcBorders>
            <w:hideMark/>
          </w:tcPr>
          <w:p w14:paraId="02A6C8EE" w14:textId="52751BEA" w:rsidR="00BC46FB" w:rsidRPr="00EE027A" w:rsidRDefault="00BC46FB">
            <w:pPr>
              <w:rPr>
                <w:sz w:val="22"/>
                <w:szCs w:val="22"/>
                <w:lang w:val="en-GB"/>
              </w:rPr>
            </w:pPr>
          </w:p>
        </w:tc>
        <w:tc>
          <w:tcPr>
            <w:tcW w:w="852" w:type="pct"/>
            <w:tcBorders>
              <w:top w:val="outset" w:sz="6" w:space="0" w:color="auto"/>
              <w:left w:val="outset" w:sz="6" w:space="0" w:color="auto"/>
              <w:bottom w:val="outset" w:sz="6" w:space="0" w:color="auto"/>
              <w:right w:val="outset" w:sz="6" w:space="0" w:color="auto"/>
            </w:tcBorders>
            <w:hideMark/>
          </w:tcPr>
          <w:p w14:paraId="53770064" w14:textId="71BCCEC0" w:rsidR="00BC46FB" w:rsidRPr="00EE027A" w:rsidRDefault="00BC46FB">
            <w:pPr>
              <w:rPr>
                <w:sz w:val="22"/>
                <w:szCs w:val="22"/>
                <w:lang w:val="en-GB"/>
              </w:rPr>
            </w:pPr>
          </w:p>
        </w:tc>
        <w:tc>
          <w:tcPr>
            <w:tcW w:w="880" w:type="pct"/>
            <w:tcBorders>
              <w:top w:val="outset" w:sz="6" w:space="0" w:color="auto"/>
              <w:left w:val="outset" w:sz="6" w:space="0" w:color="auto"/>
              <w:bottom w:val="outset" w:sz="6" w:space="0" w:color="auto"/>
              <w:right w:val="outset" w:sz="6" w:space="0" w:color="auto"/>
            </w:tcBorders>
            <w:hideMark/>
          </w:tcPr>
          <w:p w14:paraId="1756E36F" w14:textId="77777777" w:rsidR="00BC46FB" w:rsidRPr="00EE027A" w:rsidRDefault="00BC46FB">
            <w:pPr>
              <w:rPr>
                <w:sz w:val="22"/>
                <w:szCs w:val="22"/>
                <w:lang w:val="en-GB"/>
              </w:rPr>
            </w:pPr>
            <w:r w:rsidRPr="00EE027A">
              <w:rPr>
                <w:sz w:val="22"/>
                <w:szCs w:val="22"/>
                <w:lang w:val="en-GB"/>
              </w:rPr>
              <w:t>Stevens-Johnson syndrome</w:t>
            </w:r>
          </w:p>
          <w:p w14:paraId="7B5FE167" w14:textId="77777777" w:rsidR="00BC46FB" w:rsidRPr="00EE027A" w:rsidRDefault="00BC46FB">
            <w:pPr>
              <w:rPr>
                <w:sz w:val="22"/>
                <w:szCs w:val="22"/>
                <w:lang w:val="en-GB"/>
              </w:rPr>
            </w:pPr>
            <w:r w:rsidRPr="00EE027A">
              <w:rPr>
                <w:sz w:val="22"/>
                <w:szCs w:val="22"/>
                <w:lang w:val="en-GB"/>
              </w:rPr>
              <w:t>Drug reaction with eosinophilia and systemic symptoms (DRESS)</w:t>
            </w:r>
          </w:p>
        </w:tc>
      </w:tr>
      <w:tr w:rsidR="00BC46FB" w:rsidRPr="00EE027A" w14:paraId="1852AA81" w14:textId="77777777" w:rsidTr="00A002CD">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31D672D7" w14:textId="77777777" w:rsidR="00BC46FB" w:rsidRPr="00EE027A" w:rsidRDefault="00BC46FB">
            <w:pPr>
              <w:rPr>
                <w:i/>
                <w:sz w:val="22"/>
                <w:szCs w:val="22"/>
                <w:lang w:val="en-GB"/>
              </w:rPr>
            </w:pPr>
            <w:r w:rsidRPr="00EE027A">
              <w:rPr>
                <w:i/>
                <w:sz w:val="22"/>
                <w:szCs w:val="22"/>
                <w:lang w:val="en-GB"/>
              </w:rPr>
              <w:t xml:space="preserve">Musculoskeletal and connective tissue disorders </w:t>
            </w:r>
          </w:p>
        </w:tc>
        <w:tc>
          <w:tcPr>
            <w:tcW w:w="704" w:type="pct"/>
            <w:tcBorders>
              <w:top w:val="outset" w:sz="6" w:space="0" w:color="auto"/>
              <w:left w:val="outset" w:sz="6" w:space="0" w:color="auto"/>
              <w:bottom w:val="outset" w:sz="6" w:space="0" w:color="auto"/>
              <w:right w:val="outset" w:sz="6" w:space="0" w:color="auto"/>
            </w:tcBorders>
            <w:hideMark/>
          </w:tcPr>
          <w:p w14:paraId="0B006B3D" w14:textId="77777777" w:rsidR="00BC46FB" w:rsidRPr="00EE027A" w:rsidRDefault="00BC46FB">
            <w:pPr>
              <w:rPr>
                <w:sz w:val="22"/>
                <w:szCs w:val="22"/>
                <w:lang w:val="en-GB"/>
              </w:rPr>
            </w:pPr>
            <w:r w:rsidRPr="00EE027A">
              <w:rPr>
                <w:sz w:val="22"/>
                <w:szCs w:val="22"/>
                <w:lang w:val="en-GB"/>
              </w:rPr>
              <w:t xml:space="preserve">Myalgia </w:t>
            </w:r>
          </w:p>
        </w:tc>
        <w:tc>
          <w:tcPr>
            <w:tcW w:w="684" w:type="pct"/>
            <w:tcBorders>
              <w:top w:val="outset" w:sz="6" w:space="0" w:color="auto"/>
              <w:left w:val="outset" w:sz="6" w:space="0" w:color="auto"/>
              <w:bottom w:val="outset" w:sz="6" w:space="0" w:color="auto"/>
              <w:right w:val="outset" w:sz="6" w:space="0" w:color="auto"/>
            </w:tcBorders>
            <w:hideMark/>
          </w:tcPr>
          <w:p w14:paraId="2A1EC16D" w14:textId="7354876B" w:rsidR="00BC46FB" w:rsidRPr="00EE027A" w:rsidRDefault="00BC46FB">
            <w:pPr>
              <w:rPr>
                <w:sz w:val="22"/>
                <w:szCs w:val="22"/>
                <w:lang w:val="en-GB"/>
              </w:rPr>
            </w:pPr>
          </w:p>
        </w:tc>
        <w:tc>
          <w:tcPr>
            <w:tcW w:w="1007" w:type="pct"/>
            <w:tcBorders>
              <w:top w:val="outset" w:sz="6" w:space="0" w:color="auto"/>
              <w:left w:val="outset" w:sz="6" w:space="0" w:color="auto"/>
              <w:bottom w:val="outset" w:sz="6" w:space="0" w:color="auto"/>
              <w:right w:val="outset" w:sz="6" w:space="0" w:color="auto"/>
            </w:tcBorders>
          </w:tcPr>
          <w:p w14:paraId="78EF4A43" w14:textId="77777777" w:rsidR="00BC46FB" w:rsidRPr="00EE027A" w:rsidRDefault="00BC46FB">
            <w:pPr>
              <w:rPr>
                <w:sz w:val="22"/>
                <w:szCs w:val="22"/>
                <w:lang w:val="en-GB"/>
              </w:rPr>
            </w:pPr>
            <w:r w:rsidRPr="00EE027A">
              <w:rPr>
                <w:sz w:val="22"/>
                <w:szCs w:val="22"/>
                <w:lang w:val="en-GB"/>
              </w:rPr>
              <w:t xml:space="preserve">Myopathy (including myositis) </w:t>
            </w:r>
          </w:p>
          <w:p w14:paraId="0F00DA1D" w14:textId="77777777" w:rsidR="00BC46FB" w:rsidRPr="00EE027A" w:rsidRDefault="00BC46FB">
            <w:pPr>
              <w:rPr>
                <w:sz w:val="22"/>
                <w:szCs w:val="22"/>
                <w:lang w:val="en-GB"/>
              </w:rPr>
            </w:pPr>
            <w:r w:rsidRPr="00EE027A">
              <w:rPr>
                <w:sz w:val="22"/>
                <w:szCs w:val="22"/>
                <w:lang w:val="en-GB"/>
              </w:rPr>
              <w:t xml:space="preserve">Rhabdomyolysis </w:t>
            </w:r>
          </w:p>
          <w:p w14:paraId="2EBC420F" w14:textId="77777777" w:rsidR="00BC46FB" w:rsidRPr="00EE027A" w:rsidRDefault="00BC46FB">
            <w:pPr>
              <w:rPr>
                <w:sz w:val="22"/>
                <w:szCs w:val="22"/>
                <w:lang w:val="en-GB"/>
              </w:rPr>
            </w:pPr>
            <w:r w:rsidRPr="00EE027A">
              <w:rPr>
                <w:sz w:val="22"/>
                <w:szCs w:val="22"/>
                <w:lang w:val="en-GB"/>
              </w:rPr>
              <w:t>Lupus-like syndrome</w:t>
            </w:r>
          </w:p>
          <w:p w14:paraId="1780CA54" w14:textId="051303E5" w:rsidR="00BC46FB" w:rsidRPr="00EE027A" w:rsidRDefault="00BC46FB" w:rsidP="00E3337A">
            <w:pPr>
              <w:rPr>
                <w:sz w:val="22"/>
                <w:szCs w:val="22"/>
                <w:lang w:val="en-GB"/>
              </w:rPr>
            </w:pPr>
            <w:r w:rsidRPr="00EE027A">
              <w:rPr>
                <w:sz w:val="22"/>
                <w:szCs w:val="22"/>
                <w:lang w:val="en-GB"/>
              </w:rPr>
              <w:t>Muscle rupture</w:t>
            </w:r>
          </w:p>
        </w:tc>
        <w:tc>
          <w:tcPr>
            <w:tcW w:w="852" w:type="pct"/>
            <w:tcBorders>
              <w:top w:val="outset" w:sz="6" w:space="0" w:color="auto"/>
              <w:left w:val="outset" w:sz="6" w:space="0" w:color="auto"/>
              <w:bottom w:val="outset" w:sz="6" w:space="0" w:color="auto"/>
              <w:right w:val="outset" w:sz="6" w:space="0" w:color="auto"/>
            </w:tcBorders>
            <w:hideMark/>
          </w:tcPr>
          <w:p w14:paraId="42DEB49C" w14:textId="77777777" w:rsidR="00BC46FB" w:rsidRPr="00EE027A" w:rsidRDefault="00BC46FB">
            <w:pPr>
              <w:rPr>
                <w:sz w:val="22"/>
                <w:szCs w:val="22"/>
                <w:lang w:val="en-GB"/>
              </w:rPr>
            </w:pPr>
            <w:r w:rsidRPr="00EE027A">
              <w:rPr>
                <w:sz w:val="22"/>
                <w:szCs w:val="22"/>
                <w:lang w:val="en-GB"/>
              </w:rPr>
              <w:t xml:space="preserve">Arthralgia </w:t>
            </w:r>
          </w:p>
        </w:tc>
        <w:tc>
          <w:tcPr>
            <w:tcW w:w="880" w:type="pct"/>
            <w:tcBorders>
              <w:top w:val="outset" w:sz="6" w:space="0" w:color="auto"/>
              <w:left w:val="outset" w:sz="6" w:space="0" w:color="auto"/>
              <w:bottom w:val="outset" w:sz="6" w:space="0" w:color="auto"/>
              <w:right w:val="outset" w:sz="6" w:space="0" w:color="auto"/>
            </w:tcBorders>
          </w:tcPr>
          <w:p w14:paraId="74C39212" w14:textId="77777777" w:rsidR="00BC46FB" w:rsidRPr="00EE027A" w:rsidRDefault="00BC46FB">
            <w:pPr>
              <w:rPr>
                <w:sz w:val="22"/>
                <w:szCs w:val="22"/>
                <w:lang w:val="en-GB"/>
              </w:rPr>
            </w:pPr>
            <w:r w:rsidRPr="00EE027A">
              <w:rPr>
                <w:sz w:val="22"/>
                <w:szCs w:val="22"/>
                <w:lang w:val="en-GB"/>
              </w:rPr>
              <w:t>Tendon disorders, sometimes complicated by rupture</w:t>
            </w:r>
          </w:p>
          <w:p w14:paraId="0DC7AEBC" w14:textId="77777777" w:rsidR="00BC46FB" w:rsidRPr="00EE027A" w:rsidRDefault="00BC46FB">
            <w:pPr>
              <w:rPr>
                <w:sz w:val="22"/>
                <w:szCs w:val="22"/>
                <w:lang w:val="en-GB"/>
              </w:rPr>
            </w:pPr>
          </w:p>
          <w:p w14:paraId="40870EE1" w14:textId="77777777" w:rsidR="00BC46FB" w:rsidRPr="00EE027A" w:rsidRDefault="00BC46FB">
            <w:pPr>
              <w:rPr>
                <w:sz w:val="22"/>
                <w:szCs w:val="22"/>
                <w:lang w:val="en-GB"/>
              </w:rPr>
            </w:pPr>
            <w:r w:rsidRPr="00EE027A">
              <w:rPr>
                <w:sz w:val="22"/>
                <w:szCs w:val="22"/>
                <w:lang w:val="en-GB"/>
              </w:rPr>
              <w:t xml:space="preserve">Immune-mediated necrotising myopathy </w:t>
            </w:r>
          </w:p>
        </w:tc>
      </w:tr>
      <w:tr w:rsidR="00BC46FB" w:rsidRPr="00EE027A" w14:paraId="245EC455" w14:textId="77777777" w:rsidTr="00A002CD">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3663C565" w14:textId="77777777" w:rsidR="00BC46FB" w:rsidRPr="00EE027A" w:rsidRDefault="00BC46FB">
            <w:pPr>
              <w:rPr>
                <w:i/>
                <w:sz w:val="22"/>
                <w:szCs w:val="22"/>
                <w:lang w:val="en-GB"/>
              </w:rPr>
            </w:pPr>
            <w:r w:rsidRPr="00EE027A">
              <w:rPr>
                <w:i/>
                <w:sz w:val="22"/>
                <w:szCs w:val="22"/>
                <w:lang w:val="en-GB"/>
              </w:rPr>
              <w:t>Renal and urinary disorders</w:t>
            </w:r>
          </w:p>
        </w:tc>
        <w:tc>
          <w:tcPr>
            <w:tcW w:w="704" w:type="pct"/>
            <w:tcBorders>
              <w:top w:val="outset" w:sz="6" w:space="0" w:color="auto"/>
              <w:left w:val="outset" w:sz="6" w:space="0" w:color="auto"/>
              <w:bottom w:val="outset" w:sz="6" w:space="0" w:color="auto"/>
              <w:right w:val="outset" w:sz="6" w:space="0" w:color="auto"/>
            </w:tcBorders>
            <w:hideMark/>
          </w:tcPr>
          <w:p w14:paraId="2C9885D0" w14:textId="3661F307" w:rsidR="00BC46FB" w:rsidRPr="00EE027A" w:rsidRDefault="00BC46FB">
            <w:pPr>
              <w:rPr>
                <w:sz w:val="22"/>
                <w:szCs w:val="22"/>
                <w:lang w:val="en-GB"/>
              </w:rPr>
            </w:pPr>
          </w:p>
        </w:tc>
        <w:tc>
          <w:tcPr>
            <w:tcW w:w="684" w:type="pct"/>
            <w:tcBorders>
              <w:top w:val="outset" w:sz="6" w:space="0" w:color="auto"/>
              <w:left w:val="outset" w:sz="6" w:space="0" w:color="auto"/>
              <w:bottom w:val="outset" w:sz="6" w:space="0" w:color="auto"/>
              <w:right w:val="outset" w:sz="6" w:space="0" w:color="auto"/>
            </w:tcBorders>
            <w:hideMark/>
          </w:tcPr>
          <w:p w14:paraId="72525965" w14:textId="4589111A" w:rsidR="00BC46FB" w:rsidRPr="00EE027A" w:rsidRDefault="00BC46FB">
            <w:pPr>
              <w:rPr>
                <w:sz w:val="22"/>
                <w:szCs w:val="22"/>
                <w:lang w:val="en-GB"/>
              </w:rPr>
            </w:pPr>
          </w:p>
        </w:tc>
        <w:tc>
          <w:tcPr>
            <w:tcW w:w="1007" w:type="pct"/>
            <w:tcBorders>
              <w:top w:val="outset" w:sz="6" w:space="0" w:color="auto"/>
              <w:left w:val="outset" w:sz="6" w:space="0" w:color="auto"/>
              <w:bottom w:val="outset" w:sz="6" w:space="0" w:color="auto"/>
              <w:right w:val="outset" w:sz="6" w:space="0" w:color="auto"/>
            </w:tcBorders>
            <w:hideMark/>
          </w:tcPr>
          <w:p w14:paraId="5C3C79EA" w14:textId="46834C81" w:rsidR="00BC46FB" w:rsidRPr="00EE027A" w:rsidRDefault="00BC46FB">
            <w:pPr>
              <w:rPr>
                <w:sz w:val="22"/>
                <w:szCs w:val="22"/>
                <w:lang w:val="en-GB"/>
              </w:rPr>
            </w:pPr>
          </w:p>
        </w:tc>
        <w:tc>
          <w:tcPr>
            <w:tcW w:w="852" w:type="pct"/>
            <w:tcBorders>
              <w:top w:val="outset" w:sz="6" w:space="0" w:color="auto"/>
              <w:left w:val="outset" w:sz="6" w:space="0" w:color="auto"/>
              <w:bottom w:val="outset" w:sz="6" w:space="0" w:color="auto"/>
              <w:right w:val="outset" w:sz="6" w:space="0" w:color="auto"/>
            </w:tcBorders>
            <w:hideMark/>
          </w:tcPr>
          <w:p w14:paraId="171DFA86" w14:textId="77777777" w:rsidR="00BC46FB" w:rsidRPr="00EE027A" w:rsidRDefault="00BC46FB">
            <w:pPr>
              <w:rPr>
                <w:sz w:val="22"/>
                <w:szCs w:val="22"/>
                <w:lang w:val="en-GB"/>
              </w:rPr>
            </w:pPr>
            <w:r w:rsidRPr="00EE027A">
              <w:rPr>
                <w:sz w:val="22"/>
                <w:szCs w:val="22"/>
                <w:lang w:val="en-GB"/>
              </w:rPr>
              <w:t xml:space="preserve">Haematuria </w:t>
            </w:r>
          </w:p>
        </w:tc>
        <w:tc>
          <w:tcPr>
            <w:tcW w:w="880" w:type="pct"/>
            <w:tcBorders>
              <w:top w:val="outset" w:sz="6" w:space="0" w:color="auto"/>
              <w:left w:val="outset" w:sz="6" w:space="0" w:color="auto"/>
              <w:bottom w:val="outset" w:sz="6" w:space="0" w:color="auto"/>
              <w:right w:val="outset" w:sz="6" w:space="0" w:color="auto"/>
            </w:tcBorders>
            <w:hideMark/>
          </w:tcPr>
          <w:p w14:paraId="7420AB76" w14:textId="4E07C023" w:rsidR="00BC46FB" w:rsidRPr="00EE027A" w:rsidRDefault="00BC46FB">
            <w:pPr>
              <w:rPr>
                <w:sz w:val="22"/>
                <w:szCs w:val="22"/>
                <w:lang w:val="en-GB"/>
              </w:rPr>
            </w:pPr>
          </w:p>
        </w:tc>
      </w:tr>
      <w:tr w:rsidR="00BC46FB" w:rsidRPr="00EE027A" w14:paraId="62B9E33C" w14:textId="77777777" w:rsidTr="00A002CD">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629EAB19" w14:textId="77777777" w:rsidR="00BC46FB" w:rsidRPr="00EE027A" w:rsidRDefault="00BC46FB">
            <w:pPr>
              <w:rPr>
                <w:i/>
                <w:sz w:val="22"/>
                <w:szCs w:val="22"/>
                <w:lang w:val="en-GB"/>
              </w:rPr>
            </w:pPr>
            <w:r w:rsidRPr="00EE027A">
              <w:rPr>
                <w:i/>
                <w:sz w:val="22"/>
                <w:szCs w:val="22"/>
                <w:lang w:val="en-GB"/>
              </w:rPr>
              <w:t>Reproductive system and breast disorders</w:t>
            </w:r>
          </w:p>
        </w:tc>
        <w:tc>
          <w:tcPr>
            <w:tcW w:w="704" w:type="pct"/>
            <w:tcBorders>
              <w:top w:val="outset" w:sz="6" w:space="0" w:color="auto"/>
              <w:left w:val="outset" w:sz="6" w:space="0" w:color="auto"/>
              <w:bottom w:val="outset" w:sz="6" w:space="0" w:color="auto"/>
              <w:right w:val="outset" w:sz="6" w:space="0" w:color="auto"/>
            </w:tcBorders>
            <w:hideMark/>
          </w:tcPr>
          <w:p w14:paraId="7C16BD16" w14:textId="66B5328D" w:rsidR="00BC46FB" w:rsidRPr="00EE027A" w:rsidRDefault="00BC46FB">
            <w:pPr>
              <w:rPr>
                <w:sz w:val="22"/>
                <w:szCs w:val="22"/>
                <w:lang w:val="en-GB"/>
              </w:rPr>
            </w:pPr>
          </w:p>
        </w:tc>
        <w:tc>
          <w:tcPr>
            <w:tcW w:w="684" w:type="pct"/>
            <w:tcBorders>
              <w:top w:val="outset" w:sz="6" w:space="0" w:color="auto"/>
              <w:left w:val="outset" w:sz="6" w:space="0" w:color="auto"/>
              <w:bottom w:val="outset" w:sz="6" w:space="0" w:color="auto"/>
              <w:right w:val="outset" w:sz="6" w:space="0" w:color="auto"/>
            </w:tcBorders>
            <w:hideMark/>
          </w:tcPr>
          <w:p w14:paraId="0F61017C" w14:textId="3BAF1347" w:rsidR="00BC46FB" w:rsidRPr="00EE027A" w:rsidRDefault="00BC46FB">
            <w:pPr>
              <w:rPr>
                <w:sz w:val="22"/>
                <w:szCs w:val="22"/>
                <w:lang w:val="en-GB"/>
              </w:rPr>
            </w:pPr>
          </w:p>
        </w:tc>
        <w:tc>
          <w:tcPr>
            <w:tcW w:w="1007" w:type="pct"/>
            <w:tcBorders>
              <w:top w:val="outset" w:sz="6" w:space="0" w:color="auto"/>
              <w:left w:val="outset" w:sz="6" w:space="0" w:color="auto"/>
              <w:bottom w:val="outset" w:sz="6" w:space="0" w:color="auto"/>
              <w:right w:val="outset" w:sz="6" w:space="0" w:color="auto"/>
            </w:tcBorders>
            <w:hideMark/>
          </w:tcPr>
          <w:p w14:paraId="1782BBB4" w14:textId="361AD62B" w:rsidR="00BC46FB" w:rsidRPr="00EE027A" w:rsidRDefault="00BC46FB">
            <w:pPr>
              <w:rPr>
                <w:sz w:val="22"/>
                <w:szCs w:val="22"/>
                <w:lang w:val="en-GB"/>
              </w:rPr>
            </w:pPr>
          </w:p>
        </w:tc>
        <w:tc>
          <w:tcPr>
            <w:tcW w:w="852" w:type="pct"/>
            <w:tcBorders>
              <w:top w:val="outset" w:sz="6" w:space="0" w:color="auto"/>
              <w:left w:val="outset" w:sz="6" w:space="0" w:color="auto"/>
              <w:bottom w:val="outset" w:sz="6" w:space="0" w:color="auto"/>
              <w:right w:val="outset" w:sz="6" w:space="0" w:color="auto"/>
            </w:tcBorders>
            <w:hideMark/>
          </w:tcPr>
          <w:p w14:paraId="0D67B113" w14:textId="77777777" w:rsidR="00BC46FB" w:rsidRPr="00EE027A" w:rsidRDefault="00BC46FB">
            <w:pPr>
              <w:rPr>
                <w:sz w:val="22"/>
                <w:szCs w:val="22"/>
                <w:lang w:val="en-GB"/>
              </w:rPr>
            </w:pPr>
            <w:r w:rsidRPr="00EE027A">
              <w:rPr>
                <w:sz w:val="22"/>
                <w:szCs w:val="22"/>
                <w:lang w:val="en-GB"/>
              </w:rPr>
              <w:t xml:space="preserve">Gynaecomastia </w:t>
            </w:r>
          </w:p>
        </w:tc>
        <w:tc>
          <w:tcPr>
            <w:tcW w:w="880" w:type="pct"/>
            <w:tcBorders>
              <w:top w:val="outset" w:sz="6" w:space="0" w:color="auto"/>
              <w:left w:val="outset" w:sz="6" w:space="0" w:color="auto"/>
              <w:bottom w:val="outset" w:sz="6" w:space="0" w:color="auto"/>
              <w:right w:val="outset" w:sz="6" w:space="0" w:color="auto"/>
            </w:tcBorders>
            <w:hideMark/>
          </w:tcPr>
          <w:p w14:paraId="5E00E0B8" w14:textId="1A62EF1C" w:rsidR="00BC46FB" w:rsidRPr="00EE027A" w:rsidRDefault="00BC46FB">
            <w:pPr>
              <w:rPr>
                <w:sz w:val="22"/>
                <w:szCs w:val="22"/>
                <w:lang w:val="en-GB"/>
              </w:rPr>
            </w:pPr>
          </w:p>
        </w:tc>
      </w:tr>
      <w:tr w:rsidR="00BC46FB" w:rsidRPr="00EE027A" w14:paraId="69464A9D" w14:textId="77777777" w:rsidTr="00A002CD">
        <w:trPr>
          <w:tblCellSpacing w:w="0" w:type="dxa"/>
        </w:trPr>
        <w:tc>
          <w:tcPr>
            <w:tcW w:w="873" w:type="pct"/>
            <w:tcBorders>
              <w:top w:val="outset" w:sz="6" w:space="0" w:color="auto"/>
              <w:left w:val="outset" w:sz="6" w:space="0" w:color="auto"/>
              <w:bottom w:val="outset" w:sz="6" w:space="0" w:color="auto"/>
              <w:right w:val="outset" w:sz="6" w:space="0" w:color="auto"/>
            </w:tcBorders>
            <w:hideMark/>
          </w:tcPr>
          <w:p w14:paraId="104F6052" w14:textId="77777777" w:rsidR="00BC46FB" w:rsidRPr="00EE027A" w:rsidRDefault="00BC46FB">
            <w:pPr>
              <w:rPr>
                <w:i/>
                <w:sz w:val="22"/>
                <w:szCs w:val="22"/>
                <w:lang w:val="en-GB"/>
              </w:rPr>
            </w:pPr>
            <w:r w:rsidRPr="00EE027A">
              <w:rPr>
                <w:i/>
                <w:sz w:val="22"/>
                <w:szCs w:val="22"/>
                <w:lang w:val="en-GB"/>
              </w:rPr>
              <w:t>General disorders and administration site conditions</w:t>
            </w:r>
          </w:p>
        </w:tc>
        <w:tc>
          <w:tcPr>
            <w:tcW w:w="704" w:type="pct"/>
            <w:tcBorders>
              <w:top w:val="outset" w:sz="6" w:space="0" w:color="auto"/>
              <w:left w:val="outset" w:sz="6" w:space="0" w:color="auto"/>
              <w:bottom w:val="outset" w:sz="6" w:space="0" w:color="auto"/>
              <w:right w:val="outset" w:sz="6" w:space="0" w:color="auto"/>
            </w:tcBorders>
            <w:hideMark/>
          </w:tcPr>
          <w:p w14:paraId="502EF65D" w14:textId="77777777" w:rsidR="00BC46FB" w:rsidRPr="00EE027A" w:rsidRDefault="00BC46FB">
            <w:pPr>
              <w:rPr>
                <w:sz w:val="22"/>
                <w:szCs w:val="22"/>
                <w:lang w:val="en-GB"/>
              </w:rPr>
            </w:pPr>
            <w:r w:rsidRPr="00EE027A">
              <w:rPr>
                <w:sz w:val="22"/>
                <w:szCs w:val="22"/>
                <w:lang w:val="en-GB"/>
              </w:rPr>
              <w:t xml:space="preserve">Asthenia </w:t>
            </w:r>
          </w:p>
        </w:tc>
        <w:tc>
          <w:tcPr>
            <w:tcW w:w="684" w:type="pct"/>
            <w:tcBorders>
              <w:top w:val="outset" w:sz="6" w:space="0" w:color="auto"/>
              <w:left w:val="outset" w:sz="6" w:space="0" w:color="auto"/>
              <w:bottom w:val="outset" w:sz="6" w:space="0" w:color="auto"/>
              <w:right w:val="outset" w:sz="6" w:space="0" w:color="auto"/>
            </w:tcBorders>
            <w:hideMark/>
          </w:tcPr>
          <w:p w14:paraId="34AE400D" w14:textId="50613159" w:rsidR="00BC46FB" w:rsidRPr="00EE027A" w:rsidRDefault="00BC46FB">
            <w:pPr>
              <w:rPr>
                <w:sz w:val="22"/>
                <w:szCs w:val="22"/>
                <w:lang w:val="en-GB"/>
              </w:rPr>
            </w:pPr>
          </w:p>
        </w:tc>
        <w:tc>
          <w:tcPr>
            <w:tcW w:w="1007" w:type="pct"/>
            <w:tcBorders>
              <w:top w:val="outset" w:sz="6" w:space="0" w:color="auto"/>
              <w:left w:val="outset" w:sz="6" w:space="0" w:color="auto"/>
              <w:bottom w:val="outset" w:sz="6" w:space="0" w:color="auto"/>
              <w:right w:val="outset" w:sz="6" w:space="0" w:color="auto"/>
            </w:tcBorders>
            <w:hideMark/>
          </w:tcPr>
          <w:p w14:paraId="1BDC0CA4" w14:textId="3E96F947" w:rsidR="00BC46FB" w:rsidRPr="00EE027A" w:rsidRDefault="00BC46FB">
            <w:pPr>
              <w:rPr>
                <w:sz w:val="22"/>
                <w:szCs w:val="22"/>
                <w:lang w:val="en-GB"/>
              </w:rPr>
            </w:pPr>
          </w:p>
        </w:tc>
        <w:tc>
          <w:tcPr>
            <w:tcW w:w="852" w:type="pct"/>
            <w:tcBorders>
              <w:top w:val="outset" w:sz="6" w:space="0" w:color="auto"/>
              <w:left w:val="outset" w:sz="6" w:space="0" w:color="auto"/>
              <w:bottom w:val="outset" w:sz="6" w:space="0" w:color="auto"/>
              <w:right w:val="outset" w:sz="6" w:space="0" w:color="auto"/>
            </w:tcBorders>
            <w:hideMark/>
          </w:tcPr>
          <w:p w14:paraId="63DDA1DA" w14:textId="40E5E179" w:rsidR="00BC46FB" w:rsidRPr="00EE027A" w:rsidRDefault="00BC46FB">
            <w:pPr>
              <w:rPr>
                <w:sz w:val="22"/>
                <w:szCs w:val="22"/>
                <w:lang w:val="en-GB"/>
              </w:rPr>
            </w:pPr>
          </w:p>
        </w:tc>
        <w:tc>
          <w:tcPr>
            <w:tcW w:w="880" w:type="pct"/>
            <w:tcBorders>
              <w:top w:val="outset" w:sz="6" w:space="0" w:color="auto"/>
              <w:left w:val="outset" w:sz="6" w:space="0" w:color="auto"/>
              <w:bottom w:val="outset" w:sz="6" w:space="0" w:color="auto"/>
              <w:right w:val="outset" w:sz="6" w:space="0" w:color="auto"/>
            </w:tcBorders>
            <w:hideMark/>
          </w:tcPr>
          <w:p w14:paraId="489723D4" w14:textId="77777777" w:rsidR="00BC46FB" w:rsidRPr="00EE027A" w:rsidRDefault="00BC46FB">
            <w:pPr>
              <w:rPr>
                <w:sz w:val="22"/>
                <w:szCs w:val="22"/>
                <w:lang w:val="en-GB"/>
              </w:rPr>
            </w:pPr>
            <w:r w:rsidRPr="00EE027A">
              <w:rPr>
                <w:sz w:val="22"/>
                <w:szCs w:val="22"/>
                <w:lang w:val="en-GB"/>
              </w:rPr>
              <w:t xml:space="preserve">Oedema </w:t>
            </w:r>
          </w:p>
        </w:tc>
      </w:tr>
      <w:tr w:rsidR="00BC46FB" w:rsidRPr="00EE027A" w14:paraId="2393993A" w14:textId="77777777" w:rsidTr="00A002CD">
        <w:trPr>
          <w:tblCellSpacing w:w="0" w:type="dxa"/>
        </w:trPr>
        <w:tc>
          <w:tcPr>
            <w:tcW w:w="5000" w:type="pct"/>
            <w:gridSpan w:val="6"/>
            <w:tcBorders>
              <w:top w:val="outset" w:sz="6" w:space="0" w:color="auto"/>
              <w:left w:val="outset" w:sz="6" w:space="0" w:color="auto"/>
              <w:bottom w:val="outset" w:sz="6" w:space="0" w:color="auto"/>
              <w:right w:val="outset" w:sz="6" w:space="0" w:color="auto"/>
            </w:tcBorders>
            <w:hideMark/>
          </w:tcPr>
          <w:p w14:paraId="48A957A1" w14:textId="77777777" w:rsidR="00BC46FB" w:rsidRPr="00EE027A" w:rsidRDefault="00BC46FB">
            <w:pPr>
              <w:rPr>
                <w:iCs/>
                <w:sz w:val="22"/>
                <w:szCs w:val="22"/>
                <w:lang w:val="en-GB"/>
              </w:rPr>
            </w:pPr>
            <w:r w:rsidRPr="00EE027A">
              <w:rPr>
                <w:iCs/>
                <w:sz w:val="22"/>
                <w:szCs w:val="22"/>
                <w:vertAlign w:val="superscript"/>
                <w:lang w:val="en-GB"/>
              </w:rPr>
              <w:t>1</w:t>
            </w:r>
            <w:r w:rsidRPr="00EE027A">
              <w:rPr>
                <w:iCs/>
                <w:sz w:val="22"/>
                <w:szCs w:val="22"/>
                <w:lang w:val="en-GB"/>
              </w:rPr>
              <w:t>Frequency will depend on the presence or absence of risk factors (fasting blood glucose ≥ 5.6 mmol/L, BMI &gt;30 kg/m</w:t>
            </w:r>
            <w:r w:rsidRPr="00EE027A">
              <w:rPr>
                <w:iCs/>
                <w:sz w:val="22"/>
                <w:szCs w:val="22"/>
                <w:vertAlign w:val="superscript"/>
                <w:lang w:val="en-GB"/>
              </w:rPr>
              <w:t>2</w:t>
            </w:r>
            <w:r w:rsidRPr="00EE027A">
              <w:rPr>
                <w:iCs/>
                <w:sz w:val="22"/>
                <w:szCs w:val="22"/>
                <w:lang w:val="en-GB"/>
              </w:rPr>
              <w:t>, raised triglycerides, history of hypertension).</w:t>
            </w:r>
          </w:p>
        </w:tc>
      </w:tr>
    </w:tbl>
    <w:p w14:paraId="706A0276" w14:textId="77777777" w:rsidR="00BC46FB" w:rsidRPr="00A002CD" w:rsidRDefault="00BC46FB" w:rsidP="00A002CD">
      <w:pPr>
        <w:ind w:left="851"/>
        <w:rPr>
          <w:sz w:val="24"/>
          <w:szCs w:val="24"/>
          <w:lang w:val="en-US" w:eastAsia="en-US"/>
        </w:rPr>
      </w:pPr>
      <w:r w:rsidRPr="00A002CD">
        <w:rPr>
          <w:sz w:val="24"/>
          <w:szCs w:val="24"/>
          <w:lang w:val="en-US"/>
        </w:rPr>
        <w:t>As with other HMG-CoA reductase inhibitors, the incidence of adverse drug reactions tends to be dose dependent.</w:t>
      </w:r>
    </w:p>
    <w:p w14:paraId="2DED5225" w14:textId="77777777" w:rsidR="00BC46FB" w:rsidRPr="00A002CD" w:rsidRDefault="00BC46FB" w:rsidP="00A002CD">
      <w:pPr>
        <w:ind w:left="851"/>
        <w:rPr>
          <w:sz w:val="24"/>
          <w:szCs w:val="24"/>
          <w:lang w:val="en-US"/>
        </w:rPr>
      </w:pPr>
    </w:p>
    <w:p w14:paraId="047510DD" w14:textId="77777777" w:rsidR="00BC46FB" w:rsidRPr="00A002CD" w:rsidRDefault="00BC46FB" w:rsidP="00A002CD">
      <w:pPr>
        <w:ind w:left="851"/>
        <w:rPr>
          <w:sz w:val="24"/>
          <w:szCs w:val="24"/>
          <w:u w:val="single"/>
          <w:lang w:val="en-US"/>
        </w:rPr>
      </w:pPr>
      <w:r w:rsidRPr="00A002CD">
        <w:rPr>
          <w:sz w:val="24"/>
          <w:szCs w:val="24"/>
          <w:u w:val="single"/>
          <w:lang w:val="en-US"/>
        </w:rPr>
        <w:t>Renal Effects</w:t>
      </w:r>
    </w:p>
    <w:p w14:paraId="1A14A356" w14:textId="77777777" w:rsidR="00BC46FB" w:rsidRPr="00A002CD" w:rsidRDefault="00BC46FB" w:rsidP="00A002CD">
      <w:pPr>
        <w:ind w:left="851"/>
        <w:rPr>
          <w:sz w:val="24"/>
          <w:szCs w:val="24"/>
          <w:lang w:val="en-US"/>
        </w:rPr>
      </w:pPr>
      <w:r w:rsidRPr="00A002CD">
        <w:rPr>
          <w:sz w:val="24"/>
          <w:szCs w:val="24"/>
          <w:lang w:val="en-US"/>
        </w:rPr>
        <w:t>Proteinuria, detected by dipstick testing and mostly tubular in origin, has been observed in patients treated with rosuvastatin. Shifts in urine protein from none or trace to ++ or more were seen in &lt;1% of patients at some time during treatment with 10 and 20 mg, and in approximately 3% of patients treated with 40 mg. A minor increase in shift from none or trace to + was observed with the 20 mg dose. In most cases, proteinuria decreases or disappears spontaneously on continued therapy. Review of data from clinical trials and post-marketing experience to date has not identified a causal association between proteinuria and acute or progressive renal disease.</w:t>
      </w:r>
    </w:p>
    <w:p w14:paraId="24CAE4CC" w14:textId="77777777" w:rsidR="00BC46FB" w:rsidRPr="00A002CD" w:rsidRDefault="00BC46FB" w:rsidP="00A002CD">
      <w:pPr>
        <w:ind w:left="851"/>
        <w:rPr>
          <w:sz w:val="24"/>
          <w:szCs w:val="24"/>
          <w:lang w:val="en-US"/>
        </w:rPr>
      </w:pPr>
    </w:p>
    <w:p w14:paraId="16B835B0" w14:textId="77777777" w:rsidR="00BC46FB" w:rsidRPr="00A002CD" w:rsidRDefault="00BC46FB" w:rsidP="00A002CD">
      <w:pPr>
        <w:ind w:left="851"/>
        <w:rPr>
          <w:sz w:val="24"/>
          <w:szCs w:val="24"/>
          <w:lang w:val="en-US"/>
        </w:rPr>
      </w:pPr>
      <w:proofErr w:type="spellStart"/>
      <w:r w:rsidRPr="00A002CD">
        <w:rPr>
          <w:sz w:val="24"/>
          <w:szCs w:val="24"/>
          <w:lang w:val="en-US"/>
        </w:rPr>
        <w:t>Haematuria</w:t>
      </w:r>
      <w:proofErr w:type="spellEnd"/>
      <w:r w:rsidRPr="00A002CD">
        <w:rPr>
          <w:sz w:val="24"/>
          <w:szCs w:val="24"/>
          <w:lang w:val="en-US"/>
        </w:rPr>
        <w:t xml:space="preserve"> has been observed in patients treated with rosuvastatin and clinical trial data show that the occurrence is low.</w:t>
      </w:r>
    </w:p>
    <w:p w14:paraId="33F050AB" w14:textId="77777777" w:rsidR="00BC46FB" w:rsidRPr="00A002CD" w:rsidRDefault="00BC46FB" w:rsidP="00A002CD">
      <w:pPr>
        <w:ind w:left="851"/>
        <w:rPr>
          <w:sz w:val="24"/>
          <w:szCs w:val="24"/>
          <w:lang w:val="en-US"/>
        </w:rPr>
      </w:pPr>
    </w:p>
    <w:p w14:paraId="25537EA6" w14:textId="77777777" w:rsidR="00BC46FB" w:rsidRPr="00A002CD" w:rsidRDefault="00BC46FB" w:rsidP="00A002CD">
      <w:pPr>
        <w:ind w:left="851"/>
        <w:rPr>
          <w:sz w:val="24"/>
          <w:szCs w:val="24"/>
          <w:u w:val="single"/>
          <w:lang w:val="en-US"/>
        </w:rPr>
      </w:pPr>
      <w:r w:rsidRPr="00A002CD">
        <w:rPr>
          <w:sz w:val="24"/>
          <w:szCs w:val="24"/>
          <w:u w:val="single"/>
          <w:lang w:val="en-US"/>
        </w:rPr>
        <w:t>Skeletal muscle effects</w:t>
      </w:r>
    </w:p>
    <w:p w14:paraId="0F2E6792" w14:textId="77777777" w:rsidR="00BC46FB" w:rsidRPr="00A002CD" w:rsidRDefault="00BC46FB" w:rsidP="00A002CD">
      <w:pPr>
        <w:ind w:left="851"/>
        <w:rPr>
          <w:sz w:val="24"/>
          <w:szCs w:val="24"/>
          <w:lang w:val="en-US"/>
        </w:rPr>
      </w:pPr>
      <w:r w:rsidRPr="00A002CD">
        <w:rPr>
          <w:sz w:val="24"/>
          <w:szCs w:val="24"/>
          <w:lang w:val="en-US"/>
        </w:rPr>
        <w:t>Effects on skeletal muscle e.g. myalgia, myopathy (including myositis) and, rarely, rhabdomyolysis with and without acute renal failure have been reported in rosuvastatin treated patients with all doses and in particular with doses &gt;20 mg.</w:t>
      </w:r>
    </w:p>
    <w:p w14:paraId="02480789" w14:textId="77777777" w:rsidR="00BC46FB" w:rsidRPr="00A002CD" w:rsidRDefault="00BC46FB" w:rsidP="00A002CD">
      <w:pPr>
        <w:ind w:left="851"/>
        <w:rPr>
          <w:sz w:val="24"/>
          <w:szCs w:val="24"/>
          <w:lang w:val="en-US"/>
        </w:rPr>
      </w:pPr>
    </w:p>
    <w:p w14:paraId="2055CECA" w14:textId="77777777" w:rsidR="00BC46FB" w:rsidRPr="00A002CD" w:rsidRDefault="00BC46FB" w:rsidP="00A002CD">
      <w:pPr>
        <w:ind w:left="851"/>
        <w:rPr>
          <w:sz w:val="24"/>
          <w:szCs w:val="24"/>
          <w:lang w:val="en-US"/>
        </w:rPr>
      </w:pPr>
      <w:r w:rsidRPr="00A002CD">
        <w:rPr>
          <w:sz w:val="24"/>
          <w:szCs w:val="24"/>
          <w:lang w:val="en-US"/>
        </w:rPr>
        <w:t>A dose-related increase in CK levels has been observed in patients taking rosuvastatin; the majority of cases were mild, asymptomatic and transient. If CK levels are elevated (&gt;5xULN), treatment should be discontinued (see section 4.4).</w:t>
      </w:r>
    </w:p>
    <w:p w14:paraId="16EAE1D2" w14:textId="77777777" w:rsidR="00BC46FB" w:rsidRPr="00A002CD" w:rsidRDefault="00BC46FB" w:rsidP="00A002CD">
      <w:pPr>
        <w:ind w:left="851"/>
        <w:rPr>
          <w:sz w:val="24"/>
          <w:szCs w:val="24"/>
          <w:lang w:val="en-US"/>
        </w:rPr>
      </w:pPr>
    </w:p>
    <w:p w14:paraId="4BE5F5E0" w14:textId="77777777" w:rsidR="00BC46FB" w:rsidRPr="00A002CD" w:rsidRDefault="00BC46FB" w:rsidP="00A002CD">
      <w:pPr>
        <w:ind w:left="851"/>
        <w:rPr>
          <w:sz w:val="24"/>
          <w:szCs w:val="24"/>
          <w:u w:val="single"/>
          <w:lang w:val="en-US"/>
        </w:rPr>
      </w:pPr>
      <w:r w:rsidRPr="00A002CD">
        <w:rPr>
          <w:sz w:val="24"/>
          <w:szCs w:val="24"/>
          <w:u w:val="single"/>
          <w:lang w:val="en-US"/>
        </w:rPr>
        <w:t>Liver effects</w:t>
      </w:r>
    </w:p>
    <w:p w14:paraId="5016823E" w14:textId="77777777" w:rsidR="00BC46FB" w:rsidRPr="00A002CD" w:rsidRDefault="00BC46FB" w:rsidP="00A002CD">
      <w:pPr>
        <w:ind w:left="851"/>
        <w:rPr>
          <w:sz w:val="24"/>
          <w:szCs w:val="24"/>
          <w:lang w:val="en-US"/>
        </w:rPr>
      </w:pPr>
      <w:r w:rsidRPr="00A002CD">
        <w:rPr>
          <w:sz w:val="24"/>
          <w:szCs w:val="24"/>
          <w:lang w:val="en-US"/>
        </w:rPr>
        <w:t>As with other HMG-CoA reductase inhibitors, a dose-related increase in transaminases has been observed in a small number of patients taking rosuvastatin; the majority of cases were mild, asymptomatic and transient.</w:t>
      </w:r>
    </w:p>
    <w:p w14:paraId="0A8F65A2" w14:textId="77777777" w:rsidR="00BC46FB" w:rsidRPr="00A002CD" w:rsidRDefault="00BC46FB" w:rsidP="00A002CD">
      <w:pPr>
        <w:ind w:left="851"/>
        <w:rPr>
          <w:sz w:val="24"/>
          <w:szCs w:val="24"/>
          <w:lang w:val="en-US"/>
        </w:rPr>
      </w:pPr>
    </w:p>
    <w:p w14:paraId="3A3ABAEA" w14:textId="77777777" w:rsidR="00BC46FB" w:rsidRPr="00A002CD" w:rsidRDefault="00BC46FB" w:rsidP="00A002CD">
      <w:pPr>
        <w:ind w:left="851"/>
        <w:rPr>
          <w:sz w:val="24"/>
          <w:szCs w:val="24"/>
          <w:lang w:val="en-US"/>
        </w:rPr>
      </w:pPr>
      <w:r w:rsidRPr="00A002CD">
        <w:rPr>
          <w:sz w:val="24"/>
          <w:szCs w:val="24"/>
          <w:lang w:val="en-US"/>
        </w:rPr>
        <w:t>The following adverse events have been reported with some statins:</w:t>
      </w:r>
    </w:p>
    <w:p w14:paraId="7A216C49" w14:textId="77777777" w:rsidR="00BC46FB" w:rsidRPr="00A002CD" w:rsidRDefault="00BC46FB" w:rsidP="00A002CD">
      <w:pPr>
        <w:pStyle w:val="Listeafsnit"/>
        <w:numPr>
          <w:ilvl w:val="0"/>
          <w:numId w:val="9"/>
        </w:numPr>
        <w:spacing w:after="0" w:line="240" w:lineRule="auto"/>
        <w:ind w:left="1276" w:hanging="425"/>
        <w:rPr>
          <w:rFonts w:ascii="Times New Roman" w:hAnsi="Times New Roman"/>
          <w:sz w:val="24"/>
          <w:szCs w:val="24"/>
        </w:rPr>
      </w:pPr>
      <w:r w:rsidRPr="00A002CD">
        <w:rPr>
          <w:rFonts w:ascii="Times New Roman" w:hAnsi="Times New Roman"/>
          <w:sz w:val="24"/>
          <w:szCs w:val="24"/>
        </w:rPr>
        <w:t>Sexual dysfunction.</w:t>
      </w:r>
    </w:p>
    <w:p w14:paraId="6F441F15" w14:textId="77777777" w:rsidR="00BC46FB" w:rsidRPr="00A002CD" w:rsidRDefault="00BC46FB" w:rsidP="00A002CD">
      <w:pPr>
        <w:pStyle w:val="Listeafsnit"/>
        <w:numPr>
          <w:ilvl w:val="0"/>
          <w:numId w:val="9"/>
        </w:numPr>
        <w:spacing w:after="0" w:line="240" w:lineRule="auto"/>
        <w:ind w:left="1276" w:hanging="425"/>
        <w:rPr>
          <w:rFonts w:ascii="Times New Roman" w:hAnsi="Times New Roman"/>
          <w:sz w:val="24"/>
          <w:szCs w:val="24"/>
        </w:rPr>
      </w:pPr>
      <w:r w:rsidRPr="00A002CD">
        <w:rPr>
          <w:rFonts w:ascii="Times New Roman" w:hAnsi="Times New Roman"/>
          <w:sz w:val="24"/>
          <w:szCs w:val="24"/>
        </w:rPr>
        <w:t>Exceptional cases of interstitial lung disease, especially with long term therapy (see section 4.4).</w:t>
      </w:r>
    </w:p>
    <w:p w14:paraId="23695E7E" w14:textId="77777777" w:rsidR="00BC46FB" w:rsidRPr="00A002CD" w:rsidRDefault="00BC46FB" w:rsidP="00A002CD">
      <w:pPr>
        <w:ind w:left="851"/>
        <w:rPr>
          <w:sz w:val="24"/>
          <w:szCs w:val="24"/>
          <w:lang w:val="en-US"/>
        </w:rPr>
      </w:pPr>
      <w:r w:rsidRPr="00A002CD">
        <w:rPr>
          <w:sz w:val="24"/>
          <w:szCs w:val="24"/>
          <w:lang w:val="en-US"/>
        </w:rPr>
        <w:t>The reporting rates for rhabdomyolysis, serious renal events and serious hepatic events (consisting mainly of increased hepatic transaminases) is higher at the 40 mg dose.</w:t>
      </w:r>
    </w:p>
    <w:p w14:paraId="1C5AD6FA" w14:textId="77777777" w:rsidR="00BC46FB" w:rsidRPr="00A002CD" w:rsidRDefault="00BC46FB" w:rsidP="00A002CD">
      <w:pPr>
        <w:ind w:left="851"/>
        <w:rPr>
          <w:sz w:val="24"/>
          <w:szCs w:val="24"/>
          <w:lang w:val="en-US"/>
        </w:rPr>
      </w:pPr>
    </w:p>
    <w:p w14:paraId="63F5E812" w14:textId="77777777" w:rsidR="00BC46FB" w:rsidRPr="00A002CD" w:rsidRDefault="00BC46FB" w:rsidP="00A002CD">
      <w:pPr>
        <w:ind w:left="851"/>
        <w:rPr>
          <w:sz w:val="24"/>
          <w:szCs w:val="24"/>
          <w:lang w:val="en-US"/>
        </w:rPr>
      </w:pPr>
      <w:r w:rsidRPr="00A002CD">
        <w:rPr>
          <w:sz w:val="24"/>
          <w:szCs w:val="24"/>
          <w:u w:val="single"/>
          <w:lang w:val="en-US"/>
        </w:rPr>
        <w:t>Paediatric population</w:t>
      </w:r>
      <w:r w:rsidRPr="00A002CD">
        <w:rPr>
          <w:sz w:val="24"/>
          <w:szCs w:val="24"/>
          <w:lang w:val="en-US"/>
        </w:rPr>
        <w:t xml:space="preserve"> </w:t>
      </w:r>
    </w:p>
    <w:p w14:paraId="6BD4DDAB" w14:textId="77777777" w:rsidR="00BC46FB" w:rsidRPr="00A002CD" w:rsidRDefault="00BC46FB" w:rsidP="00A002CD">
      <w:pPr>
        <w:ind w:left="851"/>
        <w:rPr>
          <w:sz w:val="24"/>
          <w:szCs w:val="24"/>
          <w:lang w:val="en-US"/>
        </w:rPr>
      </w:pPr>
      <w:r w:rsidRPr="00A002CD">
        <w:rPr>
          <w:sz w:val="24"/>
          <w:szCs w:val="24"/>
          <w:lang w:val="en-US"/>
        </w:rPr>
        <w:t>Creatine kinase elevations &gt;10xULN and muscle symptoms following exercise or increased physical activity were observed more frequently in a 52-week clinical trial of children and adolescents compared to adults (see section 4.4). In other respects, the safety profile of rosuvastatin was similar in children and adolescents compared to adults.</w:t>
      </w:r>
    </w:p>
    <w:p w14:paraId="6048CEDF" w14:textId="77777777" w:rsidR="00BC46FB" w:rsidRPr="00A002CD" w:rsidRDefault="00BC46FB" w:rsidP="00A002CD">
      <w:pPr>
        <w:ind w:left="851"/>
        <w:rPr>
          <w:sz w:val="24"/>
          <w:szCs w:val="24"/>
          <w:lang w:val="en-US"/>
        </w:rPr>
      </w:pPr>
    </w:p>
    <w:p w14:paraId="42258884" w14:textId="77777777" w:rsidR="00A002CD" w:rsidRPr="00A002CD" w:rsidRDefault="00A002CD" w:rsidP="00A002CD">
      <w:pPr>
        <w:ind w:left="851"/>
        <w:rPr>
          <w:sz w:val="24"/>
          <w:szCs w:val="24"/>
          <w:u w:val="single"/>
          <w:lang w:val="en-GB"/>
        </w:rPr>
      </w:pPr>
      <w:r w:rsidRPr="00A002CD">
        <w:rPr>
          <w:sz w:val="24"/>
          <w:szCs w:val="24"/>
          <w:u w:val="single"/>
          <w:lang w:val="en-GB"/>
        </w:rPr>
        <w:t>Reporting of suspected adverse reactions</w:t>
      </w:r>
    </w:p>
    <w:p w14:paraId="34F2FBB5" w14:textId="77777777" w:rsidR="00A002CD" w:rsidRPr="00A002CD" w:rsidRDefault="00A002CD" w:rsidP="00A002CD">
      <w:pPr>
        <w:ind w:left="851"/>
        <w:rPr>
          <w:sz w:val="24"/>
          <w:szCs w:val="24"/>
          <w:lang w:val="en-GB"/>
        </w:rPr>
      </w:pPr>
      <w:r w:rsidRPr="00A002CD">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8AF1ABB" w14:textId="77777777" w:rsidR="00A002CD" w:rsidRPr="00A002CD" w:rsidRDefault="00A002CD" w:rsidP="00A002CD">
      <w:pPr>
        <w:ind w:left="851"/>
        <w:rPr>
          <w:sz w:val="24"/>
          <w:szCs w:val="24"/>
          <w:lang w:val="en-GB"/>
        </w:rPr>
      </w:pPr>
    </w:p>
    <w:p w14:paraId="20A158D1" w14:textId="77777777" w:rsidR="00A002CD" w:rsidRPr="00A002CD" w:rsidRDefault="00A002CD" w:rsidP="00A002CD">
      <w:pPr>
        <w:ind w:left="851"/>
        <w:rPr>
          <w:sz w:val="24"/>
          <w:szCs w:val="24"/>
        </w:rPr>
      </w:pPr>
      <w:r w:rsidRPr="00A002CD">
        <w:rPr>
          <w:sz w:val="24"/>
          <w:szCs w:val="24"/>
        </w:rPr>
        <w:t>Lægemiddelstyrelsen</w:t>
      </w:r>
    </w:p>
    <w:p w14:paraId="68D91E71" w14:textId="77777777" w:rsidR="00A002CD" w:rsidRPr="00A002CD" w:rsidRDefault="00A002CD" w:rsidP="00A002CD">
      <w:pPr>
        <w:ind w:left="851"/>
        <w:rPr>
          <w:sz w:val="24"/>
          <w:szCs w:val="24"/>
        </w:rPr>
      </w:pPr>
      <w:r w:rsidRPr="00A002CD">
        <w:rPr>
          <w:sz w:val="24"/>
          <w:szCs w:val="24"/>
        </w:rPr>
        <w:t>Axel Heides Gade 1</w:t>
      </w:r>
    </w:p>
    <w:p w14:paraId="6C71D10E" w14:textId="77777777" w:rsidR="00A002CD" w:rsidRPr="00A002CD" w:rsidRDefault="00A002CD" w:rsidP="00A002CD">
      <w:pPr>
        <w:ind w:left="851"/>
        <w:rPr>
          <w:sz w:val="24"/>
          <w:szCs w:val="24"/>
        </w:rPr>
      </w:pPr>
      <w:r w:rsidRPr="00A002CD">
        <w:rPr>
          <w:sz w:val="24"/>
          <w:szCs w:val="24"/>
        </w:rPr>
        <w:t>DK-2300 København S</w:t>
      </w:r>
    </w:p>
    <w:p w14:paraId="656DF787" w14:textId="77777777" w:rsidR="00A002CD" w:rsidRPr="00B6786B" w:rsidRDefault="00A002CD" w:rsidP="00A002CD">
      <w:pPr>
        <w:ind w:left="851"/>
        <w:rPr>
          <w:sz w:val="24"/>
          <w:szCs w:val="24"/>
          <w:lang w:val="en-US"/>
        </w:rPr>
      </w:pPr>
      <w:r w:rsidRPr="00B6786B">
        <w:rPr>
          <w:sz w:val="24"/>
          <w:szCs w:val="24"/>
          <w:lang w:val="en-US"/>
        </w:rPr>
        <w:t>Website: www.meldenbivirkning.dk</w:t>
      </w:r>
    </w:p>
    <w:p w14:paraId="57090F0C" w14:textId="77777777" w:rsidR="007C5D2A" w:rsidRPr="00A002CD" w:rsidRDefault="007C5D2A" w:rsidP="007A4CC6">
      <w:pPr>
        <w:tabs>
          <w:tab w:val="left" w:pos="851"/>
        </w:tabs>
        <w:ind w:left="851"/>
        <w:rPr>
          <w:sz w:val="24"/>
          <w:szCs w:val="24"/>
          <w:lang w:val="en-GB"/>
        </w:rPr>
      </w:pPr>
    </w:p>
    <w:p w14:paraId="11932C75" w14:textId="77777777" w:rsidR="007C5D2A" w:rsidRPr="00A002CD" w:rsidRDefault="007C5D2A" w:rsidP="007C5D2A">
      <w:pPr>
        <w:tabs>
          <w:tab w:val="left" w:pos="851"/>
        </w:tabs>
        <w:ind w:left="851" w:hanging="851"/>
        <w:rPr>
          <w:b/>
          <w:sz w:val="24"/>
          <w:szCs w:val="24"/>
          <w:lang w:val="en-GB"/>
        </w:rPr>
      </w:pPr>
      <w:r w:rsidRPr="00A002CD">
        <w:rPr>
          <w:b/>
          <w:sz w:val="24"/>
          <w:szCs w:val="24"/>
          <w:lang w:val="en-GB"/>
        </w:rPr>
        <w:t>4.9</w:t>
      </w:r>
      <w:r w:rsidRPr="00A002CD">
        <w:rPr>
          <w:b/>
          <w:sz w:val="24"/>
          <w:szCs w:val="24"/>
          <w:lang w:val="en-GB"/>
        </w:rPr>
        <w:tab/>
        <w:t>Overdose</w:t>
      </w:r>
    </w:p>
    <w:p w14:paraId="527E94DF" w14:textId="77777777" w:rsidR="00BC46FB" w:rsidRPr="00A002CD" w:rsidRDefault="00BC46FB" w:rsidP="00A002CD">
      <w:pPr>
        <w:ind w:left="851"/>
        <w:rPr>
          <w:sz w:val="24"/>
          <w:szCs w:val="24"/>
          <w:lang w:val="en-US"/>
        </w:rPr>
      </w:pPr>
      <w:r w:rsidRPr="00A002CD">
        <w:rPr>
          <w:sz w:val="24"/>
          <w:szCs w:val="24"/>
          <w:lang w:val="en-US"/>
        </w:rPr>
        <w:t xml:space="preserve">There is no specific treatment in the event of overdose. In the event of overdose, the patient should be treated symptomatically and supportive measures instituted as required. Liver function and CK levels should be monitored. </w:t>
      </w:r>
      <w:proofErr w:type="spellStart"/>
      <w:r w:rsidRPr="00A002CD">
        <w:rPr>
          <w:sz w:val="24"/>
          <w:szCs w:val="24"/>
          <w:lang w:val="en-US"/>
        </w:rPr>
        <w:t>Haemodialysis</w:t>
      </w:r>
      <w:proofErr w:type="spellEnd"/>
      <w:r w:rsidRPr="00A002CD">
        <w:rPr>
          <w:sz w:val="24"/>
          <w:szCs w:val="24"/>
          <w:lang w:val="en-US"/>
        </w:rPr>
        <w:t xml:space="preserve"> is unlikely to be of benefit.</w:t>
      </w:r>
    </w:p>
    <w:p w14:paraId="3CAB4AD1" w14:textId="77777777" w:rsidR="007C5D2A" w:rsidRPr="00A002CD" w:rsidRDefault="007C5D2A" w:rsidP="003E0341">
      <w:pPr>
        <w:tabs>
          <w:tab w:val="left" w:pos="851"/>
        </w:tabs>
        <w:ind w:left="851"/>
        <w:rPr>
          <w:sz w:val="24"/>
          <w:szCs w:val="24"/>
          <w:lang w:val="en-GB"/>
        </w:rPr>
      </w:pPr>
    </w:p>
    <w:p w14:paraId="126215B6" w14:textId="77777777" w:rsidR="008F2F8C" w:rsidRPr="00A002CD" w:rsidRDefault="0042292D" w:rsidP="0042292D">
      <w:pPr>
        <w:tabs>
          <w:tab w:val="left" w:pos="851"/>
        </w:tabs>
        <w:rPr>
          <w:b/>
          <w:sz w:val="24"/>
          <w:szCs w:val="24"/>
          <w:lang w:val="en-GB"/>
        </w:rPr>
      </w:pPr>
      <w:r w:rsidRPr="00A002CD">
        <w:rPr>
          <w:b/>
          <w:sz w:val="24"/>
          <w:szCs w:val="24"/>
          <w:lang w:val="en-GB"/>
        </w:rPr>
        <w:t>4.10</w:t>
      </w:r>
      <w:r w:rsidRPr="00A002CD">
        <w:rPr>
          <w:b/>
          <w:sz w:val="24"/>
          <w:szCs w:val="24"/>
          <w:lang w:val="en-GB"/>
        </w:rPr>
        <w:tab/>
        <w:t>Legal status</w:t>
      </w:r>
    </w:p>
    <w:p w14:paraId="57E79C2A" w14:textId="280FDA19" w:rsidR="00AD2E36" w:rsidRPr="00A002CD" w:rsidRDefault="00EF5AB7" w:rsidP="00AD2E36">
      <w:pPr>
        <w:tabs>
          <w:tab w:val="left" w:pos="851"/>
        </w:tabs>
        <w:ind w:left="851"/>
        <w:rPr>
          <w:sz w:val="24"/>
          <w:szCs w:val="24"/>
          <w:lang w:val="en-GB"/>
        </w:rPr>
      </w:pPr>
      <w:r w:rsidRPr="00A002CD">
        <w:rPr>
          <w:sz w:val="24"/>
          <w:szCs w:val="24"/>
          <w:lang w:val="en-GB"/>
        </w:rPr>
        <w:t>B</w:t>
      </w:r>
    </w:p>
    <w:p w14:paraId="6B5EE82C" w14:textId="77777777" w:rsidR="007C5D2A" w:rsidRPr="00A002CD" w:rsidRDefault="007C5D2A" w:rsidP="003E0341">
      <w:pPr>
        <w:tabs>
          <w:tab w:val="left" w:pos="851"/>
        </w:tabs>
        <w:ind w:left="851"/>
        <w:rPr>
          <w:sz w:val="24"/>
          <w:szCs w:val="24"/>
          <w:lang w:val="en-GB"/>
        </w:rPr>
      </w:pPr>
    </w:p>
    <w:p w14:paraId="32FDD5EC" w14:textId="77777777" w:rsidR="00AD2E36" w:rsidRPr="00A002CD" w:rsidRDefault="00AD2E36" w:rsidP="003E0341">
      <w:pPr>
        <w:tabs>
          <w:tab w:val="left" w:pos="851"/>
        </w:tabs>
        <w:ind w:left="851"/>
        <w:rPr>
          <w:sz w:val="24"/>
          <w:szCs w:val="24"/>
          <w:lang w:val="en-GB"/>
        </w:rPr>
      </w:pPr>
    </w:p>
    <w:p w14:paraId="4F0494FA" w14:textId="77777777" w:rsidR="007C5D2A" w:rsidRPr="00A002CD" w:rsidRDefault="007C5D2A" w:rsidP="007C5D2A">
      <w:pPr>
        <w:tabs>
          <w:tab w:val="left" w:pos="851"/>
        </w:tabs>
        <w:rPr>
          <w:b/>
          <w:sz w:val="24"/>
          <w:szCs w:val="24"/>
          <w:lang w:val="en-GB"/>
        </w:rPr>
      </w:pPr>
      <w:r w:rsidRPr="00A002CD">
        <w:rPr>
          <w:b/>
          <w:sz w:val="24"/>
          <w:szCs w:val="24"/>
          <w:lang w:val="en-GB"/>
        </w:rPr>
        <w:t>5.</w:t>
      </w:r>
      <w:r w:rsidRPr="00A002CD">
        <w:rPr>
          <w:b/>
          <w:sz w:val="24"/>
          <w:szCs w:val="24"/>
          <w:lang w:val="en-GB"/>
        </w:rPr>
        <w:tab/>
        <w:t>PHARMACOLOGICAL PROPERTIES</w:t>
      </w:r>
    </w:p>
    <w:p w14:paraId="7DD41747" w14:textId="77777777" w:rsidR="007C5D2A" w:rsidRPr="00A002CD" w:rsidRDefault="007C5D2A" w:rsidP="003E0341">
      <w:pPr>
        <w:tabs>
          <w:tab w:val="left" w:pos="851"/>
        </w:tabs>
        <w:ind w:left="851"/>
        <w:rPr>
          <w:sz w:val="24"/>
          <w:szCs w:val="24"/>
          <w:lang w:val="en-GB"/>
        </w:rPr>
      </w:pPr>
    </w:p>
    <w:p w14:paraId="4C8E048A" w14:textId="77777777" w:rsidR="007C5D2A" w:rsidRPr="00A002CD" w:rsidRDefault="007C5D2A" w:rsidP="007C5D2A">
      <w:pPr>
        <w:tabs>
          <w:tab w:val="left" w:pos="851"/>
        </w:tabs>
        <w:ind w:left="851" w:hanging="851"/>
        <w:rPr>
          <w:b/>
          <w:sz w:val="24"/>
          <w:szCs w:val="24"/>
          <w:lang w:val="en-GB"/>
        </w:rPr>
      </w:pPr>
      <w:r w:rsidRPr="00A002CD">
        <w:rPr>
          <w:b/>
          <w:sz w:val="24"/>
          <w:szCs w:val="24"/>
          <w:lang w:val="en-GB"/>
        </w:rPr>
        <w:t>5.1</w:t>
      </w:r>
      <w:r w:rsidRPr="00A002CD">
        <w:rPr>
          <w:b/>
          <w:sz w:val="24"/>
          <w:szCs w:val="24"/>
          <w:lang w:val="en-GB"/>
        </w:rPr>
        <w:tab/>
        <w:t>Pharmacodynamic properties</w:t>
      </w:r>
      <w:r w:rsidRPr="00A002CD">
        <w:rPr>
          <w:b/>
          <w:sz w:val="24"/>
          <w:szCs w:val="24"/>
          <w:lang w:val="en-GB"/>
        </w:rPr>
        <w:tab/>
      </w:r>
    </w:p>
    <w:p w14:paraId="70E1C864" w14:textId="640576B1" w:rsidR="00BC46FB" w:rsidRPr="00A002CD" w:rsidRDefault="00BC46FB" w:rsidP="00A002CD">
      <w:pPr>
        <w:ind w:left="851"/>
        <w:rPr>
          <w:sz w:val="24"/>
          <w:szCs w:val="24"/>
          <w:lang w:val="en-US"/>
        </w:rPr>
      </w:pPr>
      <w:r w:rsidRPr="00A002CD">
        <w:rPr>
          <w:sz w:val="24"/>
          <w:szCs w:val="24"/>
          <w:lang w:val="en-US"/>
        </w:rPr>
        <w:t>Pharmacotherapeutic group: HMG-CoA reductase inhibitors</w:t>
      </w:r>
      <w:r w:rsidR="00E3337A">
        <w:rPr>
          <w:sz w:val="24"/>
          <w:szCs w:val="24"/>
          <w:lang w:val="en-US"/>
        </w:rPr>
        <w:t xml:space="preserve">, </w:t>
      </w:r>
      <w:r w:rsidRPr="00A002CD">
        <w:rPr>
          <w:sz w:val="24"/>
          <w:szCs w:val="24"/>
          <w:lang w:val="en-US"/>
        </w:rPr>
        <w:t>ATC code: C10AA07</w:t>
      </w:r>
      <w:r w:rsidR="00E3337A">
        <w:rPr>
          <w:sz w:val="24"/>
          <w:szCs w:val="24"/>
          <w:lang w:val="en-US"/>
        </w:rPr>
        <w:t>.</w:t>
      </w:r>
    </w:p>
    <w:p w14:paraId="20D1A73B" w14:textId="77777777" w:rsidR="00BC46FB" w:rsidRPr="00A002CD" w:rsidRDefault="00BC46FB" w:rsidP="00A002CD">
      <w:pPr>
        <w:ind w:left="851"/>
        <w:rPr>
          <w:sz w:val="24"/>
          <w:szCs w:val="24"/>
          <w:lang w:val="en-US"/>
        </w:rPr>
      </w:pPr>
    </w:p>
    <w:p w14:paraId="26094280" w14:textId="77777777" w:rsidR="00BC46FB" w:rsidRPr="00A002CD" w:rsidRDefault="00BC46FB" w:rsidP="00A002CD">
      <w:pPr>
        <w:ind w:left="851"/>
        <w:rPr>
          <w:sz w:val="24"/>
          <w:szCs w:val="24"/>
          <w:u w:val="single"/>
          <w:lang w:val="en-US"/>
        </w:rPr>
      </w:pPr>
      <w:r w:rsidRPr="00A002CD">
        <w:rPr>
          <w:sz w:val="24"/>
          <w:szCs w:val="24"/>
          <w:u w:val="single"/>
          <w:lang w:val="en-US"/>
        </w:rPr>
        <w:t>Mechanism of action</w:t>
      </w:r>
    </w:p>
    <w:p w14:paraId="4C48E797" w14:textId="77777777" w:rsidR="00BC46FB" w:rsidRPr="00A002CD" w:rsidRDefault="00BC46FB" w:rsidP="00A002CD">
      <w:pPr>
        <w:ind w:left="851"/>
        <w:rPr>
          <w:sz w:val="24"/>
          <w:szCs w:val="24"/>
          <w:lang w:val="en-US"/>
        </w:rPr>
      </w:pPr>
      <w:r w:rsidRPr="00A002CD">
        <w:rPr>
          <w:sz w:val="24"/>
          <w:szCs w:val="24"/>
          <w:lang w:val="en-US"/>
        </w:rPr>
        <w:t>Rosuvastatin is a selective and competitive inhibitor of HMG-CoA reductase, the rate-limiting enzyme that converts 3-hydroxy-3-methylglutaryl coenzyme A to mevalonate, a precursor for cholesterol. The primary site of action of rosuvastatin is the liver, the target organ for cholesterol lowering.</w:t>
      </w:r>
    </w:p>
    <w:p w14:paraId="23E96373" w14:textId="77777777" w:rsidR="00BC46FB" w:rsidRPr="00A002CD" w:rsidRDefault="00BC46FB" w:rsidP="00A002CD">
      <w:pPr>
        <w:ind w:left="851"/>
        <w:rPr>
          <w:sz w:val="24"/>
          <w:szCs w:val="24"/>
          <w:lang w:val="en-US"/>
        </w:rPr>
      </w:pPr>
    </w:p>
    <w:p w14:paraId="4B98F337" w14:textId="77777777" w:rsidR="00BC46FB" w:rsidRPr="00A002CD" w:rsidRDefault="00BC46FB" w:rsidP="00A002CD">
      <w:pPr>
        <w:ind w:left="851"/>
        <w:rPr>
          <w:sz w:val="24"/>
          <w:szCs w:val="24"/>
          <w:lang w:val="en-US"/>
        </w:rPr>
      </w:pPr>
      <w:r w:rsidRPr="00A002CD">
        <w:rPr>
          <w:sz w:val="24"/>
          <w:szCs w:val="24"/>
          <w:lang w:val="en-US"/>
        </w:rPr>
        <w:t>Rosuvastatin increases the number of hepatic LDL receptors on the cell-surface, enhancing uptake and catabolism of LDL and it inhibits the hepatic synthesis of VLDL, thereby reducing the total number of VLDL and LDL particles.</w:t>
      </w:r>
    </w:p>
    <w:p w14:paraId="45B766E9" w14:textId="77777777" w:rsidR="00BC46FB" w:rsidRPr="00A002CD" w:rsidRDefault="00BC46FB" w:rsidP="00A002CD">
      <w:pPr>
        <w:ind w:left="851"/>
        <w:rPr>
          <w:sz w:val="24"/>
          <w:szCs w:val="24"/>
          <w:lang w:val="en-US"/>
        </w:rPr>
      </w:pPr>
    </w:p>
    <w:p w14:paraId="27F3E1FF" w14:textId="77777777" w:rsidR="00BC46FB" w:rsidRPr="00A002CD" w:rsidRDefault="00BC46FB" w:rsidP="00A002CD">
      <w:pPr>
        <w:ind w:left="851"/>
        <w:rPr>
          <w:sz w:val="24"/>
          <w:szCs w:val="24"/>
          <w:u w:val="single"/>
          <w:lang w:val="en-US"/>
        </w:rPr>
      </w:pPr>
      <w:r w:rsidRPr="00A002CD">
        <w:rPr>
          <w:sz w:val="24"/>
          <w:szCs w:val="24"/>
          <w:u w:val="single"/>
          <w:lang w:val="en-US"/>
        </w:rPr>
        <w:t>Pharmacodynamic effects</w:t>
      </w:r>
    </w:p>
    <w:p w14:paraId="5231B5F3" w14:textId="78B2ED94" w:rsidR="00BC46FB" w:rsidRPr="00A002CD" w:rsidRDefault="00A002CD" w:rsidP="00A002CD">
      <w:pPr>
        <w:ind w:left="851"/>
        <w:rPr>
          <w:sz w:val="24"/>
          <w:szCs w:val="24"/>
          <w:lang w:val="en-US"/>
        </w:rPr>
      </w:pPr>
      <w:proofErr w:type="spellStart"/>
      <w:r>
        <w:rPr>
          <w:sz w:val="24"/>
          <w:szCs w:val="24"/>
          <w:lang w:val="en-US"/>
        </w:rPr>
        <w:t>Rosunogra</w:t>
      </w:r>
      <w:proofErr w:type="spellEnd"/>
      <w:r w:rsidR="00BC46FB" w:rsidRPr="00A002CD">
        <w:rPr>
          <w:sz w:val="24"/>
          <w:szCs w:val="24"/>
          <w:lang w:val="en-US"/>
        </w:rPr>
        <w:t xml:space="preserve"> reduces elevated LDL-cholesterol, total cholesterol and triglycerides and increases HDL-cholesterol. It also lowers </w:t>
      </w:r>
      <w:proofErr w:type="spellStart"/>
      <w:r w:rsidR="00BC46FB" w:rsidRPr="00A002CD">
        <w:rPr>
          <w:sz w:val="24"/>
          <w:szCs w:val="24"/>
          <w:lang w:val="en-US"/>
        </w:rPr>
        <w:t>ApoB</w:t>
      </w:r>
      <w:proofErr w:type="spellEnd"/>
      <w:r w:rsidR="00BC46FB" w:rsidRPr="00A002CD">
        <w:rPr>
          <w:sz w:val="24"/>
          <w:szCs w:val="24"/>
          <w:lang w:val="en-US"/>
        </w:rPr>
        <w:t xml:space="preserve">, non-HDL-C, VLDL-C, VLDL-TG and increases </w:t>
      </w:r>
      <w:proofErr w:type="spellStart"/>
      <w:r w:rsidR="00BC46FB" w:rsidRPr="00A002CD">
        <w:rPr>
          <w:sz w:val="24"/>
          <w:szCs w:val="24"/>
          <w:lang w:val="en-US"/>
        </w:rPr>
        <w:t>ApoA</w:t>
      </w:r>
      <w:proofErr w:type="spellEnd"/>
      <w:r w:rsidR="00BC46FB" w:rsidRPr="00A002CD">
        <w:rPr>
          <w:sz w:val="24"/>
          <w:szCs w:val="24"/>
          <w:lang w:val="en-US"/>
        </w:rPr>
        <w:t xml:space="preserve">-I (see Table 3). Rosuvastatin also lowers the LDL-C/HDL-C, total C/HDL-C and non-HDL-C/HDL-C and the </w:t>
      </w:r>
      <w:proofErr w:type="spellStart"/>
      <w:r w:rsidR="00BC46FB" w:rsidRPr="00A002CD">
        <w:rPr>
          <w:sz w:val="24"/>
          <w:szCs w:val="24"/>
          <w:lang w:val="en-US"/>
        </w:rPr>
        <w:t>ApoB</w:t>
      </w:r>
      <w:proofErr w:type="spellEnd"/>
      <w:r w:rsidR="00BC46FB" w:rsidRPr="00A002CD">
        <w:rPr>
          <w:sz w:val="24"/>
          <w:szCs w:val="24"/>
          <w:lang w:val="en-US"/>
        </w:rPr>
        <w:t>/</w:t>
      </w:r>
      <w:proofErr w:type="spellStart"/>
      <w:r w:rsidR="00BC46FB" w:rsidRPr="00A002CD">
        <w:rPr>
          <w:sz w:val="24"/>
          <w:szCs w:val="24"/>
          <w:lang w:val="en-US"/>
        </w:rPr>
        <w:t>ApoA</w:t>
      </w:r>
      <w:proofErr w:type="spellEnd"/>
      <w:r w:rsidR="00BC46FB" w:rsidRPr="00A002CD">
        <w:rPr>
          <w:sz w:val="24"/>
          <w:szCs w:val="24"/>
          <w:lang w:val="en-US"/>
        </w:rPr>
        <w:t>-I ratios.</w:t>
      </w:r>
    </w:p>
    <w:p w14:paraId="581DFB99" w14:textId="77777777" w:rsidR="00BC46FB" w:rsidRPr="00E3337A" w:rsidRDefault="00BC46FB" w:rsidP="00BC46FB">
      <w:pPr>
        <w:rPr>
          <w:sz w:val="24"/>
          <w:szCs w:val="24"/>
          <w:lang w:val="en-US"/>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063"/>
        <w:gridCol w:w="1061"/>
        <w:gridCol w:w="1060"/>
        <w:gridCol w:w="1060"/>
        <w:gridCol w:w="1060"/>
        <w:gridCol w:w="878"/>
        <w:gridCol w:w="1326"/>
        <w:gridCol w:w="1056"/>
        <w:gridCol w:w="1058"/>
      </w:tblGrid>
      <w:tr w:rsidR="00BC46FB" w:rsidRPr="005B3C05" w14:paraId="61A12F50" w14:textId="77777777" w:rsidTr="00A002CD">
        <w:trPr>
          <w:tblCellSpacing w:w="0" w:type="dxa"/>
        </w:trPr>
        <w:tc>
          <w:tcPr>
            <w:tcW w:w="5000" w:type="pct"/>
            <w:gridSpan w:val="9"/>
            <w:tcBorders>
              <w:top w:val="outset" w:sz="6" w:space="0" w:color="auto"/>
              <w:left w:val="outset" w:sz="6" w:space="0" w:color="auto"/>
              <w:bottom w:val="outset" w:sz="6" w:space="0" w:color="auto"/>
              <w:right w:val="outset" w:sz="6" w:space="0" w:color="auto"/>
            </w:tcBorders>
            <w:hideMark/>
          </w:tcPr>
          <w:p w14:paraId="114A11FF" w14:textId="77777777" w:rsidR="00BC46FB" w:rsidRPr="00A002CD" w:rsidRDefault="00BC46FB">
            <w:pPr>
              <w:rPr>
                <w:b/>
                <w:sz w:val="24"/>
                <w:szCs w:val="24"/>
                <w:lang w:val="en-US"/>
              </w:rPr>
            </w:pPr>
            <w:r w:rsidRPr="00A002CD">
              <w:rPr>
                <w:b/>
                <w:sz w:val="24"/>
                <w:szCs w:val="24"/>
                <w:lang w:val="en-US"/>
              </w:rPr>
              <w:t xml:space="preserve">Table 3. Dose response in patients with primary </w:t>
            </w:r>
            <w:proofErr w:type="spellStart"/>
            <w:r w:rsidRPr="00A002CD">
              <w:rPr>
                <w:b/>
                <w:sz w:val="24"/>
                <w:szCs w:val="24"/>
                <w:lang w:val="en-US"/>
              </w:rPr>
              <w:t>hypercholesterolaemia</w:t>
            </w:r>
            <w:proofErr w:type="spellEnd"/>
            <w:r w:rsidRPr="00A002CD">
              <w:rPr>
                <w:b/>
                <w:sz w:val="24"/>
                <w:szCs w:val="24"/>
                <w:lang w:val="en-US"/>
              </w:rPr>
              <w:t xml:space="preserve"> (type </w:t>
            </w:r>
            <w:proofErr w:type="spellStart"/>
            <w:r w:rsidRPr="00A002CD">
              <w:rPr>
                <w:b/>
                <w:sz w:val="24"/>
                <w:szCs w:val="24"/>
                <w:lang w:val="en-US"/>
              </w:rPr>
              <w:t>IIa</w:t>
            </w:r>
            <w:proofErr w:type="spellEnd"/>
            <w:r w:rsidRPr="00A002CD">
              <w:rPr>
                <w:b/>
                <w:sz w:val="24"/>
                <w:szCs w:val="24"/>
                <w:lang w:val="en-US"/>
              </w:rPr>
              <w:t xml:space="preserve"> and IIb) (adjusted mean percent change from baseline)</w:t>
            </w:r>
          </w:p>
        </w:tc>
      </w:tr>
      <w:tr w:rsidR="00BC46FB" w:rsidRPr="00A002CD" w14:paraId="3C6245CD" w14:textId="77777777" w:rsidTr="00A002CD">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14:paraId="7FA0FB6E" w14:textId="77777777" w:rsidR="00BC46FB" w:rsidRPr="00A002CD" w:rsidRDefault="00BC46FB">
            <w:pPr>
              <w:rPr>
                <w:b/>
                <w:sz w:val="24"/>
                <w:szCs w:val="24"/>
              </w:rPr>
            </w:pPr>
            <w:r w:rsidRPr="00A002CD">
              <w:rPr>
                <w:b/>
                <w:sz w:val="24"/>
                <w:szCs w:val="24"/>
              </w:rPr>
              <w:t>Dose</w:t>
            </w:r>
          </w:p>
        </w:tc>
        <w:tc>
          <w:tcPr>
            <w:tcW w:w="551" w:type="pct"/>
            <w:tcBorders>
              <w:top w:val="outset" w:sz="6" w:space="0" w:color="auto"/>
              <w:left w:val="outset" w:sz="6" w:space="0" w:color="auto"/>
              <w:bottom w:val="outset" w:sz="6" w:space="0" w:color="auto"/>
              <w:right w:val="outset" w:sz="6" w:space="0" w:color="auto"/>
            </w:tcBorders>
            <w:hideMark/>
          </w:tcPr>
          <w:p w14:paraId="5DDAB653" w14:textId="77777777" w:rsidR="00BC46FB" w:rsidRPr="00A002CD" w:rsidRDefault="00BC46FB">
            <w:pPr>
              <w:rPr>
                <w:b/>
                <w:sz w:val="24"/>
                <w:szCs w:val="24"/>
              </w:rPr>
            </w:pPr>
            <w:r w:rsidRPr="00A002CD">
              <w:rPr>
                <w:b/>
                <w:sz w:val="24"/>
                <w:szCs w:val="24"/>
              </w:rPr>
              <w:t>N</w:t>
            </w:r>
          </w:p>
        </w:tc>
        <w:tc>
          <w:tcPr>
            <w:tcW w:w="551" w:type="pct"/>
            <w:tcBorders>
              <w:top w:val="outset" w:sz="6" w:space="0" w:color="auto"/>
              <w:left w:val="outset" w:sz="6" w:space="0" w:color="auto"/>
              <w:bottom w:val="outset" w:sz="6" w:space="0" w:color="auto"/>
              <w:right w:val="outset" w:sz="6" w:space="0" w:color="auto"/>
            </w:tcBorders>
            <w:hideMark/>
          </w:tcPr>
          <w:p w14:paraId="2A9188A9" w14:textId="77777777" w:rsidR="00BC46FB" w:rsidRPr="00A002CD" w:rsidRDefault="00BC46FB">
            <w:pPr>
              <w:rPr>
                <w:b/>
                <w:sz w:val="24"/>
                <w:szCs w:val="24"/>
              </w:rPr>
            </w:pPr>
            <w:r w:rsidRPr="00A002CD">
              <w:rPr>
                <w:b/>
                <w:sz w:val="24"/>
                <w:szCs w:val="24"/>
              </w:rPr>
              <w:t>LDL-C</w:t>
            </w:r>
          </w:p>
        </w:tc>
        <w:tc>
          <w:tcPr>
            <w:tcW w:w="551" w:type="pct"/>
            <w:tcBorders>
              <w:top w:val="outset" w:sz="6" w:space="0" w:color="auto"/>
              <w:left w:val="outset" w:sz="6" w:space="0" w:color="auto"/>
              <w:bottom w:val="outset" w:sz="6" w:space="0" w:color="auto"/>
              <w:right w:val="outset" w:sz="6" w:space="0" w:color="auto"/>
            </w:tcBorders>
            <w:hideMark/>
          </w:tcPr>
          <w:p w14:paraId="2C349490" w14:textId="77777777" w:rsidR="00BC46FB" w:rsidRPr="00A002CD" w:rsidRDefault="00BC46FB">
            <w:pPr>
              <w:rPr>
                <w:b/>
                <w:sz w:val="24"/>
                <w:szCs w:val="24"/>
              </w:rPr>
            </w:pPr>
            <w:r w:rsidRPr="00A002CD">
              <w:rPr>
                <w:b/>
                <w:sz w:val="24"/>
                <w:szCs w:val="24"/>
              </w:rPr>
              <w:t>Total-C</w:t>
            </w:r>
          </w:p>
        </w:tc>
        <w:tc>
          <w:tcPr>
            <w:tcW w:w="551" w:type="pct"/>
            <w:tcBorders>
              <w:top w:val="outset" w:sz="6" w:space="0" w:color="auto"/>
              <w:left w:val="outset" w:sz="6" w:space="0" w:color="auto"/>
              <w:bottom w:val="outset" w:sz="6" w:space="0" w:color="auto"/>
              <w:right w:val="outset" w:sz="6" w:space="0" w:color="auto"/>
            </w:tcBorders>
            <w:hideMark/>
          </w:tcPr>
          <w:p w14:paraId="783411A1" w14:textId="77777777" w:rsidR="00BC46FB" w:rsidRPr="00A002CD" w:rsidRDefault="00BC46FB">
            <w:pPr>
              <w:rPr>
                <w:b/>
                <w:sz w:val="24"/>
                <w:szCs w:val="24"/>
              </w:rPr>
            </w:pPr>
            <w:r w:rsidRPr="00A002CD">
              <w:rPr>
                <w:b/>
                <w:sz w:val="24"/>
                <w:szCs w:val="24"/>
              </w:rPr>
              <w:t>HDL-C</w:t>
            </w:r>
          </w:p>
        </w:tc>
        <w:tc>
          <w:tcPr>
            <w:tcW w:w="456" w:type="pct"/>
            <w:tcBorders>
              <w:top w:val="outset" w:sz="6" w:space="0" w:color="auto"/>
              <w:left w:val="outset" w:sz="6" w:space="0" w:color="auto"/>
              <w:bottom w:val="outset" w:sz="6" w:space="0" w:color="auto"/>
              <w:right w:val="outset" w:sz="6" w:space="0" w:color="auto"/>
            </w:tcBorders>
            <w:hideMark/>
          </w:tcPr>
          <w:p w14:paraId="00954BF9" w14:textId="77777777" w:rsidR="00BC46FB" w:rsidRPr="00A002CD" w:rsidRDefault="00BC46FB">
            <w:pPr>
              <w:rPr>
                <w:b/>
                <w:sz w:val="24"/>
                <w:szCs w:val="24"/>
              </w:rPr>
            </w:pPr>
            <w:r w:rsidRPr="00A002CD">
              <w:rPr>
                <w:b/>
                <w:sz w:val="24"/>
                <w:szCs w:val="24"/>
              </w:rPr>
              <w:t>TG</w:t>
            </w:r>
          </w:p>
        </w:tc>
        <w:tc>
          <w:tcPr>
            <w:tcW w:w="689" w:type="pct"/>
            <w:tcBorders>
              <w:top w:val="outset" w:sz="6" w:space="0" w:color="auto"/>
              <w:left w:val="outset" w:sz="6" w:space="0" w:color="auto"/>
              <w:bottom w:val="outset" w:sz="6" w:space="0" w:color="auto"/>
              <w:right w:val="outset" w:sz="6" w:space="0" w:color="auto"/>
            </w:tcBorders>
            <w:hideMark/>
          </w:tcPr>
          <w:p w14:paraId="7A9033F2" w14:textId="77777777" w:rsidR="00BC46FB" w:rsidRPr="00A002CD" w:rsidRDefault="00BC46FB">
            <w:pPr>
              <w:rPr>
                <w:b/>
                <w:sz w:val="24"/>
                <w:szCs w:val="24"/>
              </w:rPr>
            </w:pPr>
            <w:proofErr w:type="spellStart"/>
            <w:r w:rsidRPr="00A002CD">
              <w:rPr>
                <w:b/>
                <w:sz w:val="24"/>
                <w:szCs w:val="24"/>
              </w:rPr>
              <w:t>nonHDL</w:t>
            </w:r>
            <w:proofErr w:type="spellEnd"/>
            <w:r w:rsidRPr="00A002CD">
              <w:rPr>
                <w:b/>
                <w:sz w:val="24"/>
                <w:szCs w:val="24"/>
              </w:rPr>
              <w:t>-C</w:t>
            </w:r>
          </w:p>
        </w:tc>
        <w:tc>
          <w:tcPr>
            <w:tcW w:w="549" w:type="pct"/>
            <w:tcBorders>
              <w:top w:val="outset" w:sz="6" w:space="0" w:color="auto"/>
              <w:left w:val="outset" w:sz="6" w:space="0" w:color="auto"/>
              <w:bottom w:val="outset" w:sz="6" w:space="0" w:color="auto"/>
              <w:right w:val="outset" w:sz="6" w:space="0" w:color="auto"/>
            </w:tcBorders>
            <w:hideMark/>
          </w:tcPr>
          <w:p w14:paraId="0925B65E" w14:textId="77777777" w:rsidR="00BC46FB" w:rsidRPr="00A002CD" w:rsidRDefault="00BC46FB">
            <w:pPr>
              <w:rPr>
                <w:b/>
                <w:sz w:val="24"/>
                <w:szCs w:val="24"/>
              </w:rPr>
            </w:pPr>
            <w:proofErr w:type="spellStart"/>
            <w:r w:rsidRPr="00A002CD">
              <w:rPr>
                <w:b/>
                <w:sz w:val="24"/>
                <w:szCs w:val="24"/>
              </w:rPr>
              <w:t>ApoB</w:t>
            </w:r>
            <w:proofErr w:type="spellEnd"/>
          </w:p>
        </w:tc>
        <w:tc>
          <w:tcPr>
            <w:tcW w:w="550" w:type="pct"/>
            <w:tcBorders>
              <w:top w:val="outset" w:sz="6" w:space="0" w:color="auto"/>
              <w:left w:val="outset" w:sz="6" w:space="0" w:color="auto"/>
              <w:bottom w:val="outset" w:sz="6" w:space="0" w:color="auto"/>
              <w:right w:val="outset" w:sz="6" w:space="0" w:color="auto"/>
            </w:tcBorders>
            <w:hideMark/>
          </w:tcPr>
          <w:p w14:paraId="06D1DEF0" w14:textId="77777777" w:rsidR="00BC46FB" w:rsidRPr="00A002CD" w:rsidRDefault="00BC46FB">
            <w:pPr>
              <w:rPr>
                <w:b/>
                <w:sz w:val="24"/>
                <w:szCs w:val="24"/>
              </w:rPr>
            </w:pPr>
            <w:proofErr w:type="spellStart"/>
            <w:r w:rsidRPr="00A002CD">
              <w:rPr>
                <w:b/>
                <w:sz w:val="24"/>
                <w:szCs w:val="24"/>
              </w:rPr>
              <w:t>ApoA</w:t>
            </w:r>
            <w:proofErr w:type="spellEnd"/>
            <w:r w:rsidRPr="00A002CD">
              <w:rPr>
                <w:b/>
                <w:sz w:val="24"/>
                <w:szCs w:val="24"/>
              </w:rPr>
              <w:t>-I</w:t>
            </w:r>
          </w:p>
        </w:tc>
      </w:tr>
      <w:tr w:rsidR="00BC46FB" w:rsidRPr="00A002CD" w14:paraId="2A6254AD" w14:textId="77777777" w:rsidTr="00A002CD">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14:paraId="211C8E2F" w14:textId="77777777" w:rsidR="00BC46FB" w:rsidRPr="00A002CD" w:rsidRDefault="00BC46FB">
            <w:pPr>
              <w:rPr>
                <w:sz w:val="24"/>
                <w:szCs w:val="24"/>
              </w:rPr>
            </w:pPr>
            <w:r w:rsidRPr="00A002CD">
              <w:rPr>
                <w:sz w:val="24"/>
                <w:szCs w:val="24"/>
              </w:rPr>
              <w:t>Placebo</w:t>
            </w:r>
          </w:p>
        </w:tc>
        <w:tc>
          <w:tcPr>
            <w:tcW w:w="551" w:type="pct"/>
            <w:tcBorders>
              <w:top w:val="outset" w:sz="6" w:space="0" w:color="auto"/>
              <w:left w:val="outset" w:sz="6" w:space="0" w:color="auto"/>
              <w:bottom w:val="outset" w:sz="6" w:space="0" w:color="auto"/>
              <w:right w:val="outset" w:sz="6" w:space="0" w:color="auto"/>
            </w:tcBorders>
            <w:hideMark/>
          </w:tcPr>
          <w:p w14:paraId="5F876A34" w14:textId="77777777" w:rsidR="00BC46FB" w:rsidRPr="00A002CD" w:rsidRDefault="00BC46FB">
            <w:pPr>
              <w:rPr>
                <w:sz w:val="24"/>
                <w:szCs w:val="24"/>
              </w:rPr>
            </w:pPr>
            <w:r w:rsidRPr="00A002CD">
              <w:rPr>
                <w:sz w:val="24"/>
                <w:szCs w:val="24"/>
              </w:rPr>
              <w:t>13</w:t>
            </w:r>
          </w:p>
        </w:tc>
        <w:tc>
          <w:tcPr>
            <w:tcW w:w="551" w:type="pct"/>
            <w:tcBorders>
              <w:top w:val="outset" w:sz="6" w:space="0" w:color="auto"/>
              <w:left w:val="outset" w:sz="6" w:space="0" w:color="auto"/>
              <w:bottom w:val="outset" w:sz="6" w:space="0" w:color="auto"/>
              <w:right w:val="outset" w:sz="6" w:space="0" w:color="auto"/>
            </w:tcBorders>
            <w:hideMark/>
          </w:tcPr>
          <w:p w14:paraId="69023184" w14:textId="77777777" w:rsidR="00BC46FB" w:rsidRPr="00A002CD" w:rsidRDefault="00BC46FB">
            <w:pPr>
              <w:rPr>
                <w:sz w:val="24"/>
                <w:szCs w:val="24"/>
              </w:rPr>
            </w:pPr>
            <w:r w:rsidRPr="00A002CD">
              <w:rPr>
                <w:sz w:val="24"/>
                <w:szCs w:val="24"/>
              </w:rPr>
              <w:t>-7</w:t>
            </w:r>
          </w:p>
        </w:tc>
        <w:tc>
          <w:tcPr>
            <w:tcW w:w="551" w:type="pct"/>
            <w:tcBorders>
              <w:top w:val="outset" w:sz="6" w:space="0" w:color="auto"/>
              <w:left w:val="outset" w:sz="6" w:space="0" w:color="auto"/>
              <w:bottom w:val="outset" w:sz="6" w:space="0" w:color="auto"/>
              <w:right w:val="outset" w:sz="6" w:space="0" w:color="auto"/>
            </w:tcBorders>
            <w:hideMark/>
          </w:tcPr>
          <w:p w14:paraId="143292FC" w14:textId="77777777" w:rsidR="00BC46FB" w:rsidRPr="00A002CD" w:rsidRDefault="00BC46FB">
            <w:pPr>
              <w:rPr>
                <w:sz w:val="24"/>
                <w:szCs w:val="24"/>
              </w:rPr>
            </w:pPr>
            <w:r w:rsidRPr="00A002CD">
              <w:rPr>
                <w:sz w:val="24"/>
                <w:szCs w:val="24"/>
              </w:rPr>
              <w:t>-5</w:t>
            </w:r>
          </w:p>
        </w:tc>
        <w:tc>
          <w:tcPr>
            <w:tcW w:w="551" w:type="pct"/>
            <w:tcBorders>
              <w:top w:val="outset" w:sz="6" w:space="0" w:color="auto"/>
              <w:left w:val="outset" w:sz="6" w:space="0" w:color="auto"/>
              <w:bottom w:val="outset" w:sz="6" w:space="0" w:color="auto"/>
              <w:right w:val="outset" w:sz="6" w:space="0" w:color="auto"/>
            </w:tcBorders>
            <w:hideMark/>
          </w:tcPr>
          <w:p w14:paraId="733D94F3" w14:textId="77777777" w:rsidR="00BC46FB" w:rsidRPr="00A002CD" w:rsidRDefault="00BC46FB">
            <w:pPr>
              <w:rPr>
                <w:sz w:val="24"/>
                <w:szCs w:val="24"/>
              </w:rPr>
            </w:pPr>
            <w:r w:rsidRPr="00A002CD">
              <w:rPr>
                <w:sz w:val="24"/>
                <w:szCs w:val="24"/>
              </w:rPr>
              <w:t>3</w:t>
            </w:r>
          </w:p>
        </w:tc>
        <w:tc>
          <w:tcPr>
            <w:tcW w:w="456" w:type="pct"/>
            <w:tcBorders>
              <w:top w:val="outset" w:sz="6" w:space="0" w:color="auto"/>
              <w:left w:val="outset" w:sz="6" w:space="0" w:color="auto"/>
              <w:bottom w:val="outset" w:sz="6" w:space="0" w:color="auto"/>
              <w:right w:val="outset" w:sz="6" w:space="0" w:color="auto"/>
            </w:tcBorders>
            <w:hideMark/>
          </w:tcPr>
          <w:p w14:paraId="1C883274" w14:textId="77777777" w:rsidR="00BC46FB" w:rsidRPr="00A002CD" w:rsidRDefault="00BC46FB">
            <w:pPr>
              <w:rPr>
                <w:sz w:val="24"/>
                <w:szCs w:val="24"/>
              </w:rPr>
            </w:pPr>
            <w:r w:rsidRPr="00A002CD">
              <w:rPr>
                <w:sz w:val="24"/>
                <w:szCs w:val="24"/>
              </w:rPr>
              <w:t>-3</w:t>
            </w:r>
          </w:p>
        </w:tc>
        <w:tc>
          <w:tcPr>
            <w:tcW w:w="689" w:type="pct"/>
            <w:tcBorders>
              <w:top w:val="outset" w:sz="6" w:space="0" w:color="auto"/>
              <w:left w:val="outset" w:sz="6" w:space="0" w:color="auto"/>
              <w:bottom w:val="outset" w:sz="6" w:space="0" w:color="auto"/>
              <w:right w:val="outset" w:sz="6" w:space="0" w:color="auto"/>
            </w:tcBorders>
            <w:hideMark/>
          </w:tcPr>
          <w:p w14:paraId="30044F81" w14:textId="77777777" w:rsidR="00BC46FB" w:rsidRPr="00A002CD" w:rsidRDefault="00BC46FB">
            <w:pPr>
              <w:rPr>
                <w:sz w:val="24"/>
                <w:szCs w:val="24"/>
              </w:rPr>
            </w:pPr>
            <w:r w:rsidRPr="00A002CD">
              <w:rPr>
                <w:sz w:val="24"/>
                <w:szCs w:val="24"/>
              </w:rPr>
              <w:t>-7</w:t>
            </w:r>
          </w:p>
        </w:tc>
        <w:tc>
          <w:tcPr>
            <w:tcW w:w="549" w:type="pct"/>
            <w:tcBorders>
              <w:top w:val="outset" w:sz="6" w:space="0" w:color="auto"/>
              <w:left w:val="outset" w:sz="6" w:space="0" w:color="auto"/>
              <w:bottom w:val="outset" w:sz="6" w:space="0" w:color="auto"/>
              <w:right w:val="outset" w:sz="6" w:space="0" w:color="auto"/>
            </w:tcBorders>
            <w:hideMark/>
          </w:tcPr>
          <w:p w14:paraId="306AC6A8" w14:textId="77777777" w:rsidR="00BC46FB" w:rsidRPr="00A002CD" w:rsidRDefault="00BC46FB">
            <w:pPr>
              <w:rPr>
                <w:sz w:val="24"/>
                <w:szCs w:val="24"/>
              </w:rPr>
            </w:pPr>
            <w:r w:rsidRPr="00A002CD">
              <w:rPr>
                <w:sz w:val="24"/>
                <w:szCs w:val="24"/>
              </w:rPr>
              <w:t>-3</w:t>
            </w:r>
          </w:p>
        </w:tc>
        <w:tc>
          <w:tcPr>
            <w:tcW w:w="550" w:type="pct"/>
            <w:tcBorders>
              <w:top w:val="outset" w:sz="6" w:space="0" w:color="auto"/>
              <w:left w:val="outset" w:sz="6" w:space="0" w:color="auto"/>
              <w:bottom w:val="outset" w:sz="6" w:space="0" w:color="auto"/>
              <w:right w:val="outset" w:sz="6" w:space="0" w:color="auto"/>
            </w:tcBorders>
            <w:hideMark/>
          </w:tcPr>
          <w:p w14:paraId="0B53D6C1" w14:textId="77777777" w:rsidR="00BC46FB" w:rsidRPr="00A002CD" w:rsidRDefault="00BC46FB">
            <w:pPr>
              <w:rPr>
                <w:sz w:val="24"/>
                <w:szCs w:val="24"/>
              </w:rPr>
            </w:pPr>
            <w:r w:rsidRPr="00A002CD">
              <w:rPr>
                <w:sz w:val="24"/>
                <w:szCs w:val="24"/>
              </w:rPr>
              <w:t>0</w:t>
            </w:r>
          </w:p>
        </w:tc>
      </w:tr>
      <w:tr w:rsidR="00BC46FB" w:rsidRPr="00A002CD" w14:paraId="55E20CEE" w14:textId="77777777" w:rsidTr="00A002CD">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14:paraId="19572AEB" w14:textId="77777777" w:rsidR="00BC46FB" w:rsidRPr="00A002CD" w:rsidRDefault="00BC46FB">
            <w:pPr>
              <w:rPr>
                <w:sz w:val="24"/>
                <w:szCs w:val="24"/>
              </w:rPr>
            </w:pPr>
            <w:r w:rsidRPr="00A002CD">
              <w:rPr>
                <w:sz w:val="24"/>
                <w:szCs w:val="24"/>
              </w:rPr>
              <w:t>5</w:t>
            </w:r>
          </w:p>
        </w:tc>
        <w:tc>
          <w:tcPr>
            <w:tcW w:w="551" w:type="pct"/>
            <w:tcBorders>
              <w:top w:val="outset" w:sz="6" w:space="0" w:color="auto"/>
              <w:left w:val="outset" w:sz="6" w:space="0" w:color="auto"/>
              <w:bottom w:val="outset" w:sz="6" w:space="0" w:color="auto"/>
              <w:right w:val="outset" w:sz="6" w:space="0" w:color="auto"/>
            </w:tcBorders>
            <w:hideMark/>
          </w:tcPr>
          <w:p w14:paraId="40164A72" w14:textId="77777777" w:rsidR="00BC46FB" w:rsidRPr="00A002CD" w:rsidRDefault="00BC46FB">
            <w:pPr>
              <w:rPr>
                <w:sz w:val="24"/>
                <w:szCs w:val="24"/>
              </w:rPr>
            </w:pPr>
            <w:r w:rsidRPr="00A002CD">
              <w:rPr>
                <w:sz w:val="24"/>
                <w:szCs w:val="24"/>
              </w:rPr>
              <w:t>17</w:t>
            </w:r>
          </w:p>
        </w:tc>
        <w:tc>
          <w:tcPr>
            <w:tcW w:w="551" w:type="pct"/>
            <w:tcBorders>
              <w:top w:val="outset" w:sz="6" w:space="0" w:color="auto"/>
              <w:left w:val="outset" w:sz="6" w:space="0" w:color="auto"/>
              <w:bottom w:val="outset" w:sz="6" w:space="0" w:color="auto"/>
              <w:right w:val="outset" w:sz="6" w:space="0" w:color="auto"/>
            </w:tcBorders>
            <w:hideMark/>
          </w:tcPr>
          <w:p w14:paraId="3232BF6C" w14:textId="77777777" w:rsidR="00BC46FB" w:rsidRPr="00A002CD" w:rsidRDefault="00BC46FB">
            <w:pPr>
              <w:rPr>
                <w:sz w:val="24"/>
                <w:szCs w:val="24"/>
              </w:rPr>
            </w:pPr>
            <w:r w:rsidRPr="00A002CD">
              <w:rPr>
                <w:sz w:val="24"/>
                <w:szCs w:val="24"/>
              </w:rPr>
              <w:t>-45</w:t>
            </w:r>
          </w:p>
        </w:tc>
        <w:tc>
          <w:tcPr>
            <w:tcW w:w="551" w:type="pct"/>
            <w:tcBorders>
              <w:top w:val="outset" w:sz="6" w:space="0" w:color="auto"/>
              <w:left w:val="outset" w:sz="6" w:space="0" w:color="auto"/>
              <w:bottom w:val="outset" w:sz="6" w:space="0" w:color="auto"/>
              <w:right w:val="outset" w:sz="6" w:space="0" w:color="auto"/>
            </w:tcBorders>
            <w:hideMark/>
          </w:tcPr>
          <w:p w14:paraId="5FE65B10" w14:textId="77777777" w:rsidR="00BC46FB" w:rsidRPr="00A002CD" w:rsidRDefault="00BC46FB">
            <w:pPr>
              <w:rPr>
                <w:sz w:val="24"/>
                <w:szCs w:val="24"/>
              </w:rPr>
            </w:pPr>
            <w:r w:rsidRPr="00A002CD">
              <w:rPr>
                <w:sz w:val="24"/>
                <w:szCs w:val="24"/>
              </w:rPr>
              <w:t>-33</w:t>
            </w:r>
          </w:p>
        </w:tc>
        <w:tc>
          <w:tcPr>
            <w:tcW w:w="551" w:type="pct"/>
            <w:tcBorders>
              <w:top w:val="outset" w:sz="6" w:space="0" w:color="auto"/>
              <w:left w:val="outset" w:sz="6" w:space="0" w:color="auto"/>
              <w:bottom w:val="outset" w:sz="6" w:space="0" w:color="auto"/>
              <w:right w:val="outset" w:sz="6" w:space="0" w:color="auto"/>
            </w:tcBorders>
            <w:hideMark/>
          </w:tcPr>
          <w:p w14:paraId="234063EF" w14:textId="77777777" w:rsidR="00BC46FB" w:rsidRPr="00A002CD" w:rsidRDefault="00BC46FB">
            <w:pPr>
              <w:rPr>
                <w:sz w:val="24"/>
                <w:szCs w:val="24"/>
              </w:rPr>
            </w:pPr>
            <w:r w:rsidRPr="00A002CD">
              <w:rPr>
                <w:sz w:val="24"/>
                <w:szCs w:val="24"/>
              </w:rPr>
              <w:t>13</w:t>
            </w:r>
          </w:p>
        </w:tc>
        <w:tc>
          <w:tcPr>
            <w:tcW w:w="456" w:type="pct"/>
            <w:tcBorders>
              <w:top w:val="outset" w:sz="6" w:space="0" w:color="auto"/>
              <w:left w:val="outset" w:sz="6" w:space="0" w:color="auto"/>
              <w:bottom w:val="outset" w:sz="6" w:space="0" w:color="auto"/>
              <w:right w:val="outset" w:sz="6" w:space="0" w:color="auto"/>
            </w:tcBorders>
            <w:hideMark/>
          </w:tcPr>
          <w:p w14:paraId="7846899C" w14:textId="77777777" w:rsidR="00BC46FB" w:rsidRPr="00A002CD" w:rsidRDefault="00BC46FB">
            <w:pPr>
              <w:rPr>
                <w:sz w:val="24"/>
                <w:szCs w:val="24"/>
              </w:rPr>
            </w:pPr>
            <w:r w:rsidRPr="00A002CD">
              <w:rPr>
                <w:sz w:val="24"/>
                <w:szCs w:val="24"/>
              </w:rPr>
              <w:t>-35</w:t>
            </w:r>
          </w:p>
        </w:tc>
        <w:tc>
          <w:tcPr>
            <w:tcW w:w="689" w:type="pct"/>
            <w:tcBorders>
              <w:top w:val="outset" w:sz="6" w:space="0" w:color="auto"/>
              <w:left w:val="outset" w:sz="6" w:space="0" w:color="auto"/>
              <w:bottom w:val="outset" w:sz="6" w:space="0" w:color="auto"/>
              <w:right w:val="outset" w:sz="6" w:space="0" w:color="auto"/>
            </w:tcBorders>
            <w:hideMark/>
          </w:tcPr>
          <w:p w14:paraId="451A11F1" w14:textId="77777777" w:rsidR="00BC46FB" w:rsidRPr="00A002CD" w:rsidRDefault="00BC46FB">
            <w:pPr>
              <w:rPr>
                <w:sz w:val="24"/>
                <w:szCs w:val="24"/>
              </w:rPr>
            </w:pPr>
            <w:r w:rsidRPr="00A002CD">
              <w:rPr>
                <w:sz w:val="24"/>
                <w:szCs w:val="24"/>
              </w:rPr>
              <w:t>-44</w:t>
            </w:r>
          </w:p>
        </w:tc>
        <w:tc>
          <w:tcPr>
            <w:tcW w:w="549" w:type="pct"/>
            <w:tcBorders>
              <w:top w:val="outset" w:sz="6" w:space="0" w:color="auto"/>
              <w:left w:val="outset" w:sz="6" w:space="0" w:color="auto"/>
              <w:bottom w:val="outset" w:sz="6" w:space="0" w:color="auto"/>
              <w:right w:val="outset" w:sz="6" w:space="0" w:color="auto"/>
            </w:tcBorders>
            <w:hideMark/>
          </w:tcPr>
          <w:p w14:paraId="142F3687" w14:textId="77777777" w:rsidR="00BC46FB" w:rsidRPr="00A002CD" w:rsidRDefault="00BC46FB">
            <w:pPr>
              <w:rPr>
                <w:sz w:val="24"/>
                <w:szCs w:val="24"/>
              </w:rPr>
            </w:pPr>
            <w:r w:rsidRPr="00A002CD">
              <w:rPr>
                <w:sz w:val="24"/>
                <w:szCs w:val="24"/>
              </w:rPr>
              <w:t>-38</w:t>
            </w:r>
          </w:p>
        </w:tc>
        <w:tc>
          <w:tcPr>
            <w:tcW w:w="550" w:type="pct"/>
            <w:tcBorders>
              <w:top w:val="outset" w:sz="6" w:space="0" w:color="auto"/>
              <w:left w:val="outset" w:sz="6" w:space="0" w:color="auto"/>
              <w:bottom w:val="outset" w:sz="6" w:space="0" w:color="auto"/>
              <w:right w:val="outset" w:sz="6" w:space="0" w:color="auto"/>
            </w:tcBorders>
            <w:hideMark/>
          </w:tcPr>
          <w:p w14:paraId="724B82B3" w14:textId="77777777" w:rsidR="00BC46FB" w:rsidRPr="00A002CD" w:rsidRDefault="00BC46FB">
            <w:pPr>
              <w:rPr>
                <w:sz w:val="24"/>
                <w:szCs w:val="24"/>
              </w:rPr>
            </w:pPr>
            <w:r w:rsidRPr="00A002CD">
              <w:rPr>
                <w:sz w:val="24"/>
                <w:szCs w:val="24"/>
              </w:rPr>
              <w:t>4</w:t>
            </w:r>
          </w:p>
        </w:tc>
      </w:tr>
      <w:tr w:rsidR="00BC46FB" w:rsidRPr="00A002CD" w14:paraId="3314E1A4" w14:textId="77777777" w:rsidTr="00A002CD">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14:paraId="5C16E2B2" w14:textId="77777777" w:rsidR="00BC46FB" w:rsidRPr="00A002CD" w:rsidRDefault="00BC46FB">
            <w:pPr>
              <w:rPr>
                <w:sz w:val="24"/>
                <w:szCs w:val="24"/>
              </w:rPr>
            </w:pPr>
            <w:r w:rsidRPr="00A002CD">
              <w:rPr>
                <w:sz w:val="24"/>
                <w:szCs w:val="24"/>
              </w:rPr>
              <w:t>10</w:t>
            </w:r>
          </w:p>
        </w:tc>
        <w:tc>
          <w:tcPr>
            <w:tcW w:w="551" w:type="pct"/>
            <w:tcBorders>
              <w:top w:val="outset" w:sz="6" w:space="0" w:color="auto"/>
              <w:left w:val="outset" w:sz="6" w:space="0" w:color="auto"/>
              <w:bottom w:val="outset" w:sz="6" w:space="0" w:color="auto"/>
              <w:right w:val="outset" w:sz="6" w:space="0" w:color="auto"/>
            </w:tcBorders>
            <w:hideMark/>
          </w:tcPr>
          <w:p w14:paraId="7503B781" w14:textId="77777777" w:rsidR="00BC46FB" w:rsidRPr="00A002CD" w:rsidRDefault="00BC46FB">
            <w:pPr>
              <w:rPr>
                <w:sz w:val="24"/>
                <w:szCs w:val="24"/>
              </w:rPr>
            </w:pPr>
            <w:r w:rsidRPr="00A002CD">
              <w:rPr>
                <w:sz w:val="24"/>
                <w:szCs w:val="24"/>
              </w:rPr>
              <w:t>17</w:t>
            </w:r>
          </w:p>
        </w:tc>
        <w:tc>
          <w:tcPr>
            <w:tcW w:w="551" w:type="pct"/>
            <w:tcBorders>
              <w:top w:val="outset" w:sz="6" w:space="0" w:color="auto"/>
              <w:left w:val="outset" w:sz="6" w:space="0" w:color="auto"/>
              <w:bottom w:val="outset" w:sz="6" w:space="0" w:color="auto"/>
              <w:right w:val="outset" w:sz="6" w:space="0" w:color="auto"/>
            </w:tcBorders>
            <w:hideMark/>
          </w:tcPr>
          <w:p w14:paraId="2AA3BED5" w14:textId="77777777" w:rsidR="00BC46FB" w:rsidRPr="00A002CD" w:rsidRDefault="00BC46FB">
            <w:pPr>
              <w:rPr>
                <w:sz w:val="24"/>
                <w:szCs w:val="24"/>
              </w:rPr>
            </w:pPr>
            <w:r w:rsidRPr="00A002CD">
              <w:rPr>
                <w:sz w:val="24"/>
                <w:szCs w:val="24"/>
              </w:rPr>
              <w:t>-52</w:t>
            </w:r>
          </w:p>
        </w:tc>
        <w:tc>
          <w:tcPr>
            <w:tcW w:w="551" w:type="pct"/>
            <w:tcBorders>
              <w:top w:val="outset" w:sz="6" w:space="0" w:color="auto"/>
              <w:left w:val="outset" w:sz="6" w:space="0" w:color="auto"/>
              <w:bottom w:val="outset" w:sz="6" w:space="0" w:color="auto"/>
              <w:right w:val="outset" w:sz="6" w:space="0" w:color="auto"/>
            </w:tcBorders>
            <w:hideMark/>
          </w:tcPr>
          <w:p w14:paraId="66DCCBAA" w14:textId="77777777" w:rsidR="00BC46FB" w:rsidRPr="00A002CD" w:rsidRDefault="00BC46FB">
            <w:pPr>
              <w:rPr>
                <w:sz w:val="24"/>
                <w:szCs w:val="24"/>
              </w:rPr>
            </w:pPr>
            <w:r w:rsidRPr="00A002CD">
              <w:rPr>
                <w:sz w:val="24"/>
                <w:szCs w:val="24"/>
              </w:rPr>
              <w:t>-36</w:t>
            </w:r>
          </w:p>
        </w:tc>
        <w:tc>
          <w:tcPr>
            <w:tcW w:w="551" w:type="pct"/>
            <w:tcBorders>
              <w:top w:val="outset" w:sz="6" w:space="0" w:color="auto"/>
              <w:left w:val="outset" w:sz="6" w:space="0" w:color="auto"/>
              <w:bottom w:val="outset" w:sz="6" w:space="0" w:color="auto"/>
              <w:right w:val="outset" w:sz="6" w:space="0" w:color="auto"/>
            </w:tcBorders>
            <w:hideMark/>
          </w:tcPr>
          <w:p w14:paraId="3F7E343D" w14:textId="77777777" w:rsidR="00BC46FB" w:rsidRPr="00A002CD" w:rsidRDefault="00BC46FB">
            <w:pPr>
              <w:rPr>
                <w:sz w:val="24"/>
                <w:szCs w:val="24"/>
              </w:rPr>
            </w:pPr>
            <w:r w:rsidRPr="00A002CD">
              <w:rPr>
                <w:sz w:val="24"/>
                <w:szCs w:val="24"/>
              </w:rPr>
              <w:t>14</w:t>
            </w:r>
          </w:p>
        </w:tc>
        <w:tc>
          <w:tcPr>
            <w:tcW w:w="456" w:type="pct"/>
            <w:tcBorders>
              <w:top w:val="outset" w:sz="6" w:space="0" w:color="auto"/>
              <w:left w:val="outset" w:sz="6" w:space="0" w:color="auto"/>
              <w:bottom w:val="outset" w:sz="6" w:space="0" w:color="auto"/>
              <w:right w:val="outset" w:sz="6" w:space="0" w:color="auto"/>
            </w:tcBorders>
            <w:hideMark/>
          </w:tcPr>
          <w:p w14:paraId="67A6EF2F" w14:textId="77777777" w:rsidR="00BC46FB" w:rsidRPr="00A002CD" w:rsidRDefault="00BC46FB">
            <w:pPr>
              <w:rPr>
                <w:sz w:val="24"/>
                <w:szCs w:val="24"/>
              </w:rPr>
            </w:pPr>
            <w:r w:rsidRPr="00A002CD">
              <w:rPr>
                <w:sz w:val="24"/>
                <w:szCs w:val="24"/>
              </w:rPr>
              <w:t>-10</w:t>
            </w:r>
          </w:p>
        </w:tc>
        <w:tc>
          <w:tcPr>
            <w:tcW w:w="689" w:type="pct"/>
            <w:tcBorders>
              <w:top w:val="outset" w:sz="6" w:space="0" w:color="auto"/>
              <w:left w:val="outset" w:sz="6" w:space="0" w:color="auto"/>
              <w:bottom w:val="outset" w:sz="6" w:space="0" w:color="auto"/>
              <w:right w:val="outset" w:sz="6" w:space="0" w:color="auto"/>
            </w:tcBorders>
            <w:hideMark/>
          </w:tcPr>
          <w:p w14:paraId="0A32D4EA" w14:textId="77777777" w:rsidR="00BC46FB" w:rsidRPr="00A002CD" w:rsidRDefault="00BC46FB">
            <w:pPr>
              <w:rPr>
                <w:sz w:val="24"/>
                <w:szCs w:val="24"/>
              </w:rPr>
            </w:pPr>
            <w:r w:rsidRPr="00A002CD">
              <w:rPr>
                <w:sz w:val="24"/>
                <w:szCs w:val="24"/>
              </w:rPr>
              <w:t>-48</w:t>
            </w:r>
          </w:p>
        </w:tc>
        <w:tc>
          <w:tcPr>
            <w:tcW w:w="549" w:type="pct"/>
            <w:tcBorders>
              <w:top w:val="outset" w:sz="6" w:space="0" w:color="auto"/>
              <w:left w:val="outset" w:sz="6" w:space="0" w:color="auto"/>
              <w:bottom w:val="outset" w:sz="6" w:space="0" w:color="auto"/>
              <w:right w:val="outset" w:sz="6" w:space="0" w:color="auto"/>
            </w:tcBorders>
            <w:hideMark/>
          </w:tcPr>
          <w:p w14:paraId="5B1ECBA1" w14:textId="77777777" w:rsidR="00BC46FB" w:rsidRPr="00A002CD" w:rsidRDefault="00BC46FB">
            <w:pPr>
              <w:rPr>
                <w:sz w:val="24"/>
                <w:szCs w:val="24"/>
              </w:rPr>
            </w:pPr>
            <w:r w:rsidRPr="00A002CD">
              <w:rPr>
                <w:sz w:val="24"/>
                <w:szCs w:val="24"/>
              </w:rPr>
              <w:t>-42</w:t>
            </w:r>
          </w:p>
        </w:tc>
        <w:tc>
          <w:tcPr>
            <w:tcW w:w="550" w:type="pct"/>
            <w:tcBorders>
              <w:top w:val="outset" w:sz="6" w:space="0" w:color="auto"/>
              <w:left w:val="outset" w:sz="6" w:space="0" w:color="auto"/>
              <w:bottom w:val="outset" w:sz="6" w:space="0" w:color="auto"/>
              <w:right w:val="outset" w:sz="6" w:space="0" w:color="auto"/>
            </w:tcBorders>
            <w:hideMark/>
          </w:tcPr>
          <w:p w14:paraId="4776C949" w14:textId="77777777" w:rsidR="00BC46FB" w:rsidRPr="00A002CD" w:rsidRDefault="00BC46FB">
            <w:pPr>
              <w:rPr>
                <w:sz w:val="24"/>
                <w:szCs w:val="24"/>
              </w:rPr>
            </w:pPr>
            <w:r w:rsidRPr="00A002CD">
              <w:rPr>
                <w:sz w:val="24"/>
                <w:szCs w:val="24"/>
              </w:rPr>
              <w:t>4</w:t>
            </w:r>
          </w:p>
        </w:tc>
      </w:tr>
      <w:tr w:rsidR="00BC46FB" w:rsidRPr="00A002CD" w14:paraId="073E2DDF" w14:textId="77777777" w:rsidTr="00A002CD">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14:paraId="43212E8A" w14:textId="77777777" w:rsidR="00BC46FB" w:rsidRPr="00A002CD" w:rsidRDefault="00BC46FB">
            <w:pPr>
              <w:rPr>
                <w:sz w:val="24"/>
                <w:szCs w:val="24"/>
              </w:rPr>
            </w:pPr>
            <w:r w:rsidRPr="00A002CD">
              <w:rPr>
                <w:sz w:val="24"/>
                <w:szCs w:val="24"/>
              </w:rPr>
              <w:t>20</w:t>
            </w:r>
          </w:p>
        </w:tc>
        <w:tc>
          <w:tcPr>
            <w:tcW w:w="551" w:type="pct"/>
            <w:tcBorders>
              <w:top w:val="outset" w:sz="6" w:space="0" w:color="auto"/>
              <w:left w:val="outset" w:sz="6" w:space="0" w:color="auto"/>
              <w:bottom w:val="outset" w:sz="6" w:space="0" w:color="auto"/>
              <w:right w:val="outset" w:sz="6" w:space="0" w:color="auto"/>
            </w:tcBorders>
            <w:hideMark/>
          </w:tcPr>
          <w:p w14:paraId="6B03356D" w14:textId="77777777" w:rsidR="00BC46FB" w:rsidRPr="00A002CD" w:rsidRDefault="00BC46FB">
            <w:pPr>
              <w:rPr>
                <w:sz w:val="24"/>
                <w:szCs w:val="24"/>
              </w:rPr>
            </w:pPr>
            <w:r w:rsidRPr="00A002CD">
              <w:rPr>
                <w:sz w:val="24"/>
                <w:szCs w:val="24"/>
              </w:rPr>
              <w:t>17</w:t>
            </w:r>
          </w:p>
        </w:tc>
        <w:tc>
          <w:tcPr>
            <w:tcW w:w="551" w:type="pct"/>
            <w:tcBorders>
              <w:top w:val="outset" w:sz="6" w:space="0" w:color="auto"/>
              <w:left w:val="outset" w:sz="6" w:space="0" w:color="auto"/>
              <w:bottom w:val="outset" w:sz="6" w:space="0" w:color="auto"/>
              <w:right w:val="outset" w:sz="6" w:space="0" w:color="auto"/>
            </w:tcBorders>
            <w:hideMark/>
          </w:tcPr>
          <w:p w14:paraId="752599DE" w14:textId="77777777" w:rsidR="00BC46FB" w:rsidRPr="00A002CD" w:rsidRDefault="00BC46FB">
            <w:pPr>
              <w:rPr>
                <w:sz w:val="24"/>
                <w:szCs w:val="24"/>
              </w:rPr>
            </w:pPr>
            <w:r w:rsidRPr="00A002CD">
              <w:rPr>
                <w:sz w:val="24"/>
                <w:szCs w:val="24"/>
              </w:rPr>
              <w:t>-55</w:t>
            </w:r>
          </w:p>
        </w:tc>
        <w:tc>
          <w:tcPr>
            <w:tcW w:w="551" w:type="pct"/>
            <w:tcBorders>
              <w:top w:val="outset" w:sz="6" w:space="0" w:color="auto"/>
              <w:left w:val="outset" w:sz="6" w:space="0" w:color="auto"/>
              <w:bottom w:val="outset" w:sz="6" w:space="0" w:color="auto"/>
              <w:right w:val="outset" w:sz="6" w:space="0" w:color="auto"/>
            </w:tcBorders>
            <w:hideMark/>
          </w:tcPr>
          <w:p w14:paraId="3E8CE2D8" w14:textId="77777777" w:rsidR="00BC46FB" w:rsidRPr="00A002CD" w:rsidRDefault="00BC46FB">
            <w:pPr>
              <w:rPr>
                <w:sz w:val="24"/>
                <w:szCs w:val="24"/>
              </w:rPr>
            </w:pPr>
            <w:r w:rsidRPr="00A002CD">
              <w:rPr>
                <w:sz w:val="24"/>
                <w:szCs w:val="24"/>
              </w:rPr>
              <w:t>-40</w:t>
            </w:r>
          </w:p>
        </w:tc>
        <w:tc>
          <w:tcPr>
            <w:tcW w:w="551" w:type="pct"/>
            <w:tcBorders>
              <w:top w:val="outset" w:sz="6" w:space="0" w:color="auto"/>
              <w:left w:val="outset" w:sz="6" w:space="0" w:color="auto"/>
              <w:bottom w:val="outset" w:sz="6" w:space="0" w:color="auto"/>
              <w:right w:val="outset" w:sz="6" w:space="0" w:color="auto"/>
            </w:tcBorders>
            <w:hideMark/>
          </w:tcPr>
          <w:p w14:paraId="3DE7426C" w14:textId="77777777" w:rsidR="00BC46FB" w:rsidRPr="00A002CD" w:rsidRDefault="00BC46FB">
            <w:pPr>
              <w:rPr>
                <w:sz w:val="24"/>
                <w:szCs w:val="24"/>
              </w:rPr>
            </w:pPr>
            <w:r w:rsidRPr="00A002CD">
              <w:rPr>
                <w:sz w:val="24"/>
                <w:szCs w:val="24"/>
              </w:rPr>
              <w:t>8</w:t>
            </w:r>
          </w:p>
        </w:tc>
        <w:tc>
          <w:tcPr>
            <w:tcW w:w="456" w:type="pct"/>
            <w:tcBorders>
              <w:top w:val="outset" w:sz="6" w:space="0" w:color="auto"/>
              <w:left w:val="outset" w:sz="6" w:space="0" w:color="auto"/>
              <w:bottom w:val="outset" w:sz="6" w:space="0" w:color="auto"/>
              <w:right w:val="outset" w:sz="6" w:space="0" w:color="auto"/>
            </w:tcBorders>
            <w:hideMark/>
          </w:tcPr>
          <w:p w14:paraId="6BEC0DC9" w14:textId="77777777" w:rsidR="00BC46FB" w:rsidRPr="00A002CD" w:rsidRDefault="00BC46FB">
            <w:pPr>
              <w:rPr>
                <w:sz w:val="24"/>
                <w:szCs w:val="24"/>
              </w:rPr>
            </w:pPr>
            <w:r w:rsidRPr="00A002CD">
              <w:rPr>
                <w:sz w:val="24"/>
                <w:szCs w:val="24"/>
              </w:rPr>
              <w:t>-23</w:t>
            </w:r>
          </w:p>
        </w:tc>
        <w:tc>
          <w:tcPr>
            <w:tcW w:w="689" w:type="pct"/>
            <w:tcBorders>
              <w:top w:val="outset" w:sz="6" w:space="0" w:color="auto"/>
              <w:left w:val="outset" w:sz="6" w:space="0" w:color="auto"/>
              <w:bottom w:val="outset" w:sz="6" w:space="0" w:color="auto"/>
              <w:right w:val="outset" w:sz="6" w:space="0" w:color="auto"/>
            </w:tcBorders>
            <w:hideMark/>
          </w:tcPr>
          <w:p w14:paraId="59D9CF14" w14:textId="77777777" w:rsidR="00BC46FB" w:rsidRPr="00A002CD" w:rsidRDefault="00BC46FB">
            <w:pPr>
              <w:rPr>
                <w:sz w:val="24"/>
                <w:szCs w:val="24"/>
              </w:rPr>
            </w:pPr>
            <w:r w:rsidRPr="00A002CD">
              <w:rPr>
                <w:sz w:val="24"/>
                <w:szCs w:val="24"/>
              </w:rPr>
              <w:t>-51</w:t>
            </w:r>
          </w:p>
        </w:tc>
        <w:tc>
          <w:tcPr>
            <w:tcW w:w="549" w:type="pct"/>
            <w:tcBorders>
              <w:top w:val="outset" w:sz="6" w:space="0" w:color="auto"/>
              <w:left w:val="outset" w:sz="6" w:space="0" w:color="auto"/>
              <w:bottom w:val="outset" w:sz="6" w:space="0" w:color="auto"/>
              <w:right w:val="outset" w:sz="6" w:space="0" w:color="auto"/>
            </w:tcBorders>
            <w:hideMark/>
          </w:tcPr>
          <w:p w14:paraId="13EA243C" w14:textId="77777777" w:rsidR="00BC46FB" w:rsidRPr="00A002CD" w:rsidRDefault="00BC46FB">
            <w:pPr>
              <w:rPr>
                <w:sz w:val="24"/>
                <w:szCs w:val="24"/>
              </w:rPr>
            </w:pPr>
            <w:r w:rsidRPr="00A002CD">
              <w:rPr>
                <w:sz w:val="24"/>
                <w:szCs w:val="24"/>
              </w:rPr>
              <w:t>-46</w:t>
            </w:r>
          </w:p>
        </w:tc>
        <w:tc>
          <w:tcPr>
            <w:tcW w:w="550" w:type="pct"/>
            <w:tcBorders>
              <w:top w:val="outset" w:sz="6" w:space="0" w:color="auto"/>
              <w:left w:val="outset" w:sz="6" w:space="0" w:color="auto"/>
              <w:bottom w:val="outset" w:sz="6" w:space="0" w:color="auto"/>
              <w:right w:val="outset" w:sz="6" w:space="0" w:color="auto"/>
            </w:tcBorders>
            <w:hideMark/>
          </w:tcPr>
          <w:p w14:paraId="187CCFD7" w14:textId="77777777" w:rsidR="00BC46FB" w:rsidRPr="00A002CD" w:rsidRDefault="00BC46FB">
            <w:pPr>
              <w:rPr>
                <w:sz w:val="24"/>
                <w:szCs w:val="24"/>
              </w:rPr>
            </w:pPr>
            <w:r w:rsidRPr="00A002CD">
              <w:rPr>
                <w:sz w:val="24"/>
                <w:szCs w:val="24"/>
              </w:rPr>
              <w:t>5</w:t>
            </w:r>
          </w:p>
        </w:tc>
      </w:tr>
      <w:tr w:rsidR="00BC46FB" w:rsidRPr="00A002CD" w14:paraId="6C3F595F" w14:textId="77777777" w:rsidTr="00A002CD">
        <w:trPr>
          <w:tblCellSpacing w:w="0" w:type="dxa"/>
        </w:trPr>
        <w:tc>
          <w:tcPr>
            <w:tcW w:w="552" w:type="pct"/>
            <w:tcBorders>
              <w:top w:val="outset" w:sz="6" w:space="0" w:color="auto"/>
              <w:left w:val="outset" w:sz="6" w:space="0" w:color="auto"/>
              <w:bottom w:val="outset" w:sz="6" w:space="0" w:color="auto"/>
              <w:right w:val="outset" w:sz="6" w:space="0" w:color="auto"/>
            </w:tcBorders>
            <w:hideMark/>
          </w:tcPr>
          <w:p w14:paraId="7772716A" w14:textId="77777777" w:rsidR="00BC46FB" w:rsidRPr="00A002CD" w:rsidRDefault="00BC46FB">
            <w:pPr>
              <w:rPr>
                <w:sz w:val="24"/>
                <w:szCs w:val="24"/>
              </w:rPr>
            </w:pPr>
            <w:r w:rsidRPr="00A002CD">
              <w:rPr>
                <w:sz w:val="24"/>
                <w:szCs w:val="24"/>
              </w:rPr>
              <w:t>40</w:t>
            </w:r>
          </w:p>
        </w:tc>
        <w:tc>
          <w:tcPr>
            <w:tcW w:w="551" w:type="pct"/>
            <w:tcBorders>
              <w:top w:val="outset" w:sz="6" w:space="0" w:color="auto"/>
              <w:left w:val="outset" w:sz="6" w:space="0" w:color="auto"/>
              <w:bottom w:val="outset" w:sz="6" w:space="0" w:color="auto"/>
              <w:right w:val="outset" w:sz="6" w:space="0" w:color="auto"/>
            </w:tcBorders>
            <w:hideMark/>
          </w:tcPr>
          <w:p w14:paraId="7C75F28E" w14:textId="77777777" w:rsidR="00BC46FB" w:rsidRPr="00A002CD" w:rsidRDefault="00BC46FB">
            <w:pPr>
              <w:rPr>
                <w:sz w:val="24"/>
                <w:szCs w:val="24"/>
              </w:rPr>
            </w:pPr>
            <w:r w:rsidRPr="00A002CD">
              <w:rPr>
                <w:sz w:val="24"/>
                <w:szCs w:val="24"/>
              </w:rPr>
              <w:t>18</w:t>
            </w:r>
          </w:p>
        </w:tc>
        <w:tc>
          <w:tcPr>
            <w:tcW w:w="551" w:type="pct"/>
            <w:tcBorders>
              <w:top w:val="outset" w:sz="6" w:space="0" w:color="auto"/>
              <w:left w:val="outset" w:sz="6" w:space="0" w:color="auto"/>
              <w:bottom w:val="outset" w:sz="6" w:space="0" w:color="auto"/>
              <w:right w:val="outset" w:sz="6" w:space="0" w:color="auto"/>
            </w:tcBorders>
            <w:hideMark/>
          </w:tcPr>
          <w:p w14:paraId="53E725F3" w14:textId="77777777" w:rsidR="00BC46FB" w:rsidRPr="00A002CD" w:rsidRDefault="00BC46FB">
            <w:pPr>
              <w:rPr>
                <w:sz w:val="24"/>
                <w:szCs w:val="24"/>
              </w:rPr>
            </w:pPr>
            <w:r w:rsidRPr="00A002CD">
              <w:rPr>
                <w:sz w:val="24"/>
                <w:szCs w:val="24"/>
              </w:rPr>
              <w:t>-63</w:t>
            </w:r>
          </w:p>
        </w:tc>
        <w:tc>
          <w:tcPr>
            <w:tcW w:w="551" w:type="pct"/>
            <w:tcBorders>
              <w:top w:val="outset" w:sz="6" w:space="0" w:color="auto"/>
              <w:left w:val="outset" w:sz="6" w:space="0" w:color="auto"/>
              <w:bottom w:val="outset" w:sz="6" w:space="0" w:color="auto"/>
              <w:right w:val="outset" w:sz="6" w:space="0" w:color="auto"/>
            </w:tcBorders>
            <w:hideMark/>
          </w:tcPr>
          <w:p w14:paraId="65A7B890" w14:textId="77777777" w:rsidR="00BC46FB" w:rsidRPr="00A002CD" w:rsidRDefault="00BC46FB">
            <w:pPr>
              <w:rPr>
                <w:sz w:val="24"/>
                <w:szCs w:val="24"/>
              </w:rPr>
            </w:pPr>
            <w:r w:rsidRPr="00A002CD">
              <w:rPr>
                <w:sz w:val="24"/>
                <w:szCs w:val="24"/>
              </w:rPr>
              <w:t>-46</w:t>
            </w:r>
          </w:p>
        </w:tc>
        <w:tc>
          <w:tcPr>
            <w:tcW w:w="551" w:type="pct"/>
            <w:tcBorders>
              <w:top w:val="outset" w:sz="6" w:space="0" w:color="auto"/>
              <w:left w:val="outset" w:sz="6" w:space="0" w:color="auto"/>
              <w:bottom w:val="outset" w:sz="6" w:space="0" w:color="auto"/>
              <w:right w:val="outset" w:sz="6" w:space="0" w:color="auto"/>
            </w:tcBorders>
            <w:hideMark/>
          </w:tcPr>
          <w:p w14:paraId="6E604B9E" w14:textId="77777777" w:rsidR="00BC46FB" w:rsidRPr="00A002CD" w:rsidRDefault="00BC46FB">
            <w:pPr>
              <w:rPr>
                <w:sz w:val="24"/>
                <w:szCs w:val="24"/>
              </w:rPr>
            </w:pPr>
            <w:r w:rsidRPr="00A002CD">
              <w:rPr>
                <w:sz w:val="24"/>
                <w:szCs w:val="24"/>
              </w:rPr>
              <w:t>10</w:t>
            </w:r>
          </w:p>
        </w:tc>
        <w:tc>
          <w:tcPr>
            <w:tcW w:w="456" w:type="pct"/>
            <w:tcBorders>
              <w:top w:val="outset" w:sz="6" w:space="0" w:color="auto"/>
              <w:left w:val="outset" w:sz="6" w:space="0" w:color="auto"/>
              <w:bottom w:val="outset" w:sz="6" w:space="0" w:color="auto"/>
              <w:right w:val="outset" w:sz="6" w:space="0" w:color="auto"/>
            </w:tcBorders>
            <w:hideMark/>
          </w:tcPr>
          <w:p w14:paraId="7F41EE65" w14:textId="77777777" w:rsidR="00BC46FB" w:rsidRPr="00A002CD" w:rsidRDefault="00BC46FB">
            <w:pPr>
              <w:rPr>
                <w:sz w:val="24"/>
                <w:szCs w:val="24"/>
              </w:rPr>
            </w:pPr>
            <w:r w:rsidRPr="00A002CD">
              <w:rPr>
                <w:sz w:val="24"/>
                <w:szCs w:val="24"/>
              </w:rPr>
              <w:t>-28</w:t>
            </w:r>
          </w:p>
        </w:tc>
        <w:tc>
          <w:tcPr>
            <w:tcW w:w="689" w:type="pct"/>
            <w:tcBorders>
              <w:top w:val="outset" w:sz="6" w:space="0" w:color="auto"/>
              <w:left w:val="outset" w:sz="6" w:space="0" w:color="auto"/>
              <w:bottom w:val="outset" w:sz="6" w:space="0" w:color="auto"/>
              <w:right w:val="outset" w:sz="6" w:space="0" w:color="auto"/>
            </w:tcBorders>
            <w:hideMark/>
          </w:tcPr>
          <w:p w14:paraId="1F639E97" w14:textId="77777777" w:rsidR="00BC46FB" w:rsidRPr="00A002CD" w:rsidRDefault="00BC46FB">
            <w:pPr>
              <w:rPr>
                <w:sz w:val="24"/>
                <w:szCs w:val="24"/>
              </w:rPr>
            </w:pPr>
            <w:r w:rsidRPr="00A002CD">
              <w:rPr>
                <w:sz w:val="24"/>
                <w:szCs w:val="24"/>
              </w:rPr>
              <w:t>-60</w:t>
            </w:r>
          </w:p>
        </w:tc>
        <w:tc>
          <w:tcPr>
            <w:tcW w:w="549" w:type="pct"/>
            <w:tcBorders>
              <w:top w:val="outset" w:sz="6" w:space="0" w:color="auto"/>
              <w:left w:val="outset" w:sz="6" w:space="0" w:color="auto"/>
              <w:bottom w:val="outset" w:sz="6" w:space="0" w:color="auto"/>
              <w:right w:val="outset" w:sz="6" w:space="0" w:color="auto"/>
            </w:tcBorders>
            <w:hideMark/>
          </w:tcPr>
          <w:p w14:paraId="4BC7D11C" w14:textId="77777777" w:rsidR="00BC46FB" w:rsidRPr="00A002CD" w:rsidRDefault="00BC46FB">
            <w:pPr>
              <w:rPr>
                <w:sz w:val="24"/>
                <w:szCs w:val="24"/>
              </w:rPr>
            </w:pPr>
            <w:r w:rsidRPr="00A002CD">
              <w:rPr>
                <w:sz w:val="24"/>
                <w:szCs w:val="24"/>
              </w:rPr>
              <w:t>-54</w:t>
            </w:r>
          </w:p>
        </w:tc>
        <w:tc>
          <w:tcPr>
            <w:tcW w:w="550" w:type="pct"/>
            <w:tcBorders>
              <w:top w:val="outset" w:sz="6" w:space="0" w:color="auto"/>
              <w:left w:val="outset" w:sz="6" w:space="0" w:color="auto"/>
              <w:bottom w:val="outset" w:sz="6" w:space="0" w:color="auto"/>
              <w:right w:val="outset" w:sz="6" w:space="0" w:color="auto"/>
            </w:tcBorders>
            <w:hideMark/>
          </w:tcPr>
          <w:p w14:paraId="4BADF93C" w14:textId="77777777" w:rsidR="00BC46FB" w:rsidRPr="00A002CD" w:rsidRDefault="00BC46FB">
            <w:pPr>
              <w:rPr>
                <w:sz w:val="24"/>
                <w:szCs w:val="24"/>
              </w:rPr>
            </w:pPr>
            <w:r w:rsidRPr="00A002CD">
              <w:rPr>
                <w:sz w:val="24"/>
                <w:szCs w:val="24"/>
              </w:rPr>
              <w:t>0</w:t>
            </w:r>
          </w:p>
        </w:tc>
      </w:tr>
    </w:tbl>
    <w:p w14:paraId="555484E6" w14:textId="77777777" w:rsidR="00BC46FB" w:rsidRPr="00A002CD" w:rsidRDefault="00BC46FB" w:rsidP="00A002CD">
      <w:pPr>
        <w:ind w:left="851"/>
        <w:rPr>
          <w:sz w:val="24"/>
          <w:szCs w:val="24"/>
          <w:lang w:val="en-US" w:eastAsia="en-US"/>
        </w:rPr>
      </w:pPr>
      <w:r w:rsidRPr="00A002CD">
        <w:rPr>
          <w:sz w:val="24"/>
          <w:szCs w:val="24"/>
          <w:lang w:val="en-US"/>
        </w:rPr>
        <w:t>A therapeutic effect is obtained within 1 week following treatment initiation and 90% of maximum response is achieved in 2 weeks. The maximum response is usually achieved by 4 weeks and is maintained after that.</w:t>
      </w:r>
    </w:p>
    <w:p w14:paraId="267B6145" w14:textId="77777777" w:rsidR="00BC46FB" w:rsidRPr="00A002CD" w:rsidRDefault="00BC46FB" w:rsidP="00A002CD">
      <w:pPr>
        <w:ind w:left="851"/>
        <w:rPr>
          <w:sz w:val="24"/>
          <w:szCs w:val="24"/>
          <w:lang w:val="en-US"/>
        </w:rPr>
      </w:pPr>
    </w:p>
    <w:p w14:paraId="664F5541" w14:textId="77777777" w:rsidR="00BC46FB" w:rsidRPr="00A002CD" w:rsidRDefault="00BC46FB" w:rsidP="00A002CD">
      <w:pPr>
        <w:ind w:left="851"/>
        <w:rPr>
          <w:sz w:val="24"/>
          <w:szCs w:val="24"/>
          <w:u w:val="single"/>
          <w:lang w:val="en-US"/>
        </w:rPr>
      </w:pPr>
      <w:r w:rsidRPr="00A002CD">
        <w:rPr>
          <w:sz w:val="24"/>
          <w:szCs w:val="24"/>
          <w:u w:val="single"/>
          <w:lang w:val="en-US"/>
        </w:rPr>
        <w:t>Clinical efficacy and safety</w:t>
      </w:r>
    </w:p>
    <w:p w14:paraId="0C867981" w14:textId="5E535E54" w:rsidR="00BC46FB" w:rsidRPr="00A002CD" w:rsidRDefault="00A002CD" w:rsidP="00A002CD">
      <w:pPr>
        <w:ind w:left="851"/>
        <w:rPr>
          <w:sz w:val="24"/>
          <w:szCs w:val="24"/>
          <w:lang w:val="en-US"/>
        </w:rPr>
      </w:pPr>
      <w:proofErr w:type="spellStart"/>
      <w:r>
        <w:rPr>
          <w:sz w:val="24"/>
          <w:szCs w:val="24"/>
          <w:lang w:val="en-US"/>
        </w:rPr>
        <w:t>Rosunogra</w:t>
      </w:r>
      <w:proofErr w:type="spellEnd"/>
      <w:r w:rsidR="00BC46FB" w:rsidRPr="00A002CD">
        <w:rPr>
          <w:sz w:val="24"/>
          <w:szCs w:val="24"/>
          <w:lang w:val="en-US"/>
        </w:rPr>
        <w:t xml:space="preserve"> is effective in adults with </w:t>
      </w:r>
      <w:proofErr w:type="spellStart"/>
      <w:r w:rsidR="00BC46FB" w:rsidRPr="00A002CD">
        <w:rPr>
          <w:sz w:val="24"/>
          <w:szCs w:val="24"/>
          <w:lang w:val="en-US"/>
        </w:rPr>
        <w:t>hypercholesterolaemia</w:t>
      </w:r>
      <w:proofErr w:type="spellEnd"/>
      <w:r w:rsidR="00BC46FB" w:rsidRPr="00A002CD">
        <w:rPr>
          <w:sz w:val="24"/>
          <w:szCs w:val="24"/>
          <w:lang w:val="en-US"/>
        </w:rPr>
        <w:t xml:space="preserve">, with and without </w:t>
      </w:r>
      <w:proofErr w:type="spellStart"/>
      <w:r w:rsidR="00BC46FB" w:rsidRPr="00A002CD">
        <w:rPr>
          <w:sz w:val="24"/>
          <w:szCs w:val="24"/>
          <w:lang w:val="en-US"/>
        </w:rPr>
        <w:t>hypertriglyceridaemia</w:t>
      </w:r>
      <w:proofErr w:type="spellEnd"/>
      <w:r w:rsidR="00BC46FB" w:rsidRPr="00A002CD">
        <w:rPr>
          <w:sz w:val="24"/>
          <w:szCs w:val="24"/>
          <w:lang w:val="en-US"/>
        </w:rPr>
        <w:t xml:space="preserve">, regardless of race, sex, or age and in special populations such as diabetics, or patients with familial </w:t>
      </w:r>
      <w:proofErr w:type="spellStart"/>
      <w:r w:rsidR="00BC46FB" w:rsidRPr="00A002CD">
        <w:rPr>
          <w:sz w:val="24"/>
          <w:szCs w:val="24"/>
          <w:lang w:val="en-US"/>
        </w:rPr>
        <w:t>hypercholesterolaemia</w:t>
      </w:r>
      <w:proofErr w:type="spellEnd"/>
      <w:r w:rsidR="00BC46FB" w:rsidRPr="00A002CD">
        <w:rPr>
          <w:sz w:val="24"/>
          <w:szCs w:val="24"/>
          <w:lang w:val="en-US"/>
        </w:rPr>
        <w:t>.</w:t>
      </w:r>
    </w:p>
    <w:p w14:paraId="1DF00A01" w14:textId="77777777" w:rsidR="00BC46FB" w:rsidRPr="00A002CD" w:rsidRDefault="00BC46FB" w:rsidP="00A002CD">
      <w:pPr>
        <w:ind w:left="851"/>
        <w:rPr>
          <w:sz w:val="24"/>
          <w:szCs w:val="24"/>
          <w:lang w:val="en-US"/>
        </w:rPr>
      </w:pPr>
    </w:p>
    <w:p w14:paraId="1CBC8E6C" w14:textId="77777777" w:rsidR="00BC46FB" w:rsidRPr="00A002CD" w:rsidRDefault="00BC46FB" w:rsidP="00A002CD">
      <w:pPr>
        <w:ind w:left="851"/>
        <w:rPr>
          <w:sz w:val="24"/>
          <w:szCs w:val="24"/>
          <w:lang w:val="en-US"/>
        </w:rPr>
      </w:pPr>
      <w:r w:rsidRPr="00A002CD">
        <w:rPr>
          <w:sz w:val="24"/>
          <w:szCs w:val="24"/>
          <w:lang w:val="en-US"/>
        </w:rPr>
        <w:t xml:space="preserve">From pooled phase III data, rosuvastatin has been shown to be effective at treating the majority of patients with type </w:t>
      </w:r>
      <w:proofErr w:type="spellStart"/>
      <w:r w:rsidRPr="00A002CD">
        <w:rPr>
          <w:sz w:val="24"/>
          <w:szCs w:val="24"/>
          <w:lang w:val="en-US"/>
        </w:rPr>
        <w:t>IIa</w:t>
      </w:r>
      <w:proofErr w:type="spellEnd"/>
      <w:r w:rsidRPr="00A002CD">
        <w:rPr>
          <w:sz w:val="24"/>
          <w:szCs w:val="24"/>
          <w:lang w:val="en-US"/>
        </w:rPr>
        <w:t xml:space="preserve"> and IIb </w:t>
      </w:r>
      <w:proofErr w:type="spellStart"/>
      <w:r w:rsidRPr="00A002CD">
        <w:rPr>
          <w:sz w:val="24"/>
          <w:szCs w:val="24"/>
          <w:lang w:val="en-US"/>
        </w:rPr>
        <w:t>hypercholesterolaemia</w:t>
      </w:r>
      <w:proofErr w:type="spellEnd"/>
      <w:r w:rsidRPr="00A002CD">
        <w:rPr>
          <w:sz w:val="24"/>
          <w:szCs w:val="24"/>
          <w:lang w:val="en-US"/>
        </w:rPr>
        <w:t xml:space="preserve"> (mean baseline LDL-C about 4.8 mmol/L) to </w:t>
      </w:r>
      <w:proofErr w:type="spellStart"/>
      <w:r w:rsidRPr="00A002CD">
        <w:rPr>
          <w:sz w:val="24"/>
          <w:szCs w:val="24"/>
          <w:lang w:val="en-US"/>
        </w:rPr>
        <w:t>recognised</w:t>
      </w:r>
      <w:proofErr w:type="spellEnd"/>
      <w:r w:rsidRPr="00A002CD">
        <w:rPr>
          <w:sz w:val="24"/>
          <w:szCs w:val="24"/>
          <w:lang w:val="en-US"/>
        </w:rPr>
        <w:t xml:space="preserve"> European Atherosclerosis Society (EAS; 1998) guideline targets; about 80% of patients treated with 10 mg reached the EAS targets for LDL-C levels (&lt;3 mmol/L).</w:t>
      </w:r>
    </w:p>
    <w:p w14:paraId="08B098B5" w14:textId="77777777" w:rsidR="00BC46FB" w:rsidRPr="00A002CD" w:rsidRDefault="00BC46FB" w:rsidP="00A002CD">
      <w:pPr>
        <w:ind w:left="851"/>
        <w:rPr>
          <w:sz w:val="24"/>
          <w:szCs w:val="24"/>
          <w:lang w:val="en-US"/>
        </w:rPr>
      </w:pPr>
    </w:p>
    <w:p w14:paraId="79DF1890" w14:textId="77777777" w:rsidR="00BC46FB" w:rsidRPr="00A002CD" w:rsidRDefault="00BC46FB" w:rsidP="00A002CD">
      <w:pPr>
        <w:ind w:left="851"/>
        <w:rPr>
          <w:sz w:val="24"/>
          <w:szCs w:val="24"/>
          <w:lang w:val="en-US"/>
        </w:rPr>
      </w:pPr>
      <w:r w:rsidRPr="00A002CD">
        <w:rPr>
          <w:sz w:val="24"/>
          <w:szCs w:val="24"/>
          <w:lang w:val="en-US"/>
        </w:rPr>
        <w:t xml:space="preserve">In a large study, 435 patients with heterozygous familial </w:t>
      </w:r>
      <w:proofErr w:type="spellStart"/>
      <w:r w:rsidRPr="00A002CD">
        <w:rPr>
          <w:sz w:val="24"/>
          <w:szCs w:val="24"/>
          <w:lang w:val="en-US"/>
        </w:rPr>
        <w:t>hypercholesterolaemia</w:t>
      </w:r>
      <w:proofErr w:type="spellEnd"/>
      <w:r w:rsidRPr="00A002CD">
        <w:rPr>
          <w:sz w:val="24"/>
          <w:szCs w:val="24"/>
          <w:lang w:val="en-US"/>
        </w:rPr>
        <w:t xml:space="preserve"> were given rosuvastatin from 20 mg to 80 mg in a force-titration design. All doses showed a beneficial effect on lipid parameters and treatment to target goals. Following titration to a daily dose of 40 mg (12 weeks of treatment), LDL-C was reduced by 53%. Thirty-three percent (33%) of patients reached EAS guidelines for LDL-C levels (&lt;3 mmol/L).</w:t>
      </w:r>
    </w:p>
    <w:p w14:paraId="7EBE5115" w14:textId="77777777" w:rsidR="00BC46FB" w:rsidRPr="00A002CD" w:rsidRDefault="00BC46FB" w:rsidP="00A002CD">
      <w:pPr>
        <w:ind w:left="851"/>
        <w:rPr>
          <w:sz w:val="24"/>
          <w:szCs w:val="24"/>
          <w:lang w:val="en-US"/>
        </w:rPr>
      </w:pPr>
    </w:p>
    <w:p w14:paraId="66398DBC" w14:textId="77777777" w:rsidR="00BC46FB" w:rsidRPr="00A002CD" w:rsidRDefault="00BC46FB" w:rsidP="00A002CD">
      <w:pPr>
        <w:ind w:left="851"/>
        <w:rPr>
          <w:sz w:val="24"/>
          <w:szCs w:val="24"/>
          <w:lang w:val="en-US"/>
        </w:rPr>
      </w:pPr>
      <w:r w:rsidRPr="00A002CD">
        <w:rPr>
          <w:sz w:val="24"/>
          <w:szCs w:val="24"/>
          <w:lang w:val="en-US"/>
        </w:rPr>
        <w:t xml:space="preserve">In a force-titration, open label trial, 42 patients (including 8 paediatric patients) with homozygous familial </w:t>
      </w:r>
      <w:proofErr w:type="spellStart"/>
      <w:r w:rsidRPr="00A002CD">
        <w:rPr>
          <w:sz w:val="24"/>
          <w:szCs w:val="24"/>
          <w:lang w:val="en-US"/>
        </w:rPr>
        <w:t>hypercholesterolaemia</w:t>
      </w:r>
      <w:proofErr w:type="spellEnd"/>
      <w:r w:rsidRPr="00A002CD">
        <w:rPr>
          <w:sz w:val="24"/>
          <w:szCs w:val="24"/>
          <w:lang w:val="en-US"/>
        </w:rPr>
        <w:t xml:space="preserve"> were evaluated for their response to rosuvastatin 20–40 mg. In the overall population, the mean LDL-C reduction was 22%.</w:t>
      </w:r>
    </w:p>
    <w:p w14:paraId="48FF4FEB" w14:textId="77777777" w:rsidR="00BC46FB" w:rsidRPr="00A002CD" w:rsidRDefault="00BC46FB" w:rsidP="00A002CD">
      <w:pPr>
        <w:ind w:left="851"/>
        <w:rPr>
          <w:sz w:val="24"/>
          <w:szCs w:val="24"/>
          <w:lang w:val="en-US"/>
        </w:rPr>
      </w:pPr>
    </w:p>
    <w:p w14:paraId="05A9D66C" w14:textId="77777777" w:rsidR="00BC46FB" w:rsidRPr="00A002CD" w:rsidRDefault="00BC46FB" w:rsidP="00A002CD">
      <w:pPr>
        <w:ind w:left="851"/>
        <w:rPr>
          <w:sz w:val="24"/>
          <w:szCs w:val="24"/>
          <w:lang w:val="en-US"/>
        </w:rPr>
      </w:pPr>
      <w:r w:rsidRPr="00A002CD">
        <w:rPr>
          <w:sz w:val="24"/>
          <w:szCs w:val="24"/>
          <w:lang w:val="en-US"/>
        </w:rPr>
        <w:t>In clinical studies with a limited number of patients, rosuvastatin has been shown to have additive efficacy in lowering triglycerides when used in combination with fenofibrate and in increasing HDL-C levels when used in combination with niacin (see section 4.4).</w:t>
      </w:r>
    </w:p>
    <w:p w14:paraId="5F939DDC" w14:textId="77777777" w:rsidR="00BC46FB" w:rsidRPr="00A002CD" w:rsidRDefault="00BC46FB" w:rsidP="00A002CD">
      <w:pPr>
        <w:ind w:left="851"/>
        <w:rPr>
          <w:sz w:val="24"/>
          <w:szCs w:val="24"/>
          <w:lang w:val="en-US"/>
        </w:rPr>
      </w:pPr>
    </w:p>
    <w:p w14:paraId="3D1BFCB4" w14:textId="77777777" w:rsidR="00BC46FB" w:rsidRPr="00A002CD" w:rsidRDefault="00BC46FB" w:rsidP="00A002CD">
      <w:pPr>
        <w:ind w:left="851"/>
        <w:rPr>
          <w:sz w:val="24"/>
          <w:szCs w:val="24"/>
          <w:lang w:val="en-US"/>
        </w:rPr>
      </w:pPr>
      <w:r w:rsidRPr="00A002CD">
        <w:rPr>
          <w:sz w:val="24"/>
          <w:szCs w:val="24"/>
          <w:lang w:val="en-US"/>
        </w:rPr>
        <w:t>In a multi-</w:t>
      </w:r>
      <w:proofErr w:type="spellStart"/>
      <w:r w:rsidRPr="00A002CD">
        <w:rPr>
          <w:sz w:val="24"/>
          <w:szCs w:val="24"/>
          <w:lang w:val="en-US"/>
        </w:rPr>
        <w:t>centre</w:t>
      </w:r>
      <w:proofErr w:type="spellEnd"/>
      <w:r w:rsidRPr="00A002CD">
        <w:rPr>
          <w:sz w:val="24"/>
          <w:szCs w:val="24"/>
          <w:lang w:val="en-US"/>
        </w:rPr>
        <w:t xml:space="preserve">, double-blind, placebo-controlled clinical study (METEOR), 984 patients between 45 and 70 years of age and at low risk for coronary heart disease (defined as Framingham risk &lt;10% over 10 years), with a mean LDL-C of 4.0 mmol/L (154.5 mg/dL), but with subclinical atherosclerosis (detected by Carotid Intima Media Thickness) were </w:t>
      </w:r>
      <w:proofErr w:type="spellStart"/>
      <w:r w:rsidRPr="00A002CD">
        <w:rPr>
          <w:sz w:val="24"/>
          <w:szCs w:val="24"/>
          <w:lang w:val="en-US"/>
        </w:rPr>
        <w:t>randomised</w:t>
      </w:r>
      <w:proofErr w:type="spellEnd"/>
      <w:r w:rsidRPr="00A002CD">
        <w:rPr>
          <w:sz w:val="24"/>
          <w:szCs w:val="24"/>
          <w:lang w:val="en-US"/>
        </w:rPr>
        <w:t xml:space="preserve"> to 40 mg rosuvastatin once daily or placebo for 2 years. Rosuvastatin significantly slowed the rate of progression of the maximum CIMT for the 12 carotid artery sites compared to placebo by -0.0145 mm/year [95% confidence interval -0.0196, -0.0093; p&lt;0.0001]. The change from baseline was -0.0014 mm/year (-0.12%/year (non-significant)) for rosuvastatin compared to a progression of +0.0131 mm/year (1.12%/year (p&lt;0.0001)) for placebo. No direct correlation between CIMT decrease and reduction of the risk of cardiovascular events has yet been demonstrated. The population studied in METEOR is low risk for coronary heart disease and does not represent the target population of rosuvastatin 40 mg. The 40 mg dose should only be prescribed in patients with severe </w:t>
      </w:r>
      <w:proofErr w:type="spellStart"/>
      <w:r w:rsidRPr="00A002CD">
        <w:rPr>
          <w:sz w:val="24"/>
          <w:szCs w:val="24"/>
          <w:lang w:val="en-US"/>
        </w:rPr>
        <w:t>hypercholesterolaemia</w:t>
      </w:r>
      <w:proofErr w:type="spellEnd"/>
      <w:r w:rsidRPr="00A002CD">
        <w:rPr>
          <w:sz w:val="24"/>
          <w:szCs w:val="24"/>
          <w:lang w:val="en-US"/>
        </w:rPr>
        <w:t xml:space="preserve"> at high cardiovascular risk (see section 4.2).</w:t>
      </w:r>
    </w:p>
    <w:p w14:paraId="75BA61ED" w14:textId="77777777" w:rsidR="00BC46FB" w:rsidRPr="00A002CD" w:rsidRDefault="00BC46FB" w:rsidP="00A002CD">
      <w:pPr>
        <w:ind w:left="851"/>
        <w:rPr>
          <w:sz w:val="24"/>
          <w:szCs w:val="24"/>
          <w:lang w:val="en-US"/>
        </w:rPr>
      </w:pPr>
    </w:p>
    <w:p w14:paraId="0A4BA774" w14:textId="77777777" w:rsidR="00BC46FB" w:rsidRPr="00A002CD" w:rsidRDefault="00BC46FB" w:rsidP="00A002CD">
      <w:pPr>
        <w:ind w:left="851"/>
        <w:rPr>
          <w:sz w:val="24"/>
          <w:szCs w:val="24"/>
          <w:lang w:val="en-US"/>
        </w:rPr>
      </w:pPr>
      <w:r w:rsidRPr="00A002CD">
        <w:rPr>
          <w:sz w:val="24"/>
          <w:szCs w:val="24"/>
          <w:lang w:val="en-US"/>
        </w:rPr>
        <w:t>In the Justification for the Use of Statins in Primary Prevention: An Intervention Trial Evaluating Rosuvastatin (JUPITER) study, the effect of rosuvastatin on the occurrence of major atherosclerotic cardiovascular disease events was assessed in 17,802 men (≥ 50 years) and women (≥ 60 years).</w:t>
      </w:r>
    </w:p>
    <w:p w14:paraId="1363C56A" w14:textId="77777777" w:rsidR="00BC46FB" w:rsidRPr="00A002CD" w:rsidRDefault="00BC46FB" w:rsidP="00A002CD">
      <w:pPr>
        <w:ind w:left="851"/>
        <w:rPr>
          <w:sz w:val="24"/>
          <w:szCs w:val="24"/>
          <w:lang w:val="en-US"/>
        </w:rPr>
      </w:pPr>
    </w:p>
    <w:p w14:paraId="759936CA" w14:textId="77777777" w:rsidR="00BC46FB" w:rsidRPr="00A002CD" w:rsidRDefault="00BC46FB" w:rsidP="00A002CD">
      <w:pPr>
        <w:ind w:left="851"/>
        <w:rPr>
          <w:sz w:val="24"/>
          <w:szCs w:val="24"/>
          <w:lang w:val="en-US"/>
        </w:rPr>
      </w:pPr>
      <w:r w:rsidRPr="00A002CD">
        <w:rPr>
          <w:sz w:val="24"/>
          <w:szCs w:val="24"/>
          <w:lang w:val="en-US"/>
        </w:rPr>
        <w:t>Study participants were randomly assigned to placebo (n=8901) or rosuvastatin 20 mg once daily (n=8901) and were followed for a mean duration of 2 years.</w:t>
      </w:r>
    </w:p>
    <w:p w14:paraId="11D7E7EF" w14:textId="77777777" w:rsidR="00BC46FB" w:rsidRPr="00A002CD" w:rsidRDefault="00BC46FB" w:rsidP="00A002CD">
      <w:pPr>
        <w:ind w:left="851"/>
        <w:rPr>
          <w:sz w:val="24"/>
          <w:szCs w:val="24"/>
          <w:lang w:val="en-US"/>
        </w:rPr>
      </w:pPr>
    </w:p>
    <w:p w14:paraId="22E97BBD" w14:textId="77777777" w:rsidR="00BC46FB" w:rsidRPr="00A002CD" w:rsidRDefault="00BC46FB" w:rsidP="00A002CD">
      <w:pPr>
        <w:ind w:left="851"/>
        <w:rPr>
          <w:sz w:val="24"/>
          <w:szCs w:val="24"/>
          <w:lang w:val="en-US"/>
        </w:rPr>
      </w:pPr>
      <w:r w:rsidRPr="00A002CD">
        <w:rPr>
          <w:sz w:val="24"/>
          <w:szCs w:val="24"/>
          <w:lang w:val="en-US"/>
        </w:rPr>
        <w:t>LDL-cholesterol concentration was reduced by 45% (p&lt;0.001) in the rosuvastatin group compared to the placebo group.</w:t>
      </w:r>
    </w:p>
    <w:p w14:paraId="723CD92C" w14:textId="77777777" w:rsidR="00BC46FB" w:rsidRPr="00A002CD" w:rsidRDefault="00BC46FB" w:rsidP="00A002CD">
      <w:pPr>
        <w:ind w:left="851"/>
        <w:rPr>
          <w:sz w:val="24"/>
          <w:szCs w:val="24"/>
          <w:lang w:val="en-US"/>
        </w:rPr>
      </w:pPr>
    </w:p>
    <w:p w14:paraId="2364732F" w14:textId="2FB60BE8" w:rsidR="00BC46FB" w:rsidRPr="00A002CD" w:rsidRDefault="00BC46FB" w:rsidP="00A002CD">
      <w:pPr>
        <w:ind w:left="851"/>
        <w:rPr>
          <w:sz w:val="24"/>
          <w:szCs w:val="24"/>
          <w:lang w:val="en-US"/>
        </w:rPr>
      </w:pPr>
      <w:r w:rsidRPr="00A002CD">
        <w:rPr>
          <w:sz w:val="24"/>
          <w:szCs w:val="24"/>
          <w:lang w:val="en-US"/>
        </w:rPr>
        <w:t xml:space="preserve">In a post-hoc analysis of a high-risk subgroup of subjects with a baseline Framingham risk score &gt;20% (1558 subjects) there was a significant reduction in the combined end-point of cardiovascular death, stroke and myocardial infarction (p=0.028) on rosuvastatin treatment versus placebo. The absolute risk reduction in the event rate per 1000 patient-years was 8.8. Total mortality was unchanged in this </w:t>
      </w:r>
      <w:proofErr w:type="gramStart"/>
      <w:r w:rsidRPr="00A002CD">
        <w:rPr>
          <w:sz w:val="24"/>
          <w:szCs w:val="24"/>
          <w:lang w:val="en-US"/>
        </w:rPr>
        <w:t>high risk</w:t>
      </w:r>
      <w:proofErr w:type="gramEnd"/>
      <w:r w:rsidRPr="00A002CD">
        <w:rPr>
          <w:sz w:val="24"/>
          <w:szCs w:val="24"/>
          <w:lang w:val="en-US"/>
        </w:rPr>
        <w:t xml:space="preserve"> group (p=0.193). In a post-hoc analysis of a high-risk subgroup of subjects (9302 subjects total) with a baseline SCORE risk </w:t>
      </w:r>
      <w:r w:rsidRPr="00A002CD">
        <w:rPr>
          <w:noProof/>
          <w:sz w:val="24"/>
          <w:szCs w:val="24"/>
          <w:lang w:val="de-DE" w:eastAsia="de-DE"/>
        </w:rPr>
        <w:drawing>
          <wp:inline distT="0" distB="0" distL="0" distR="0" wp14:anchorId="0484BB9F" wp14:editId="0168E216">
            <wp:extent cx="116840" cy="116840"/>
            <wp:effectExtent l="0" t="0" r="0" b="0"/>
            <wp:docPr id="2" name="Billede 2" descr="GREATER-THAN OR EQUAL TO (8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EATER-THAN OR EQUAL TO (880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sidRPr="00A002CD">
        <w:rPr>
          <w:sz w:val="24"/>
          <w:szCs w:val="24"/>
          <w:lang w:val="en-US"/>
        </w:rPr>
        <w:t xml:space="preserve">5% (extrapolated to include subjects above 65 </w:t>
      </w:r>
      <w:proofErr w:type="spellStart"/>
      <w:r w:rsidRPr="00A002CD">
        <w:rPr>
          <w:sz w:val="24"/>
          <w:szCs w:val="24"/>
          <w:lang w:val="en-US"/>
        </w:rPr>
        <w:t>yrs</w:t>
      </w:r>
      <w:proofErr w:type="spellEnd"/>
      <w:r w:rsidRPr="00A002CD">
        <w:rPr>
          <w:sz w:val="24"/>
          <w:szCs w:val="24"/>
          <w:lang w:val="en-US"/>
        </w:rPr>
        <w:t xml:space="preserve">) there was a significant reduction in the combined end-point of cardiovascular death, stroke and myocardial infarction (p=0.0003) on rosuvastatin treatment versus placebo. The absolute risk reduction in the event rate was 5.1 per 1000 patient-years. Total mortality was unchanged in this </w:t>
      </w:r>
      <w:proofErr w:type="gramStart"/>
      <w:r w:rsidRPr="00A002CD">
        <w:rPr>
          <w:sz w:val="24"/>
          <w:szCs w:val="24"/>
          <w:lang w:val="en-US"/>
        </w:rPr>
        <w:t>high risk</w:t>
      </w:r>
      <w:proofErr w:type="gramEnd"/>
      <w:r w:rsidRPr="00A002CD">
        <w:rPr>
          <w:sz w:val="24"/>
          <w:szCs w:val="24"/>
          <w:lang w:val="en-US"/>
        </w:rPr>
        <w:t xml:space="preserve"> group (p=0.076).</w:t>
      </w:r>
    </w:p>
    <w:p w14:paraId="5FA391D6" w14:textId="77777777" w:rsidR="00BC46FB" w:rsidRPr="00A002CD" w:rsidRDefault="00BC46FB" w:rsidP="00A002CD">
      <w:pPr>
        <w:ind w:left="851"/>
        <w:rPr>
          <w:sz w:val="24"/>
          <w:szCs w:val="24"/>
          <w:lang w:val="en-US"/>
        </w:rPr>
      </w:pPr>
    </w:p>
    <w:p w14:paraId="211EAEB0" w14:textId="77777777" w:rsidR="00BC46FB" w:rsidRPr="00A002CD" w:rsidRDefault="00BC46FB" w:rsidP="00A002CD">
      <w:pPr>
        <w:ind w:left="851"/>
        <w:rPr>
          <w:sz w:val="24"/>
          <w:szCs w:val="24"/>
          <w:lang w:val="en-US"/>
        </w:rPr>
      </w:pPr>
      <w:r w:rsidRPr="00A002CD">
        <w:rPr>
          <w:sz w:val="24"/>
          <w:szCs w:val="24"/>
          <w:lang w:val="en-US"/>
        </w:rPr>
        <w:t>In the JUPITER trial there were 6.6% of rosuvastatin and 6.2% of placebo subjects who discontinued use of study medication due to an adverse event. The most common adverse events that led to treatment discontinuation were: myalgia (0.3% rosuvastatin, 0.2% placebo), abdominal pain (0.03% rosuvastatin, 0.02% placebo) and rash (0.02% rosuvastatin, 0.03% placebo). The most common adverse events at a rate greater than or equal to placebo were urinary tract infection (8.7% rosuvastatin, 8.6% placebo), nasopharyngitis (7.6% rosuvastatin, 7.2% placebo), back pain (7.6% rosuvastatin, 6.9% placebo) and myalgia (7.6% rosuvastatin, 6.6% placebo).</w:t>
      </w:r>
    </w:p>
    <w:p w14:paraId="312057A7" w14:textId="77777777" w:rsidR="00BC46FB" w:rsidRPr="00A002CD" w:rsidRDefault="00BC46FB" w:rsidP="00A002CD">
      <w:pPr>
        <w:ind w:left="851"/>
        <w:rPr>
          <w:sz w:val="24"/>
          <w:szCs w:val="24"/>
          <w:lang w:val="en-US"/>
        </w:rPr>
      </w:pPr>
    </w:p>
    <w:p w14:paraId="40CF609C" w14:textId="77777777" w:rsidR="00BC46FB" w:rsidRPr="00A002CD" w:rsidRDefault="00BC46FB" w:rsidP="00A002CD">
      <w:pPr>
        <w:ind w:left="851"/>
        <w:rPr>
          <w:i/>
          <w:sz w:val="24"/>
          <w:szCs w:val="24"/>
          <w:u w:val="single"/>
          <w:lang w:val="en-US"/>
        </w:rPr>
      </w:pPr>
      <w:r w:rsidRPr="00A002CD">
        <w:rPr>
          <w:i/>
          <w:sz w:val="24"/>
          <w:szCs w:val="24"/>
          <w:u w:val="single"/>
          <w:lang w:val="en-US"/>
        </w:rPr>
        <w:t>Paediatric population</w:t>
      </w:r>
    </w:p>
    <w:p w14:paraId="6EBA0A53" w14:textId="77777777" w:rsidR="00BC46FB" w:rsidRPr="00A002CD" w:rsidRDefault="00BC46FB" w:rsidP="00A002CD">
      <w:pPr>
        <w:ind w:left="851"/>
        <w:rPr>
          <w:sz w:val="24"/>
          <w:szCs w:val="24"/>
          <w:lang w:val="en-US"/>
        </w:rPr>
      </w:pPr>
      <w:r w:rsidRPr="00A002CD">
        <w:rPr>
          <w:sz w:val="24"/>
          <w:szCs w:val="24"/>
          <w:lang w:val="en-US"/>
        </w:rPr>
        <w:t xml:space="preserve">In a double-blind, </w:t>
      </w:r>
      <w:proofErr w:type="spellStart"/>
      <w:r w:rsidRPr="00A002CD">
        <w:rPr>
          <w:sz w:val="24"/>
          <w:szCs w:val="24"/>
          <w:lang w:val="en-US"/>
        </w:rPr>
        <w:t>randomised</w:t>
      </w:r>
      <w:proofErr w:type="spellEnd"/>
      <w:r w:rsidRPr="00A002CD">
        <w:rPr>
          <w:sz w:val="24"/>
          <w:szCs w:val="24"/>
          <w:lang w:val="en-US"/>
        </w:rPr>
        <w:t>, multi-</w:t>
      </w:r>
      <w:proofErr w:type="spellStart"/>
      <w:r w:rsidRPr="00A002CD">
        <w:rPr>
          <w:sz w:val="24"/>
          <w:szCs w:val="24"/>
          <w:lang w:val="en-US"/>
        </w:rPr>
        <w:t>centre</w:t>
      </w:r>
      <w:proofErr w:type="spellEnd"/>
      <w:r w:rsidRPr="00A002CD">
        <w:rPr>
          <w:sz w:val="24"/>
          <w:szCs w:val="24"/>
          <w:lang w:val="en-US"/>
        </w:rPr>
        <w:t xml:space="preserve">, placebo-controlled, 12-week study (n=176, 97 male and 79 female) followed by a 40-week (n=173, 96 male and 77 female), open-label, rosuvastatin dose- titration phase, patients 10 to 17 years of age (Tanner stage II-V, females at least 1-year post-menarche) with heterozygous familial </w:t>
      </w:r>
      <w:proofErr w:type="spellStart"/>
      <w:r w:rsidRPr="00A002CD">
        <w:rPr>
          <w:sz w:val="24"/>
          <w:szCs w:val="24"/>
          <w:lang w:val="en-US"/>
        </w:rPr>
        <w:t>hypercholesterolaemia</w:t>
      </w:r>
      <w:proofErr w:type="spellEnd"/>
      <w:r w:rsidRPr="00A002CD">
        <w:rPr>
          <w:sz w:val="24"/>
          <w:szCs w:val="24"/>
          <w:lang w:val="en-US"/>
        </w:rPr>
        <w:t xml:space="preserve"> received rosuvastatin 5, 10 or 20 mg or placebo daily for 12 weeks and then all received rosuvastatin daily for 40 weeks. At study entry, approximately 30% of the patients were 10 to 13 years and approximately 17%, 18%, 40%, and 25% were Tanner stage II, III, IV and V, respectively.</w:t>
      </w:r>
    </w:p>
    <w:p w14:paraId="722B0131" w14:textId="77777777" w:rsidR="00BC46FB" w:rsidRPr="00A002CD" w:rsidRDefault="00BC46FB" w:rsidP="00A002CD">
      <w:pPr>
        <w:ind w:left="851"/>
        <w:rPr>
          <w:sz w:val="24"/>
          <w:szCs w:val="24"/>
          <w:lang w:val="en-US"/>
        </w:rPr>
      </w:pPr>
      <w:r w:rsidRPr="00A002CD">
        <w:rPr>
          <w:sz w:val="24"/>
          <w:szCs w:val="24"/>
          <w:lang w:val="en-US"/>
        </w:rPr>
        <w:t>LDL-C was reduced 38.3%, 44.6%, and 50.0% by rosuvastatin 5, 10 and 20 mg, respectively, compared to 0.7% for placebo.</w:t>
      </w:r>
    </w:p>
    <w:p w14:paraId="76D9BC7E" w14:textId="77777777" w:rsidR="00BC46FB" w:rsidRPr="00A002CD" w:rsidRDefault="00BC46FB" w:rsidP="00A002CD">
      <w:pPr>
        <w:ind w:left="851"/>
        <w:rPr>
          <w:sz w:val="24"/>
          <w:szCs w:val="24"/>
          <w:lang w:val="en-US"/>
        </w:rPr>
      </w:pPr>
      <w:r w:rsidRPr="00A002CD">
        <w:rPr>
          <w:sz w:val="24"/>
          <w:szCs w:val="24"/>
          <w:lang w:val="en-US"/>
        </w:rPr>
        <w:t>At the end of the 40-week, open-label, titration to goal, dosing up to a maximum of 20 mg once daily, 70 of 173 patients (40.5%) had achieved the LDL-C goal of less than 2.8 mmol/L.</w:t>
      </w:r>
    </w:p>
    <w:p w14:paraId="1A212C2E" w14:textId="77777777" w:rsidR="00BC46FB" w:rsidRPr="00A002CD" w:rsidRDefault="00BC46FB" w:rsidP="00A002CD">
      <w:pPr>
        <w:ind w:left="851"/>
        <w:rPr>
          <w:sz w:val="24"/>
          <w:szCs w:val="24"/>
          <w:lang w:val="en-US"/>
        </w:rPr>
      </w:pPr>
      <w:r w:rsidRPr="00A002CD">
        <w:rPr>
          <w:sz w:val="24"/>
          <w:szCs w:val="24"/>
          <w:lang w:val="en-US"/>
        </w:rPr>
        <w:t>After 52 weeks of study treatment, no effect on growth, weight, BMI or sexual maturation was detected (see section 4.4). This trial (n=176) was not suited for comparison of rare adverse drug events.</w:t>
      </w:r>
    </w:p>
    <w:p w14:paraId="05A8A4AD" w14:textId="77777777" w:rsidR="00BC46FB" w:rsidRPr="00A002CD" w:rsidRDefault="00BC46FB" w:rsidP="00A002CD">
      <w:pPr>
        <w:ind w:left="851"/>
        <w:rPr>
          <w:sz w:val="24"/>
          <w:szCs w:val="24"/>
          <w:lang w:val="en-US"/>
        </w:rPr>
      </w:pPr>
      <w:r w:rsidRPr="00A002CD">
        <w:rPr>
          <w:sz w:val="24"/>
          <w:szCs w:val="24"/>
          <w:lang w:val="en-US"/>
        </w:rPr>
        <w:t xml:space="preserve">Rosuvastatin was also studied in a 2-year open-label, titration-to-goal study in 198 children with heterozygous familial </w:t>
      </w:r>
      <w:proofErr w:type="spellStart"/>
      <w:r w:rsidRPr="00A002CD">
        <w:rPr>
          <w:sz w:val="24"/>
          <w:szCs w:val="24"/>
          <w:lang w:val="en-US"/>
        </w:rPr>
        <w:t>hypercholesterolaemia</w:t>
      </w:r>
      <w:proofErr w:type="spellEnd"/>
      <w:r w:rsidRPr="00A002CD">
        <w:rPr>
          <w:sz w:val="24"/>
          <w:szCs w:val="24"/>
          <w:lang w:val="en-US"/>
        </w:rPr>
        <w:t xml:space="preserve"> aged 6 to 17 years (88 male and 110 female, Tanner stage &lt;II-V). The starting dose for all patients was 5 mg rosuvastatin once daily. Patients aged 6 to 9 years (n=64) could titrate to a maximum dose of 10 mg once daily and patients aged 10 to 17 years (n=134) to a maximum dose of 20 mg once daily.</w:t>
      </w:r>
    </w:p>
    <w:p w14:paraId="31C22AA9" w14:textId="77777777" w:rsidR="00BC46FB" w:rsidRPr="00A002CD" w:rsidRDefault="00BC46FB" w:rsidP="00A002CD">
      <w:pPr>
        <w:ind w:left="851"/>
        <w:rPr>
          <w:sz w:val="24"/>
          <w:szCs w:val="24"/>
          <w:lang w:val="en-US"/>
        </w:rPr>
      </w:pPr>
      <w:r w:rsidRPr="00A002CD">
        <w:rPr>
          <w:sz w:val="24"/>
          <w:szCs w:val="24"/>
          <w:lang w:val="en-US"/>
        </w:rPr>
        <w:t>After 24 months of treatment with rosuvastatin, the LS mean percent reduction from the baseline value in LDL-C was -43% (Baseline: 236 mg/dL, Month 24: 133 mg/dL). For each age group, the LS mean percent reductions from baseline values in LDL-C were -43% (Baseline: 234 mg/dL, Month 24:  124 mg/dL), -45% (Baseline: 234 mg/dL, Month 24: 124 mg/dL) and -35% (Baseline: 241 mg/dL, Month 24: 153 mg/dL) in the 6 to &lt;10, 10 to &lt;14 and 14 to &lt;18 age groups, respectively.</w:t>
      </w:r>
    </w:p>
    <w:p w14:paraId="00EB5683" w14:textId="77777777" w:rsidR="00BC46FB" w:rsidRPr="00A002CD" w:rsidRDefault="00BC46FB" w:rsidP="00A002CD">
      <w:pPr>
        <w:ind w:left="851"/>
        <w:rPr>
          <w:sz w:val="24"/>
          <w:szCs w:val="24"/>
          <w:lang w:val="en-US"/>
        </w:rPr>
      </w:pPr>
      <w:r w:rsidRPr="00A002CD">
        <w:rPr>
          <w:sz w:val="24"/>
          <w:szCs w:val="24"/>
          <w:lang w:val="en-US"/>
        </w:rPr>
        <w:t xml:space="preserve">Rosuvastatin 5 mg, 10 mg, and 20 mg also achieved statistically significant mean changes from baseline for the following secondary lipid and lipoprotein variables: HDL-C, TC, non-HDL-C, LDL-C/HDL-C, TC/HDL-C, TG/HDL-C, non-HDL C/HDL-C, </w:t>
      </w:r>
      <w:proofErr w:type="spellStart"/>
      <w:r w:rsidRPr="00A002CD">
        <w:rPr>
          <w:sz w:val="24"/>
          <w:szCs w:val="24"/>
          <w:lang w:val="en-US"/>
        </w:rPr>
        <w:t>ApoB</w:t>
      </w:r>
      <w:proofErr w:type="spellEnd"/>
      <w:r w:rsidRPr="00A002CD">
        <w:rPr>
          <w:sz w:val="24"/>
          <w:szCs w:val="24"/>
          <w:lang w:val="en-US"/>
        </w:rPr>
        <w:t xml:space="preserve">, </w:t>
      </w:r>
      <w:proofErr w:type="spellStart"/>
      <w:r w:rsidRPr="00A002CD">
        <w:rPr>
          <w:sz w:val="24"/>
          <w:szCs w:val="24"/>
          <w:lang w:val="en-US"/>
        </w:rPr>
        <w:t>ApoB</w:t>
      </w:r>
      <w:proofErr w:type="spellEnd"/>
      <w:r w:rsidRPr="00A002CD">
        <w:rPr>
          <w:sz w:val="24"/>
          <w:szCs w:val="24"/>
          <w:lang w:val="en-US"/>
        </w:rPr>
        <w:t>/ApoA-1. These changes were each in the direction of improved lipid responses and were sustained over 2 years.</w:t>
      </w:r>
    </w:p>
    <w:p w14:paraId="5F628D25" w14:textId="77777777" w:rsidR="00BC46FB" w:rsidRPr="00A002CD" w:rsidRDefault="00BC46FB" w:rsidP="00A002CD">
      <w:pPr>
        <w:ind w:left="851"/>
        <w:rPr>
          <w:sz w:val="24"/>
          <w:szCs w:val="24"/>
          <w:lang w:val="en-US"/>
        </w:rPr>
      </w:pPr>
      <w:r w:rsidRPr="00A002CD">
        <w:rPr>
          <w:sz w:val="24"/>
          <w:szCs w:val="24"/>
          <w:lang w:val="en-US"/>
        </w:rPr>
        <w:t>No effect on growth, weight, BMI or sexual maturation was detected after 24 months of treatment (see section 4.4).</w:t>
      </w:r>
    </w:p>
    <w:p w14:paraId="62CDAF10" w14:textId="77777777" w:rsidR="00BC46FB" w:rsidRPr="00A002CD" w:rsidRDefault="00BC46FB" w:rsidP="00A002CD">
      <w:pPr>
        <w:ind w:left="851"/>
        <w:rPr>
          <w:sz w:val="24"/>
          <w:szCs w:val="24"/>
          <w:lang w:val="en-US"/>
        </w:rPr>
      </w:pPr>
      <w:r w:rsidRPr="00A002CD">
        <w:rPr>
          <w:sz w:val="24"/>
          <w:szCs w:val="24"/>
          <w:lang w:val="en-US"/>
        </w:rPr>
        <w:t xml:space="preserve">Rosuvastatin was studied in a </w:t>
      </w:r>
      <w:proofErr w:type="spellStart"/>
      <w:r w:rsidRPr="00A002CD">
        <w:rPr>
          <w:sz w:val="24"/>
          <w:szCs w:val="24"/>
          <w:lang w:val="en-US"/>
        </w:rPr>
        <w:t>randomised</w:t>
      </w:r>
      <w:proofErr w:type="spellEnd"/>
      <w:r w:rsidRPr="00A002CD">
        <w:rPr>
          <w:sz w:val="24"/>
          <w:szCs w:val="24"/>
          <w:lang w:val="en-US"/>
        </w:rPr>
        <w:t>, double-blind, placebo-controlled, multi-</w:t>
      </w:r>
      <w:proofErr w:type="spellStart"/>
      <w:r w:rsidRPr="00A002CD">
        <w:rPr>
          <w:sz w:val="24"/>
          <w:szCs w:val="24"/>
          <w:lang w:val="en-US"/>
        </w:rPr>
        <w:t>centre</w:t>
      </w:r>
      <w:proofErr w:type="spellEnd"/>
      <w:r w:rsidRPr="00A002CD">
        <w:rPr>
          <w:sz w:val="24"/>
          <w:szCs w:val="24"/>
          <w:lang w:val="en-US"/>
        </w:rPr>
        <w:t xml:space="preserve">, cross-over study with 20 mg once daily versus placebo in 14 children and adolescents (aged from 6 to 17 years) with homozygous familial </w:t>
      </w:r>
      <w:proofErr w:type="spellStart"/>
      <w:r w:rsidRPr="00A002CD">
        <w:rPr>
          <w:sz w:val="24"/>
          <w:szCs w:val="24"/>
          <w:lang w:val="en-US"/>
        </w:rPr>
        <w:t>hypercholesterolaemia</w:t>
      </w:r>
      <w:proofErr w:type="spellEnd"/>
      <w:r w:rsidRPr="00A002CD">
        <w:rPr>
          <w:sz w:val="24"/>
          <w:szCs w:val="24"/>
          <w:lang w:val="en-US"/>
        </w:rPr>
        <w:t>. The study included an active 4-week dietary lead-in phase during which patients were treated with rosuvastatin 10 mg, a cross-over phase that consisted of a 6-week treatment period with rosuvastatin 20 mg preceded or followed by a 6-week placebo treatment period, and a 12-week maintenance phase during which all patients were treated with rosuvastatin 20 mg. Patients who entered the study on ezetimibe or apheresis therapy continued the treatment throughout the entire study.</w:t>
      </w:r>
    </w:p>
    <w:p w14:paraId="07C1F054" w14:textId="77777777" w:rsidR="00BC46FB" w:rsidRPr="00A002CD" w:rsidRDefault="00BC46FB" w:rsidP="00A002CD">
      <w:pPr>
        <w:ind w:left="851"/>
        <w:rPr>
          <w:sz w:val="24"/>
          <w:szCs w:val="24"/>
          <w:lang w:val="en-US"/>
        </w:rPr>
      </w:pPr>
      <w:r w:rsidRPr="00A002CD">
        <w:rPr>
          <w:sz w:val="24"/>
          <w:szCs w:val="24"/>
          <w:lang w:val="en-US"/>
        </w:rPr>
        <w:t xml:space="preserve">A statistically significant (p=0.005) reduction in LDL-C (22.3%, 85.4 mg/dL or 2.2 mmol/L) was observed following 6 weeks of treatment with rosuvastatin 20 mg versus placebo. Statistically significant reductions in Total-C (20.1%, p=0.003), non-HDL-C (22.9%, p=0.003), and </w:t>
      </w:r>
      <w:proofErr w:type="spellStart"/>
      <w:r w:rsidRPr="00A002CD">
        <w:rPr>
          <w:sz w:val="24"/>
          <w:szCs w:val="24"/>
          <w:lang w:val="en-US"/>
        </w:rPr>
        <w:t>ApoB</w:t>
      </w:r>
      <w:proofErr w:type="spellEnd"/>
      <w:r w:rsidRPr="00A002CD">
        <w:rPr>
          <w:sz w:val="24"/>
          <w:szCs w:val="24"/>
          <w:lang w:val="en-US"/>
        </w:rPr>
        <w:t xml:space="preserve"> (17.1%, p=0.024) were observed.</w:t>
      </w:r>
    </w:p>
    <w:p w14:paraId="362D6F21" w14:textId="77777777" w:rsidR="00BC46FB" w:rsidRPr="00A002CD" w:rsidRDefault="00BC46FB" w:rsidP="00A002CD">
      <w:pPr>
        <w:ind w:left="851"/>
        <w:rPr>
          <w:sz w:val="24"/>
          <w:szCs w:val="24"/>
          <w:lang w:val="en-US"/>
        </w:rPr>
      </w:pPr>
      <w:r w:rsidRPr="00A002CD">
        <w:rPr>
          <w:sz w:val="24"/>
          <w:szCs w:val="24"/>
          <w:lang w:val="en-US"/>
        </w:rPr>
        <w:t xml:space="preserve">Reductions were also seen in TG, LDL-C/HDL-C, Total-C/HDL-C, non-HDL-C/HDL-C, and </w:t>
      </w:r>
      <w:proofErr w:type="spellStart"/>
      <w:r w:rsidRPr="00A002CD">
        <w:rPr>
          <w:sz w:val="24"/>
          <w:szCs w:val="24"/>
          <w:lang w:val="en-US"/>
        </w:rPr>
        <w:t>ApoB</w:t>
      </w:r>
      <w:proofErr w:type="spellEnd"/>
      <w:r w:rsidRPr="00A002CD">
        <w:rPr>
          <w:sz w:val="24"/>
          <w:szCs w:val="24"/>
          <w:lang w:val="en-US"/>
        </w:rPr>
        <w:t>/ApoA-1 following 6 weeks of treatment with rosuvastatin 20 mg versus placebo. The reduction in LDL-C after 6 weeks of treatment with rosuvastatin 20 mg following 6 weeks of treatment with placebo was maintained over 12 weeks of continuous therapy. One patient had a further reduction in LDL-C (8.0%), Total-C (6.7%) and non-HDL-C (7.4%) following 6 weeks of treatment with 40 mg after up-titration.</w:t>
      </w:r>
    </w:p>
    <w:p w14:paraId="080D09B4" w14:textId="77777777" w:rsidR="00BC46FB" w:rsidRPr="00A002CD" w:rsidRDefault="00BC46FB" w:rsidP="00A002CD">
      <w:pPr>
        <w:ind w:left="851"/>
        <w:rPr>
          <w:sz w:val="24"/>
          <w:szCs w:val="24"/>
          <w:lang w:val="en-US"/>
        </w:rPr>
      </w:pPr>
    </w:p>
    <w:p w14:paraId="7739E128" w14:textId="77777777" w:rsidR="00BC46FB" w:rsidRPr="00A002CD" w:rsidRDefault="00BC46FB" w:rsidP="00A002CD">
      <w:pPr>
        <w:ind w:left="851"/>
        <w:rPr>
          <w:sz w:val="24"/>
          <w:szCs w:val="24"/>
          <w:lang w:val="en-US"/>
        </w:rPr>
      </w:pPr>
      <w:r w:rsidRPr="00A002CD">
        <w:rPr>
          <w:sz w:val="24"/>
          <w:szCs w:val="24"/>
          <w:lang w:val="en-US"/>
        </w:rPr>
        <w:t>During an extended open-label treatment in 9 of these patients with 20 mg rosuvastatin for up to 90 weeks, the LDL-C reduction was maintained in the range of -12.1% to -21.3%.</w:t>
      </w:r>
    </w:p>
    <w:p w14:paraId="027FA02A" w14:textId="77777777" w:rsidR="00BC46FB" w:rsidRPr="00A002CD" w:rsidRDefault="00BC46FB" w:rsidP="00A002CD">
      <w:pPr>
        <w:ind w:left="851"/>
        <w:rPr>
          <w:sz w:val="24"/>
          <w:szCs w:val="24"/>
          <w:lang w:val="en-US"/>
        </w:rPr>
      </w:pPr>
    </w:p>
    <w:p w14:paraId="75301CA2" w14:textId="77777777" w:rsidR="00BC46FB" w:rsidRPr="00A002CD" w:rsidRDefault="00BC46FB" w:rsidP="00A002CD">
      <w:pPr>
        <w:ind w:left="851"/>
        <w:rPr>
          <w:sz w:val="24"/>
          <w:szCs w:val="24"/>
          <w:lang w:val="en-US"/>
        </w:rPr>
      </w:pPr>
      <w:r w:rsidRPr="00A002CD">
        <w:rPr>
          <w:sz w:val="24"/>
          <w:szCs w:val="24"/>
          <w:lang w:val="en-US"/>
        </w:rPr>
        <w:t xml:space="preserve">In the 7 evaluable children and adolescent patients (aged from 8 to 17 years) from the forced titration open-label study with homozygous familial </w:t>
      </w:r>
      <w:proofErr w:type="spellStart"/>
      <w:r w:rsidRPr="00A002CD">
        <w:rPr>
          <w:sz w:val="24"/>
          <w:szCs w:val="24"/>
          <w:lang w:val="en-US"/>
        </w:rPr>
        <w:t>hypercholesterolaemia</w:t>
      </w:r>
      <w:proofErr w:type="spellEnd"/>
      <w:r w:rsidRPr="00A002CD">
        <w:rPr>
          <w:sz w:val="24"/>
          <w:szCs w:val="24"/>
          <w:lang w:val="en-US"/>
        </w:rPr>
        <w:t xml:space="preserve"> (see above), the percent reduction in LDL-C (21.0%), Total-C (19.2%), and non-HDL-C (21.0%) from baseline following 6 weeks of treatment with rosuvastatin 20 mg was consistent with that observed in the aforementioned study in children and adolescents with homozygous familial </w:t>
      </w:r>
      <w:proofErr w:type="spellStart"/>
      <w:r w:rsidRPr="00A002CD">
        <w:rPr>
          <w:sz w:val="24"/>
          <w:szCs w:val="24"/>
          <w:lang w:val="en-US"/>
        </w:rPr>
        <w:t>hypercholesterolaemia</w:t>
      </w:r>
      <w:proofErr w:type="spellEnd"/>
      <w:r w:rsidRPr="00A002CD">
        <w:rPr>
          <w:sz w:val="24"/>
          <w:szCs w:val="24"/>
          <w:lang w:val="en-US"/>
        </w:rPr>
        <w:t>.</w:t>
      </w:r>
    </w:p>
    <w:p w14:paraId="51C76797" w14:textId="77777777" w:rsidR="00BC46FB" w:rsidRPr="00A002CD" w:rsidRDefault="00BC46FB" w:rsidP="00A002CD">
      <w:pPr>
        <w:ind w:left="851"/>
        <w:rPr>
          <w:sz w:val="24"/>
          <w:szCs w:val="24"/>
          <w:lang w:val="en-US"/>
        </w:rPr>
      </w:pPr>
      <w:r w:rsidRPr="00A002CD">
        <w:rPr>
          <w:sz w:val="24"/>
          <w:szCs w:val="24"/>
          <w:lang w:val="en-US"/>
        </w:rPr>
        <w:t xml:space="preserve">The European Medicines Agency has waived the obligation to submit the results of studies with </w:t>
      </w:r>
      <w:r w:rsidRPr="00A002CD">
        <w:rPr>
          <w:sz w:val="24"/>
          <w:szCs w:val="24"/>
          <w:lang w:val="en-GB"/>
        </w:rPr>
        <w:t>the reference medicinal product containing rosuvastatin</w:t>
      </w:r>
      <w:r w:rsidRPr="00A002CD">
        <w:rPr>
          <w:sz w:val="24"/>
          <w:szCs w:val="24"/>
          <w:lang w:val="en-US"/>
        </w:rPr>
        <w:t xml:space="preserve"> in all subsets of the paediatric population in the treatment of homozygous familial </w:t>
      </w:r>
      <w:proofErr w:type="spellStart"/>
      <w:r w:rsidRPr="00A002CD">
        <w:rPr>
          <w:sz w:val="24"/>
          <w:szCs w:val="24"/>
          <w:lang w:val="en-US"/>
        </w:rPr>
        <w:t>hypercholesterolaemia</w:t>
      </w:r>
      <w:proofErr w:type="spellEnd"/>
      <w:r w:rsidRPr="00A002CD">
        <w:rPr>
          <w:sz w:val="24"/>
          <w:szCs w:val="24"/>
          <w:lang w:val="en-US"/>
        </w:rPr>
        <w:t xml:space="preserve">, primary combined (mixed) </w:t>
      </w:r>
      <w:proofErr w:type="spellStart"/>
      <w:r w:rsidRPr="00A002CD">
        <w:rPr>
          <w:sz w:val="24"/>
          <w:szCs w:val="24"/>
          <w:lang w:val="en-US"/>
        </w:rPr>
        <w:t>dyslipidaemia</w:t>
      </w:r>
      <w:proofErr w:type="spellEnd"/>
      <w:r w:rsidRPr="00A002CD">
        <w:rPr>
          <w:sz w:val="24"/>
          <w:szCs w:val="24"/>
          <w:lang w:val="en-US"/>
        </w:rPr>
        <w:t xml:space="preserve"> and in the prevention of cardiovascular events (see section 4.2 for information on paediatric use).</w:t>
      </w:r>
    </w:p>
    <w:p w14:paraId="623281DE" w14:textId="77777777" w:rsidR="007C5D2A" w:rsidRPr="00A002CD" w:rsidRDefault="007C5D2A" w:rsidP="003E0341">
      <w:pPr>
        <w:tabs>
          <w:tab w:val="left" w:pos="851"/>
        </w:tabs>
        <w:ind w:left="851"/>
        <w:rPr>
          <w:sz w:val="24"/>
          <w:szCs w:val="24"/>
          <w:lang w:val="en-GB"/>
        </w:rPr>
      </w:pPr>
    </w:p>
    <w:p w14:paraId="46AD077A" w14:textId="77777777" w:rsidR="007C5D2A" w:rsidRPr="00A002CD" w:rsidRDefault="007C5D2A" w:rsidP="007C5D2A">
      <w:pPr>
        <w:tabs>
          <w:tab w:val="left" w:pos="851"/>
        </w:tabs>
        <w:ind w:left="851" w:hanging="851"/>
        <w:rPr>
          <w:b/>
          <w:sz w:val="24"/>
          <w:szCs w:val="24"/>
          <w:lang w:val="en-GB"/>
        </w:rPr>
      </w:pPr>
      <w:r w:rsidRPr="00A002CD">
        <w:rPr>
          <w:b/>
          <w:sz w:val="24"/>
          <w:szCs w:val="24"/>
          <w:lang w:val="en-GB"/>
        </w:rPr>
        <w:t>5.2</w:t>
      </w:r>
      <w:r w:rsidRPr="00A002CD">
        <w:rPr>
          <w:b/>
          <w:sz w:val="24"/>
          <w:szCs w:val="24"/>
          <w:lang w:val="en-GB"/>
        </w:rPr>
        <w:tab/>
        <w:t>Pharmacokinetic properties</w:t>
      </w:r>
      <w:r w:rsidRPr="00A002CD">
        <w:rPr>
          <w:b/>
          <w:sz w:val="24"/>
          <w:szCs w:val="24"/>
          <w:lang w:val="en-GB"/>
        </w:rPr>
        <w:tab/>
      </w:r>
    </w:p>
    <w:p w14:paraId="70997C9A" w14:textId="77777777" w:rsidR="00E3337A" w:rsidRDefault="00E3337A" w:rsidP="00A002CD">
      <w:pPr>
        <w:ind w:left="851"/>
        <w:rPr>
          <w:sz w:val="24"/>
          <w:szCs w:val="24"/>
          <w:u w:val="single"/>
          <w:lang w:val="en-US"/>
        </w:rPr>
      </w:pPr>
    </w:p>
    <w:p w14:paraId="62197D66" w14:textId="40A7634E" w:rsidR="004D72BF" w:rsidRPr="00A002CD" w:rsidRDefault="004D72BF" w:rsidP="00A002CD">
      <w:pPr>
        <w:ind w:left="851"/>
        <w:rPr>
          <w:sz w:val="24"/>
          <w:szCs w:val="24"/>
          <w:u w:val="single"/>
          <w:lang w:val="en-US"/>
        </w:rPr>
      </w:pPr>
      <w:r w:rsidRPr="00A002CD">
        <w:rPr>
          <w:sz w:val="24"/>
          <w:szCs w:val="24"/>
          <w:u w:val="single"/>
          <w:lang w:val="en-US"/>
        </w:rPr>
        <w:t>Absorption</w:t>
      </w:r>
    </w:p>
    <w:p w14:paraId="06EC90EB" w14:textId="77777777" w:rsidR="004D72BF" w:rsidRPr="00A002CD" w:rsidRDefault="004D72BF" w:rsidP="00A002CD">
      <w:pPr>
        <w:ind w:left="851"/>
        <w:rPr>
          <w:sz w:val="24"/>
          <w:szCs w:val="24"/>
          <w:lang w:val="en-US"/>
        </w:rPr>
      </w:pPr>
      <w:r w:rsidRPr="00A002CD">
        <w:rPr>
          <w:sz w:val="24"/>
          <w:szCs w:val="24"/>
          <w:lang w:val="en-US"/>
        </w:rPr>
        <w:t>Maximum rosuvastatin plasma concentrations are achieved approximately 5 hours after oral administration. The absolute bioavailability is approximately 20%.</w:t>
      </w:r>
    </w:p>
    <w:p w14:paraId="3C803933" w14:textId="77777777" w:rsidR="004D72BF" w:rsidRPr="00A002CD" w:rsidRDefault="004D72BF" w:rsidP="00A002CD">
      <w:pPr>
        <w:ind w:left="851"/>
        <w:rPr>
          <w:sz w:val="24"/>
          <w:szCs w:val="24"/>
          <w:lang w:val="en-US"/>
        </w:rPr>
      </w:pPr>
    </w:p>
    <w:p w14:paraId="1E1F2B5A" w14:textId="77777777" w:rsidR="004D72BF" w:rsidRPr="00A002CD" w:rsidRDefault="004D72BF" w:rsidP="00A002CD">
      <w:pPr>
        <w:ind w:left="851"/>
        <w:rPr>
          <w:sz w:val="24"/>
          <w:szCs w:val="24"/>
          <w:u w:val="single"/>
          <w:lang w:val="en-US"/>
        </w:rPr>
      </w:pPr>
      <w:r w:rsidRPr="00A002CD">
        <w:rPr>
          <w:sz w:val="24"/>
          <w:szCs w:val="24"/>
          <w:u w:val="single"/>
          <w:lang w:val="en-US"/>
        </w:rPr>
        <w:t>Distribution</w:t>
      </w:r>
    </w:p>
    <w:p w14:paraId="2CCEDCA9" w14:textId="77777777" w:rsidR="004D72BF" w:rsidRPr="00A002CD" w:rsidRDefault="004D72BF" w:rsidP="00A002CD">
      <w:pPr>
        <w:ind w:left="851"/>
        <w:rPr>
          <w:sz w:val="24"/>
          <w:szCs w:val="24"/>
          <w:lang w:val="en-US"/>
        </w:rPr>
      </w:pPr>
      <w:r w:rsidRPr="00A002CD">
        <w:rPr>
          <w:sz w:val="24"/>
          <w:szCs w:val="24"/>
          <w:lang w:val="en-US"/>
        </w:rPr>
        <w:t>Rosuvastatin is taken up extensively by the liver which is the primary site of cholesterol synthesis and LDL-C clearance. The volume of distribution of rosuvastatin is approximately 134 L. Approximately 90% of rosuvastatin is bound to plasma proteins, mainly to albumin.</w:t>
      </w:r>
    </w:p>
    <w:p w14:paraId="16F40561" w14:textId="77777777" w:rsidR="004D72BF" w:rsidRPr="00A002CD" w:rsidRDefault="004D72BF" w:rsidP="00A002CD">
      <w:pPr>
        <w:ind w:left="851"/>
        <w:rPr>
          <w:sz w:val="24"/>
          <w:szCs w:val="24"/>
          <w:lang w:val="en-US"/>
        </w:rPr>
      </w:pPr>
    </w:p>
    <w:p w14:paraId="2A7F26BE" w14:textId="77777777" w:rsidR="004D72BF" w:rsidRPr="00A002CD" w:rsidRDefault="004D72BF" w:rsidP="00A002CD">
      <w:pPr>
        <w:ind w:left="851"/>
        <w:rPr>
          <w:sz w:val="24"/>
          <w:szCs w:val="24"/>
          <w:u w:val="single"/>
          <w:lang w:val="en-US"/>
        </w:rPr>
      </w:pPr>
      <w:r w:rsidRPr="00A002CD">
        <w:rPr>
          <w:sz w:val="24"/>
          <w:szCs w:val="24"/>
          <w:u w:val="single"/>
          <w:lang w:val="en-US"/>
        </w:rPr>
        <w:t>Metabolism</w:t>
      </w:r>
    </w:p>
    <w:p w14:paraId="6AFE0BF5" w14:textId="77777777" w:rsidR="004D72BF" w:rsidRPr="00A002CD" w:rsidRDefault="004D72BF" w:rsidP="00A002CD">
      <w:pPr>
        <w:ind w:left="851"/>
        <w:rPr>
          <w:sz w:val="24"/>
          <w:szCs w:val="24"/>
          <w:lang w:val="en-US"/>
        </w:rPr>
      </w:pPr>
      <w:r w:rsidRPr="00A002CD">
        <w:rPr>
          <w:sz w:val="24"/>
          <w:szCs w:val="24"/>
          <w:lang w:val="en-US"/>
        </w:rPr>
        <w:t xml:space="preserve">Rosuvastatin undergoes limited metabolism (approximately 10%). </w:t>
      </w:r>
      <w:r w:rsidRPr="00A002CD">
        <w:rPr>
          <w:i/>
          <w:sz w:val="24"/>
          <w:szCs w:val="24"/>
          <w:lang w:val="en-US"/>
        </w:rPr>
        <w:t>In vitro</w:t>
      </w:r>
      <w:r w:rsidRPr="00A002CD">
        <w:rPr>
          <w:sz w:val="24"/>
          <w:szCs w:val="24"/>
          <w:lang w:val="en-US"/>
        </w:rPr>
        <w:t xml:space="preserve"> metabolism studies using human hepatocytes indicate that rosuvastatin is a poor substrate for cytochrome P450-based metabolism. CYP2C9 was the principal isoenzyme involved, with 2C19, 3A4 and 2D6 involved to a lesser extent. The main metabolites identified are the N-</w:t>
      </w:r>
      <w:proofErr w:type="spellStart"/>
      <w:r w:rsidRPr="00A002CD">
        <w:rPr>
          <w:sz w:val="24"/>
          <w:szCs w:val="24"/>
          <w:lang w:val="en-US"/>
        </w:rPr>
        <w:t>desmethyl</w:t>
      </w:r>
      <w:proofErr w:type="spellEnd"/>
      <w:r w:rsidRPr="00A002CD">
        <w:rPr>
          <w:sz w:val="24"/>
          <w:szCs w:val="24"/>
          <w:lang w:val="en-US"/>
        </w:rPr>
        <w:t xml:space="preserve"> and lactone metabolites. The N-</w:t>
      </w:r>
      <w:proofErr w:type="spellStart"/>
      <w:r w:rsidRPr="00A002CD">
        <w:rPr>
          <w:sz w:val="24"/>
          <w:szCs w:val="24"/>
          <w:lang w:val="en-US"/>
        </w:rPr>
        <w:t>desmethyl</w:t>
      </w:r>
      <w:proofErr w:type="spellEnd"/>
      <w:r w:rsidRPr="00A002CD">
        <w:rPr>
          <w:sz w:val="24"/>
          <w:szCs w:val="24"/>
          <w:lang w:val="en-US"/>
        </w:rPr>
        <w:t xml:space="preserve"> metabolite is approximately 50% less active than rosuvastatin whereas the lactone form is considered clinically inactive. Rosuvastatin accounts for greater than 90% of the circulating HMG-CoA reductase inhibitor activity.</w:t>
      </w:r>
    </w:p>
    <w:p w14:paraId="2F1D940A" w14:textId="564B2C77" w:rsidR="00EE027A" w:rsidRDefault="00EE027A">
      <w:pPr>
        <w:rPr>
          <w:sz w:val="24"/>
          <w:szCs w:val="24"/>
          <w:lang w:val="en-US"/>
        </w:rPr>
      </w:pPr>
      <w:r>
        <w:rPr>
          <w:sz w:val="24"/>
          <w:szCs w:val="24"/>
          <w:lang w:val="en-US"/>
        </w:rPr>
        <w:br w:type="page"/>
      </w:r>
    </w:p>
    <w:p w14:paraId="1CF5BF3A" w14:textId="77777777" w:rsidR="004D72BF" w:rsidRPr="00A002CD" w:rsidRDefault="004D72BF" w:rsidP="00A002CD">
      <w:pPr>
        <w:ind w:left="851"/>
        <w:rPr>
          <w:sz w:val="24"/>
          <w:szCs w:val="24"/>
          <w:lang w:val="en-US"/>
        </w:rPr>
      </w:pPr>
    </w:p>
    <w:p w14:paraId="1CC51BFA" w14:textId="77777777" w:rsidR="004D72BF" w:rsidRPr="00A002CD" w:rsidRDefault="004D72BF" w:rsidP="00A002CD">
      <w:pPr>
        <w:ind w:left="851"/>
        <w:rPr>
          <w:sz w:val="24"/>
          <w:szCs w:val="24"/>
          <w:u w:val="single"/>
          <w:lang w:val="en-US"/>
        </w:rPr>
      </w:pPr>
      <w:r w:rsidRPr="00A002CD">
        <w:rPr>
          <w:sz w:val="24"/>
          <w:szCs w:val="24"/>
          <w:u w:val="single"/>
          <w:lang w:val="en-US"/>
        </w:rPr>
        <w:t>Excretion</w:t>
      </w:r>
    </w:p>
    <w:p w14:paraId="50CEFF37" w14:textId="77777777" w:rsidR="004D72BF" w:rsidRPr="00A002CD" w:rsidRDefault="004D72BF" w:rsidP="00A002CD">
      <w:pPr>
        <w:ind w:left="851"/>
        <w:rPr>
          <w:sz w:val="24"/>
          <w:szCs w:val="24"/>
          <w:lang w:val="en-US"/>
        </w:rPr>
      </w:pPr>
      <w:r w:rsidRPr="00A002CD">
        <w:rPr>
          <w:sz w:val="24"/>
          <w:szCs w:val="24"/>
          <w:lang w:val="en-US"/>
        </w:rPr>
        <w:t xml:space="preserve">Approximately 90% of the rosuvastatin dose is excreted unchanged in the </w:t>
      </w:r>
      <w:proofErr w:type="spellStart"/>
      <w:r w:rsidRPr="00A002CD">
        <w:rPr>
          <w:sz w:val="24"/>
          <w:szCs w:val="24"/>
          <w:lang w:val="en-US"/>
        </w:rPr>
        <w:t>faeces</w:t>
      </w:r>
      <w:proofErr w:type="spellEnd"/>
      <w:r w:rsidRPr="00A002CD">
        <w:rPr>
          <w:sz w:val="24"/>
          <w:szCs w:val="24"/>
          <w:lang w:val="en-US"/>
        </w:rPr>
        <w:t xml:space="preserve"> (consisting of absorbed and non-absorbed active substance) and the remaining part is excreted in urine. Approximately 5% is excreted unchanged in urine. The plasma elimination half-life is approximately 19 hours. The elimination half-life does not increase at higher doses. The geometric mean plasma clearance is approximately 50 </w:t>
      </w:r>
      <w:proofErr w:type="spellStart"/>
      <w:r w:rsidRPr="00A002CD">
        <w:rPr>
          <w:sz w:val="24"/>
          <w:szCs w:val="24"/>
          <w:lang w:val="en-US"/>
        </w:rPr>
        <w:t>litres</w:t>
      </w:r>
      <w:proofErr w:type="spellEnd"/>
      <w:r w:rsidRPr="00A002CD">
        <w:rPr>
          <w:sz w:val="24"/>
          <w:szCs w:val="24"/>
          <w:lang w:val="en-US"/>
        </w:rPr>
        <w:t>/hour (coefficient of variation 21.7%). As with other HMG-CoA reductase inhibitors, the hepatic uptake of rosuvastatin involves the membrane transporter OATP-C. This transporter is important in the hepatic elimination of rosuvastatin.</w:t>
      </w:r>
    </w:p>
    <w:p w14:paraId="3021C011" w14:textId="77777777" w:rsidR="004D72BF" w:rsidRPr="00A002CD" w:rsidRDefault="004D72BF" w:rsidP="00A002CD">
      <w:pPr>
        <w:ind w:left="851"/>
        <w:rPr>
          <w:sz w:val="24"/>
          <w:szCs w:val="24"/>
          <w:lang w:val="en-US"/>
        </w:rPr>
      </w:pPr>
    </w:p>
    <w:p w14:paraId="19D212E9" w14:textId="77777777" w:rsidR="004D72BF" w:rsidRPr="00A002CD" w:rsidRDefault="004D72BF" w:rsidP="00A002CD">
      <w:pPr>
        <w:ind w:left="851"/>
        <w:rPr>
          <w:sz w:val="24"/>
          <w:szCs w:val="24"/>
          <w:u w:val="single"/>
          <w:lang w:val="en-US"/>
        </w:rPr>
      </w:pPr>
      <w:r w:rsidRPr="00A002CD">
        <w:rPr>
          <w:sz w:val="24"/>
          <w:szCs w:val="24"/>
          <w:u w:val="single"/>
          <w:lang w:val="en-US"/>
        </w:rPr>
        <w:t>Linearity</w:t>
      </w:r>
    </w:p>
    <w:p w14:paraId="2B2C3A1B" w14:textId="77777777" w:rsidR="004D72BF" w:rsidRPr="00A002CD" w:rsidRDefault="004D72BF" w:rsidP="00A002CD">
      <w:pPr>
        <w:ind w:left="851"/>
        <w:rPr>
          <w:sz w:val="24"/>
          <w:szCs w:val="24"/>
          <w:lang w:val="en-US"/>
        </w:rPr>
      </w:pPr>
      <w:r w:rsidRPr="00A002CD">
        <w:rPr>
          <w:sz w:val="24"/>
          <w:szCs w:val="24"/>
          <w:lang w:val="en-US"/>
        </w:rPr>
        <w:t>Systemic exposure of rosuvastatin increases in proportion to dose. There are no changes in pharmacokinetic parameters following multiple daily doses.</w:t>
      </w:r>
    </w:p>
    <w:p w14:paraId="5ABDDFE5" w14:textId="77777777" w:rsidR="004D72BF" w:rsidRPr="00A002CD" w:rsidRDefault="004D72BF" w:rsidP="00A002CD">
      <w:pPr>
        <w:ind w:left="851"/>
        <w:rPr>
          <w:sz w:val="24"/>
          <w:szCs w:val="24"/>
          <w:lang w:val="en-US"/>
        </w:rPr>
      </w:pPr>
    </w:p>
    <w:p w14:paraId="414335F9" w14:textId="77777777" w:rsidR="004D72BF" w:rsidRPr="00A002CD" w:rsidRDefault="004D72BF" w:rsidP="00A002CD">
      <w:pPr>
        <w:ind w:left="851"/>
        <w:rPr>
          <w:sz w:val="24"/>
          <w:szCs w:val="24"/>
          <w:u w:val="single"/>
          <w:lang w:val="en-US"/>
        </w:rPr>
      </w:pPr>
      <w:r w:rsidRPr="00A002CD">
        <w:rPr>
          <w:sz w:val="24"/>
          <w:szCs w:val="24"/>
          <w:u w:val="single"/>
          <w:lang w:val="en-US"/>
        </w:rPr>
        <w:t>Special populations</w:t>
      </w:r>
    </w:p>
    <w:p w14:paraId="4A7A6CDF" w14:textId="77777777" w:rsidR="004D72BF" w:rsidRPr="00A002CD" w:rsidRDefault="004D72BF" w:rsidP="00A002CD">
      <w:pPr>
        <w:ind w:left="851"/>
        <w:rPr>
          <w:sz w:val="24"/>
          <w:szCs w:val="24"/>
          <w:lang w:val="en-US"/>
        </w:rPr>
      </w:pPr>
      <w:r w:rsidRPr="00A002CD">
        <w:rPr>
          <w:i/>
          <w:sz w:val="24"/>
          <w:szCs w:val="24"/>
          <w:u w:val="single"/>
          <w:lang w:val="en-US"/>
        </w:rPr>
        <w:t>Age and sex</w:t>
      </w:r>
    </w:p>
    <w:p w14:paraId="55AF7190" w14:textId="77777777" w:rsidR="004D72BF" w:rsidRPr="00A002CD" w:rsidRDefault="004D72BF" w:rsidP="00A002CD">
      <w:pPr>
        <w:ind w:left="851"/>
        <w:rPr>
          <w:sz w:val="24"/>
          <w:szCs w:val="24"/>
          <w:lang w:val="en-US"/>
        </w:rPr>
      </w:pPr>
      <w:r w:rsidRPr="00A002CD">
        <w:rPr>
          <w:sz w:val="24"/>
          <w:szCs w:val="24"/>
          <w:lang w:val="en-US"/>
        </w:rPr>
        <w:t xml:space="preserve">There was no clinically relevant effect of age or sex on the pharmacokinetics of rosuvastatin in adults. The exposure in children and adolescents with heterozygous familial </w:t>
      </w:r>
      <w:proofErr w:type="spellStart"/>
      <w:r w:rsidRPr="00A002CD">
        <w:rPr>
          <w:sz w:val="24"/>
          <w:szCs w:val="24"/>
          <w:lang w:val="en-US"/>
        </w:rPr>
        <w:t>hypercholesterolaemia</w:t>
      </w:r>
      <w:proofErr w:type="spellEnd"/>
      <w:r w:rsidRPr="00A002CD">
        <w:rPr>
          <w:sz w:val="24"/>
          <w:szCs w:val="24"/>
          <w:lang w:val="en-US"/>
        </w:rPr>
        <w:t xml:space="preserve"> appears to be similar to or lower than that in adult patients with </w:t>
      </w:r>
      <w:proofErr w:type="spellStart"/>
      <w:r w:rsidRPr="00A002CD">
        <w:rPr>
          <w:sz w:val="24"/>
          <w:szCs w:val="24"/>
          <w:lang w:val="en-US"/>
        </w:rPr>
        <w:t>dyslipidaemia</w:t>
      </w:r>
      <w:proofErr w:type="spellEnd"/>
      <w:r w:rsidRPr="00A002CD">
        <w:rPr>
          <w:sz w:val="24"/>
          <w:szCs w:val="24"/>
          <w:lang w:val="en-US"/>
        </w:rPr>
        <w:t xml:space="preserve"> (see “Paediatric population” below).</w:t>
      </w:r>
    </w:p>
    <w:p w14:paraId="46A49740" w14:textId="77777777" w:rsidR="004D72BF" w:rsidRPr="00E3337A" w:rsidRDefault="004D72BF" w:rsidP="00A002CD">
      <w:pPr>
        <w:ind w:left="851"/>
        <w:rPr>
          <w:sz w:val="24"/>
          <w:szCs w:val="24"/>
          <w:lang w:val="en-US"/>
        </w:rPr>
      </w:pPr>
    </w:p>
    <w:p w14:paraId="334B4858" w14:textId="77777777" w:rsidR="004D72BF" w:rsidRPr="00A002CD" w:rsidRDefault="004D72BF" w:rsidP="00A002CD">
      <w:pPr>
        <w:ind w:left="851"/>
        <w:rPr>
          <w:i/>
          <w:sz w:val="24"/>
          <w:szCs w:val="24"/>
          <w:u w:val="single"/>
          <w:lang w:val="en-US"/>
        </w:rPr>
      </w:pPr>
      <w:r w:rsidRPr="00A002CD">
        <w:rPr>
          <w:i/>
          <w:sz w:val="24"/>
          <w:szCs w:val="24"/>
          <w:u w:val="single"/>
          <w:lang w:val="en-US"/>
        </w:rPr>
        <w:t>Race</w:t>
      </w:r>
    </w:p>
    <w:p w14:paraId="6A23267E" w14:textId="77777777" w:rsidR="004D72BF" w:rsidRPr="00A002CD" w:rsidRDefault="004D72BF" w:rsidP="00A002CD">
      <w:pPr>
        <w:ind w:left="851"/>
        <w:rPr>
          <w:sz w:val="24"/>
          <w:szCs w:val="24"/>
          <w:lang w:val="en-US"/>
        </w:rPr>
      </w:pPr>
      <w:r w:rsidRPr="00A002CD">
        <w:rPr>
          <w:sz w:val="24"/>
          <w:szCs w:val="24"/>
          <w:lang w:val="en-US"/>
        </w:rPr>
        <w:t xml:space="preserve">Pharmacokinetic studies show an approximate 2-fold elevation in median AUC and </w:t>
      </w:r>
      <w:proofErr w:type="spellStart"/>
      <w:r w:rsidRPr="00A002CD">
        <w:rPr>
          <w:sz w:val="24"/>
          <w:szCs w:val="24"/>
          <w:lang w:val="en-US"/>
        </w:rPr>
        <w:t>C</w:t>
      </w:r>
      <w:r w:rsidRPr="00A002CD">
        <w:rPr>
          <w:sz w:val="24"/>
          <w:szCs w:val="24"/>
          <w:vertAlign w:val="subscript"/>
          <w:lang w:val="en-US"/>
        </w:rPr>
        <w:t>max</w:t>
      </w:r>
      <w:proofErr w:type="spellEnd"/>
      <w:r w:rsidRPr="00A002CD">
        <w:rPr>
          <w:sz w:val="24"/>
          <w:szCs w:val="24"/>
          <w:lang w:val="en-US"/>
        </w:rPr>
        <w:t xml:space="preserve"> in Asian subjects (Japanese, Chinese, Filipino, Vietnamese and Koreans) compared with Caucasians; Asian-Indians show an approximate 1.3-fold elevation in median AUC and </w:t>
      </w:r>
      <w:proofErr w:type="spellStart"/>
      <w:r w:rsidRPr="00A002CD">
        <w:rPr>
          <w:sz w:val="24"/>
          <w:szCs w:val="24"/>
          <w:lang w:val="en-US"/>
        </w:rPr>
        <w:t>C</w:t>
      </w:r>
      <w:r w:rsidRPr="00A002CD">
        <w:rPr>
          <w:sz w:val="24"/>
          <w:szCs w:val="24"/>
          <w:vertAlign w:val="subscript"/>
          <w:lang w:val="en-US"/>
        </w:rPr>
        <w:t>max</w:t>
      </w:r>
      <w:proofErr w:type="spellEnd"/>
      <w:r w:rsidRPr="00A002CD">
        <w:rPr>
          <w:sz w:val="24"/>
          <w:szCs w:val="24"/>
          <w:lang w:val="en-US"/>
        </w:rPr>
        <w:t>. A population pharmacokinetic analysis revealed no clinically relevant differences in pharmacokinetics between Caucasian and Black groups.</w:t>
      </w:r>
    </w:p>
    <w:p w14:paraId="61889766" w14:textId="77777777" w:rsidR="004D72BF" w:rsidRPr="00A002CD" w:rsidRDefault="004D72BF" w:rsidP="00A002CD">
      <w:pPr>
        <w:ind w:left="851"/>
        <w:rPr>
          <w:sz w:val="24"/>
          <w:szCs w:val="24"/>
          <w:lang w:val="en-US"/>
        </w:rPr>
      </w:pPr>
    </w:p>
    <w:p w14:paraId="502505E9" w14:textId="77777777" w:rsidR="004D72BF" w:rsidRPr="00A002CD" w:rsidRDefault="004D72BF" w:rsidP="00A002CD">
      <w:pPr>
        <w:ind w:left="851"/>
        <w:rPr>
          <w:i/>
          <w:sz w:val="24"/>
          <w:szCs w:val="24"/>
          <w:u w:val="single"/>
          <w:lang w:val="en-US"/>
        </w:rPr>
      </w:pPr>
      <w:r w:rsidRPr="00A002CD">
        <w:rPr>
          <w:i/>
          <w:sz w:val="24"/>
          <w:szCs w:val="24"/>
          <w:u w:val="single"/>
          <w:lang w:val="en-US"/>
        </w:rPr>
        <w:t>Renal insufficiency</w:t>
      </w:r>
    </w:p>
    <w:p w14:paraId="37609E07" w14:textId="77777777" w:rsidR="004D72BF" w:rsidRPr="00A002CD" w:rsidRDefault="004D72BF" w:rsidP="00A002CD">
      <w:pPr>
        <w:ind w:left="851"/>
        <w:rPr>
          <w:sz w:val="24"/>
          <w:szCs w:val="24"/>
          <w:lang w:val="en-US"/>
        </w:rPr>
      </w:pPr>
      <w:r w:rsidRPr="00A002CD">
        <w:rPr>
          <w:sz w:val="24"/>
          <w:szCs w:val="24"/>
          <w:lang w:val="en-US"/>
        </w:rPr>
        <w:t>In a study in subjects with varying degrees of renal impairment, mild to moderate renal disease had no influence on plasma concentration of rosuvastatin or the N-</w:t>
      </w:r>
      <w:proofErr w:type="spellStart"/>
      <w:r w:rsidRPr="00A002CD">
        <w:rPr>
          <w:sz w:val="24"/>
          <w:szCs w:val="24"/>
          <w:lang w:val="en-US"/>
        </w:rPr>
        <w:t>desmethyl</w:t>
      </w:r>
      <w:proofErr w:type="spellEnd"/>
      <w:r w:rsidRPr="00A002CD">
        <w:rPr>
          <w:sz w:val="24"/>
          <w:szCs w:val="24"/>
          <w:lang w:val="en-US"/>
        </w:rPr>
        <w:t xml:space="preserve"> metabolite. Subjects with severe impairment (</w:t>
      </w:r>
      <w:proofErr w:type="spellStart"/>
      <w:r w:rsidRPr="00A002CD">
        <w:rPr>
          <w:sz w:val="24"/>
          <w:szCs w:val="24"/>
          <w:lang w:val="en-US"/>
        </w:rPr>
        <w:t>CrCl</w:t>
      </w:r>
      <w:proofErr w:type="spellEnd"/>
      <w:r w:rsidRPr="00A002CD">
        <w:rPr>
          <w:sz w:val="24"/>
          <w:szCs w:val="24"/>
          <w:lang w:val="en-US"/>
        </w:rPr>
        <w:t xml:space="preserve"> &lt;30 ml/min) had a 3-fold increase in plasma concentration and a 9-fold increase in the N-</w:t>
      </w:r>
      <w:proofErr w:type="spellStart"/>
      <w:r w:rsidRPr="00A002CD">
        <w:rPr>
          <w:sz w:val="24"/>
          <w:szCs w:val="24"/>
          <w:lang w:val="en-US"/>
        </w:rPr>
        <w:t>desmethyl</w:t>
      </w:r>
      <w:proofErr w:type="spellEnd"/>
      <w:r w:rsidRPr="00A002CD">
        <w:rPr>
          <w:sz w:val="24"/>
          <w:szCs w:val="24"/>
          <w:lang w:val="en-US"/>
        </w:rPr>
        <w:t xml:space="preserve"> metabolite concentration compared to healthy volunteers. Steady-state plasma concentrations of rosuvastatin in subjects undergoing </w:t>
      </w:r>
      <w:proofErr w:type="spellStart"/>
      <w:r w:rsidRPr="00A002CD">
        <w:rPr>
          <w:sz w:val="24"/>
          <w:szCs w:val="24"/>
          <w:lang w:val="en-US"/>
        </w:rPr>
        <w:t>haemodialysis</w:t>
      </w:r>
      <w:proofErr w:type="spellEnd"/>
      <w:r w:rsidRPr="00A002CD">
        <w:rPr>
          <w:sz w:val="24"/>
          <w:szCs w:val="24"/>
          <w:lang w:val="en-US"/>
        </w:rPr>
        <w:t xml:space="preserve"> were approximately 50% greater compared to healthy volunteers.</w:t>
      </w:r>
    </w:p>
    <w:p w14:paraId="109B38FB" w14:textId="77777777" w:rsidR="004D72BF" w:rsidRPr="00A002CD" w:rsidRDefault="004D72BF" w:rsidP="00A002CD">
      <w:pPr>
        <w:ind w:left="851"/>
        <w:rPr>
          <w:sz w:val="24"/>
          <w:szCs w:val="24"/>
          <w:lang w:val="en-US"/>
        </w:rPr>
      </w:pPr>
    </w:p>
    <w:p w14:paraId="2DE59EC5" w14:textId="77777777" w:rsidR="004D72BF" w:rsidRPr="00A002CD" w:rsidRDefault="004D72BF" w:rsidP="00A002CD">
      <w:pPr>
        <w:ind w:left="851"/>
        <w:rPr>
          <w:i/>
          <w:sz w:val="24"/>
          <w:szCs w:val="24"/>
          <w:u w:val="single"/>
          <w:lang w:val="en-US"/>
        </w:rPr>
      </w:pPr>
      <w:r w:rsidRPr="00A002CD">
        <w:rPr>
          <w:i/>
          <w:sz w:val="24"/>
          <w:szCs w:val="24"/>
          <w:u w:val="single"/>
          <w:lang w:val="en-US"/>
        </w:rPr>
        <w:t>Hepatic insufficiency</w:t>
      </w:r>
    </w:p>
    <w:p w14:paraId="5D08BE23" w14:textId="77777777" w:rsidR="004D72BF" w:rsidRPr="00A002CD" w:rsidRDefault="004D72BF" w:rsidP="00A002CD">
      <w:pPr>
        <w:ind w:left="851"/>
        <w:rPr>
          <w:sz w:val="24"/>
          <w:szCs w:val="24"/>
          <w:lang w:val="en-US"/>
        </w:rPr>
      </w:pPr>
      <w:r w:rsidRPr="00A002CD">
        <w:rPr>
          <w:sz w:val="24"/>
          <w:szCs w:val="24"/>
          <w:lang w:val="en-US"/>
        </w:rPr>
        <w:t>In a study with subjects with varying degrees of hepatic impairment there was no evidence of increased exposure to rosuvastatin in subjects with Child-Pugh scores of 7 or below. However, two subjects with Child-Pugh scores of 8 and 9 showed an increase in systemic exposure of at least 2-fold compared to subjects with lower Child-Pugh scores. There is no experience in subjects with Child-Pugh scores above 9.</w:t>
      </w:r>
    </w:p>
    <w:p w14:paraId="33732500" w14:textId="77777777" w:rsidR="004D72BF" w:rsidRPr="00A002CD" w:rsidRDefault="004D72BF" w:rsidP="00A002CD">
      <w:pPr>
        <w:ind w:left="851"/>
        <w:rPr>
          <w:sz w:val="24"/>
          <w:szCs w:val="24"/>
          <w:lang w:val="en-US"/>
        </w:rPr>
      </w:pPr>
    </w:p>
    <w:p w14:paraId="635F3422" w14:textId="77777777" w:rsidR="004D72BF" w:rsidRPr="00A002CD" w:rsidRDefault="004D72BF" w:rsidP="00A002CD">
      <w:pPr>
        <w:ind w:left="851"/>
        <w:rPr>
          <w:i/>
          <w:sz w:val="24"/>
          <w:szCs w:val="24"/>
          <w:u w:val="single"/>
          <w:lang w:val="en-US"/>
        </w:rPr>
      </w:pPr>
      <w:r w:rsidRPr="00A002CD">
        <w:rPr>
          <w:i/>
          <w:sz w:val="24"/>
          <w:szCs w:val="24"/>
          <w:u w:val="single"/>
          <w:lang w:val="en-US"/>
        </w:rPr>
        <w:t>Genetic polymorphisms</w:t>
      </w:r>
    </w:p>
    <w:p w14:paraId="565FF2F6" w14:textId="7837A534" w:rsidR="004D72BF" w:rsidRPr="00E3337A" w:rsidRDefault="004D72BF" w:rsidP="00A002CD">
      <w:pPr>
        <w:ind w:left="851"/>
        <w:rPr>
          <w:sz w:val="24"/>
          <w:szCs w:val="24"/>
          <w:lang w:val="en-US"/>
        </w:rPr>
      </w:pPr>
      <w:r w:rsidRPr="00A002CD">
        <w:rPr>
          <w:sz w:val="24"/>
          <w:szCs w:val="24"/>
          <w:lang w:val="en-US"/>
        </w:rPr>
        <w:t xml:space="preserve">Disposition of HMG-CoA reductase inhibitors, including rosuvastatin, involves OATP1B1 and BCRP transporter proteins. In patients with SLCO1B1 (OATP1B1) and/or ABCG2 (BCRP) genetic polymorphisms there is a risk of increased rosuvastatin exposure. Individual polymorphisms of SLCO1B1 c.521CC and ABCG2 c.421AA are associated with a higher rosuvastatin exposure (AUC) compared to the SLCO1B1 c.521TT or ABCG2 c.421CC genotypes. This specific genotyping is not established in clinical practice, but for patients who are known to have these types of polymorphisms, a lower </w:t>
      </w:r>
      <w:r w:rsidRPr="00E3337A">
        <w:rPr>
          <w:sz w:val="24"/>
          <w:szCs w:val="24"/>
          <w:lang w:val="en-US"/>
        </w:rPr>
        <w:t xml:space="preserve">daily dose of </w:t>
      </w:r>
      <w:proofErr w:type="spellStart"/>
      <w:r w:rsidR="00A002CD" w:rsidRPr="00E3337A">
        <w:rPr>
          <w:sz w:val="24"/>
          <w:szCs w:val="24"/>
          <w:lang w:val="en-US"/>
        </w:rPr>
        <w:t>Rosunogra</w:t>
      </w:r>
      <w:proofErr w:type="spellEnd"/>
      <w:r w:rsidRPr="00E3337A">
        <w:rPr>
          <w:sz w:val="24"/>
          <w:szCs w:val="24"/>
          <w:lang w:val="en-GB"/>
        </w:rPr>
        <w:t xml:space="preserve"> </w:t>
      </w:r>
      <w:r w:rsidRPr="00E3337A">
        <w:rPr>
          <w:sz w:val="24"/>
          <w:szCs w:val="24"/>
          <w:lang w:val="en-US"/>
        </w:rPr>
        <w:t>is recommended.</w:t>
      </w:r>
    </w:p>
    <w:p w14:paraId="39F8B5D0" w14:textId="77777777" w:rsidR="004D72BF" w:rsidRPr="00A002CD" w:rsidRDefault="004D72BF" w:rsidP="00A002CD">
      <w:pPr>
        <w:ind w:left="851"/>
        <w:rPr>
          <w:sz w:val="24"/>
          <w:szCs w:val="24"/>
          <w:lang w:val="en-US"/>
        </w:rPr>
      </w:pPr>
    </w:p>
    <w:p w14:paraId="1563BC5D" w14:textId="77777777" w:rsidR="004D72BF" w:rsidRPr="00A002CD" w:rsidRDefault="004D72BF" w:rsidP="00A002CD">
      <w:pPr>
        <w:ind w:left="851"/>
        <w:rPr>
          <w:i/>
          <w:sz w:val="24"/>
          <w:szCs w:val="24"/>
          <w:u w:val="single"/>
          <w:lang w:val="en-US"/>
        </w:rPr>
      </w:pPr>
      <w:r w:rsidRPr="00A002CD">
        <w:rPr>
          <w:i/>
          <w:sz w:val="24"/>
          <w:szCs w:val="24"/>
          <w:u w:val="single"/>
          <w:lang w:val="en-US"/>
        </w:rPr>
        <w:t>Paediatric population</w:t>
      </w:r>
    </w:p>
    <w:p w14:paraId="2E3E006C" w14:textId="77777777" w:rsidR="004D72BF" w:rsidRPr="00A002CD" w:rsidRDefault="004D72BF" w:rsidP="00A002CD">
      <w:pPr>
        <w:ind w:left="851"/>
        <w:rPr>
          <w:sz w:val="24"/>
          <w:szCs w:val="24"/>
          <w:lang w:val="en-US"/>
        </w:rPr>
      </w:pPr>
      <w:r w:rsidRPr="00A002CD">
        <w:rPr>
          <w:sz w:val="24"/>
          <w:szCs w:val="24"/>
          <w:lang w:val="en-US"/>
        </w:rPr>
        <w:t xml:space="preserve">Two pharmacokinetic studies with rosuvastatin (given as tablets) in paediatric patients with heterozygous familial </w:t>
      </w:r>
      <w:proofErr w:type="spellStart"/>
      <w:r w:rsidRPr="00A002CD">
        <w:rPr>
          <w:sz w:val="24"/>
          <w:szCs w:val="24"/>
          <w:lang w:val="en-US"/>
        </w:rPr>
        <w:t>hypercholesterolaemia</w:t>
      </w:r>
      <w:proofErr w:type="spellEnd"/>
      <w:r w:rsidRPr="00A002CD">
        <w:rPr>
          <w:sz w:val="24"/>
          <w:szCs w:val="24"/>
          <w:lang w:val="en-US"/>
        </w:rPr>
        <w:t xml:space="preserve"> 10 to 17 or 6 to 17 years of age (total of 214 patients) demonstrated that exposure in paediatric patients appears comparable to or lower than that in adult patients</w:t>
      </w:r>
      <w:r w:rsidRPr="00A002CD">
        <w:rPr>
          <w:snapToGrid w:val="0"/>
          <w:sz w:val="24"/>
          <w:szCs w:val="24"/>
          <w:lang w:val="en-US"/>
        </w:rPr>
        <w:t>. Rosuvastatin exposure was predictable with respect to dose and time over a 2-year period.</w:t>
      </w:r>
    </w:p>
    <w:p w14:paraId="08967987" w14:textId="77777777" w:rsidR="007C5D2A" w:rsidRPr="00A002CD" w:rsidRDefault="007C5D2A" w:rsidP="003E0341">
      <w:pPr>
        <w:tabs>
          <w:tab w:val="left" w:pos="851"/>
        </w:tabs>
        <w:ind w:left="851"/>
        <w:rPr>
          <w:sz w:val="24"/>
          <w:szCs w:val="24"/>
          <w:lang w:val="en-GB"/>
        </w:rPr>
      </w:pPr>
    </w:p>
    <w:p w14:paraId="0FC0ED90" w14:textId="77777777" w:rsidR="007C5D2A" w:rsidRPr="00A002CD" w:rsidRDefault="00180A12" w:rsidP="007C5D2A">
      <w:pPr>
        <w:tabs>
          <w:tab w:val="left" w:pos="851"/>
        </w:tabs>
        <w:ind w:left="851" w:hanging="851"/>
        <w:rPr>
          <w:b/>
          <w:sz w:val="24"/>
          <w:szCs w:val="24"/>
          <w:lang w:val="en-GB"/>
        </w:rPr>
      </w:pPr>
      <w:r w:rsidRPr="00A002CD">
        <w:rPr>
          <w:b/>
          <w:sz w:val="24"/>
          <w:szCs w:val="24"/>
          <w:lang w:val="en-GB"/>
        </w:rPr>
        <w:t>5.3</w:t>
      </w:r>
      <w:r w:rsidRPr="00A002CD">
        <w:rPr>
          <w:b/>
          <w:sz w:val="24"/>
          <w:szCs w:val="24"/>
          <w:lang w:val="en-GB"/>
        </w:rPr>
        <w:tab/>
        <w:t>Preclinical safety data</w:t>
      </w:r>
    </w:p>
    <w:p w14:paraId="5B435543" w14:textId="77777777" w:rsidR="004D72BF" w:rsidRPr="00A002CD" w:rsidRDefault="004D72BF" w:rsidP="00A002CD">
      <w:pPr>
        <w:ind w:left="851"/>
        <w:rPr>
          <w:sz w:val="24"/>
          <w:szCs w:val="24"/>
          <w:lang w:val="en-US"/>
        </w:rPr>
      </w:pPr>
      <w:r w:rsidRPr="00A002CD">
        <w:rPr>
          <w:sz w:val="24"/>
          <w:szCs w:val="24"/>
          <w:lang w:val="en-US"/>
        </w:rPr>
        <w:t xml:space="preserve">Preclinical data reveal no special hazard for humans based on conventional studies of safety pharmacology, genotoxicity and carcinogenicity potential. Specific tests for effects on </w:t>
      </w:r>
      <w:proofErr w:type="spellStart"/>
      <w:r w:rsidRPr="00A002CD">
        <w:rPr>
          <w:sz w:val="24"/>
          <w:szCs w:val="24"/>
          <w:lang w:val="en-US"/>
        </w:rPr>
        <w:t>hERG</w:t>
      </w:r>
      <w:proofErr w:type="spellEnd"/>
      <w:r w:rsidRPr="00A002CD">
        <w:rPr>
          <w:sz w:val="24"/>
          <w:szCs w:val="24"/>
          <w:lang w:val="en-US"/>
        </w:rPr>
        <w:t xml:space="preserve"> have not been evaluated. Adverse reactions not observed in clinical studies, but seen in animals at exposure levels similar to clinical exposure levels were as follows: In repeated-dose toxicity studies histopathologic liver changes likely due to the pharmacologic action of rosuvastatin were observed in mouse, rat, and to a lesser extent with effects in the gall bladder in dogs, but not in monkeys. In addition, testicular toxicity was observed in monkeys and dogs at higher dosages. Reproductive toxicity was evident in rats, with reduced litter sizes, litter weight and pup survival observed at maternally toxic doses, where systemic exposures were several times above the therapeutic exposure level.</w:t>
      </w:r>
    </w:p>
    <w:p w14:paraId="2E56CEA6" w14:textId="77777777" w:rsidR="007C5D2A" w:rsidRPr="00A002CD" w:rsidRDefault="007C5D2A" w:rsidP="003E0341">
      <w:pPr>
        <w:tabs>
          <w:tab w:val="left" w:pos="851"/>
        </w:tabs>
        <w:ind w:left="851"/>
        <w:rPr>
          <w:sz w:val="24"/>
          <w:szCs w:val="24"/>
          <w:lang w:val="en-GB"/>
        </w:rPr>
      </w:pPr>
    </w:p>
    <w:p w14:paraId="53429071" w14:textId="77777777" w:rsidR="007C5D2A" w:rsidRPr="00A002CD" w:rsidRDefault="007C5D2A" w:rsidP="003E0341">
      <w:pPr>
        <w:tabs>
          <w:tab w:val="left" w:pos="851"/>
        </w:tabs>
        <w:ind w:left="851"/>
        <w:rPr>
          <w:sz w:val="24"/>
          <w:szCs w:val="24"/>
          <w:lang w:val="en-GB"/>
        </w:rPr>
      </w:pPr>
    </w:p>
    <w:p w14:paraId="3BAC2C99" w14:textId="77777777" w:rsidR="007C5D2A" w:rsidRPr="00A002CD" w:rsidRDefault="009925C9" w:rsidP="007C5D2A">
      <w:pPr>
        <w:ind w:left="851" w:hanging="851"/>
        <w:rPr>
          <w:b/>
          <w:sz w:val="24"/>
          <w:szCs w:val="24"/>
          <w:lang w:val="en-GB"/>
        </w:rPr>
      </w:pPr>
      <w:r w:rsidRPr="00A002CD">
        <w:rPr>
          <w:b/>
          <w:sz w:val="24"/>
          <w:szCs w:val="24"/>
          <w:lang w:val="en-GB"/>
        </w:rPr>
        <w:t>6.</w:t>
      </w:r>
      <w:r w:rsidR="007C5D2A" w:rsidRPr="00A002CD">
        <w:rPr>
          <w:b/>
          <w:sz w:val="24"/>
          <w:szCs w:val="24"/>
          <w:lang w:val="en-GB"/>
        </w:rPr>
        <w:tab/>
        <w:t>PHARMACEUTICAL PARTICULARS</w:t>
      </w:r>
    </w:p>
    <w:p w14:paraId="5737B27C" w14:textId="77777777" w:rsidR="007C5D2A" w:rsidRPr="00A002CD" w:rsidRDefault="007C5D2A" w:rsidP="003E0341">
      <w:pPr>
        <w:tabs>
          <w:tab w:val="left" w:pos="851"/>
        </w:tabs>
        <w:ind w:left="851"/>
        <w:rPr>
          <w:sz w:val="24"/>
          <w:szCs w:val="24"/>
          <w:lang w:val="en-GB"/>
        </w:rPr>
      </w:pPr>
    </w:p>
    <w:p w14:paraId="0EC73523" w14:textId="77777777" w:rsidR="007C5D2A" w:rsidRPr="00A002CD" w:rsidRDefault="007C5D2A" w:rsidP="007C5D2A">
      <w:pPr>
        <w:ind w:left="851" w:hanging="851"/>
        <w:rPr>
          <w:b/>
          <w:sz w:val="24"/>
          <w:szCs w:val="24"/>
          <w:lang w:val="en-GB"/>
        </w:rPr>
      </w:pPr>
      <w:r w:rsidRPr="00A002CD">
        <w:rPr>
          <w:b/>
          <w:sz w:val="24"/>
          <w:szCs w:val="24"/>
          <w:lang w:val="en-GB"/>
        </w:rPr>
        <w:t>6.1</w:t>
      </w:r>
      <w:r w:rsidRPr="00A002CD">
        <w:rPr>
          <w:b/>
          <w:sz w:val="24"/>
          <w:szCs w:val="24"/>
          <w:lang w:val="en-GB"/>
        </w:rPr>
        <w:tab/>
        <w:t>List of excipients</w:t>
      </w:r>
    </w:p>
    <w:p w14:paraId="0D84F6F4" w14:textId="77777777" w:rsidR="00E3337A" w:rsidRDefault="00E3337A" w:rsidP="00A002CD">
      <w:pPr>
        <w:ind w:left="851"/>
        <w:rPr>
          <w:sz w:val="24"/>
          <w:szCs w:val="24"/>
          <w:u w:val="single"/>
          <w:lang w:val="en-US"/>
        </w:rPr>
      </w:pPr>
    </w:p>
    <w:p w14:paraId="21C6C221" w14:textId="4B4E14E8" w:rsidR="004D72BF" w:rsidRPr="00A002CD" w:rsidRDefault="004D72BF" w:rsidP="00A002CD">
      <w:pPr>
        <w:ind w:left="851"/>
        <w:rPr>
          <w:sz w:val="24"/>
          <w:szCs w:val="24"/>
          <w:u w:val="single"/>
          <w:lang w:val="en-US"/>
        </w:rPr>
      </w:pPr>
      <w:r w:rsidRPr="00A002CD">
        <w:rPr>
          <w:sz w:val="24"/>
          <w:szCs w:val="24"/>
          <w:u w:val="single"/>
          <w:lang w:val="en-US"/>
        </w:rPr>
        <w:t>Tablet core</w:t>
      </w:r>
    </w:p>
    <w:p w14:paraId="61121F8A" w14:textId="77777777" w:rsidR="004D72BF" w:rsidRPr="00A002CD" w:rsidRDefault="004D72BF" w:rsidP="00A002CD">
      <w:pPr>
        <w:ind w:left="851"/>
        <w:rPr>
          <w:sz w:val="24"/>
          <w:szCs w:val="24"/>
          <w:lang w:val="en-US"/>
        </w:rPr>
      </w:pPr>
      <w:r w:rsidRPr="00A002CD">
        <w:rPr>
          <w:sz w:val="24"/>
          <w:szCs w:val="24"/>
          <w:lang w:val="en-US"/>
        </w:rPr>
        <w:t xml:space="preserve">Cellulose, Microcrystalline </w:t>
      </w:r>
    </w:p>
    <w:p w14:paraId="0F50C9C7" w14:textId="77777777" w:rsidR="004D72BF" w:rsidRPr="00A002CD" w:rsidRDefault="004D72BF" w:rsidP="00A002CD">
      <w:pPr>
        <w:ind w:left="851"/>
        <w:rPr>
          <w:sz w:val="24"/>
          <w:szCs w:val="24"/>
          <w:lang w:val="en-US"/>
        </w:rPr>
      </w:pPr>
      <w:r w:rsidRPr="00A002CD">
        <w:rPr>
          <w:sz w:val="24"/>
          <w:szCs w:val="24"/>
          <w:lang w:val="en-US"/>
        </w:rPr>
        <w:t>Silica, Colloidal Anhydrous</w:t>
      </w:r>
    </w:p>
    <w:p w14:paraId="29598633" w14:textId="77777777" w:rsidR="004D72BF" w:rsidRPr="00A002CD" w:rsidRDefault="004D72BF" w:rsidP="00A002CD">
      <w:pPr>
        <w:ind w:left="851"/>
        <w:rPr>
          <w:sz w:val="24"/>
          <w:szCs w:val="24"/>
          <w:lang w:val="en-US"/>
        </w:rPr>
      </w:pPr>
      <w:proofErr w:type="spellStart"/>
      <w:r w:rsidRPr="00A002CD">
        <w:rPr>
          <w:sz w:val="24"/>
          <w:szCs w:val="24"/>
          <w:lang w:val="en-US"/>
        </w:rPr>
        <w:t>Crospovidone</w:t>
      </w:r>
      <w:proofErr w:type="spellEnd"/>
      <w:r w:rsidRPr="00A002CD">
        <w:rPr>
          <w:sz w:val="24"/>
          <w:szCs w:val="24"/>
          <w:lang w:val="en-US"/>
        </w:rPr>
        <w:t xml:space="preserve"> </w:t>
      </w:r>
    </w:p>
    <w:p w14:paraId="6A7E2120" w14:textId="77777777" w:rsidR="004D72BF" w:rsidRPr="00A002CD" w:rsidRDefault="004D72BF" w:rsidP="00A002CD">
      <w:pPr>
        <w:ind w:left="851"/>
        <w:rPr>
          <w:sz w:val="24"/>
          <w:szCs w:val="24"/>
          <w:lang w:val="en-US"/>
        </w:rPr>
      </w:pPr>
      <w:r w:rsidRPr="00A002CD">
        <w:rPr>
          <w:sz w:val="24"/>
          <w:szCs w:val="24"/>
          <w:lang w:val="en-US"/>
        </w:rPr>
        <w:t>Lactose Monohydrate</w:t>
      </w:r>
    </w:p>
    <w:p w14:paraId="03C9B739" w14:textId="77777777" w:rsidR="004D72BF" w:rsidRPr="00A002CD" w:rsidRDefault="004D72BF" w:rsidP="00A002CD">
      <w:pPr>
        <w:ind w:left="851"/>
        <w:rPr>
          <w:sz w:val="24"/>
          <w:szCs w:val="24"/>
          <w:lang w:val="en-US"/>
        </w:rPr>
      </w:pPr>
      <w:r w:rsidRPr="00A002CD">
        <w:rPr>
          <w:sz w:val="24"/>
          <w:szCs w:val="24"/>
          <w:lang w:val="en-US"/>
        </w:rPr>
        <w:t>Magnesium Stearate</w:t>
      </w:r>
    </w:p>
    <w:p w14:paraId="6C86BD14" w14:textId="77777777" w:rsidR="004D72BF" w:rsidRPr="00A002CD" w:rsidRDefault="004D72BF" w:rsidP="00A002CD">
      <w:pPr>
        <w:ind w:left="851"/>
        <w:rPr>
          <w:sz w:val="24"/>
          <w:szCs w:val="24"/>
          <w:lang w:val="en-US"/>
        </w:rPr>
      </w:pPr>
    </w:p>
    <w:p w14:paraId="08108B06" w14:textId="77777777" w:rsidR="004D72BF" w:rsidRPr="00A002CD" w:rsidRDefault="004D72BF" w:rsidP="00A002CD">
      <w:pPr>
        <w:ind w:left="851"/>
        <w:rPr>
          <w:sz w:val="24"/>
          <w:szCs w:val="24"/>
          <w:u w:val="single"/>
          <w:lang w:val="en-US"/>
        </w:rPr>
      </w:pPr>
      <w:r w:rsidRPr="00A002CD">
        <w:rPr>
          <w:sz w:val="24"/>
          <w:szCs w:val="24"/>
          <w:u w:val="single"/>
          <w:lang w:val="en-US"/>
        </w:rPr>
        <w:t>Film coat</w:t>
      </w:r>
    </w:p>
    <w:p w14:paraId="7DB2283D" w14:textId="1B3636FC" w:rsidR="004D72BF" w:rsidRPr="00A002CD" w:rsidRDefault="00A002CD" w:rsidP="00A002CD">
      <w:pPr>
        <w:ind w:left="851"/>
        <w:rPr>
          <w:i/>
          <w:sz w:val="24"/>
          <w:szCs w:val="24"/>
          <w:u w:val="single"/>
          <w:lang w:val="en-US"/>
        </w:rPr>
      </w:pPr>
      <w:proofErr w:type="spellStart"/>
      <w:r>
        <w:rPr>
          <w:i/>
          <w:sz w:val="24"/>
          <w:szCs w:val="24"/>
          <w:u w:val="single"/>
          <w:lang w:val="en-US"/>
        </w:rPr>
        <w:t>Rosunogra</w:t>
      </w:r>
      <w:proofErr w:type="spellEnd"/>
      <w:r w:rsidR="004D72BF" w:rsidRPr="00A002CD">
        <w:rPr>
          <w:i/>
          <w:sz w:val="24"/>
          <w:szCs w:val="24"/>
          <w:u w:val="single"/>
          <w:lang w:val="en-US"/>
        </w:rPr>
        <w:t xml:space="preserve"> 5 mg film-coated tablets</w:t>
      </w:r>
    </w:p>
    <w:p w14:paraId="36BE9BCE" w14:textId="77777777" w:rsidR="004D72BF" w:rsidRPr="00A002CD" w:rsidRDefault="004D72BF" w:rsidP="00A002CD">
      <w:pPr>
        <w:ind w:left="851"/>
        <w:rPr>
          <w:rFonts w:eastAsia="Calibri"/>
          <w:sz w:val="24"/>
          <w:szCs w:val="24"/>
          <w:lang w:val="en-US"/>
        </w:rPr>
      </w:pPr>
      <w:proofErr w:type="spellStart"/>
      <w:r w:rsidRPr="00A002CD">
        <w:rPr>
          <w:sz w:val="24"/>
          <w:szCs w:val="24"/>
          <w:lang w:val="en-US"/>
        </w:rPr>
        <w:t>Opadry</w:t>
      </w:r>
      <w:proofErr w:type="spellEnd"/>
      <w:r w:rsidRPr="00A002CD">
        <w:rPr>
          <w:sz w:val="24"/>
          <w:szCs w:val="24"/>
          <w:lang w:val="en-US"/>
        </w:rPr>
        <w:t xml:space="preserve"> II Yellow 33K12488 containing:</w:t>
      </w:r>
    </w:p>
    <w:p w14:paraId="496BFA30" w14:textId="77777777" w:rsidR="004D72BF" w:rsidRPr="00A002CD" w:rsidRDefault="004D72BF" w:rsidP="00A002CD">
      <w:pPr>
        <w:ind w:left="851"/>
        <w:rPr>
          <w:sz w:val="24"/>
          <w:szCs w:val="24"/>
          <w:lang w:val="es-ES"/>
        </w:rPr>
      </w:pPr>
      <w:r w:rsidRPr="00A002CD">
        <w:rPr>
          <w:sz w:val="24"/>
          <w:szCs w:val="24"/>
          <w:lang w:val="es-ES"/>
        </w:rPr>
        <w:t xml:space="preserve">Hypromellose, </w:t>
      </w:r>
    </w:p>
    <w:p w14:paraId="4E69E0CC" w14:textId="77777777" w:rsidR="004D72BF" w:rsidRPr="00A002CD" w:rsidRDefault="004D72BF" w:rsidP="00A002CD">
      <w:pPr>
        <w:ind w:left="851"/>
        <w:rPr>
          <w:sz w:val="24"/>
          <w:szCs w:val="24"/>
          <w:lang w:val="es-ES"/>
        </w:rPr>
      </w:pPr>
      <w:r w:rsidRPr="00A002CD">
        <w:rPr>
          <w:sz w:val="24"/>
          <w:szCs w:val="24"/>
          <w:lang w:val="es-ES"/>
        </w:rPr>
        <w:t xml:space="preserve">Titanium dioxide (E171), </w:t>
      </w:r>
    </w:p>
    <w:p w14:paraId="4EE1D863" w14:textId="77777777" w:rsidR="004D72BF" w:rsidRPr="00A002CD" w:rsidRDefault="004D72BF" w:rsidP="00A002CD">
      <w:pPr>
        <w:ind w:left="851"/>
        <w:rPr>
          <w:sz w:val="24"/>
          <w:szCs w:val="24"/>
          <w:lang w:val="es-ES"/>
        </w:rPr>
      </w:pPr>
      <w:r w:rsidRPr="00A002CD">
        <w:rPr>
          <w:sz w:val="24"/>
          <w:szCs w:val="24"/>
          <w:lang w:val="es-ES"/>
        </w:rPr>
        <w:t xml:space="preserve">Lactose Monohydrate, </w:t>
      </w:r>
    </w:p>
    <w:p w14:paraId="4937257B" w14:textId="77777777" w:rsidR="004D72BF" w:rsidRPr="00A002CD" w:rsidRDefault="004D72BF" w:rsidP="00A002CD">
      <w:pPr>
        <w:ind w:left="851"/>
        <w:rPr>
          <w:sz w:val="24"/>
          <w:szCs w:val="24"/>
          <w:lang w:val="es-ES"/>
        </w:rPr>
      </w:pPr>
      <w:r w:rsidRPr="00A002CD">
        <w:rPr>
          <w:sz w:val="24"/>
          <w:szCs w:val="24"/>
          <w:lang w:val="es-ES"/>
        </w:rPr>
        <w:t xml:space="preserve">Triacetin, </w:t>
      </w:r>
    </w:p>
    <w:p w14:paraId="63A5BF84" w14:textId="77777777" w:rsidR="004D72BF" w:rsidRPr="00A002CD" w:rsidRDefault="004D72BF" w:rsidP="00A002CD">
      <w:pPr>
        <w:ind w:left="851"/>
        <w:rPr>
          <w:sz w:val="24"/>
          <w:szCs w:val="24"/>
          <w:lang w:val="es-ES"/>
        </w:rPr>
      </w:pPr>
      <w:r w:rsidRPr="00A002CD">
        <w:rPr>
          <w:sz w:val="24"/>
          <w:szCs w:val="24"/>
          <w:lang w:val="es-ES"/>
        </w:rPr>
        <w:t>Iron Oxide Yellow (E172).</w:t>
      </w:r>
    </w:p>
    <w:p w14:paraId="68B11101" w14:textId="77777777" w:rsidR="004D72BF" w:rsidRPr="00A002CD" w:rsidRDefault="004D72BF" w:rsidP="00A002CD">
      <w:pPr>
        <w:pStyle w:val="Default"/>
        <w:ind w:left="851"/>
        <w:rPr>
          <w:rFonts w:ascii="Times New Roman" w:hAnsi="Times New Roman" w:cs="Times New Roman"/>
          <w:b/>
          <w:color w:val="auto"/>
          <w:lang w:val="es-ES" w:eastAsia="en-US"/>
        </w:rPr>
      </w:pPr>
    </w:p>
    <w:p w14:paraId="6BE63C56" w14:textId="2AEDD126" w:rsidR="004D72BF" w:rsidRPr="00E3337A" w:rsidRDefault="00A002CD" w:rsidP="00A002CD">
      <w:pPr>
        <w:pStyle w:val="Default"/>
        <w:ind w:left="851"/>
        <w:rPr>
          <w:rFonts w:ascii="Times New Roman" w:eastAsia="Calibri" w:hAnsi="Times New Roman" w:cs="Times New Roman"/>
          <w:i/>
          <w:u w:val="single"/>
          <w:lang w:val="en-US"/>
        </w:rPr>
      </w:pPr>
      <w:proofErr w:type="spellStart"/>
      <w:r w:rsidRPr="00E3337A">
        <w:rPr>
          <w:rFonts w:ascii="Times New Roman" w:hAnsi="Times New Roman" w:cs="Times New Roman"/>
          <w:i/>
          <w:color w:val="auto"/>
          <w:u w:val="single"/>
          <w:lang w:val="en-US" w:eastAsia="en-US"/>
        </w:rPr>
        <w:t>Rosunogra</w:t>
      </w:r>
      <w:proofErr w:type="spellEnd"/>
      <w:r w:rsidR="004D72BF" w:rsidRPr="00E3337A">
        <w:rPr>
          <w:rFonts w:ascii="Times New Roman" w:eastAsia="Calibri" w:hAnsi="Times New Roman" w:cs="Times New Roman"/>
          <w:i/>
          <w:u w:val="single"/>
          <w:lang w:val="en-US"/>
        </w:rPr>
        <w:t xml:space="preserve"> </w:t>
      </w:r>
      <w:r w:rsidR="004D72BF" w:rsidRPr="00E3337A">
        <w:rPr>
          <w:rFonts w:ascii="Times New Roman" w:hAnsi="Times New Roman" w:cs="Times New Roman"/>
          <w:i/>
          <w:color w:val="auto"/>
          <w:u w:val="single"/>
          <w:lang w:val="en-GB" w:eastAsia="en-US"/>
        </w:rPr>
        <w:t>10 mg film-coated tablets</w:t>
      </w:r>
    </w:p>
    <w:p w14:paraId="7AA59B6F" w14:textId="77777777" w:rsidR="004D72BF" w:rsidRPr="00A002CD" w:rsidRDefault="004D72BF" w:rsidP="00A002CD">
      <w:pPr>
        <w:pStyle w:val="Default"/>
        <w:ind w:left="851"/>
        <w:rPr>
          <w:rFonts w:ascii="Times New Roman" w:eastAsia="Calibri" w:hAnsi="Times New Roman" w:cs="Times New Roman"/>
          <w:color w:val="auto"/>
          <w:lang w:val="en-US" w:eastAsia="en-US"/>
        </w:rPr>
      </w:pPr>
      <w:proofErr w:type="spellStart"/>
      <w:r w:rsidRPr="00A002CD">
        <w:rPr>
          <w:rFonts w:ascii="Times New Roman" w:eastAsia="Calibri" w:hAnsi="Times New Roman" w:cs="Times New Roman"/>
          <w:color w:val="auto"/>
          <w:lang w:val="en-US" w:eastAsia="en-US"/>
        </w:rPr>
        <w:t>Opadry</w:t>
      </w:r>
      <w:proofErr w:type="spellEnd"/>
      <w:r w:rsidRPr="00A002CD">
        <w:rPr>
          <w:rFonts w:ascii="Times New Roman" w:eastAsia="Calibri" w:hAnsi="Times New Roman" w:cs="Times New Roman"/>
          <w:color w:val="auto"/>
          <w:lang w:val="en-US" w:eastAsia="en-US"/>
        </w:rPr>
        <w:t xml:space="preserve"> II Pink 33K94423 containing:</w:t>
      </w:r>
    </w:p>
    <w:p w14:paraId="3E48FC9E" w14:textId="77777777" w:rsidR="004D72BF" w:rsidRPr="00A002CD" w:rsidRDefault="004D72BF" w:rsidP="00A002CD">
      <w:pPr>
        <w:pStyle w:val="Default"/>
        <w:ind w:left="851"/>
        <w:rPr>
          <w:rFonts w:ascii="Times New Roman" w:eastAsia="Calibri" w:hAnsi="Times New Roman" w:cs="Times New Roman"/>
          <w:color w:val="auto"/>
          <w:lang w:eastAsia="en-US"/>
        </w:rPr>
      </w:pPr>
      <w:r w:rsidRPr="00A002CD">
        <w:rPr>
          <w:rFonts w:ascii="Times New Roman" w:eastAsia="Calibri" w:hAnsi="Times New Roman" w:cs="Times New Roman"/>
          <w:color w:val="auto"/>
          <w:lang w:eastAsia="en-US"/>
        </w:rPr>
        <w:t xml:space="preserve">Hypromellose, </w:t>
      </w:r>
    </w:p>
    <w:p w14:paraId="111006A7" w14:textId="77777777" w:rsidR="004D72BF" w:rsidRPr="00A002CD" w:rsidRDefault="004D72BF" w:rsidP="00A002CD">
      <w:pPr>
        <w:pStyle w:val="Default"/>
        <w:ind w:left="851"/>
        <w:rPr>
          <w:rFonts w:ascii="Times New Roman" w:eastAsia="Calibri" w:hAnsi="Times New Roman" w:cs="Times New Roman"/>
          <w:color w:val="auto"/>
          <w:lang w:eastAsia="en-US"/>
        </w:rPr>
      </w:pPr>
      <w:r w:rsidRPr="00A002CD">
        <w:rPr>
          <w:rFonts w:ascii="Times New Roman" w:eastAsia="Calibri" w:hAnsi="Times New Roman" w:cs="Times New Roman"/>
          <w:color w:val="auto"/>
          <w:lang w:eastAsia="en-US"/>
        </w:rPr>
        <w:t xml:space="preserve">Titanium Dioxide (E171), </w:t>
      </w:r>
    </w:p>
    <w:p w14:paraId="2EDBF28F" w14:textId="77777777" w:rsidR="004D72BF" w:rsidRPr="00A002CD" w:rsidRDefault="004D72BF" w:rsidP="00A002CD">
      <w:pPr>
        <w:pStyle w:val="Default"/>
        <w:ind w:left="851"/>
        <w:rPr>
          <w:rFonts w:ascii="Times New Roman" w:eastAsia="Calibri" w:hAnsi="Times New Roman" w:cs="Times New Roman"/>
          <w:color w:val="auto"/>
          <w:lang w:val="es-ES" w:eastAsia="en-US"/>
        </w:rPr>
      </w:pPr>
      <w:r w:rsidRPr="00A002CD">
        <w:rPr>
          <w:rFonts w:ascii="Times New Roman" w:eastAsia="Calibri" w:hAnsi="Times New Roman" w:cs="Times New Roman"/>
          <w:color w:val="auto"/>
          <w:lang w:val="es-ES" w:eastAsia="en-US"/>
        </w:rPr>
        <w:t>Lactose Monohydrate,</w:t>
      </w:r>
    </w:p>
    <w:p w14:paraId="46F53323" w14:textId="77777777" w:rsidR="004D72BF" w:rsidRPr="00A002CD" w:rsidRDefault="004D72BF" w:rsidP="00A002CD">
      <w:pPr>
        <w:pStyle w:val="Default"/>
        <w:ind w:left="851"/>
        <w:rPr>
          <w:rFonts w:ascii="Times New Roman" w:eastAsia="Calibri" w:hAnsi="Times New Roman" w:cs="Times New Roman"/>
          <w:color w:val="auto"/>
          <w:lang w:val="es-ES" w:eastAsia="en-US"/>
        </w:rPr>
      </w:pPr>
      <w:r w:rsidRPr="00A002CD">
        <w:rPr>
          <w:rFonts w:ascii="Times New Roman" w:eastAsia="Calibri" w:hAnsi="Times New Roman" w:cs="Times New Roman"/>
          <w:color w:val="auto"/>
          <w:lang w:val="es-ES" w:eastAsia="en-US"/>
        </w:rPr>
        <w:t xml:space="preserve">Triacetin, </w:t>
      </w:r>
    </w:p>
    <w:p w14:paraId="47B7A1BA" w14:textId="77777777" w:rsidR="004D72BF" w:rsidRPr="00A002CD" w:rsidRDefault="004D72BF" w:rsidP="00A002CD">
      <w:pPr>
        <w:pStyle w:val="Default"/>
        <w:ind w:left="851"/>
        <w:rPr>
          <w:rFonts w:ascii="Times New Roman" w:eastAsia="Calibri" w:hAnsi="Times New Roman" w:cs="Times New Roman"/>
          <w:color w:val="auto"/>
          <w:lang w:val="es-ES" w:eastAsia="en-US"/>
        </w:rPr>
      </w:pPr>
      <w:r w:rsidRPr="00A002CD">
        <w:rPr>
          <w:rFonts w:ascii="Times New Roman" w:eastAsia="Calibri" w:hAnsi="Times New Roman" w:cs="Times New Roman"/>
          <w:color w:val="auto"/>
          <w:lang w:val="es-ES" w:eastAsia="en-US"/>
        </w:rPr>
        <w:t>Iron Oxide Red (E172).</w:t>
      </w:r>
    </w:p>
    <w:p w14:paraId="6AC43881" w14:textId="77777777" w:rsidR="004D72BF" w:rsidRPr="00A002CD" w:rsidRDefault="004D72BF" w:rsidP="00A002CD">
      <w:pPr>
        <w:ind w:left="851"/>
        <w:rPr>
          <w:sz w:val="24"/>
          <w:szCs w:val="24"/>
          <w:lang w:val="es-ES" w:eastAsia="en-US"/>
        </w:rPr>
      </w:pPr>
    </w:p>
    <w:p w14:paraId="04B8A833" w14:textId="689882F7" w:rsidR="004D72BF" w:rsidRPr="00A002CD" w:rsidRDefault="00A002CD" w:rsidP="00A002CD">
      <w:pPr>
        <w:ind w:left="851"/>
        <w:rPr>
          <w:i/>
          <w:sz w:val="24"/>
          <w:szCs w:val="24"/>
          <w:u w:val="single"/>
          <w:lang w:val="en-US"/>
        </w:rPr>
      </w:pPr>
      <w:proofErr w:type="spellStart"/>
      <w:r>
        <w:rPr>
          <w:i/>
          <w:sz w:val="24"/>
          <w:szCs w:val="24"/>
          <w:u w:val="single"/>
          <w:lang w:val="en-US"/>
        </w:rPr>
        <w:t>Rosunogra</w:t>
      </w:r>
      <w:proofErr w:type="spellEnd"/>
      <w:r w:rsidR="004D72BF" w:rsidRPr="00A002CD">
        <w:rPr>
          <w:i/>
          <w:sz w:val="24"/>
          <w:szCs w:val="24"/>
          <w:u w:val="single"/>
          <w:lang w:val="en-US"/>
        </w:rPr>
        <w:t xml:space="preserve"> 20 mg film-coated tablets</w:t>
      </w:r>
    </w:p>
    <w:p w14:paraId="3B195F41" w14:textId="77777777" w:rsidR="004D72BF" w:rsidRPr="00A002CD" w:rsidRDefault="004D72BF" w:rsidP="00A002CD">
      <w:pPr>
        <w:ind w:left="851"/>
        <w:rPr>
          <w:sz w:val="24"/>
          <w:szCs w:val="24"/>
          <w:lang w:val="en-US"/>
        </w:rPr>
      </w:pPr>
      <w:proofErr w:type="spellStart"/>
      <w:r w:rsidRPr="00A002CD">
        <w:rPr>
          <w:sz w:val="24"/>
          <w:szCs w:val="24"/>
          <w:lang w:val="en-US"/>
        </w:rPr>
        <w:t>Opadry</w:t>
      </w:r>
      <w:proofErr w:type="spellEnd"/>
      <w:r w:rsidRPr="00A002CD">
        <w:rPr>
          <w:sz w:val="24"/>
          <w:szCs w:val="24"/>
          <w:lang w:val="en-US"/>
        </w:rPr>
        <w:t xml:space="preserve"> II Pink 33K94423 containing:</w:t>
      </w:r>
    </w:p>
    <w:p w14:paraId="57681954" w14:textId="77777777" w:rsidR="004D72BF" w:rsidRPr="00A002CD" w:rsidRDefault="004D72BF" w:rsidP="00A002CD">
      <w:pPr>
        <w:ind w:left="851"/>
        <w:rPr>
          <w:sz w:val="24"/>
          <w:szCs w:val="24"/>
          <w:lang w:val="es-ES"/>
        </w:rPr>
      </w:pPr>
      <w:r w:rsidRPr="00A002CD">
        <w:rPr>
          <w:sz w:val="24"/>
          <w:szCs w:val="24"/>
          <w:lang w:val="es-ES"/>
        </w:rPr>
        <w:t>Hypromellose,</w:t>
      </w:r>
    </w:p>
    <w:p w14:paraId="4FA087C0" w14:textId="77777777" w:rsidR="004D72BF" w:rsidRPr="00A002CD" w:rsidRDefault="004D72BF" w:rsidP="00A002CD">
      <w:pPr>
        <w:ind w:left="851"/>
        <w:rPr>
          <w:sz w:val="24"/>
          <w:szCs w:val="24"/>
          <w:lang w:val="es-ES"/>
        </w:rPr>
      </w:pPr>
      <w:r w:rsidRPr="00A002CD">
        <w:rPr>
          <w:sz w:val="24"/>
          <w:szCs w:val="24"/>
          <w:lang w:val="es-ES"/>
        </w:rPr>
        <w:t xml:space="preserve">Yitanium Dioxide (E171), </w:t>
      </w:r>
    </w:p>
    <w:p w14:paraId="5C84C197" w14:textId="77777777" w:rsidR="004D72BF" w:rsidRPr="00A002CD" w:rsidRDefault="004D72BF" w:rsidP="00A002CD">
      <w:pPr>
        <w:ind w:left="851"/>
        <w:rPr>
          <w:sz w:val="24"/>
          <w:szCs w:val="24"/>
          <w:lang w:val="es-ES"/>
        </w:rPr>
      </w:pPr>
      <w:r w:rsidRPr="00A002CD">
        <w:rPr>
          <w:sz w:val="24"/>
          <w:szCs w:val="24"/>
          <w:lang w:val="es-ES"/>
        </w:rPr>
        <w:t>Lactose Monohydrate,</w:t>
      </w:r>
    </w:p>
    <w:p w14:paraId="6C03ACD2" w14:textId="77777777" w:rsidR="004D72BF" w:rsidRPr="00A002CD" w:rsidRDefault="004D72BF" w:rsidP="00A002CD">
      <w:pPr>
        <w:ind w:left="851"/>
        <w:rPr>
          <w:sz w:val="24"/>
          <w:szCs w:val="24"/>
          <w:lang w:val="es-ES"/>
        </w:rPr>
      </w:pPr>
      <w:r w:rsidRPr="00A002CD">
        <w:rPr>
          <w:sz w:val="24"/>
          <w:szCs w:val="24"/>
          <w:lang w:val="es-ES"/>
        </w:rPr>
        <w:t xml:space="preserve">Triacetin, </w:t>
      </w:r>
    </w:p>
    <w:p w14:paraId="6409F4DD" w14:textId="77777777" w:rsidR="004D72BF" w:rsidRPr="00A002CD" w:rsidRDefault="004D72BF" w:rsidP="00A002CD">
      <w:pPr>
        <w:ind w:left="851"/>
        <w:rPr>
          <w:sz w:val="24"/>
          <w:szCs w:val="24"/>
          <w:lang w:val="es-ES"/>
        </w:rPr>
      </w:pPr>
      <w:r w:rsidRPr="00A002CD">
        <w:rPr>
          <w:sz w:val="24"/>
          <w:szCs w:val="24"/>
          <w:lang w:val="es-ES"/>
        </w:rPr>
        <w:t>Iron Oxide Red (E172).</w:t>
      </w:r>
    </w:p>
    <w:p w14:paraId="6D03B6CC" w14:textId="77777777" w:rsidR="004D72BF" w:rsidRPr="00A002CD" w:rsidRDefault="004D72BF" w:rsidP="00A002CD">
      <w:pPr>
        <w:ind w:left="851"/>
        <w:rPr>
          <w:sz w:val="24"/>
          <w:szCs w:val="24"/>
          <w:lang w:val="es-ES"/>
        </w:rPr>
      </w:pPr>
    </w:p>
    <w:p w14:paraId="42889B42" w14:textId="1B5E1B4E" w:rsidR="004D72BF" w:rsidRPr="00A002CD" w:rsidRDefault="00A002CD" w:rsidP="00A002CD">
      <w:pPr>
        <w:ind w:left="851"/>
        <w:rPr>
          <w:i/>
          <w:sz w:val="24"/>
          <w:szCs w:val="24"/>
          <w:u w:val="single"/>
          <w:lang w:val="en-US"/>
        </w:rPr>
      </w:pPr>
      <w:proofErr w:type="spellStart"/>
      <w:r>
        <w:rPr>
          <w:i/>
          <w:sz w:val="24"/>
          <w:szCs w:val="24"/>
          <w:u w:val="single"/>
          <w:lang w:val="en-US"/>
        </w:rPr>
        <w:t>Rosunogra</w:t>
      </w:r>
      <w:proofErr w:type="spellEnd"/>
      <w:r w:rsidR="004D72BF" w:rsidRPr="00A002CD">
        <w:rPr>
          <w:i/>
          <w:sz w:val="24"/>
          <w:szCs w:val="24"/>
          <w:u w:val="single"/>
          <w:lang w:val="en-US"/>
        </w:rPr>
        <w:t xml:space="preserve"> 40 mg film-coated tablets</w:t>
      </w:r>
    </w:p>
    <w:p w14:paraId="0DB9033A" w14:textId="77777777" w:rsidR="004D72BF" w:rsidRPr="00A002CD" w:rsidRDefault="004D72BF" w:rsidP="00A002CD">
      <w:pPr>
        <w:ind w:left="851"/>
        <w:rPr>
          <w:bCs/>
          <w:sz w:val="24"/>
          <w:szCs w:val="24"/>
          <w:lang w:val="en-US"/>
        </w:rPr>
      </w:pPr>
      <w:proofErr w:type="spellStart"/>
      <w:r w:rsidRPr="00A002CD">
        <w:rPr>
          <w:sz w:val="24"/>
          <w:szCs w:val="24"/>
          <w:lang w:val="en-US"/>
        </w:rPr>
        <w:t>Opadry</w:t>
      </w:r>
      <w:proofErr w:type="spellEnd"/>
      <w:r w:rsidRPr="00A002CD">
        <w:rPr>
          <w:sz w:val="24"/>
          <w:szCs w:val="24"/>
          <w:lang w:val="en-US"/>
        </w:rPr>
        <w:t xml:space="preserve"> II Pink</w:t>
      </w:r>
      <w:r w:rsidRPr="00A002CD">
        <w:rPr>
          <w:b/>
          <w:bCs/>
          <w:sz w:val="24"/>
          <w:szCs w:val="24"/>
          <w:lang w:val="en-US"/>
        </w:rPr>
        <w:t xml:space="preserve"> </w:t>
      </w:r>
      <w:r w:rsidRPr="00A002CD">
        <w:rPr>
          <w:bCs/>
          <w:sz w:val="24"/>
          <w:szCs w:val="24"/>
          <w:lang w:val="en-US"/>
        </w:rPr>
        <w:t>33K94424 containing:</w:t>
      </w:r>
    </w:p>
    <w:p w14:paraId="0DBD9028" w14:textId="77777777" w:rsidR="004D72BF" w:rsidRPr="00A002CD" w:rsidRDefault="004D72BF" w:rsidP="00A002CD">
      <w:pPr>
        <w:ind w:left="851"/>
        <w:rPr>
          <w:bCs/>
          <w:sz w:val="24"/>
          <w:szCs w:val="24"/>
          <w:lang w:val="es-ES"/>
        </w:rPr>
      </w:pPr>
      <w:r w:rsidRPr="00A002CD">
        <w:rPr>
          <w:bCs/>
          <w:sz w:val="24"/>
          <w:szCs w:val="24"/>
          <w:lang w:val="es-ES"/>
        </w:rPr>
        <w:t xml:space="preserve">Hypromellose, </w:t>
      </w:r>
    </w:p>
    <w:p w14:paraId="3C4FF7F8" w14:textId="77777777" w:rsidR="004D72BF" w:rsidRPr="00A002CD" w:rsidRDefault="004D72BF" w:rsidP="00A002CD">
      <w:pPr>
        <w:ind w:left="851"/>
        <w:rPr>
          <w:bCs/>
          <w:sz w:val="24"/>
          <w:szCs w:val="24"/>
          <w:lang w:val="es-ES"/>
        </w:rPr>
      </w:pPr>
      <w:r w:rsidRPr="00A002CD">
        <w:rPr>
          <w:bCs/>
          <w:sz w:val="24"/>
          <w:szCs w:val="24"/>
          <w:lang w:val="es-ES"/>
        </w:rPr>
        <w:t>Titanium Dioxide (E171),</w:t>
      </w:r>
    </w:p>
    <w:p w14:paraId="62E8A9BA" w14:textId="77777777" w:rsidR="004D72BF" w:rsidRPr="00A002CD" w:rsidRDefault="004D72BF" w:rsidP="00A002CD">
      <w:pPr>
        <w:ind w:left="851"/>
        <w:rPr>
          <w:bCs/>
          <w:sz w:val="24"/>
          <w:szCs w:val="24"/>
          <w:lang w:val="es-ES"/>
        </w:rPr>
      </w:pPr>
      <w:r w:rsidRPr="00A002CD">
        <w:rPr>
          <w:bCs/>
          <w:sz w:val="24"/>
          <w:szCs w:val="24"/>
          <w:lang w:val="es-ES"/>
        </w:rPr>
        <w:t xml:space="preserve">Lactose Monohydrate, </w:t>
      </w:r>
    </w:p>
    <w:p w14:paraId="12C42D19" w14:textId="77777777" w:rsidR="004D72BF" w:rsidRPr="00A002CD" w:rsidRDefault="004D72BF" w:rsidP="00A002CD">
      <w:pPr>
        <w:ind w:left="851"/>
        <w:rPr>
          <w:bCs/>
          <w:sz w:val="24"/>
          <w:szCs w:val="24"/>
          <w:lang w:val="es-ES"/>
        </w:rPr>
      </w:pPr>
      <w:r w:rsidRPr="00A002CD">
        <w:rPr>
          <w:bCs/>
          <w:sz w:val="24"/>
          <w:szCs w:val="24"/>
          <w:lang w:val="es-ES"/>
        </w:rPr>
        <w:t xml:space="preserve">Triacetin, </w:t>
      </w:r>
    </w:p>
    <w:p w14:paraId="0B02DA79" w14:textId="77777777" w:rsidR="004D72BF" w:rsidRPr="00A002CD" w:rsidRDefault="004D72BF" w:rsidP="00A002CD">
      <w:pPr>
        <w:ind w:left="851"/>
        <w:rPr>
          <w:bCs/>
          <w:sz w:val="24"/>
          <w:szCs w:val="24"/>
          <w:lang w:val="es-ES"/>
        </w:rPr>
      </w:pPr>
      <w:r w:rsidRPr="00A002CD">
        <w:rPr>
          <w:bCs/>
          <w:sz w:val="24"/>
          <w:szCs w:val="24"/>
          <w:lang w:val="es-ES"/>
        </w:rPr>
        <w:t>Iron Oxide Red (E172).</w:t>
      </w:r>
    </w:p>
    <w:p w14:paraId="53959EE2" w14:textId="77777777" w:rsidR="007C5D2A" w:rsidRPr="00A002CD" w:rsidRDefault="007C5D2A" w:rsidP="003D727E">
      <w:pPr>
        <w:tabs>
          <w:tab w:val="left" w:pos="851"/>
        </w:tabs>
        <w:ind w:left="851"/>
        <w:rPr>
          <w:sz w:val="24"/>
          <w:szCs w:val="24"/>
          <w:lang w:val="en-GB"/>
        </w:rPr>
      </w:pPr>
    </w:p>
    <w:p w14:paraId="2DFD2C7A" w14:textId="77777777" w:rsidR="007C5D2A" w:rsidRPr="00A002CD" w:rsidRDefault="007C5D2A" w:rsidP="007C5D2A">
      <w:pPr>
        <w:ind w:left="851" w:hanging="851"/>
        <w:rPr>
          <w:b/>
          <w:sz w:val="24"/>
          <w:szCs w:val="24"/>
          <w:lang w:val="en-GB"/>
        </w:rPr>
      </w:pPr>
      <w:r w:rsidRPr="00A002CD">
        <w:rPr>
          <w:b/>
          <w:sz w:val="24"/>
          <w:szCs w:val="24"/>
          <w:lang w:val="en-GB"/>
        </w:rPr>
        <w:t>6.2</w:t>
      </w:r>
      <w:r w:rsidRPr="00A002CD">
        <w:rPr>
          <w:b/>
          <w:sz w:val="24"/>
          <w:szCs w:val="24"/>
          <w:lang w:val="en-GB"/>
        </w:rPr>
        <w:tab/>
        <w:t>Incompatibilities</w:t>
      </w:r>
    </w:p>
    <w:p w14:paraId="28F7BD0A" w14:textId="77777777" w:rsidR="004D72BF" w:rsidRPr="00A002CD" w:rsidRDefault="004D72BF" w:rsidP="00A002CD">
      <w:pPr>
        <w:ind w:left="851"/>
        <w:rPr>
          <w:sz w:val="24"/>
          <w:szCs w:val="24"/>
          <w:lang w:val="en-US"/>
        </w:rPr>
      </w:pPr>
      <w:r w:rsidRPr="00A002CD">
        <w:rPr>
          <w:sz w:val="24"/>
          <w:szCs w:val="24"/>
          <w:lang w:val="en-US"/>
        </w:rPr>
        <w:t>Not applicable.</w:t>
      </w:r>
    </w:p>
    <w:p w14:paraId="6DD73AE2" w14:textId="77777777" w:rsidR="007C5D2A" w:rsidRPr="00A002CD" w:rsidRDefault="007C5D2A" w:rsidP="003E0341">
      <w:pPr>
        <w:tabs>
          <w:tab w:val="left" w:pos="851"/>
        </w:tabs>
        <w:ind w:left="851"/>
        <w:rPr>
          <w:sz w:val="24"/>
          <w:szCs w:val="24"/>
          <w:lang w:val="en-GB"/>
        </w:rPr>
      </w:pPr>
    </w:p>
    <w:p w14:paraId="74FAE0A4" w14:textId="77777777" w:rsidR="007C5D2A" w:rsidRPr="00A002CD" w:rsidRDefault="007C5D2A" w:rsidP="007C5D2A">
      <w:pPr>
        <w:ind w:left="851" w:hanging="851"/>
        <w:rPr>
          <w:b/>
          <w:sz w:val="24"/>
          <w:szCs w:val="24"/>
          <w:lang w:val="en-GB"/>
        </w:rPr>
      </w:pPr>
      <w:r w:rsidRPr="00A002CD">
        <w:rPr>
          <w:b/>
          <w:sz w:val="24"/>
          <w:szCs w:val="24"/>
          <w:lang w:val="en-GB"/>
        </w:rPr>
        <w:t>6.3</w:t>
      </w:r>
      <w:r w:rsidRPr="00A002CD">
        <w:rPr>
          <w:b/>
          <w:sz w:val="24"/>
          <w:szCs w:val="24"/>
          <w:lang w:val="en-GB"/>
        </w:rPr>
        <w:tab/>
        <w:t>Shelf</w:t>
      </w:r>
      <w:r w:rsidR="00B45DC5" w:rsidRPr="00A002CD">
        <w:rPr>
          <w:b/>
          <w:sz w:val="24"/>
          <w:szCs w:val="24"/>
          <w:lang w:val="en-GB"/>
        </w:rPr>
        <w:t xml:space="preserve"> </w:t>
      </w:r>
      <w:r w:rsidRPr="00A002CD">
        <w:rPr>
          <w:b/>
          <w:sz w:val="24"/>
          <w:szCs w:val="24"/>
          <w:lang w:val="en-GB"/>
        </w:rPr>
        <w:t>life</w:t>
      </w:r>
    </w:p>
    <w:p w14:paraId="567E64A2" w14:textId="77777777" w:rsidR="004D72BF" w:rsidRPr="00A002CD" w:rsidRDefault="004D72BF" w:rsidP="00A002CD">
      <w:pPr>
        <w:ind w:left="851"/>
        <w:rPr>
          <w:sz w:val="24"/>
          <w:szCs w:val="24"/>
          <w:lang w:val="en-US"/>
        </w:rPr>
      </w:pPr>
      <w:r w:rsidRPr="00A002CD">
        <w:rPr>
          <w:sz w:val="24"/>
          <w:szCs w:val="24"/>
          <w:lang w:val="en-US"/>
        </w:rPr>
        <w:t>3 years</w:t>
      </w:r>
    </w:p>
    <w:p w14:paraId="3B001CC9" w14:textId="77777777" w:rsidR="007C5D2A" w:rsidRPr="00A002CD" w:rsidRDefault="007C5D2A" w:rsidP="003E0341">
      <w:pPr>
        <w:tabs>
          <w:tab w:val="left" w:pos="851"/>
        </w:tabs>
        <w:ind w:left="851"/>
        <w:rPr>
          <w:sz w:val="24"/>
          <w:szCs w:val="24"/>
          <w:lang w:val="en-GB"/>
        </w:rPr>
      </w:pPr>
    </w:p>
    <w:p w14:paraId="0E5D1667" w14:textId="77777777" w:rsidR="007C5D2A" w:rsidRPr="00A002CD" w:rsidRDefault="007C5D2A" w:rsidP="007C5D2A">
      <w:pPr>
        <w:ind w:left="851" w:hanging="851"/>
        <w:rPr>
          <w:b/>
          <w:sz w:val="24"/>
          <w:szCs w:val="24"/>
          <w:lang w:val="en-GB"/>
        </w:rPr>
      </w:pPr>
      <w:r w:rsidRPr="00A002CD">
        <w:rPr>
          <w:b/>
          <w:sz w:val="24"/>
          <w:szCs w:val="24"/>
          <w:lang w:val="en-GB"/>
        </w:rPr>
        <w:t>6.4</w:t>
      </w:r>
      <w:r w:rsidRPr="00A002CD">
        <w:rPr>
          <w:b/>
          <w:sz w:val="24"/>
          <w:szCs w:val="24"/>
          <w:lang w:val="en-GB"/>
        </w:rPr>
        <w:tab/>
        <w:t>Special precautions for storage</w:t>
      </w:r>
    </w:p>
    <w:p w14:paraId="30111F86" w14:textId="77777777" w:rsidR="004D72BF" w:rsidRPr="00A002CD" w:rsidRDefault="004D72BF" w:rsidP="00A002CD">
      <w:pPr>
        <w:ind w:left="851"/>
        <w:rPr>
          <w:sz w:val="24"/>
          <w:szCs w:val="24"/>
          <w:lang w:val="en-US"/>
        </w:rPr>
      </w:pPr>
      <w:r w:rsidRPr="00A002CD">
        <w:rPr>
          <w:sz w:val="24"/>
          <w:szCs w:val="24"/>
          <w:lang w:val="en-US"/>
        </w:rPr>
        <w:t>Do not store above 30ºC.</w:t>
      </w:r>
    </w:p>
    <w:p w14:paraId="1BF32A2E" w14:textId="77777777" w:rsidR="004D72BF" w:rsidRPr="00A002CD" w:rsidRDefault="004D72BF" w:rsidP="00A002CD">
      <w:pPr>
        <w:ind w:left="851"/>
        <w:rPr>
          <w:sz w:val="24"/>
          <w:szCs w:val="24"/>
          <w:lang w:val="en-US"/>
        </w:rPr>
      </w:pPr>
      <w:r w:rsidRPr="00A002CD">
        <w:rPr>
          <w:sz w:val="24"/>
          <w:szCs w:val="24"/>
          <w:lang w:val="en-US"/>
        </w:rPr>
        <w:t>Store in the original package in order to protect from light.</w:t>
      </w:r>
    </w:p>
    <w:p w14:paraId="0A3B14B7" w14:textId="77777777" w:rsidR="007C5D2A" w:rsidRPr="00A002CD" w:rsidRDefault="007C5D2A" w:rsidP="003E0341">
      <w:pPr>
        <w:tabs>
          <w:tab w:val="left" w:pos="851"/>
        </w:tabs>
        <w:ind w:left="851"/>
        <w:rPr>
          <w:sz w:val="24"/>
          <w:szCs w:val="24"/>
          <w:lang w:val="en-GB"/>
        </w:rPr>
      </w:pPr>
    </w:p>
    <w:p w14:paraId="17965CC4" w14:textId="77777777" w:rsidR="007C5D2A" w:rsidRPr="00A002CD" w:rsidRDefault="007C5D2A" w:rsidP="007C5D2A">
      <w:pPr>
        <w:ind w:left="851" w:hanging="851"/>
        <w:rPr>
          <w:b/>
          <w:sz w:val="24"/>
          <w:szCs w:val="24"/>
          <w:lang w:val="en-GB"/>
        </w:rPr>
      </w:pPr>
      <w:r w:rsidRPr="00A002CD">
        <w:rPr>
          <w:b/>
          <w:sz w:val="24"/>
          <w:szCs w:val="24"/>
          <w:lang w:val="en-GB"/>
        </w:rPr>
        <w:t>6.5</w:t>
      </w:r>
      <w:r w:rsidRPr="00A002CD">
        <w:rPr>
          <w:b/>
          <w:sz w:val="24"/>
          <w:szCs w:val="24"/>
          <w:lang w:val="en-GB"/>
        </w:rPr>
        <w:tab/>
        <w:t>Nature and contents of container</w:t>
      </w:r>
    </w:p>
    <w:p w14:paraId="42DDE97B" w14:textId="77777777" w:rsidR="004D72BF" w:rsidRPr="00A002CD" w:rsidRDefault="004D72BF" w:rsidP="00A002CD">
      <w:pPr>
        <w:ind w:left="851"/>
        <w:rPr>
          <w:sz w:val="24"/>
          <w:szCs w:val="24"/>
          <w:lang w:val="en-US"/>
        </w:rPr>
      </w:pPr>
      <w:r w:rsidRPr="00A002CD">
        <w:rPr>
          <w:sz w:val="24"/>
          <w:szCs w:val="24"/>
          <w:lang w:val="en-US"/>
        </w:rPr>
        <w:t>OPA-Al-PVC/Al blisters.</w:t>
      </w:r>
    </w:p>
    <w:p w14:paraId="5652F311" w14:textId="77777777" w:rsidR="004D72BF" w:rsidRPr="00A002CD" w:rsidRDefault="004D72BF" w:rsidP="00A002CD">
      <w:pPr>
        <w:ind w:left="851"/>
        <w:rPr>
          <w:sz w:val="24"/>
          <w:szCs w:val="24"/>
          <w:lang w:val="en-US"/>
        </w:rPr>
      </w:pPr>
      <w:r w:rsidRPr="00A002CD">
        <w:rPr>
          <w:sz w:val="24"/>
          <w:szCs w:val="24"/>
          <w:lang w:val="en-US"/>
        </w:rPr>
        <w:t>Pack sizes: 14, 20, 28, 30, 56, 60, 84, 90 and 100 film-coated tablets.</w:t>
      </w:r>
    </w:p>
    <w:p w14:paraId="4743B5C8" w14:textId="77777777" w:rsidR="004D72BF" w:rsidRPr="00A002CD" w:rsidRDefault="004D72BF" w:rsidP="00A002CD">
      <w:pPr>
        <w:ind w:left="851"/>
        <w:rPr>
          <w:sz w:val="24"/>
          <w:szCs w:val="24"/>
          <w:lang w:val="en-US"/>
        </w:rPr>
      </w:pPr>
    </w:p>
    <w:p w14:paraId="0BA194FF" w14:textId="77777777" w:rsidR="004D72BF" w:rsidRPr="00A002CD" w:rsidRDefault="004D72BF" w:rsidP="00A002CD">
      <w:pPr>
        <w:ind w:left="851"/>
        <w:rPr>
          <w:sz w:val="24"/>
          <w:szCs w:val="24"/>
          <w:lang w:val="en-US"/>
        </w:rPr>
      </w:pPr>
      <w:r w:rsidRPr="00A002CD">
        <w:rPr>
          <w:sz w:val="24"/>
          <w:szCs w:val="24"/>
          <w:lang w:val="en-US"/>
        </w:rPr>
        <w:t>Not all pack sizes may be marketed.</w:t>
      </w:r>
    </w:p>
    <w:p w14:paraId="651833BB" w14:textId="77777777" w:rsidR="007C5D2A" w:rsidRPr="00A002CD" w:rsidRDefault="007C5D2A" w:rsidP="003E0341">
      <w:pPr>
        <w:tabs>
          <w:tab w:val="left" w:pos="851"/>
        </w:tabs>
        <w:ind w:left="851"/>
        <w:rPr>
          <w:sz w:val="24"/>
          <w:szCs w:val="24"/>
          <w:lang w:val="en-GB"/>
        </w:rPr>
      </w:pPr>
    </w:p>
    <w:p w14:paraId="6C8583FE" w14:textId="77777777" w:rsidR="007C5D2A" w:rsidRPr="00A002CD" w:rsidRDefault="007C5D2A" w:rsidP="007C5D2A">
      <w:pPr>
        <w:ind w:left="851" w:hanging="851"/>
        <w:rPr>
          <w:b/>
          <w:sz w:val="24"/>
          <w:szCs w:val="24"/>
          <w:lang w:val="en-GB"/>
        </w:rPr>
      </w:pPr>
      <w:r w:rsidRPr="00A002CD">
        <w:rPr>
          <w:b/>
          <w:sz w:val="24"/>
          <w:szCs w:val="24"/>
          <w:lang w:val="en-GB"/>
        </w:rPr>
        <w:t>6.6</w:t>
      </w:r>
      <w:r w:rsidRPr="00A002CD">
        <w:rPr>
          <w:b/>
          <w:sz w:val="24"/>
          <w:szCs w:val="24"/>
          <w:lang w:val="en-GB"/>
        </w:rPr>
        <w:tab/>
        <w:t>Special precautions for disposal and other handling</w:t>
      </w:r>
    </w:p>
    <w:p w14:paraId="1E6EFA5D" w14:textId="77777777" w:rsidR="004D72BF" w:rsidRPr="00A002CD" w:rsidRDefault="004D72BF" w:rsidP="00A002CD">
      <w:pPr>
        <w:ind w:left="851"/>
        <w:rPr>
          <w:sz w:val="24"/>
          <w:szCs w:val="24"/>
          <w:lang w:val="en-US"/>
        </w:rPr>
      </w:pPr>
      <w:r w:rsidRPr="00A002CD">
        <w:rPr>
          <w:sz w:val="24"/>
          <w:szCs w:val="24"/>
          <w:lang w:val="en-US"/>
        </w:rPr>
        <w:t>Any unused medicinal product or waste material should be disposed of in accordance with local requirements.</w:t>
      </w:r>
      <w:bookmarkStart w:id="3" w:name="STORAGE"/>
      <w:bookmarkEnd w:id="3"/>
    </w:p>
    <w:p w14:paraId="1271BDB2" w14:textId="77777777" w:rsidR="007C5D2A" w:rsidRPr="00A002CD" w:rsidRDefault="007C5D2A" w:rsidP="00AB4376">
      <w:pPr>
        <w:tabs>
          <w:tab w:val="left" w:pos="851"/>
        </w:tabs>
        <w:ind w:left="851"/>
        <w:rPr>
          <w:sz w:val="24"/>
          <w:szCs w:val="24"/>
          <w:lang w:val="en-GB"/>
        </w:rPr>
      </w:pPr>
    </w:p>
    <w:p w14:paraId="30871C8C" w14:textId="77777777" w:rsidR="007C5D2A" w:rsidRPr="00A002CD" w:rsidRDefault="007C5D2A" w:rsidP="007C5D2A">
      <w:pPr>
        <w:tabs>
          <w:tab w:val="left" w:pos="851"/>
        </w:tabs>
        <w:ind w:left="851" w:hanging="851"/>
        <w:jc w:val="both"/>
        <w:rPr>
          <w:b/>
          <w:sz w:val="24"/>
          <w:szCs w:val="24"/>
          <w:lang w:val="en-GB"/>
        </w:rPr>
      </w:pPr>
      <w:r w:rsidRPr="00A002CD">
        <w:rPr>
          <w:b/>
          <w:sz w:val="24"/>
          <w:szCs w:val="24"/>
          <w:lang w:val="en-GB"/>
        </w:rPr>
        <w:t>7.</w:t>
      </w:r>
      <w:r w:rsidRPr="00A002CD">
        <w:rPr>
          <w:b/>
          <w:sz w:val="24"/>
          <w:szCs w:val="24"/>
          <w:lang w:val="en-GB"/>
        </w:rPr>
        <w:tab/>
        <w:t>MARKETING AUTHORISATION HOLDER</w:t>
      </w:r>
    </w:p>
    <w:p w14:paraId="4148CEED" w14:textId="77777777" w:rsidR="009A26BF" w:rsidRPr="00A002CD" w:rsidRDefault="009A26BF" w:rsidP="009A26BF">
      <w:pPr>
        <w:pStyle w:val="Brdtekstindrykning"/>
        <w:tabs>
          <w:tab w:val="clear" w:pos="709"/>
          <w:tab w:val="clear" w:pos="851"/>
          <w:tab w:val="left" w:pos="1304"/>
        </w:tabs>
        <w:ind w:right="-1"/>
        <w:rPr>
          <w:szCs w:val="24"/>
          <w:lang w:val="en-US"/>
        </w:rPr>
      </w:pPr>
      <w:r w:rsidRPr="00A002CD">
        <w:rPr>
          <w:szCs w:val="24"/>
          <w:lang w:val="en-US"/>
        </w:rPr>
        <w:t>Aristo Pharma GmbH</w:t>
      </w:r>
    </w:p>
    <w:p w14:paraId="2137204F" w14:textId="77777777" w:rsidR="009A26BF" w:rsidRPr="00A002CD" w:rsidRDefault="009A26BF" w:rsidP="009A26BF">
      <w:pPr>
        <w:pStyle w:val="Brdtekstindrykning"/>
        <w:tabs>
          <w:tab w:val="clear" w:pos="709"/>
          <w:tab w:val="clear" w:pos="851"/>
          <w:tab w:val="left" w:pos="1304"/>
        </w:tabs>
        <w:ind w:right="-1"/>
        <w:rPr>
          <w:szCs w:val="24"/>
          <w:lang w:val="en-US"/>
        </w:rPr>
      </w:pPr>
      <w:proofErr w:type="spellStart"/>
      <w:r w:rsidRPr="00A002CD">
        <w:rPr>
          <w:szCs w:val="24"/>
          <w:lang w:val="en-US"/>
        </w:rPr>
        <w:t>Wallenroder</w:t>
      </w:r>
      <w:proofErr w:type="spellEnd"/>
      <w:r w:rsidRPr="00A002CD">
        <w:rPr>
          <w:szCs w:val="24"/>
          <w:lang w:val="en-US"/>
        </w:rPr>
        <w:t xml:space="preserve"> Strasse 8-10</w:t>
      </w:r>
    </w:p>
    <w:p w14:paraId="5ADF31BE" w14:textId="77777777" w:rsidR="009A26BF" w:rsidRPr="00A002CD" w:rsidRDefault="009A26BF" w:rsidP="009A26BF">
      <w:pPr>
        <w:pStyle w:val="Brdtekstindrykning"/>
        <w:tabs>
          <w:tab w:val="clear" w:pos="709"/>
          <w:tab w:val="clear" w:pos="851"/>
          <w:tab w:val="left" w:pos="1304"/>
        </w:tabs>
        <w:ind w:right="-1"/>
        <w:rPr>
          <w:szCs w:val="24"/>
          <w:lang w:val="en-US"/>
        </w:rPr>
      </w:pPr>
      <w:r w:rsidRPr="00A002CD">
        <w:rPr>
          <w:szCs w:val="24"/>
          <w:lang w:val="en-US"/>
        </w:rPr>
        <w:t>13435 Berlin</w:t>
      </w:r>
    </w:p>
    <w:p w14:paraId="3F8424F5" w14:textId="77777777" w:rsidR="009A26BF" w:rsidRPr="00A002CD" w:rsidRDefault="009A26BF" w:rsidP="009A26BF">
      <w:pPr>
        <w:pStyle w:val="Brdtekstindrykning"/>
        <w:tabs>
          <w:tab w:val="clear" w:pos="709"/>
          <w:tab w:val="clear" w:pos="851"/>
          <w:tab w:val="left" w:pos="1304"/>
        </w:tabs>
        <w:ind w:right="-1"/>
        <w:rPr>
          <w:szCs w:val="24"/>
          <w:lang w:val="en-US"/>
        </w:rPr>
      </w:pPr>
      <w:proofErr w:type="spellStart"/>
      <w:r w:rsidRPr="00A002CD">
        <w:rPr>
          <w:szCs w:val="24"/>
          <w:lang w:val="en-US"/>
        </w:rPr>
        <w:t>Tyskland</w:t>
      </w:r>
      <w:proofErr w:type="spellEnd"/>
    </w:p>
    <w:p w14:paraId="0F038C1B" w14:textId="77777777" w:rsidR="008A24F6" w:rsidRPr="00A002CD" w:rsidRDefault="008A24F6" w:rsidP="003E0341">
      <w:pPr>
        <w:tabs>
          <w:tab w:val="left" w:pos="851"/>
        </w:tabs>
        <w:ind w:left="851"/>
        <w:jc w:val="both"/>
        <w:rPr>
          <w:sz w:val="24"/>
          <w:szCs w:val="24"/>
          <w:lang w:val="en-GB"/>
        </w:rPr>
      </w:pPr>
    </w:p>
    <w:p w14:paraId="162294C5" w14:textId="77777777" w:rsidR="007C5D2A" w:rsidRPr="00A002CD" w:rsidRDefault="007C5D2A" w:rsidP="007C5D2A">
      <w:pPr>
        <w:ind w:left="851" w:hanging="851"/>
        <w:jc w:val="both"/>
        <w:rPr>
          <w:b/>
          <w:sz w:val="24"/>
          <w:szCs w:val="24"/>
          <w:lang w:val="en-GB"/>
        </w:rPr>
      </w:pPr>
      <w:r w:rsidRPr="00A002CD">
        <w:rPr>
          <w:b/>
          <w:sz w:val="24"/>
          <w:szCs w:val="24"/>
          <w:lang w:val="en-GB"/>
        </w:rPr>
        <w:t>8.</w:t>
      </w:r>
      <w:r w:rsidRPr="00A002CD">
        <w:rPr>
          <w:b/>
          <w:sz w:val="24"/>
          <w:szCs w:val="24"/>
          <w:lang w:val="en-GB"/>
        </w:rPr>
        <w:tab/>
        <w:t>MARKETING AUTHORISATION NUMBER(S)</w:t>
      </w:r>
    </w:p>
    <w:p w14:paraId="23EEC7E7" w14:textId="77777777" w:rsidR="009A26BF" w:rsidRPr="00A002CD" w:rsidRDefault="009A26BF" w:rsidP="009A26BF">
      <w:pPr>
        <w:pStyle w:val="Brdtekstindrykning"/>
        <w:tabs>
          <w:tab w:val="clear" w:pos="709"/>
          <w:tab w:val="clear" w:pos="851"/>
          <w:tab w:val="left" w:pos="1701"/>
        </w:tabs>
        <w:ind w:right="-1"/>
        <w:rPr>
          <w:szCs w:val="24"/>
          <w:lang w:val="en-US"/>
        </w:rPr>
      </w:pPr>
      <w:r w:rsidRPr="00A002CD">
        <w:rPr>
          <w:szCs w:val="24"/>
          <w:lang w:val="en-US"/>
        </w:rPr>
        <w:t xml:space="preserve">5 mg: </w:t>
      </w:r>
      <w:r w:rsidRPr="00A002CD">
        <w:rPr>
          <w:szCs w:val="24"/>
          <w:lang w:val="en-US"/>
        </w:rPr>
        <w:tab/>
        <w:t>57814</w:t>
      </w:r>
    </w:p>
    <w:p w14:paraId="1A779EDE" w14:textId="77777777" w:rsidR="009A26BF" w:rsidRPr="00A002CD" w:rsidRDefault="009A26BF" w:rsidP="009A26BF">
      <w:pPr>
        <w:pStyle w:val="Brdtekstindrykning"/>
        <w:tabs>
          <w:tab w:val="clear" w:pos="709"/>
          <w:tab w:val="clear" w:pos="851"/>
          <w:tab w:val="left" w:pos="1701"/>
        </w:tabs>
        <w:ind w:right="-1"/>
        <w:rPr>
          <w:szCs w:val="24"/>
          <w:lang w:val="en-US"/>
        </w:rPr>
      </w:pPr>
      <w:r w:rsidRPr="00A002CD">
        <w:rPr>
          <w:szCs w:val="24"/>
          <w:lang w:val="en-US"/>
        </w:rPr>
        <w:t xml:space="preserve">10 mg: </w:t>
      </w:r>
      <w:r w:rsidRPr="00A002CD">
        <w:rPr>
          <w:szCs w:val="24"/>
          <w:lang w:val="en-US"/>
        </w:rPr>
        <w:tab/>
        <w:t>57815</w:t>
      </w:r>
    </w:p>
    <w:p w14:paraId="7A167C18" w14:textId="77777777" w:rsidR="009A26BF" w:rsidRPr="00A002CD" w:rsidRDefault="009A26BF" w:rsidP="009A26BF">
      <w:pPr>
        <w:pStyle w:val="Brdtekstindrykning"/>
        <w:tabs>
          <w:tab w:val="clear" w:pos="709"/>
          <w:tab w:val="clear" w:pos="851"/>
          <w:tab w:val="left" w:pos="1701"/>
        </w:tabs>
        <w:ind w:right="-1"/>
        <w:rPr>
          <w:szCs w:val="24"/>
          <w:lang w:val="en-US"/>
        </w:rPr>
      </w:pPr>
      <w:r w:rsidRPr="00A002CD">
        <w:rPr>
          <w:szCs w:val="24"/>
          <w:lang w:val="en-US"/>
        </w:rPr>
        <w:t xml:space="preserve">20 mg: </w:t>
      </w:r>
      <w:r w:rsidRPr="00A002CD">
        <w:rPr>
          <w:szCs w:val="24"/>
          <w:lang w:val="en-US"/>
        </w:rPr>
        <w:tab/>
        <w:t>57816</w:t>
      </w:r>
    </w:p>
    <w:p w14:paraId="4BA38F91" w14:textId="77777777" w:rsidR="009A26BF" w:rsidRPr="00A002CD" w:rsidRDefault="009A26BF" w:rsidP="009A26BF">
      <w:pPr>
        <w:pStyle w:val="Brdtekstindrykning"/>
        <w:tabs>
          <w:tab w:val="clear" w:pos="709"/>
          <w:tab w:val="clear" w:pos="851"/>
          <w:tab w:val="left" w:pos="1701"/>
        </w:tabs>
        <w:ind w:right="-1"/>
        <w:rPr>
          <w:szCs w:val="24"/>
          <w:lang w:val="en-US"/>
        </w:rPr>
      </w:pPr>
      <w:r w:rsidRPr="00A002CD">
        <w:rPr>
          <w:szCs w:val="24"/>
          <w:lang w:val="en-US"/>
        </w:rPr>
        <w:t xml:space="preserve">40 mg: </w:t>
      </w:r>
      <w:r w:rsidRPr="00A002CD">
        <w:rPr>
          <w:szCs w:val="24"/>
          <w:lang w:val="en-US"/>
        </w:rPr>
        <w:tab/>
        <w:t>57817</w:t>
      </w:r>
    </w:p>
    <w:p w14:paraId="122E61B5" w14:textId="77777777" w:rsidR="007C5D2A" w:rsidRPr="00A002CD" w:rsidRDefault="007C5D2A" w:rsidP="00180A12">
      <w:pPr>
        <w:tabs>
          <w:tab w:val="left" w:pos="851"/>
        </w:tabs>
        <w:ind w:left="851"/>
        <w:jc w:val="both"/>
        <w:rPr>
          <w:sz w:val="24"/>
          <w:szCs w:val="24"/>
          <w:lang w:val="en-GB"/>
        </w:rPr>
      </w:pPr>
    </w:p>
    <w:p w14:paraId="18670A63" w14:textId="77777777" w:rsidR="007C5D2A" w:rsidRPr="00A002CD" w:rsidRDefault="007C5D2A" w:rsidP="007C5D2A">
      <w:pPr>
        <w:tabs>
          <w:tab w:val="left" w:pos="851"/>
        </w:tabs>
        <w:jc w:val="both"/>
        <w:rPr>
          <w:sz w:val="24"/>
          <w:szCs w:val="24"/>
          <w:lang w:val="en-GB"/>
        </w:rPr>
      </w:pPr>
      <w:r w:rsidRPr="00A002CD">
        <w:rPr>
          <w:b/>
          <w:sz w:val="24"/>
          <w:szCs w:val="24"/>
          <w:lang w:val="en-GB"/>
        </w:rPr>
        <w:t>9.</w:t>
      </w:r>
      <w:r w:rsidRPr="00A002CD">
        <w:rPr>
          <w:b/>
          <w:sz w:val="24"/>
          <w:szCs w:val="24"/>
          <w:lang w:val="en-GB"/>
        </w:rPr>
        <w:tab/>
        <w:t>DATE OF FIRST AUTHORISATION</w:t>
      </w:r>
    </w:p>
    <w:p w14:paraId="44064331" w14:textId="036FAB30" w:rsidR="007C5D2A" w:rsidRPr="00A002CD" w:rsidRDefault="009A26BF" w:rsidP="00A85D26">
      <w:pPr>
        <w:ind w:left="851"/>
        <w:jc w:val="both"/>
        <w:rPr>
          <w:sz w:val="24"/>
          <w:szCs w:val="24"/>
          <w:lang w:val="en-GB"/>
        </w:rPr>
      </w:pPr>
      <w:r w:rsidRPr="00A002CD">
        <w:rPr>
          <w:sz w:val="24"/>
          <w:szCs w:val="24"/>
          <w:lang w:val="en-GB"/>
        </w:rPr>
        <w:t>4 July 2017</w:t>
      </w:r>
    </w:p>
    <w:p w14:paraId="3F4C96BA" w14:textId="77777777" w:rsidR="007C5D2A" w:rsidRPr="00A002CD" w:rsidRDefault="007C5D2A" w:rsidP="003E0341">
      <w:pPr>
        <w:tabs>
          <w:tab w:val="left" w:pos="851"/>
        </w:tabs>
        <w:ind w:left="851"/>
        <w:jc w:val="both"/>
        <w:rPr>
          <w:sz w:val="24"/>
          <w:szCs w:val="24"/>
          <w:lang w:val="en-GB"/>
        </w:rPr>
      </w:pPr>
    </w:p>
    <w:p w14:paraId="783F34EF" w14:textId="77777777" w:rsidR="007C5D2A" w:rsidRPr="00A002CD" w:rsidRDefault="007C5D2A" w:rsidP="007C5D2A">
      <w:pPr>
        <w:tabs>
          <w:tab w:val="left" w:pos="851"/>
        </w:tabs>
        <w:jc w:val="both"/>
        <w:rPr>
          <w:sz w:val="24"/>
          <w:szCs w:val="24"/>
          <w:lang w:val="en-GB"/>
        </w:rPr>
      </w:pPr>
      <w:r w:rsidRPr="00A002CD">
        <w:rPr>
          <w:b/>
          <w:sz w:val="24"/>
          <w:szCs w:val="24"/>
          <w:lang w:val="en-GB"/>
        </w:rPr>
        <w:t>10.</w:t>
      </w:r>
      <w:r w:rsidRPr="00A002CD">
        <w:rPr>
          <w:b/>
          <w:sz w:val="24"/>
          <w:szCs w:val="24"/>
          <w:lang w:val="en-GB"/>
        </w:rPr>
        <w:tab/>
        <w:t>DATE OF REVISION OF THE TEXT</w:t>
      </w:r>
    </w:p>
    <w:p w14:paraId="2BDEAD16" w14:textId="080D03AB" w:rsidR="007C5D2A" w:rsidRPr="00A002CD" w:rsidRDefault="00EE027A" w:rsidP="003E0341">
      <w:pPr>
        <w:tabs>
          <w:tab w:val="left" w:pos="851"/>
        </w:tabs>
        <w:ind w:left="851"/>
        <w:jc w:val="both"/>
        <w:rPr>
          <w:sz w:val="24"/>
          <w:szCs w:val="24"/>
          <w:lang w:val="en-GB"/>
        </w:rPr>
      </w:pPr>
      <w:r>
        <w:rPr>
          <w:sz w:val="24"/>
          <w:szCs w:val="24"/>
          <w:lang w:val="en-GB"/>
        </w:rPr>
        <w:t>13 November 2023</w:t>
      </w:r>
    </w:p>
    <w:sectPr w:rsidR="007C5D2A" w:rsidRPr="00A002CD"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AE69B" w14:textId="77777777" w:rsidR="00BC46FB" w:rsidRDefault="00BC46FB">
      <w:r>
        <w:separator/>
      </w:r>
    </w:p>
  </w:endnote>
  <w:endnote w:type="continuationSeparator" w:id="0">
    <w:p w14:paraId="676AF6EF" w14:textId="77777777" w:rsidR="00BC46FB" w:rsidRDefault="00BC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orndal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0C95F" w14:textId="77777777" w:rsidR="00BC46FB" w:rsidRDefault="00BC46F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83E7A" w14:textId="77777777" w:rsidR="00BC46FB" w:rsidRDefault="00BC46FB">
    <w:pPr>
      <w:pStyle w:val="Sidefod"/>
      <w:pBdr>
        <w:bottom w:val="single" w:sz="6" w:space="1" w:color="auto"/>
      </w:pBdr>
    </w:pPr>
  </w:p>
  <w:p w14:paraId="7A819486" w14:textId="77777777" w:rsidR="00BC46FB" w:rsidRDefault="00BC46FB">
    <w:pPr>
      <w:pStyle w:val="Sidefod"/>
      <w:tabs>
        <w:tab w:val="clear" w:pos="4819"/>
        <w:tab w:val="left" w:pos="8647"/>
      </w:tabs>
      <w:rPr>
        <w:i/>
        <w:snapToGrid w:val="0"/>
        <w:sz w:val="18"/>
      </w:rPr>
    </w:pPr>
  </w:p>
  <w:p w14:paraId="582BE073" w14:textId="548831FA" w:rsidR="00BC46FB" w:rsidRDefault="00BC46FB"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D90ED5">
      <w:rPr>
        <w:i/>
        <w:noProof/>
        <w:snapToGrid w:val="0"/>
        <w:sz w:val="18"/>
      </w:rPr>
      <w:t>Rosunogra, filmovertrukne tabletter 5 mg, 10 mg, 20 mg og 40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8457A" w14:textId="77777777" w:rsidR="00BC46FB" w:rsidRDefault="00BC46FB">
    <w:pPr>
      <w:pStyle w:val="Sidefod"/>
      <w:pBdr>
        <w:bottom w:val="single" w:sz="6" w:space="1" w:color="auto"/>
      </w:pBdr>
      <w:tabs>
        <w:tab w:val="clear" w:pos="4819"/>
        <w:tab w:val="left" w:pos="8789"/>
      </w:tabs>
      <w:rPr>
        <w:i/>
        <w:snapToGrid w:val="0"/>
        <w:sz w:val="18"/>
      </w:rPr>
    </w:pPr>
  </w:p>
  <w:p w14:paraId="0D2E1BC9" w14:textId="77777777" w:rsidR="00BC46FB" w:rsidRDefault="00BC46FB">
    <w:pPr>
      <w:pStyle w:val="Sidefod"/>
      <w:tabs>
        <w:tab w:val="clear" w:pos="4819"/>
        <w:tab w:val="left" w:pos="8789"/>
      </w:tabs>
      <w:rPr>
        <w:i/>
        <w:snapToGrid w:val="0"/>
        <w:sz w:val="18"/>
      </w:rPr>
    </w:pPr>
  </w:p>
  <w:p w14:paraId="3CECA5EB" w14:textId="7037793E" w:rsidR="00BC46FB" w:rsidRDefault="00BC46FB">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D90ED5">
      <w:rPr>
        <w:i/>
        <w:noProof/>
        <w:snapToGrid w:val="0"/>
        <w:sz w:val="18"/>
      </w:rPr>
      <w:t>Rosunogra, filmovertrukne tabletter 5 mg, 10 mg, 20 mg og 40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01C80" w14:textId="77777777" w:rsidR="00BC46FB" w:rsidRDefault="00BC46FB">
      <w:r>
        <w:separator/>
      </w:r>
    </w:p>
  </w:footnote>
  <w:footnote w:type="continuationSeparator" w:id="0">
    <w:p w14:paraId="4F201F9C" w14:textId="77777777" w:rsidR="00BC46FB" w:rsidRDefault="00BC4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672C4" w14:textId="77777777" w:rsidR="00BC46FB" w:rsidRDefault="00BC46F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CDC61" w14:textId="77777777" w:rsidR="00BC46FB" w:rsidRDefault="00BC46FB">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67747" w14:textId="77777777" w:rsidR="00BC46FB" w:rsidRDefault="00BC46F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444E"/>
    <w:multiLevelType w:val="hybridMultilevel"/>
    <w:tmpl w:val="7E865474"/>
    <w:lvl w:ilvl="0" w:tplc="04021290">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056820FF"/>
    <w:multiLevelType w:val="hybridMultilevel"/>
    <w:tmpl w:val="82045E26"/>
    <w:lvl w:ilvl="0" w:tplc="04021290">
      <w:start w:val="4"/>
      <w:numFmt w:val="bullet"/>
      <w:lvlText w:val="-"/>
      <w:lvlJc w:val="left"/>
      <w:pPr>
        <w:ind w:left="720" w:hanging="360"/>
      </w:pPr>
      <w:rPr>
        <w:rFonts w:ascii="Times New Roman" w:eastAsia="Calibri" w:hAnsi="Times New Roman" w:cs="Times New Roman" w:hint="default"/>
      </w:rPr>
    </w:lvl>
    <w:lvl w:ilvl="1" w:tplc="2F30908A">
      <w:numFmt w:val="bullet"/>
      <w:lvlText w:val="•"/>
      <w:lvlJc w:val="left"/>
      <w:pPr>
        <w:ind w:left="1440" w:hanging="360"/>
      </w:pPr>
      <w:rPr>
        <w:rFonts w:ascii="Times New Roman" w:eastAsia="Calibr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BC5F25"/>
    <w:multiLevelType w:val="hybridMultilevel"/>
    <w:tmpl w:val="8716CB42"/>
    <w:lvl w:ilvl="0" w:tplc="04090001">
      <w:start w:val="1"/>
      <w:numFmt w:val="bullet"/>
      <w:lvlText w:val=""/>
      <w:lvlJc w:val="left"/>
      <w:pPr>
        <w:ind w:left="720" w:hanging="360"/>
      </w:pPr>
      <w:rPr>
        <w:rFonts w:ascii="Symbol" w:hAnsi="Symbol" w:hint="default"/>
      </w:rPr>
    </w:lvl>
    <w:lvl w:ilvl="1" w:tplc="00000001">
      <w:start w:val="1"/>
      <w:numFmt w:val="bullet"/>
      <w:lvlText w:val="-"/>
      <w:lvlJc w:val="left"/>
      <w:pPr>
        <w:ind w:left="1440" w:hanging="360"/>
      </w:pPr>
      <w:rPr>
        <w:rFonts w:ascii="Thorndale" w:hAnsi="Thorndale" w:hint="default"/>
        <w:sz w:val="16"/>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D5B5DFB"/>
    <w:multiLevelType w:val="hybridMultilevel"/>
    <w:tmpl w:val="6588A32A"/>
    <w:lvl w:ilvl="0" w:tplc="00000001">
      <w:start w:val="1"/>
      <w:numFmt w:val="bullet"/>
      <w:lvlText w:val="-"/>
      <w:lvlJc w:val="left"/>
      <w:pPr>
        <w:ind w:left="720" w:hanging="360"/>
      </w:pPr>
      <w:rPr>
        <w:rFonts w:ascii="Thorndale" w:hAnsi="Thorndale"/>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C8225A2"/>
    <w:multiLevelType w:val="hybridMultilevel"/>
    <w:tmpl w:val="5E72D994"/>
    <w:lvl w:ilvl="0" w:tplc="00000001">
      <w:start w:val="1"/>
      <w:numFmt w:val="bullet"/>
      <w:lvlText w:val="-"/>
      <w:lvlJc w:val="left"/>
      <w:pPr>
        <w:ind w:left="720" w:hanging="360"/>
      </w:pPr>
      <w:rPr>
        <w:rFonts w:ascii="Thorndale" w:hAnsi="Thorndale" w:hint="default"/>
        <w:sz w:val="1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5"/>
  </w:num>
  <w:num w:numId="2">
    <w:abstractNumId w:val="1"/>
  </w:num>
  <w:num w:numId="3">
    <w:abstractNumId w:val="8"/>
  </w:num>
  <w:num w:numId="4">
    <w:abstractNumId w:val="2"/>
  </w:num>
  <w:num w:numId="5">
    <w:abstractNumId w:val="6"/>
  </w:num>
  <w:num w:numId="6">
    <w:abstractNumId w:val="3"/>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1D"/>
    <w:rsid w:val="00056601"/>
    <w:rsid w:val="000C3846"/>
    <w:rsid w:val="000C6218"/>
    <w:rsid w:val="000D3C9D"/>
    <w:rsid w:val="000F0D47"/>
    <w:rsid w:val="001242DE"/>
    <w:rsid w:val="00180A12"/>
    <w:rsid w:val="00214331"/>
    <w:rsid w:val="00214CF4"/>
    <w:rsid w:val="00281F03"/>
    <w:rsid w:val="0029458A"/>
    <w:rsid w:val="002A1587"/>
    <w:rsid w:val="002B27C5"/>
    <w:rsid w:val="002F6D9C"/>
    <w:rsid w:val="00303008"/>
    <w:rsid w:val="00373B55"/>
    <w:rsid w:val="003D727E"/>
    <w:rsid w:val="003E0341"/>
    <w:rsid w:val="003E3402"/>
    <w:rsid w:val="003F4736"/>
    <w:rsid w:val="00401B49"/>
    <w:rsid w:val="0042292D"/>
    <w:rsid w:val="00437D5B"/>
    <w:rsid w:val="00440254"/>
    <w:rsid w:val="004860D3"/>
    <w:rsid w:val="004A3BF4"/>
    <w:rsid w:val="004A5DB3"/>
    <w:rsid w:val="004C5427"/>
    <w:rsid w:val="004D72BF"/>
    <w:rsid w:val="004E78F4"/>
    <w:rsid w:val="005152D9"/>
    <w:rsid w:val="00533AD4"/>
    <w:rsid w:val="00534849"/>
    <w:rsid w:val="00560102"/>
    <w:rsid w:val="00562EA1"/>
    <w:rsid w:val="005A498B"/>
    <w:rsid w:val="005B3C05"/>
    <w:rsid w:val="0061341D"/>
    <w:rsid w:val="00615F51"/>
    <w:rsid w:val="00617BB8"/>
    <w:rsid w:val="006207FF"/>
    <w:rsid w:val="006624CF"/>
    <w:rsid w:val="00680052"/>
    <w:rsid w:val="00683267"/>
    <w:rsid w:val="006844E9"/>
    <w:rsid w:val="006B3847"/>
    <w:rsid w:val="0075453D"/>
    <w:rsid w:val="007A4CC6"/>
    <w:rsid w:val="007C3623"/>
    <w:rsid w:val="007C5D2A"/>
    <w:rsid w:val="007F1E00"/>
    <w:rsid w:val="00827444"/>
    <w:rsid w:val="008400E3"/>
    <w:rsid w:val="00864538"/>
    <w:rsid w:val="00873B4F"/>
    <w:rsid w:val="008A24F6"/>
    <w:rsid w:val="008E51AE"/>
    <w:rsid w:val="008F2F8C"/>
    <w:rsid w:val="009925C9"/>
    <w:rsid w:val="009A26BF"/>
    <w:rsid w:val="00A002CD"/>
    <w:rsid w:val="00A179D0"/>
    <w:rsid w:val="00A358A3"/>
    <w:rsid w:val="00A46747"/>
    <w:rsid w:val="00A80446"/>
    <w:rsid w:val="00A85D26"/>
    <w:rsid w:val="00A9153A"/>
    <w:rsid w:val="00AB4376"/>
    <w:rsid w:val="00AC033C"/>
    <w:rsid w:val="00AD2E36"/>
    <w:rsid w:val="00B45DC5"/>
    <w:rsid w:val="00B6786B"/>
    <w:rsid w:val="00BC46FB"/>
    <w:rsid w:val="00BD3490"/>
    <w:rsid w:val="00C26226"/>
    <w:rsid w:val="00C3571D"/>
    <w:rsid w:val="00C54F0B"/>
    <w:rsid w:val="00C82621"/>
    <w:rsid w:val="00CB1423"/>
    <w:rsid w:val="00D02508"/>
    <w:rsid w:val="00D778CC"/>
    <w:rsid w:val="00D82FE9"/>
    <w:rsid w:val="00D90ED5"/>
    <w:rsid w:val="00D97B77"/>
    <w:rsid w:val="00DB6A85"/>
    <w:rsid w:val="00E06B32"/>
    <w:rsid w:val="00E1290F"/>
    <w:rsid w:val="00E3337A"/>
    <w:rsid w:val="00E36A80"/>
    <w:rsid w:val="00EB21D7"/>
    <w:rsid w:val="00EE027A"/>
    <w:rsid w:val="00EE3EB7"/>
    <w:rsid w:val="00EF5A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EFE326"/>
  <w15:chartTrackingRefBased/>
  <w15:docId w15:val="{DE1B1A66-2FCB-4B54-8FC6-278FF763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Brdtekstindrykning">
    <w:name w:val="Body Text Indent"/>
    <w:basedOn w:val="Normal"/>
    <w:link w:val="BrdtekstindrykningTegn"/>
    <w:semiHidden/>
    <w:unhideWhenUsed/>
    <w:rsid w:val="009A26BF"/>
    <w:pPr>
      <w:tabs>
        <w:tab w:val="left" w:pos="709"/>
        <w:tab w:val="left" w:pos="851"/>
      </w:tabs>
      <w:ind w:left="851"/>
    </w:pPr>
    <w:rPr>
      <w:sz w:val="24"/>
    </w:rPr>
  </w:style>
  <w:style w:type="character" w:customStyle="1" w:styleId="BrdtekstindrykningTegn">
    <w:name w:val="Brødtekstindrykning Tegn"/>
    <w:basedOn w:val="Standardskrifttypeiafsnit"/>
    <w:link w:val="Brdtekstindrykning"/>
    <w:semiHidden/>
    <w:rsid w:val="009A26BF"/>
    <w:rPr>
      <w:sz w:val="24"/>
    </w:rPr>
  </w:style>
  <w:style w:type="paragraph" w:styleId="Brdtekst">
    <w:name w:val="Body Text"/>
    <w:basedOn w:val="Normal"/>
    <w:link w:val="BrdtekstTegn"/>
    <w:uiPriority w:val="99"/>
    <w:semiHidden/>
    <w:unhideWhenUsed/>
    <w:rsid w:val="00BC46FB"/>
    <w:pPr>
      <w:spacing w:after="120"/>
    </w:pPr>
  </w:style>
  <w:style w:type="character" w:customStyle="1" w:styleId="BrdtekstTegn">
    <w:name w:val="Brødtekst Tegn"/>
    <w:basedOn w:val="Standardskrifttypeiafsnit"/>
    <w:link w:val="Brdtekst"/>
    <w:uiPriority w:val="99"/>
    <w:semiHidden/>
    <w:rsid w:val="00BC46FB"/>
    <w:rPr>
      <w:sz w:val="23"/>
    </w:rPr>
  </w:style>
  <w:style w:type="paragraph" w:styleId="Listeafsnit">
    <w:name w:val="List Paragraph"/>
    <w:basedOn w:val="Normal"/>
    <w:uiPriority w:val="34"/>
    <w:qFormat/>
    <w:rsid w:val="00BC46FB"/>
    <w:pPr>
      <w:spacing w:after="200" w:line="276" w:lineRule="auto"/>
      <w:ind w:left="720"/>
      <w:contextualSpacing/>
    </w:pPr>
    <w:rPr>
      <w:rFonts w:ascii="Calibri" w:eastAsia="Calibri" w:hAnsi="Calibri"/>
      <w:sz w:val="22"/>
      <w:szCs w:val="22"/>
      <w:lang w:val="en-US" w:eastAsia="en-US"/>
    </w:rPr>
  </w:style>
  <w:style w:type="paragraph" w:styleId="NormalWeb">
    <w:name w:val="Normal (Web)"/>
    <w:basedOn w:val="Normal"/>
    <w:uiPriority w:val="99"/>
    <w:semiHidden/>
    <w:unhideWhenUsed/>
    <w:rsid w:val="00BC46FB"/>
    <w:pPr>
      <w:spacing w:before="100" w:beforeAutospacing="1" w:after="75"/>
    </w:pPr>
    <w:rPr>
      <w:color w:val="000000"/>
      <w:sz w:val="24"/>
      <w:szCs w:val="24"/>
      <w:lang w:val="en-US" w:eastAsia="en-US"/>
    </w:rPr>
  </w:style>
  <w:style w:type="paragraph" w:customStyle="1" w:styleId="Default">
    <w:name w:val="Default"/>
    <w:rsid w:val="004D72BF"/>
    <w:pPr>
      <w:autoSpaceDE w:val="0"/>
      <w:autoSpaceDN w:val="0"/>
      <w:adjustRightInd w:val="0"/>
    </w:pPr>
    <w:rPr>
      <w:rFonts w:ascii="Arial" w:hAnsi="Arial" w:cs="Arial"/>
      <w:color w:val="000000"/>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2808">
      <w:bodyDiv w:val="1"/>
      <w:marLeft w:val="0"/>
      <w:marRight w:val="0"/>
      <w:marTop w:val="0"/>
      <w:marBottom w:val="0"/>
      <w:divBdr>
        <w:top w:val="none" w:sz="0" w:space="0" w:color="auto"/>
        <w:left w:val="none" w:sz="0" w:space="0" w:color="auto"/>
        <w:bottom w:val="none" w:sz="0" w:space="0" w:color="auto"/>
        <w:right w:val="none" w:sz="0" w:space="0" w:color="auto"/>
      </w:divBdr>
    </w:div>
    <w:div w:id="48502912">
      <w:bodyDiv w:val="1"/>
      <w:marLeft w:val="0"/>
      <w:marRight w:val="0"/>
      <w:marTop w:val="0"/>
      <w:marBottom w:val="0"/>
      <w:divBdr>
        <w:top w:val="none" w:sz="0" w:space="0" w:color="auto"/>
        <w:left w:val="none" w:sz="0" w:space="0" w:color="auto"/>
        <w:bottom w:val="none" w:sz="0" w:space="0" w:color="auto"/>
        <w:right w:val="none" w:sz="0" w:space="0" w:color="auto"/>
      </w:divBdr>
    </w:div>
    <w:div w:id="151332573">
      <w:bodyDiv w:val="1"/>
      <w:marLeft w:val="0"/>
      <w:marRight w:val="0"/>
      <w:marTop w:val="0"/>
      <w:marBottom w:val="0"/>
      <w:divBdr>
        <w:top w:val="none" w:sz="0" w:space="0" w:color="auto"/>
        <w:left w:val="none" w:sz="0" w:space="0" w:color="auto"/>
        <w:bottom w:val="none" w:sz="0" w:space="0" w:color="auto"/>
        <w:right w:val="none" w:sz="0" w:space="0" w:color="auto"/>
      </w:divBdr>
    </w:div>
    <w:div w:id="199822956">
      <w:bodyDiv w:val="1"/>
      <w:marLeft w:val="0"/>
      <w:marRight w:val="0"/>
      <w:marTop w:val="0"/>
      <w:marBottom w:val="0"/>
      <w:divBdr>
        <w:top w:val="none" w:sz="0" w:space="0" w:color="auto"/>
        <w:left w:val="none" w:sz="0" w:space="0" w:color="auto"/>
        <w:bottom w:val="none" w:sz="0" w:space="0" w:color="auto"/>
        <w:right w:val="none" w:sz="0" w:space="0" w:color="auto"/>
      </w:divBdr>
    </w:div>
    <w:div w:id="205679342">
      <w:bodyDiv w:val="1"/>
      <w:marLeft w:val="0"/>
      <w:marRight w:val="0"/>
      <w:marTop w:val="0"/>
      <w:marBottom w:val="0"/>
      <w:divBdr>
        <w:top w:val="none" w:sz="0" w:space="0" w:color="auto"/>
        <w:left w:val="none" w:sz="0" w:space="0" w:color="auto"/>
        <w:bottom w:val="none" w:sz="0" w:space="0" w:color="auto"/>
        <w:right w:val="none" w:sz="0" w:space="0" w:color="auto"/>
      </w:divBdr>
    </w:div>
    <w:div w:id="224729935">
      <w:bodyDiv w:val="1"/>
      <w:marLeft w:val="0"/>
      <w:marRight w:val="0"/>
      <w:marTop w:val="0"/>
      <w:marBottom w:val="0"/>
      <w:divBdr>
        <w:top w:val="none" w:sz="0" w:space="0" w:color="auto"/>
        <w:left w:val="none" w:sz="0" w:space="0" w:color="auto"/>
        <w:bottom w:val="none" w:sz="0" w:space="0" w:color="auto"/>
        <w:right w:val="none" w:sz="0" w:space="0" w:color="auto"/>
      </w:divBdr>
    </w:div>
    <w:div w:id="300424703">
      <w:bodyDiv w:val="1"/>
      <w:marLeft w:val="0"/>
      <w:marRight w:val="0"/>
      <w:marTop w:val="0"/>
      <w:marBottom w:val="0"/>
      <w:divBdr>
        <w:top w:val="none" w:sz="0" w:space="0" w:color="auto"/>
        <w:left w:val="none" w:sz="0" w:space="0" w:color="auto"/>
        <w:bottom w:val="none" w:sz="0" w:space="0" w:color="auto"/>
        <w:right w:val="none" w:sz="0" w:space="0" w:color="auto"/>
      </w:divBdr>
    </w:div>
    <w:div w:id="322125191">
      <w:bodyDiv w:val="1"/>
      <w:marLeft w:val="0"/>
      <w:marRight w:val="0"/>
      <w:marTop w:val="0"/>
      <w:marBottom w:val="0"/>
      <w:divBdr>
        <w:top w:val="none" w:sz="0" w:space="0" w:color="auto"/>
        <w:left w:val="none" w:sz="0" w:space="0" w:color="auto"/>
        <w:bottom w:val="none" w:sz="0" w:space="0" w:color="auto"/>
        <w:right w:val="none" w:sz="0" w:space="0" w:color="auto"/>
      </w:divBdr>
    </w:div>
    <w:div w:id="354697219">
      <w:bodyDiv w:val="1"/>
      <w:marLeft w:val="0"/>
      <w:marRight w:val="0"/>
      <w:marTop w:val="0"/>
      <w:marBottom w:val="0"/>
      <w:divBdr>
        <w:top w:val="none" w:sz="0" w:space="0" w:color="auto"/>
        <w:left w:val="none" w:sz="0" w:space="0" w:color="auto"/>
        <w:bottom w:val="none" w:sz="0" w:space="0" w:color="auto"/>
        <w:right w:val="none" w:sz="0" w:space="0" w:color="auto"/>
      </w:divBdr>
    </w:div>
    <w:div w:id="381514606">
      <w:bodyDiv w:val="1"/>
      <w:marLeft w:val="0"/>
      <w:marRight w:val="0"/>
      <w:marTop w:val="0"/>
      <w:marBottom w:val="0"/>
      <w:divBdr>
        <w:top w:val="none" w:sz="0" w:space="0" w:color="auto"/>
        <w:left w:val="none" w:sz="0" w:space="0" w:color="auto"/>
        <w:bottom w:val="none" w:sz="0" w:space="0" w:color="auto"/>
        <w:right w:val="none" w:sz="0" w:space="0" w:color="auto"/>
      </w:divBdr>
    </w:div>
    <w:div w:id="390344399">
      <w:bodyDiv w:val="1"/>
      <w:marLeft w:val="0"/>
      <w:marRight w:val="0"/>
      <w:marTop w:val="0"/>
      <w:marBottom w:val="0"/>
      <w:divBdr>
        <w:top w:val="none" w:sz="0" w:space="0" w:color="auto"/>
        <w:left w:val="none" w:sz="0" w:space="0" w:color="auto"/>
        <w:bottom w:val="none" w:sz="0" w:space="0" w:color="auto"/>
        <w:right w:val="none" w:sz="0" w:space="0" w:color="auto"/>
      </w:divBdr>
    </w:div>
    <w:div w:id="416946399">
      <w:bodyDiv w:val="1"/>
      <w:marLeft w:val="0"/>
      <w:marRight w:val="0"/>
      <w:marTop w:val="0"/>
      <w:marBottom w:val="0"/>
      <w:divBdr>
        <w:top w:val="none" w:sz="0" w:space="0" w:color="auto"/>
        <w:left w:val="none" w:sz="0" w:space="0" w:color="auto"/>
        <w:bottom w:val="none" w:sz="0" w:space="0" w:color="auto"/>
        <w:right w:val="none" w:sz="0" w:space="0" w:color="auto"/>
      </w:divBdr>
    </w:div>
    <w:div w:id="672416789">
      <w:bodyDiv w:val="1"/>
      <w:marLeft w:val="0"/>
      <w:marRight w:val="0"/>
      <w:marTop w:val="0"/>
      <w:marBottom w:val="0"/>
      <w:divBdr>
        <w:top w:val="none" w:sz="0" w:space="0" w:color="auto"/>
        <w:left w:val="none" w:sz="0" w:space="0" w:color="auto"/>
        <w:bottom w:val="none" w:sz="0" w:space="0" w:color="auto"/>
        <w:right w:val="none" w:sz="0" w:space="0" w:color="auto"/>
      </w:divBdr>
    </w:div>
    <w:div w:id="744033311">
      <w:bodyDiv w:val="1"/>
      <w:marLeft w:val="0"/>
      <w:marRight w:val="0"/>
      <w:marTop w:val="0"/>
      <w:marBottom w:val="0"/>
      <w:divBdr>
        <w:top w:val="none" w:sz="0" w:space="0" w:color="auto"/>
        <w:left w:val="none" w:sz="0" w:space="0" w:color="auto"/>
        <w:bottom w:val="none" w:sz="0" w:space="0" w:color="auto"/>
        <w:right w:val="none" w:sz="0" w:space="0" w:color="auto"/>
      </w:divBdr>
    </w:div>
    <w:div w:id="1113793472">
      <w:bodyDiv w:val="1"/>
      <w:marLeft w:val="0"/>
      <w:marRight w:val="0"/>
      <w:marTop w:val="0"/>
      <w:marBottom w:val="0"/>
      <w:divBdr>
        <w:top w:val="none" w:sz="0" w:space="0" w:color="auto"/>
        <w:left w:val="none" w:sz="0" w:space="0" w:color="auto"/>
        <w:bottom w:val="none" w:sz="0" w:space="0" w:color="auto"/>
        <w:right w:val="none" w:sz="0" w:space="0" w:color="auto"/>
      </w:divBdr>
    </w:div>
    <w:div w:id="1145707907">
      <w:bodyDiv w:val="1"/>
      <w:marLeft w:val="0"/>
      <w:marRight w:val="0"/>
      <w:marTop w:val="0"/>
      <w:marBottom w:val="0"/>
      <w:divBdr>
        <w:top w:val="none" w:sz="0" w:space="0" w:color="auto"/>
        <w:left w:val="none" w:sz="0" w:space="0" w:color="auto"/>
        <w:bottom w:val="none" w:sz="0" w:space="0" w:color="auto"/>
        <w:right w:val="none" w:sz="0" w:space="0" w:color="auto"/>
      </w:divBdr>
    </w:div>
    <w:div w:id="1198589419">
      <w:bodyDiv w:val="1"/>
      <w:marLeft w:val="0"/>
      <w:marRight w:val="0"/>
      <w:marTop w:val="0"/>
      <w:marBottom w:val="0"/>
      <w:divBdr>
        <w:top w:val="none" w:sz="0" w:space="0" w:color="auto"/>
        <w:left w:val="none" w:sz="0" w:space="0" w:color="auto"/>
        <w:bottom w:val="none" w:sz="0" w:space="0" w:color="auto"/>
        <w:right w:val="none" w:sz="0" w:space="0" w:color="auto"/>
      </w:divBdr>
    </w:div>
    <w:div w:id="1217668611">
      <w:bodyDiv w:val="1"/>
      <w:marLeft w:val="0"/>
      <w:marRight w:val="0"/>
      <w:marTop w:val="0"/>
      <w:marBottom w:val="0"/>
      <w:divBdr>
        <w:top w:val="none" w:sz="0" w:space="0" w:color="auto"/>
        <w:left w:val="none" w:sz="0" w:space="0" w:color="auto"/>
        <w:bottom w:val="none" w:sz="0" w:space="0" w:color="auto"/>
        <w:right w:val="none" w:sz="0" w:space="0" w:color="auto"/>
      </w:divBdr>
    </w:div>
    <w:div w:id="1276250334">
      <w:bodyDiv w:val="1"/>
      <w:marLeft w:val="0"/>
      <w:marRight w:val="0"/>
      <w:marTop w:val="0"/>
      <w:marBottom w:val="0"/>
      <w:divBdr>
        <w:top w:val="none" w:sz="0" w:space="0" w:color="auto"/>
        <w:left w:val="none" w:sz="0" w:space="0" w:color="auto"/>
        <w:bottom w:val="none" w:sz="0" w:space="0" w:color="auto"/>
        <w:right w:val="none" w:sz="0" w:space="0" w:color="auto"/>
      </w:divBdr>
    </w:div>
    <w:div w:id="1342658313">
      <w:bodyDiv w:val="1"/>
      <w:marLeft w:val="0"/>
      <w:marRight w:val="0"/>
      <w:marTop w:val="0"/>
      <w:marBottom w:val="0"/>
      <w:divBdr>
        <w:top w:val="none" w:sz="0" w:space="0" w:color="auto"/>
        <w:left w:val="none" w:sz="0" w:space="0" w:color="auto"/>
        <w:bottom w:val="none" w:sz="0" w:space="0" w:color="auto"/>
        <w:right w:val="none" w:sz="0" w:space="0" w:color="auto"/>
      </w:divBdr>
    </w:div>
    <w:div w:id="1553730813">
      <w:bodyDiv w:val="1"/>
      <w:marLeft w:val="0"/>
      <w:marRight w:val="0"/>
      <w:marTop w:val="0"/>
      <w:marBottom w:val="0"/>
      <w:divBdr>
        <w:top w:val="none" w:sz="0" w:space="0" w:color="auto"/>
        <w:left w:val="none" w:sz="0" w:space="0" w:color="auto"/>
        <w:bottom w:val="none" w:sz="0" w:space="0" w:color="auto"/>
        <w:right w:val="none" w:sz="0" w:space="0" w:color="auto"/>
      </w:divBdr>
    </w:div>
    <w:div w:id="1741515675">
      <w:bodyDiv w:val="1"/>
      <w:marLeft w:val="0"/>
      <w:marRight w:val="0"/>
      <w:marTop w:val="0"/>
      <w:marBottom w:val="0"/>
      <w:divBdr>
        <w:top w:val="none" w:sz="0" w:space="0" w:color="auto"/>
        <w:left w:val="none" w:sz="0" w:space="0" w:color="auto"/>
        <w:bottom w:val="none" w:sz="0" w:space="0" w:color="auto"/>
        <w:right w:val="none" w:sz="0" w:space="0" w:color="auto"/>
      </w:divBdr>
    </w:div>
    <w:div w:id="1870025478">
      <w:bodyDiv w:val="1"/>
      <w:marLeft w:val="0"/>
      <w:marRight w:val="0"/>
      <w:marTop w:val="0"/>
      <w:marBottom w:val="0"/>
      <w:divBdr>
        <w:top w:val="none" w:sz="0" w:space="0" w:color="auto"/>
        <w:left w:val="none" w:sz="0" w:space="0" w:color="auto"/>
        <w:bottom w:val="none" w:sz="0" w:space="0" w:color="auto"/>
        <w:right w:val="none" w:sz="0" w:space="0" w:color="auto"/>
      </w:divBdr>
    </w:div>
    <w:div w:id="200509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7</TotalTime>
  <Pages>23</Pages>
  <Words>8177</Words>
  <Characters>47663</Characters>
  <Application>Microsoft Office Word</Application>
  <DocSecurity>0</DocSecurity>
  <Lines>397</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2023040218, var. 18, pkt. 4.4 og 4.8</dc:description>
  <cp:lastModifiedBy>Gitte Jørgensen</cp:lastModifiedBy>
  <cp:revision>7</cp:revision>
  <cp:lastPrinted>2006-02-24T09:31:00Z</cp:lastPrinted>
  <dcterms:created xsi:type="dcterms:W3CDTF">2023-11-13T13:03:00Z</dcterms:created>
  <dcterms:modified xsi:type="dcterms:W3CDTF">2023-11-13T13:23:00Z</dcterms:modified>
</cp:coreProperties>
</file>