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AF497" w14:textId="28760847" w:rsidR="009260DE" w:rsidRPr="009C30DF" w:rsidRDefault="0021526C" w:rsidP="00371D96">
      <w:pPr>
        <w:rPr>
          <w:b/>
          <w:szCs w:val="24"/>
        </w:rPr>
      </w:pPr>
      <w:bookmarkStart w:id="0" w:name="_GoBack"/>
      <w:bookmarkEnd w:id="0"/>
      <w:r w:rsidRPr="009C30DF">
        <w:rPr>
          <w:noProof/>
          <w:sz w:val="24"/>
          <w:szCs w:val="24"/>
          <w:lang w:eastAsia="da-DK"/>
        </w:rPr>
        <w:drawing>
          <wp:anchor distT="0" distB="0" distL="114300" distR="114300" simplePos="0" relativeHeight="251658240" behindDoc="0" locked="0" layoutInCell="1" allowOverlap="1" wp14:anchorId="030CCFDB" wp14:editId="1D8EA41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C30DF">
        <w:rPr>
          <w:sz w:val="24"/>
          <w:szCs w:val="24"/>
        </w:rPr>
        <w:br w:type="textWrapping" w:clear="all"/>
      </w:r>
    </w:p>
    <w:p w14:paraId="1E860479" w14:textId="3B5DA783" w:rsidR="009260DE" w:rsidRPr="009C30DF" w:rsidRDefault="009260DE" w:rsidP="009260DE">
      <w:pPr>
        <w:pStyle w:val="Titel"/>
        <w:tabs>
          <w:tab w:val="right" w:pos="9356"/>
        </w:tabs>
        <w:jc w:val="left"/>
        <w:rPr>
          <w:b w:val="0"/>
          <w:szCs w:val="24"/>
          <w:lang w:eastAsia="en-US"/>
        </w:rPr>
      </w:pPr>
      <w:r w:rsidRPr="009C30DF">
        <w:rPr>
          <w:b w:val="0"/>
          <w:szCs w:val="24"/>
          <w:lang w:eastAsia="en-US"/>
        </w:rPr>
        <w:tab/>
      </w:r>
      <w:r w:rsidR="00D614CC">
        <w:rPr>
          <w:szCs w:val="24"/>
        </w:rPr>
        <w:t>24. marts 2021</w:t>
      </w:r>
    </w:p>
    <w:p w14:paraId="08050734" w14:textId="7A62981F" w:rsidR="00CA0A51" w:rsidRPr="009C30DF" w:rsidRDefault="00CA0A51" w:rsidP="009260DE">
      <w:pPr>
        <w:pStyle w:val="Titel"/>
        <w:tabs>
          <w:tab w:val="left" w:pos="8222"/>
        </w:tabs>
        <w:jc w:val="left"/>
        <w:rPr>
          <w:b w:val="0"/>
          <w:szCs w:val="24"/>
        </w:rPr>
      </w:pPr>
    </w:p>
    <w:p w14:paraId="6E554AE6" w14:textId="77777777" w:rsidR="009260DE" w:rsidRPr="009C30DF" w:rsidRDefault="009260DE" w:rsidP="009260DE">
      <w:pPr>
        <w:pStyle w:val="Titel"/>
        <w:jc w:val="left"/>
        <w:rPr>
          <w:b w:val="0"/>
          <w:szCs w:val="24"/>
        </w:rPr>
      </w:pPr>
    </w:p>
    <w:p w14:paraId="59273E1B" w14:textId="77777777" w:rsidR="009260DE" w:rsidRPr="009C30DF" w:rsidRDefault="009260DE" w:rsidP="009260DE">
      <w:pPr>
        <w:pStyle w:val="Titel"/>
        <w:jc w:val="left"/>
        <w:rPr>
          <w:b w:val="0"/>
          <w:szCs w:val="24"/>
        </w:rPr>
      </w:pPr>
    </w:p>
    <w:p w14:paraId="51868905" w14:textId="77777777" w:rsidR="009260DE" w:rsidRPr="009C30DF" w:rsidRDefault="009260DE" w:rsidP="009260DE">
      <w:pPr>
        <w:jc w:val="center"/>
        <w:rPr>
          <w:b/>
          <w:sz w:val="24"/>
          <w:szCs w:val="24"/>
        </w:rPr>
      </w:pPr>
      <w:r w:rsidRPr="009C30DF">
        <w:rPr>
          <w:b/>
          <w:sz w:val="24"/>
          <w:szCs w:val="24"/>
        </w:rPr>
        <w:t>PRODUKTRESUMÉ</w:t>
      </w:r>
    </w:p>
    <w:p w14:paraId="31435E48" w14:textId="77777777" w:rsidR="009260DE" w:rsidRPr="009C30DF" w:rsidRDefault="009260DE" w:rsidP="009260DE">
      <w:pPr>
        <w:jc w:val="center"/>
        <w:rPr>
          <w:b/>
          <w:sz w:val="24"/>
          <w:szCs w:val="24"/>
        </w:rPr>
      </w:pPr>
    </w:p>
    <w:p w14:paraId="0084C55B" w14:textId="77777777" w:rsidR="009260DE" w:rsidRPr="009C30DF" w:rsidRDefault="009260DE" w:rsidP="009260DE">
      <w:pPr>
        <w:jc w:val="center"/>
        <w:rPr>
          <w:b/>
          <w:sz w:val="24"/>
          <w:szCs w:val="24"/>
        </w:rPr>
      </w:pPr>
      <w:r w:rsidRPr="009C30DF">
        <w:rPr>
          <w:b/>
          <w:sz w:val="24"/>
          <w:szCs w:val="24"/>
        </w:rPr>
        <w:t>for</w:t>
      </w:r>
    </w:p>
    <w:p w14:paraId="0093D555" w14:textId="77777777" w:rsidR="000B058C" w:rsidRPr="009C30DF" w:rsidRDefault="000B058C" w:rsidP="009260DE">
      <w:pPr>
        <w:jc w:val="center"/>
        <w:rPr>
          <w:b/>
          <w:sz w:val="24"/>
          <w:szCs w:val="24"/>
        </w:rPr>
      </w:pPr>
    </w:p>
    <w:p w14:paraId="426BC3DE" w14:textId="682B42CB" w:rsidR="009260DE" w:rsidRPr="009C30DF" w:rsidRDefault="006F5B9D" w:rsidP="009260DE">
      <w:pPr>
        <w:jc w:val="center"/>
        <w:rPr>
          <w:b/>
          <w:sz w:val="24"/>
          <w:szCs w:val="24"/>
        </w:rPr>
      </w:pPr>
      <w:proofErr w:type="spellStart"/>
      <w:r w:rsidRPr="009C30DF">
        <w:rPr>
          <w:b/>
          <w:sz w:val="24"/>
          <w:szCs w:val="24"/>
        </w:rPr>
        <w:t>Roxithromycin</w:t>
      </w:r>
      <w:proofErr w:type="spellEnd"/>
      <w:r w:rsidRPr="009C30DF">
        <w:rPr>
          <w:b/>
          <w:sz w:val="24"/>
          <w:szCs w:val="24"/>
        </w:rPr>
        <w:t xml:space="preserve"> "Medical Valley"</w:t>
      </w:r>
      <w:r w:rsidR="00421C3D" w:rsidRPr="009C30DF">
        <w:rPr>
          <w:b/>
          <w:sz w:val="24"/>
          <w:szCs w:val="24"/>
        </w:rPr>
        <w:t>, filmovertrukne tabletter</w:t>
      </w:r>
    </w:p>
    <w:p w14:paraId="3B460482" w14:textId="77777777" w:rsidR="009260DE" w:rsidRPr="009C30DF" w:rsidRDefault="009260DE" w:rsidP="009260DE">
      <w:pPr>
        <w:jc w:val="both"/>
        <w:rPr>
          <w:sz w:val="24"/>
          <w:szCs w:val="24"/>
        </w:rPr>
      </w:pPr>
    </w:p>
    <w:p w14:paraId="0827CD31" w14:textId="77777777" w:rsidR="009260DE" w:rsidRPr="009C30DF" w:rsidRDefault="009260DE" w:rsidP="009260DE">
      <w:pPr>
        <w:jc w:val="both"/>
        <w:rPr>
          <w:sz w:val="24"/>
          <w:szCs w:val="24"/>
        </w:rPr>
      </w:pPr>
    </w:p>
    <w:p w14:paraId="79F77BBB" w14:textId="77777777" w:rsidR="009260DE" w:rsidRPr="009C30DF" w:rsidRDefault="009260DE" w:rsidP="009260DE">
      <w:pPr>
        <w:tabs>
          <w:tab w:val="left" w:pos="851"/>
        </w:tabs>
        <w:ind w:left="851" w:hanging="851"/>
        <w:rPr>
          <w:b/>
          <w:sz w:val="24"/>
          <w:szCs w:val="24"/>
        </w:rPr>
      </w:pPr>
      <w:r w:rsidRPr="009C30DF">
        <w:rPr>
          <w:b/>
          <w:sz w:val="24"/>
          <w:szCs w:val="24"/>
        </w:rPr>
        <w:t>0.</w:t>
      </w:r>
      <w:r w:rsidRPr="009C30DF">
        <w:rPr>
          <w:b/>
          <w:sz w:val="24"/>
          <w:szCs w:val="24"/>
        </w:rPr>
        <w:tab/>
        <w:t>D.SP.NR.</w:t>
      </w:r>
    </w:p>
    <w:p w14:paraId="2652B836" w14:textId="026F0BC8" w:rsidR="009260DE" w:rsidRPr="009C30DF" w:rsidRDefault="00B90526" w:rsidP="009260DE">
      <w:pPr>
        <w:tabs>
          <w:tab w:val="left" w:pos="851"/>
        </w:tabs>
        <w:ind w:left="851"/>
        <w:rPr>
          <w:sz w:val="24"/>
          <w:szCs w:val="24"/>
        </w:rPr>
      </w:pPr>
      <w:r w:rsidRPr="009C30DF">
        <w:rPr>
          <w:sz w:val="24"/>
          <w:szCs w:val="24"/>
        </w:rPr>
        <w:t>31524</w:t>
      </w:r>
    </w:p>
    <w:p w14:paraId="4E71AC15" w14:textId="77777777" w:rsidR="009260DE" w:rsidRPr="009C30DF" w:rsidRDefault="009260DE" w:rsidP="009260DE">
      <w:pPr>
        <w:tabs>
          <w:tab w:val="left" w:pos="851"/>
        </w:tabs>
        <w:ind w:left="851"/>
        <w:rPr>
          <w:sz w:val="24"/>
          <w:szCs w:val="24"/>
        </w:rPr>
      </w:pPr>
    </w:p>
    <w:p w14:paraId="79E391DE" w14:textId="77777777" w:rsidR="009260DE" w:rsidRPr="009C30DF" w:rsidRDefault="009260DE" w:rsidP="009260DE">
      <w:pPr>
        <w:tabs>
          <w:tab w:val="left" w:pos="851"/>
        </w:tabs>
        <w:ind w:left="851" w:hanging="851"/>
        <w:rPr>
          <w:b/>
          <w:sz w:val="24"/>
          <w:szCs w:val="24"/>
        </w:rPr>
      </w:pPr>
      <w:r w:rsidRPr="009C30DF">
        <w:rPr>
          <w:b/>
          <w:sz w:val="24"/>
          <w:szCs w:val="24"/>
        </w:rPr>
        <w:t>1.</w:t>
      </w:r>
      <w:r w:rsidRPr="009C30DF">
        <w:rPr>
          <w:b/>
          <w:sz w:val="24"/>
          <w:szCs w:val="24"/>
        </w:rPr>
        <w:tab/>
        <w:t>LÆGEMIDLETS NAVN</w:t>
      </w:r>
    </w:p>
    <w:p w14:paraId="2A5FF599" w14:textId="6BB113E0" w:rsidR="009260DE" w:rsidRPr="009C30DF" w:rsidRDefault="00085E3E" w:rsidP="009260DE">
      <w:pPr>
        <w:tabs>
          <w:tab w:val="left" w:pos="851"/>
        </w:tabs>
        <w:ind w:left="851"/>
        <w:rPr>
          <w:sz w:val="24"/>
          <w:szCs w:val="24"/>
        </w:rPr>
      </w:pPr>
      <w:proofErr w:type="spellStart"/>
      <w:r w:rsidRPr="009C30DF">
        <w:rPr>
          <w:sz w:val="24"/>
          <w:szCs w:val="24"/>
        </w:rPr>
        <w:t>Roxithromycin</w:t>
      </w:r>
      <w:proofErr w:type="spellEnd"/>
      <w:r w:rsidRPr="009C30DF">
        <w:rPr>
          <w:sz w:val="24"/>
          <w:szCs w:val="24"/>
        </w:rPr>
        <w:t xml:space="preserve"> "Medical Valley"</w:t>
      </w:r>
    </w:p>
    <w:p w14:paraId="3E5DC37A" w14:textId="77777777" w:rsidR="009260DE" w:rsidRPr="009C30DF" w:rsidRDefault="009260DE" w:rsidP="009260DE">
      <w:pPr>
        <w:tabs>
          <w:tab w:val="left" w:pos="851"/>
        </w:tabs>
        <w:ind w:left="851"/>
        <w:rPr>
          <w:sz w:val="24"/>
          <w:szCs w:val="24"/>
        </w:rPr>
      </w:pPr>
    </w:p>
    <w:p w14:paraId="2E20F171" w14:textId="77777777" w:rsidR="009260DE" w:rsidRPr="009C30DF" w:rsidRDefault="009260DE" w:rsidP="009260DE">
      <w:pPr>
        <w:tabs>
          <w:tab w:val="left" w:pos="851"/>
        </w:tabs>
        <w:ind w:left="851" w:hanging="851"/>
        <w:rPr>
          <w:b/>
          <w:sz w:val="24"/>
          <w:szCs w:val="24"/>
        </w:rPr>
      </w:pPr>
      <w:r w:rsidRPr="009C30DF">
        <w:rPr>
          <w:b/>
          <w:sz w:val="24"/>
          <w:szCs w:val="24"/>
        </w:rPr>
        <w:t>2.</w:t>
      </w:r>
      <w:r w:rsidRPr="009C30DF">
        <w:rPr>
          <w:b/>
          <w:sz w:val="24"/>
          <w:szCs w:val="24"/>
        </w:rPr>
        <w:tab/>
        <w:t>KVALITATIV OG KVANTITATIV SAMMENSÆTNING</w:t>
      </w:r>
    </w:p>
    <w:p w14:paraId="5DB7563E" w14:textId="77777777" w:rsidR="009605E5" w:rsidRPr="009C30DF" w:rsidRDefault="009605E5" w:rsidP="00C41462">
      <w:pPr>
        <w:tabs>
          <w:tab w:val="left" w:pos="-720"/>
        </w:tabs>
        <w:suppressAutoHyphens/>
        <w:ind w:left="851"/>
        <w:rPr>
          <w:sz w:val="24"/>
          <w:szCs w:val="24"/>
        </w:rPr>
      </w:pPr>
      <w:r w:rsidRPr="009C30DF">
        <w:rPr>
          <w:sz w:val="24"/>
          <w:szCs w:val="24"/>
        </w:rPr>
        <w:t xml:space="preserve">En filmovertrukket tablet indeholder 150 mg </w:t>
      </w:r>
      <w:proofErr w:type="spellStart"/>
      <w:r w:rsidRPr="009C30DF">
        <w:rPr>
          <w:sz w:val="24"/>
          <w:szCs w:val="24"/>
        </w:rPr>
        <w:t>roxithromycin</w:t>
      </w:r>
      <w:proofErr w:type="spellEnd"/>
      <w:r w:rsidRPr="009C30DF">
        <w:rPr>
          <w:sz w:val="24"/>
          <w:szCs w:val="24"/>
        </w:rPr>
        <w:t>.</w:t>
      </w:r>
    </w:p>
    <w:p w14:paraId="5D746D13" w14:textId="77777777" w:rsidR="009605E5" w:rsidRPr="009C30DF" w:rsidRDefault="009605E5" w:rsidP="00C41462">
      <w:pPr>
        <w:tabs>
          <w:tab w:val="left" w:pos="-720"/>
        </w:tabs>
        <w:suppressAutoHyphens/>
        <w:ind w:left="851"/>
        <w:rPr>
          <w:sz w:val="24"/>
          <w:szCs w:val="24"/>
        </w:rPr>
      </w:pPr>
    </w:p>
    <w:p w14:paraId="568968F6" w14:textId="77777777" w:rsidR="009605E5" w:rsidRPr="00B13D72" w:rsidRDefault="009605E5" w:rsidP="00C41462">
      <w:pPr>
        <w:tabs>
          <w:tab w:val="left" w:pos="-720"/>
        </w:tabs>
        <w:suppressAutoHyphens/>
        <w:ind w:left="851"/>
        <w:rPr>
          <w:sz w:val="24"/>
          <w:szCs w:val="24"/>
          <w:u w:val="single"/>
        </w:rPr>
      </w:pPr>
      <w:r w:rsidRPr="00B13D72">
        <w:rPr>
          <w:sz w:val="24"/>
          <w:szCs w:val="24"/>
          <w:u w:val="single"/>
        </w:rPr>
        <w:t>Hjælpestoffer, som behandleren skal være opmærksom på:</w:t>
      </w:r>
    </w:p>
    <w:p w14:paraId="708C9741" w14:textId="77777777" w:rsidR="009605E5" w:rsidRPr="009C30DF" w:rsidRDefault="009605E5" w:rsidP="00C41462">
      <w:pPr>
        <w:tabs>
          <w:tab w:val="left" w:pos="-720"/>
        </w:tabs>
        <w:suppressAutoHyphens/>
        <w:ind w:left="851"/>
        <w:rPr>
          <w:sz w:val="24"/>
          <w:szCs w:val="24"/>
        </w:rPr>
      </w:pPr>
      <w:r w:rsidRPr="009C30DF">
        <w:rPr>
          <w:sz w:val="24"/>
          <w:szCs w:val="24"/>
        </w:rPr>
        <w:t xml:space="preserve">En filmovertrukket tablet indeholder 0,9 mg </w:t>
      </w:r>
      <w:proofErr w:type="spellStart"/>
      <w:r w:rsidRPr="009C30DF">
        <w:rPr>
          <w:sz w:val="24"/>
          <w:szCs w:val="24"/>
        </w:rPr>
        <w:t>glucosemonohydrat</w:t>
      </w:r>
      <w:proofErr w:type="spellEnd"/>
      <w:r w:rsidRPr="009C30DF">
        <w:rPr>
          <w:sz w:val="24"/>
          <w:szCs w:val="24"/>
        </w:rPr>
        <w:t xml:space="preserve">. </w:t>
      </w:r>
    </w:p>
    <w:p w14:paraId="5C939C69" w14:textId="77777777" w:rsidR="009605E5" w:rsidRPr="009C30DF" w:rsidRDefault="009605E5" w:rsidP="00C41462">
      <w:pPr>
        <w:tabs>
          <w:tab w:val="left" w:pos="-720"/>
        </w:tabs>
        <w:suppressAutoHyphens/>
        <w:ind w:left="851"/>
        <w:rPr>
          <w:sz w:val="24"/>
          <w:szCs w:val="24"/>
        </w:rPr>
      </w:pPr>
    </w:p>
    <w:p w14:paraId="25E45578" w14:textId="77777777" w:rsidR="009605E5" w:rsidRPr="009C30DF" w:rsidRDefault="009605E5" w:rsidP="00C41462">
      <w:pPr>
        <w:tabs>
          <w:tab w:val="left" w:pos="-720"/>
        </w:tabs>
        <w:suppressAutoHyphens/>
        <w:ind w:left="851"/>
        <w:rPr>
          <w:sz w:val="24"/>
          <w:szCs w:val="24"/>
        </w:rPr>
      </w:pPr>
      <w:r w:rsidRPr="009C30DF">
        <w:rPr>
          <w:sz w:val="24"/>
          <w:szCs w:val="24"/>
        </w:rPr>
        <w:t>Alle hjælpestoffer er anført under pkt. 6.1</w:t>
      </w:r>
    </w:p>
    <w:p w14:paraId="39EDD854" w14:textId="77777777" w:rsidR="009260DE" w:rsidRPr="009C30DF" w:rsidRDefault="009260DE" w:rsidP="009260DE">
      <w:pPr>
        <w:tabs>
          <w:tab w:val="left" w:pos="851"/>
        </w:tabs>
        <w:ind w:left="851"/>
        <w:rPr>
          <w:sz w:val="24"/>
          <w:szCs w:val="24"/>
        </w:rPr>
      </w:pPr>
    </w:p>
    <w:p w14:paraId="7490DC83" w14:textId="77777777" w:rsidR="009260DE" w:rsidRPr="009C30DF" w:rsidRDefault="009260DE" w:rsidP="009260DE">
      <w:pPr>
        <w:tabs>
          <w:tab w:val="left" w:pos="851"/>
        </w:tabs>
        <w:ind w:left="851" w:hanging="851"/>
        <w:rPr>
          <w:b/>
          <w:sz w:val="24"/>
          <w:szCs w:val="24"/>
        </w:rPr>
      </w:pPr>
      <w:r w:rsidRPr="009C30DF">
        <w:rPr>
          <w:b/>
          <w:sz w:val="24"/>
          <w:szCs w:val="24"/>
        </w:rPr>
        <w:t>3.</w:t>
      </w:r>
      <w:r w:rsidRPr="009C30DF">
        <w:rPr>
          <w:b/>
          <w:sz w:val="24"/>
          <w:szCs w:val="24"/>
        </w:rPr>
        <w:tab/>
        <w:t>LÆGEMIDDELFORM</w:t>
      </w:r>
    </w:p>
    <w:p w14:paraId="0B20544C" w14:textId="77777777" w:rsidR="004162C0" w:rsidRPr="009C30DF" w:rsidRDefault="004162C0" w:rsidP="00C41462">
      <w:pPr>
        <w:tabs>
          <w:tab w:val="left" w:pos="-720"/>
        </w:tabs>
        <w:suppressAutoHyphens/>
        <w:ind w:left="851"/>
        <w:rPr>
          <w:spacing w:val="-3"/>
          <w:sz w:val="24"/>
          <w:szCs w:val="24"/>
        </w:rPr>
      </w:pPr>
      <w:r w:rsidRPr="009C30DF">
        <w:rPr>
          <w:spacing w:val="-3"/>
          <w:sz w:val="24"/>
          <w:szCs w:val="24"/>
        </w:rPr>
        <w:t>Filmovertrukne tabletter</w:t>
      </w:r>
    </w:p>
    <w:p w14:paraId="724E8D38" w14:textId="77777777" w:rsidR="004162C0" w:rsidRPr="009C30DF" w:rsidRDefault="004162C0" w:rsidP="00C41462">
      <w:pPr>
        <w:tabs>
          <w:tab w:val="left" w:pos="-720"/>
        </w:tabs>
        <w:suppressAutoHyphens/>
        <w:ind w:left="851"/>
        <w:rPr>
          <w:spacing w:val="-3"/>
          <w:sz w:val="24"/>
          <w:szCs w:val="24"/>
        </w:rPr>
      </w:pPr>
    </w:p>
    <w:p w14:paraId="4A8CA497" w14:textId="77777777" w:rsidR="004162C0" w:rsidRPr="009C30DF" w:rsidRDefault="004162C0" w:rsidP="00C41462">
      <w:pPr>
        <w:tabs>
          <w:tab w:val="left" w:pos="-720"/>
        </w:tabs>
        <w:suppressAutoHyphens/>
        <w:ind w:left="851"/>
        <w:rPr>
          <w:spacing w:val="-3"/>
          <w:sz w:val="24"/>
          <w:szCs w:val="24"/>
        </w:rPr>
      </w:pPr>
      <w:r w:rsidRPr="009C30DF">
        <w:rPr>
          <w:spacing w:val="-3"/>
          <w:sz w:val="24"/>
          <w:szCs w:val="24"/>
        </w:rPr>
        <w:t xml:space="preserve">150 mg filmovertrukne tabletter: runde, </w:t>
      </w:r>
      <w:proofErr w:type="spellStart"/>
      <w:r w:rsidRPr="009C30DF">
        <w:rPr>
          <w:spacing w:val="-3"/>
          <w:sz w:val="24"/>
          <w:szCs w:val="24"/>
        </w:rPr>
        <w:t>bikonvekse</w:t>
      </w:r>
      <w:proofErr w:type="spellEnd"/>
      <w:r w:rsidRPr="009C30DF">
        <w:rPr>
          <w:spacing w:val="-3"/>
          <w:sz w:val="24"/>
          <w:szCs w:val="24"/>
        </w:rPr>
        <w:t>, hvide, filmovertrukne tabletter med delekærv på den ene side.</w:t>
      </w:r>
    </w:p>
    <w:p w14:paraId="10930974" w14:textId="77777777" w:rsidR="004162C0" w:rsidRPr="009C30DF" w:rsidRDefault="004162C0" w:rsidP="00C41462">
      <w:pPr>
        <w:tabs>
          <w:tab w:val="left" w:pos="-720"/>
        </w:tabs>
        <w:suppressAutoHyphens/>
        <w:ind w:left="851"/>
        <w:rPr>
          <w:spacing w:val="-3"/>
          <w:sz w:val="24"/>
          <w:szCs w:val="24"/>
        </w:rPr>
      </w:pPr>
      <w:r w:rsidRPr="009C30DF">
        <w:rPr>
          <w:spacing w:val="-3"/>
          <w:sz w:val="24"/>
          <w:szCs w:val="24"/>
        </w:rPr>
        <w:t>Diameter: 9,5–9,8 mm.</w:t>
      </w:r>
    </w:p>
    <w:p w14:paraId="73DE5D63" w14:textId="77777777" w:rsidR="004162C0" w:rsidRPr="009C30DF" w:rsidRDefault="004162C0" w:rsidP="00C41462">
      <w:pPr>
        <w:tabs>
          <w:tab w:val="left" w:pos="-720"/>
        </w:tabs>
        <w:suppressAutoHyphens/>
        <w:ind w:left="851"/>
        <w:rPr>
          <w:sz w:val="24"/>
          <w:szCs w:val="24"/>
        </w:rPr>
      </w:pPr>
      <w:r w:rsidRPr="009C30DF">
        <w:rPr>
          <w:sz w:val="24"/>
          <w:szCs w:val="24"/>
        </w:rPr>
        <w:t>Tabletten har kun delekærv for at muliggøre deling af tabletten, så den er nemmere at sluge. Tabletten kan ikke deles i to lige store doser.</w:t>
      </w:r>
    </w:p>
    <w:p w14:paraId="6A95D099" w14:textId="77777777" w:rsidR="009260DE" w:rsidRPr="009C30DF" w:rsidRDefault="009260DE" w:rsidP="009260DE">
      <w:pPr>
        <w:tabs>
          <w:tab w:val="left" w:pos="851"/>
        </w:tabs>
        <w:ind w:left="851"/>
        <w:rPr>
          <w:sz w:val="24"/>
          <w:szCs w:val="24"/>
        </w:rPr>
      </w:pPr>
    </w:p>
    <w:p w14:paraId="10705D6B" w14:textId="77777777" w:rsidR="009260DE" w:rsidRPr="009C30DF" w:rsidRDefault="009260DE" w:rsidP="009260DE">
      <w:pPr>
        <w:tabs>
          <w:tab w:val="left" w:pos="851"/>
        </w:tabs>
        <w:ind w:left="851"/>
        <w:rPr>
          <w:sz w:val="24"/>
          <w:szCs w:val="24"/>
        </w:rPr>
      </w:pPr>
    </w:p>
    <w:p w14:paraId="41BC918F" w14:textId="77777777" w:rsidR="009260DE" w:rsidRPr="009C30DF" w:rsidRDefault="009260DE" w:rsidP="009260DE">
      <w:pPr>
        <w:tabs>
          <w:tab w:val="left" w:pos="851"/>
        </w:tabs>
        <w:ind w:left="851" w:hanging="851"/>
        <w:rPr>
          <w:b/>
          <w:sz w:val="24"/>
          <w:szCs w:val="24"/>
        </w:rPr>
      </w:pPr>
      <w:r w:rsidRPr="009C30DF">
        <w:rPr>
          <w:b/>
          <w:sz w:val="24"/>
          <w:szCs w:val="24"/>
        </w:rPr>
        <w:t>4.</w:t>
      </w:r>
      <w:r w:rsidRPr="009C30DF">
        <w:rPr>
          <w:b/>
          <w:sz w:val="24"/>
          <w:szCs w:val="24"/>
        </w:rPr>
        <w:tab/>
        <w:t>KLINISKE OPLYSNINGER</w:t>
      </w:r>
    </w:p>
    <w:p w14:paraId="7A2903EC" w14:textId="77777777" w:rsidR="009260DE" w:rsidRPr="009C30DF" w:rsidRDefault="009260DE" w:rsidP="009260DE">
      <w:pPr>
        <w:tabs>
          <w:tab w:val="left" w:pos="851"/>
        </w:tabs>
        <w:ind w:left="851"/>
        <w:rPr>
          <w:b/>
          <w:sz w:val="24"/>
          <w:szCs w:val="24"/>
        </w:rPr>
      </w:pPr>
    </w:p>
    <w:p w14:paraId="128860EF" w14:textId="77777777" w:rsidR="009260DE" w:rsidRPr="009C30DF" w:rsidRDefault="009260DE" w:rsidP="009260DE">
      <w:pPr>
        <w:tabs>
          <w:tab w:val="left" w:pos="851"/>
        </w:tabs>
        <w:ind w:left="851" w:hanging="851"/>
        <w:rPr>
          <w:b/>
          <w:sz w:val="24"/>
          <w:szCs w:val="24"/>
          <w:u w:val="single"/>
        </w:rPr>
      </w:pPr>
      <w:r w:rsidRPr="009C30DF">
        <w:rPr>
          <w:b/>
          <w:sz w:val="24"/>
          <w:szCs w:val="24"/>
        </w:rPr>
        <w:t>4.1</w:t>
      </w:r>
      <w:r w:rsidRPr="009C30DF">
        <w:rPr>
          <w:b/>
          <w:sz w:val="24"/>
          <w:szCs w:val="24"/>
        </w:rPr>
        <w:tab/>
        <w:t>Terapeutiske indikationer</w:t>
      </w:r>
    </w:p>
    <w:p w14:paraId="1469E2E8" w14:textId="1843847A" w:rsidR="004162C0" w:rsidRPr="009C30DF" w:rsidRDefault="004162C0" w:rsidP="00C41462">
      <w:pPr>
        <w:ind w:left="851"/>
        <w:rPr>
          <w:sz w:val="24"/>
          <w:szCs w:val="24"/>
        </w:rPr>
      </w:pPr>
      <w:proofErr w:type="spellStart"/>
      <w:r w:rsidRPr="009C30DF">
        <w:rPr>
          <w:sz w:val="24"/>
          <w:szCs w:val="24"/>
        </w:rPr>
        <w:t>Roxithromycin</w:t>
      </w:r>
      <w:proofErr w:type="spellEnd"/>
      <w:r w:rsidRPr="009C30DF">
        <w:rPr>
          <w:sz w:val="24"/>
          <w:szCs w:val="24"/>
        </w:rPr>
        <w:t xml:space="preserve"> </w:t>
      </w:r>
      <w:r w:rsidR="004954DB" w:rsidRPr="009C30DF">
        <w:rPr>
          <w:sz w:val="24"/>
          <w:szCs w:val="24"/>
        </w:rPr>
        <w:t>"Medical Valley"</w:t>
      </w:r>
      <w:r w:rsidRPr="009C30DF">
        <w:rPr>
          <w:sz w:val="24"/>
          <w:szCs w:val="24"/>
        </w:rPr>
        <w:t xml:space="preserve"> er indiceret til behandling af infektioner, der er forårsaget af </w:t>
      </w:r>
      <w:proofErr w:type="spellStart"/>
      <w:r w:rsidRPr="009C30DF">
        <w:rPr>
          <w:sz w:val="24"/>
          <w:szCs w:val="24"/>
        </w:rPr>
        <w:t>roxithromycin</w:t>
      </w:r>
      <w:proofErr w:type="spellEnd"/>
      <w:r w:rsidRPr="009C30DF">
        <w:rPr>
          <w:sz w:val="24"/>
          <w:szCs w:val="24"/>
        </w:rPr>
        <w:t>-følsomme mikroorganismer. Sådanne infektioner omfatter:</w:t>
      </w:r>
    </w:p>
    <w:p w14:paraId="3D3291D5" w14:textId="77777777" w:rsidR="004162C0" w:rsidRPr="009C30DF" w:rsidRDefault="004162C0" w:rsidP="00C41462">
      <w:pPr>
        <w:ind w:left="851"/>
        <w:rPr>
          <w:sz w:val="24"/>
          <w:szCs w:val="24"/>
        </w:rPr>
      </w:pPr>
      <w:r w:rsidRPr="009C30DF">
        <w:rPr>
          <w:i/>
          <w:iCs/>
          <w:sz w:val="24"/>
          <w:szCs w:val="24"/>
        </w:rPr>
        <w:t>Luftvejsinfektioner:</w:t>
      </w:r>
      <w:r w:rsidRPr="009C30DF">
        <w:rPr>
          <w:sz w:val="24"/>
          <w:szCs w:val="24"/>
        </w:rPr>
        <w:t xml:space="preserve"> Pneumoni erhvervet uden for hospital, især pneumoni, der skyldes </w:t>
      </w:r>
      <w:proofErr w:type="spellStart"/>
      <w:r w:rsidRPr="009C30DF">
        <w:rPr>
          <w:i/>
          <w:sz w:val="24"/>
          <w:szCs w:val="24"/>
        </w:rPr>
        <w:t>Mycoplasma</w:t>
      </w:r>
      <w:proofErr w:type="spellEnd"/>
      <w:r w:rsidRPr="009C30DF">
        <w:rPr>
          <w:i/>
          <w:sz w:val="24"/>
          <w:szCs w:val="24"/>
        </w:rPr>
        <w:t xml:space="preserve"> </w:t>
      </w:r>
      <w:proofErr w:type="spellStart"/>
      <w:r w:rsidRPr="009C30DF">
        <w:rPr>
          <w:i/>
          <w:sz w:val="24"/>
          <w:szCs w:val="24"/>
        </w:rPr>
        <w:t>pneumoniae</w:t>
      </w:r>
      <w:proofErr w:type="spellEnd"/>
      <w:r w:rsidRPr="009C30DF">
        <w:rPr>
          <w:sz w:val="24"/>
          <w:szCs w:val="24"/>
        </w:rPr>
        <w:t xml:space="preserve">, </w:t>
      </w:r>
      <w:proofErr w:type="spellStart"/>
      <w:r w:rsidRPr="009C30DF">
        <w:rPr>
          <w:i/>
          <w:sz w:val="24"/>
          <w:szCs w:val="24"/>
        </w:rPr>
        <w:t>Chlamydiae</w:t>
      </w:r>
      <w:proofErr w:type="spellEnd"/>
      <w:r w:rsidRPr="009C30DF">
        <w:rPr>
          <w:i/>
          <w:sz w:val="24"/>
          <w:szCs w:val="24"/>
        </w:rPr>
        <w:t xml:space="preserve"> </w:t>
      </w:r>
      <w:proofErr w:type="spellStart"/>
      <w:r w:rsidRPr="009C30DF">
        <w:rPr>
          <w:i/>
          <w:sz w:val="24"/>
          <w:szCs w:val="24"/>
        </w:rPr>
        <w:t>psittaci</w:t>
      </w:r>
      <w:proofErr w:type="spellEnd"/>
      <w:r w:rsidRPr="009C30DF">
        <w:rPr>
          <w:sz w:val="24"/>
          <w:szCs w:val="24"/>
        </w:rPr>
        <w:t xml:space="preserve"> (</w:t>
      </w:r>
      <w:proofErr w:type="spellStart"/>
      <w:r w:rsidRPr="009C30DF">
        <w:rPr>
          <w:sz w:val="24"/>
          <w:szCs w:val="24"/>
        </w:rPr>
        <w:t>ornithosis</w:t>
      </w:r>
      <w:proofErr w:type="spellEnd"/>
      <w:r w:rsidRPr="009C30DF">
        <w:rPr>
          <w:sz w:val="24"/>
          <w:szCs w:val="24"/>
        </w:rPr>
        <w:t xml:space="preserve">) eller </w:t>
      </w:r>
      <w:proofErr w:type="spellStart"/>
      <w:r w:rsidRPr="009C30DF">
        <w:rPr>
          <w:i/>
          <w:sz w:val="24"/>
          <w:szCs w:val="24"/>
        </w:rPr>
        <w:t>Chlamydia</w:t>
      </w:r>
      <w:proofErr w:type="spellEnd"/>
      <w:r w:rsidRPr="009C30DF">
        <w:rPr>
          <w:i/>
          <w:sz w:val="24"/>
          <w:szCs w:val="24"/>
        </w:rPr>
        <w:t xml:space="preserve"> </w:t>
      </w:r>
      <w:proofErr w:type="spellStart"/>
      <w:r w:rsidRPr="009C30DF">
        <w:rPr>
          <w:i/>
          <w:sz w:val="24"/>
          <w:szCs w:val="24"/>
        </w:rPr>
        <w:t>pneumoniae</w:t>
      </w:r>
      <w:proofErr w:type="spellEnd"/>
      <w:r w:rsidRPr="009C30DF">
        <w:rPr>
          <w:sz w:val="24"/>
          <w:szCs w:val="24"/>
        </w:rPr>
        <w:t xml:space="preserve"> (TWAR). </w:t>
      </w:r>
      <w:proofErr w:type="spellStart"/>
      <w:r w:rsidRPr="009C30DF">
        <w:rPr>
          <w:sz w:val="24"/>
          <w:szCs w:val="24"/>
        </w:rPr>
        <w:t>Tonsillitis</w:t>
      </w:r>
      <w:proofErr w:type="spellEnd"/>
      <w:r w:rsidRPr="009C30DF">
        <w:rPr>
          <w:sz w:val="24"/>
          <w:szCs w:val="24"/>
        </w:rPr>
        <w:t xml:space="preserve">, </w:t>
      </w:r>
      <w:proofErr w:type="spellStart"/>
      <w:r w:rsidRPr="009C30DF">
        <w:rPr>
          <w:sz w:val="24"/>
          <w:szCs w:val="24"/>
        </w:rPr>
        <w:t>pharyngitis</w:t>
      </w:r>
      <w:proofErr w:type="spellEnd"/>
      <w:r w:rsidRPr="009C30DF">
        <w:rPr>
          <w:sz w:val="24"/>
          <w:szCs w:val="24"/>
        </w:rPr>
        <w:t xml:space="preserve"> og akut </w:t>
      </w:r>
      <w:proofErr w:type="spellStart"/>
      <w:r w:rsidRPr="009C30DF">
        <w:rPr>
          <w:sz w:val="24"/>
          <w:szCs w:val="24"/>
        </w:rPr>
        <w:t>otitis</w:t>
      </w:r>
      <w:proofErr w:type="spellEnd"/>
      <w:r w:rsidRPr="009C30DF">
        <w:rPr>
          <w:sz w:val="24"/>
          <w:szCs w:val="24"/>
        </w:rPr>
        <w:t xml:space="preserve"> media hos patienter med overfølsomhed over for </w:t>
      </w:r>
      <w:proofErr w:type="spellStart"/>
      <w:r w:rsidRPr="009C30DF">
        <w:rPr>
          <w:sz w:val="24"/>
          <w:szCs w:val="24"/>
        </w:rPr>
        <w:t>betalaktam</w:t>
      </w:r>
      <w:proofErr w:type="spellEnd"/>
      <w:r w:rsidRPr="009C30DF">
        <w:rPr>
          <w:sz w:val="24"/>
          <w:szCs w:val="24"/>
        </w:rPr>
        <w:t>-antibiotika, eller når behandling dermed af andre grunde anses for uegnet.</w:t>
      </w:r>
    </w:p>
    <w:p w14:paraId="58117105" w14:textId="77777777" w:rsidR="004162C0" w:rsidRPr="009C30DF" w:rsidRDefault="004162C0" w:rsidP="00C41462">
      <w:pPr>
        <w:ind w:left="851"/>
        <w:rPr>
          <w:sz w:val="24"/>
          <w:szCs w:val="24"/>
        </w:rPr>
      </w:pPr>
    </w:p>
    <w:p w14:paraId="3029A216" w14:textId="77777777" w:rsidR="004162C0" w:rsidRPr="009C30DF" w:rsidRDefault="004162C0" w:rsidP="00C41462">
      <w:pPr>
        <w:ind w:left="851"/>
        <w:rPr>
          <w:sz w:val="24"/>
          <w:szCs w:val="24"/>
        </w:rPr>
      </w:pPr>
      <w:r w:rsidRPr="009C30DF">
        <w:rPr>
          <w:i/>
          <w:iCs/>
          <w:sz w:val="24"/>
          <w:szCs w:val="24"/>
        </w:rPr>
        <w:lastRenderedPageBreak/>
        <w:t>Urogenitale infektioner,</w:t>
      </w:r>
      <w:r w:rsidRPr="009C30DF">
        <w:rPr>
          <w:sz w:val="24"/>
          <w:szCs w:val="24"/>
        </w:rPr>
        <w:t xml:space="preserve"> der skyldes </w:t>
      </w:r>
      <w:proofErr w:type="spellStart"/>
      <w:r w:rsidRPr="009C30DF">
        <w:rPr>
          <w:i/>
          <w:sz w:val="24"/>
          <w:szCs w:val="24"/>
        </w:rPr>
        <w:t>Chlamydia</w:t>
      </w:r>
      <w:proofErr w:type="spellEnd"/>
      <w:r w:rsidRPr="009C30DF">
        <w:rPr>
          <w:i/>
          <w:sz w:val="24"/>
          <w:szCs w:val="24"/>
        </w:rPr>
        <w:t xml:space="preserve"> </w:t>
      </w:r>
      <w:proofErr w:type="spellStart"/>
      <w:r w:rsidRPr="009C30DF">
        <w:rPr>
          <w:i/>
          <w:sz w:val="24"/>
          <w:szCs w:val="24"/>
        </w:rPr>
        <w:t>trachomatis</w:t>
      </w:r>
      <w:proofErr w:type="spellEnd"/>
      <w:r w:rsidRPr="009C30DF">
        <w:rPr>
          <w:sz w:val="24"/>
          <w:szCs w:val="24"/>
        </w:rPr>
        <w:t xml:space="preserve"> (navnlig </w:t>
      </w:r>
      <w:proofErr w:type="spellStart"/>
      <w:r w:rsidRPr="009C30DF">
        <w:rPr>
          <w:sz w:val="24"/>
          <w:szCs w:val="24"/>
        </w:rPr>
        <w:t>urethritis</w:t>
      </w:r>
      <w:proofErr w:type="spellEnd"/>
      <w:r w:rsidRPr="009C30DF">
        <w:rPr>
          <w:sz w:val="24"/>
          <w:szCs w:val="24"/>
        </w:rPr>
        <w:t xml:space="preserve"> eller </w:t>
      </w:r>
      <w:proofErr w:type="spellStart"/>
      <w:r w:rsidRPr="009C30DF">
        <w:rPr>
          <w:sz w:val="24"/>
          <w:szCs w:val="24"/>
        </w:rPr>
        <w:t>cervicitis</w:t>
      </w:r>
      <w:proofErr w:type="spellEnd"/>
      <w:r w:rsidRPr="009C30DF">
        <w:rPr>
          <w:sz w:val="24"/>
          <w:szCs w:val="24"/>
        </w:rPr>
        <w:t>).</w:t>
      </w:r>
    </w:p>
    <w:p w14:paraId="483BF497" w14:textId="77777777" w:rsidR="004162C0" w:rsidRPr="009C30DF" w:rsidRDefault="004162C0" w:rsidP="00C41462">
      <w:pPr>
        <w:ind w:left="851"/>
        <w:rPr>
          <w:sz w:val="24"/>
          <w:szCs w:val="24"/>
        </w:rPr>
      </w:pPr>
    </w:p>
    <w:p w14:paraId="3F233373" w14:textId="77777777" w:rsidR="004162C0" w:rsidRPr="009C30DF" w:rsidRDefault="004162C0" w:rsidP="00C41462">
      <w:pPr>
        <w:ind w:left="851"/>
        <w:rPr>
          <w:sz w:val="24"/>
          <w:szCs w:val="24"/>
        </w:rPr>
      </w:pPr>
      <w:r w:rsidRPr="009C30DF">
        <w:rPr>
          <w:i/>
          <w:iCs/>
          <w:sz w:val="24"/>
          <w:szCs w:val="24"/>
        </w:rPr>
        <w:t>Hud- og bløddelsinfektioner</w:t>
      </w:r>
      <w:r w:rsidRPr="009C30DF">
        <w:rPr>
          <w:sz w:val="24"/>
          <w:szCs w:val="24"/>
        </w:rPr>
        <w:t xml:space="preserve">: såsom </w:t>
      </w:r>
      <w:proofErr w:type="spellStart"/>
      <w:r w:rsidRPr="009C30DF">
        <w:rPr>
          <w:sz w:val="24"/>
          <w:szCs w:val="24"/>
        </w:rPr>
        <w:t>furunkulose</w:t>
      </w:r>
      <w:proofErr w:type="spellEnd"/>
      <w:r w:rsidRPr="009C30DF">
        <w:rPr>
          <w:sz w:val="24"/>
          <w:szCs w:val="24"/>
        </w:rPr>
        <w:t xml:space="preserve">, </w:t>
      </w:r>
      <w:proofErr w:type="spellStart"/>
      <w:r w:rsidRPr="009C30DF">
        <w:rPr>
          <w:sz w:val="24"/>
          <w:szCs w:val="24"/>
        </w:rPr>
        <w:t>pyoderma</w:t>
      </w:r>
      <w:proofErr w:type="spellEnd"/>
      <w:r w:rsidRPr="009C30DF">
        <w:rPr>
          <w:sz w:val="24"/>
          <w:szCs w:val="24"/>
        </w:rPr>
        <w:t xml:space="preserve">, </w:t>
      </w:r>
      <w:proofErr w:type="spellStart"/>
      <w:r w:rsidRPr="009C30DF">
        <w:rPr>
          <w:sz w:val="24"/>
          <w:szCs w:val="24"/>
        </w:rPr>
        <w:t>impetigo</w:t>
      </w:r>
      <w:proofErr w:type="spellEnd"/>
      <w:r w:rsidRPr="009C30DF">
        <w:rPr>
          <w:sz w:val="24"/>
          <w:szCs w:val="24"/>
        </w:rPr>
        <w:t xml:space="preserve">, rosen hos patienter med overfølsomhed over for </w:t>
      </w:r>
      <w:proofErr w:type="spellStart"/>
      <w:r w:rsidRPr="009C30DF">
        <w:rPr>
          <w:sz w:val="24"/>
          <w:szCs w:val="24"/>
        </w:rPr>
        <w:t>betalaktam</w:t>
      </w:r>
      <w:proofErr w:type="spellEnd"/>
      <w:r w:rsidRPr="009C30DF">
        <w:rPr>
          <w:sz w:val="24"/>
          <w:szCs w:val="24"/>
        </w:rPr>
        <w:t>-antibiotika, eller når behandling dermed af andre grunde findes uegnet.</w:t>
      </w:r>
    </w:p>
    <w:p w14:paraId="4479A083" w14:textId="77777777" w:rsidR="004162C0" w:rsidRPr="009C30DF" w:rsidRDefault="004162C0" w:rsidP="00C41462">
      <w:pPr>
        <w:ind w:left="851"/>
        <w:rPr>
          <w:sz w:val="24"/>
          <w:szCs w:val="24"/>
        </w:rPr>
      </w:pPr>
    </w:p>
    <w:p w14:paraId="090FA459" w14:textId="77777777" w:rsidR="004162C0" w:rsidRPr="009C30DF" w:rsidRDefault="004162C0" w:rsidP="00C41462">
      <w:pPr>
        <w:ind w:left="851"/>
        <w:rPr>
          <w:sz w:val="24"/>
          <w:szCs w:val="24"/>
        </w:rPr>
      </w:pPr>
      <w:r w:rsidRPr="009C30DF">
        <w:rPr>
          <w:sz w:val="24"/>
          <w:szCs w:val="24"/>
        </w:rPr>
        <w:t>Officielle/nationale retningslinjer vedrørende antibakteriel resistens, korrekt brug og ordination af antibiotika bør tages i betragtning.</w:t>
      </w:r>
    </w:p>
    <w:p w14:paraId="0CED1C82" w14:textId="77777777" w:rsidR="009260DE" w:rsidRPr="009C30DF" w:rsidRDefault="009260DE" w:rsidP="009260DE">
      <w:pPr>
        <w:tabs>
          <w:tab w:val="left" w:pos="851"/>
        </w:tabs>
        <w:ind w:left="851"/>
        <w:rPr>
          <w:sz w:val="24"/>
          <w:szCs w:val="24"/>
        </w:rPr>
      </w:pPr>
    </w:p>
    <w:p w14:paraId="7F6B5E25" w14:textId="77777777" w:rsidR="009260DE" w:rsidRPr="009C30DF" w:rsidRDefault="009260DE" w:rsidP="009260DE">
      <w:pPr>
        <w:tabs>
          <w:tab w:val="left" w:pos="851"/>
        </w:tabs>
        <w:ind w:left="851" w:hanging="851"/>
        <w:rPr>
          <w:b/>
          <w:sz w:val="24"/>
          <w:szCs w:val="24"/>
        </w:rPr>
      </w:pPr>
      <w:r w:rsidRPr="009C30DF">
        <w:rPr>
          <w:b/>
          <w:sz w:val="24"/>
          <w:szCs w:val="24"/>
        </w:rPr>
        <w:t>4.2</w:t>
      </w:r>
      <w:r w:rsidRPr="009C30DF">
        <w:rPr>
          <w:b/>
          <w:sz w:val="24"/>
          <w:szCs w:val="24"/>
        </w:rPr>
        <w:tab/>
        <w:t>Dosering og indgivelsesmåde</w:t>
      </w:r>
    </w:p>
    <w:p w14:paraId="4A5DA83F" w14:textId="77777777" w:rsidR="00371D96" w:rsidRPr="009C30DF" w:rsidRDefault="00371D96" w:rsidP="00C41462">
      <w:pPr>
        <w:ind w:left="851"/>
        <w:rPr>
          <w:noProof/>
          <w:sz w:val="24"/>
          <w:szCs w:val="24"/>
          <w:u w:val="single"/>
        </w:rPr>
      </w:pPr>
    </w:p>
    <w:p w14:paraId="3133C480" w14:textId="5328414A" w:rsidR="004162C0" w:rsidRPr="009C30DF" w:rsidRDefault="004162C0" w:rsidP="00C41462">
      <w:pPr>
        <w:ind w:left="851"/>
        <w:rPr>
          <w:noProof/>
          <w:sz w:val="24"/>
          <w:szCs w:val="24"/>
          <w:u w:val="single"/>
        </w:rPr>
      </w:pPr>
      <w:r w:rsidRPr="009C30DF">
        <w:rPr>
          <w:noProof/>
          <w:sz w:val="24"/>
          <w:szCs w:val="24"/>
          <w:u w:val="single"/>
        </w:rPr>
        <w:t>Dosering</w:t>
      </w:r>
    </w:p>
    <w:p w14:paraId="2A061ED2" w14:textId="77777777" w:rsidR="004162C0" w:rsidRPr="009C30DF" w:rsidRDefault="004162C0" w:rsidP="00C41462">
      <w:pPr>
        <w:ind w:left="851"/>
        <w:rPr>
          <w:noProof/>
          <w:sz w:val="24"/>
          <w:szCs w:val="24"/>
        </w:rPr>
      </w:pPr>
    </w:p>
    <w:p w14:paraId="47D91A3B" w14:textId="77777777" w:rsidR="004162C0" w:rsidRPr="009C30DF" w:rsidRDefault="004162C0" w:rsidP="00C41462">
      <w:pPr>
        <w:ind w:left="851"/>
        <w:rPr>
          <w:iCs/>
          <w:noProof/>
          <w:sz w:val="24"/>
          <w:szCs w:val="24"/>
        </w:rPr>
      </w:pPr>
      <w:r w:rsidRPr="009C30DF">
        <w:rPr>
          <w:iCs/>
          <w:noProof/>
          <w:sz w:val="24"/>
          <w:szCs w:val="24"/>
        </w:rPr>
        <w:t>Den normale dosis er 1 tablet på 150 mg to gange dagligt (hver 12. time).</w:t>
      </w:r>
    </w:p>
    <w:p w14:paraId="6ED02F42" w14:textId="77777777" w:rsidR="004162C0" w:rsidRPr="009C30DF" w:rsidRDefault="004162C0" w:rsidP="00C41462">
      <w:pPr>
        <w:ind w:left="851"/>
        <w:rPr>
          <w:iCs/>
          <w:noProof/>
          <w:sz w:val="24"/>
          <w:szCs w:val="24"/>
        </w:rPr>
      </w:pPr>
      <w:r w:rsidRPr="009C30DF">
        <w:rPr>
          <w:iCs/>
          <w:noProof/>
          <w:sz w:val="24"/>
          <w:szCs w:val="24"/>
        </w:rPr>
        <w:t>Patienter med pneumoni kan behandles med en dosis på 300 mg én gang dagligt.</w:t>
      </w:r>
    </w:p>
    <w:p w14:paraId="43B1F169" w14:textId="77777777" w:rsidR="004162C0" w:rsidRPr="009C30DF" w:rsidRDefault="004162C0" w:rsidP="00C41462">
      <w:pPr>
        <w:ind w:left="851"/>
        <w:rPr>
          <w:iCs/>
          <w:noProof/>
          <w:sz w:val="24"/>
          <w:szCs w:val="24"/>
        </w:rPr>
      </w:pPr>
    </w:p>
    <w:p w14:paraId="1C871B7E" w14:textId="77777777" w:rsidR="004162C0" w:rsidRPr="009C30DF" w:rsidRDefault="004162C0" w:rsidP="00C41462">
      <w:pPr>
        <w:ind w:left="851"/>
        <w:rPr>
          <w:i/>
          <w:noProof/>
          <w:sz w:val="24"/>
          <w:szCs w:val="24"/>
        </w:rPr>
      </w:pPr>
      <w:r w:rsidRPr="009C30DF">
        <w:rPr>
          <w:i/>
          <w:noProof/>
          <w:sz w:val="24"/>
          <w:szCs w:val="24"/>
        </w:rPr>
        <w:t>Dosering ved nedsat nyrefunktion</w:t>
      </w:r>
    </w:p>
    <w:p w14:paraId="06367C28" w14:textId="77777777" w:rsidR="004162C0" w:rsidRPr="009C30DF" w:rsidRDefault="004162C0" w:rsidP="00C41462">
      <w:pPr>
        <w:ind w:left="851"/>
        <w:rPr>
          <w:iCs/>
          <w:noProof/>
          <w:sz w:val="24"/>
          <w:szCs w:val="24"/>
        </w:rPr>
      </w:pPr>
      <w:r w:rsidRPr="009C30DF">
        <w:rPr>
          <w:iCs/>
          <w:noProof/>
          <w:sz w:val="24"/>
          <w:szCs w:val="24"/>
        </w:rPr>
        <w:t xml:space="preserve">Dosisændring er ikke nødvendig i tilfælde af nedsat nyrefunktion (se pkt. 5.2). </w:t>
      </w:r>
    </w:p>
    <w:p w14:paraId="7345B3AA" w14:textId="77777777" w:rsidR="004162C0" w:rsidRPr="009C30DF" w:rsidRDefault="004162C0" w:rsidP="00C41462">
      <w:pPr>
        <w:ind w:left="851"/>
        <w:rPr>
          <w:iCs/>
          <w:noProof/>
          <w:sz w:val="24"/>
          <w:szCs w:val="24"/>
        </w:rPr>
      </w:pPr>
    </w:p>
    <w:p w14:paraId="540A763F" w14:textId="77777777" w:rsidR="004162C0" w:rsidRPr="009C30DF" w:rsidRDefault="004162C0" w:rsidP="00C41462">
      <w:pPr>
        <w:ind w:left="851"/>
        <w:rPr>
          <w:i/>
          <w:noProof/>
          <w:sz w:val="24"/>
          <w:szCs w:val="24"/>
        </w:rPr>
      </w:pPr>
      <w:r w:rsidRPr="009C30DF">
        <w:rPr>
          <w:i/>
          <w:noProof/>
          <w:sz w:val="24"/>
          <w:szCs w:val="24"/>
        </w:rPr>
        <w:t>Dosering ved nedsat leverfunktion</w:t>
      </w:r>
    </w:p>
    <w:p w14:paraId="30672189" w14:textId="74B16267" w:rsidR="004162C0" w:rsidRPr="009C30DF" w:rsidRDefault="004162C0" w:rsidP="00C41462">
      <w:pPr>
        <w:ind w:left="851"/>
        <w:rPr>
          <w:iCs/>
          <w:noProof/>
          <w:sz w:val="24"/>
          <w:szCs w:val="24"/>
        </w:rPr>
      </w:pPr>
      <w:r w:rsidRPr="009C30DF">
        <w:rPr>
          <w:iCs/>
          <w:noProof/>
          <w:sz w:val="24"/>
          <w:szCs w:val="24"/>
        </w:rPr>
        <w:t xml:space="preserve">Roxithromycin </w:t>
      </w:r>
      <w:r w:rsidR="004954DB" w:rsidRPr="009C30DF">
        <w:rPr>
          <w:iCs/>
          <w:noProof/>
          <w:sz w:val="24"/>
          <w:szCs w:val="24"/>
        </w:rPr>
        <w:t>"Medical Valley"</w:t>
      </w:r>
      <w:r w:rsidRPr="009C30DF">
        <w:rPr>
          <w:iCs/>
          <w:noProof/>
          <w:sz w:val="24"/>
          <w:szCs w:val="24"/>
        </w:rPr>
        <w:t xml:space="preserve"> frarådes hos patienter med svært nedsat leverfunktion. Hvis behandling med roxithromycin af kliniske grunde er absolut nødvendig i denne patientgruppe, kan der administreres halvdelen af den sædvanlige daglige dosis.</w:t>
      </w:r>
    </w:p>
    <w:p w14:paraId="7F7E45A7" w14:textId="77777777" w:rsidR="004162C0" w:rsidRPr="009C30DF" w:rsidRDefault="004162C0" w:rsidP="00C41462">
      <w:pPr>
        <w:ind w:left="851"/>
        <w:rPr>
          <w:iCs/>
          <w:noProof/>
          <w:sz w:val="24"/>
          <w:szCs w:val="24"/>
        </w:rPr>
      </w:pPr>
      <w:r w:rsidRPr="009C30DF">
        <w:rPr>
          <w:iCs/>
          <w:noProof/>
          <w:sz w:val="24"/>
          <w:szCs w:val="24"/>
        </w:rPr>
        <w:t>Roxithromycin bør anvendes med forsigtighed hos patienter med let til moderat nedsat leverfunktion (se pkt. 4.4).</w:t>
      </w:r>
    </w:p>
    <w:p w14:paraId="2A432369" w14:textId="77777777" w:rsidR="004162C0" w:rsidRPr="009C30DF" w:rsidRDefault="004162C0" w:rsidP="00C41462">
      <w:pPr>
        <w:ind w:left="851"/>
        <w:rPr>
          <w:iCs/>
          <w:noProof/>
          <w:sz w:val="24"/>
          <w:szCs w:val="24"/>
        </w:rPr>
      </w:pPr>
    </w:p>
    <w:p w14:paraId="6CB243D7" w14:textId="77777777" w:rsidR="004162C0" w:rsidRPr="009C30DF" w:rsidRDefault="004162C0" w:rsidP="00C41462">
      <w:pPr>
        <w:ind w:left="851"/>
        <w:rPr>
          <w:iCs/>
          <w:noProof/>
          <w:sz w:val="24"/>
          <w:szCs w:val="24"/>
        </w:rPr>
      </w:pPr>
      <w:r w:rsidRPr="009C30DF">
        <w:rPr>
          <w:iCs/>
          <w:noProof/>
          <w:sz w:val="24"/>
          <w:szCs w:val="24"/>
        </w:rPr>
        <w:t xml:space="preserve">Hos </w:t>
      </w:r>
      <w:r w:rsidRPr="009C30DF">
        <w:rPr>
          <w:i/>
          <w:noProof/>
          <w:sz w:val="24"/>
          <w:szCs w:val="24"/>
        </w:rPr>
        <w:t>ældre patienter</w:t>
      </w:r>
      <w:r w:rsidRPr="009C30DF">
        <w:rPr>
          <w:iCs/>
          <w:noProof/>
          <w:sz w:val="24"/>
          <w:szCs w:val="24"/>
        </w:rPr>
        <w:t xml:space="preserve"> er dosisændring ikke nødvendig (se pkt. 5.2).</w:t>
      </w:r>
    </w:p>
    <w:p w14:paraId="0DE18100" w14:textId="77777777" w:rsidR="004162C0" w:rsidRPr="009C30DF" w:rsidRDefault="004162C0" w:rsidP="00C41462">
      <w:pPr>
        <w:ind w:left="851"/>
        <w:rPr>
          <w:iCs/>
          <w:noProof/>
          <w:sz w:val="24"/>
          <w:szCs w:val="24"/>
        </w:rPr>
      </w:pPr>
    </w:p>
    <w:p w14:paraId="1F1E9413" w14:textId="77777777" w:rsidR="004162C0" w:rsidRPr="009C30DF" w:rsidRDefault="004162C0" w:rsidP="00C41462">
      <w:pPr>
        <w:ind w:left="851"/>
        <w:rPr>
          <w:i/>
          <w:noProof/>
          <w:sz w:val="24"/>
          <w:szCs w:val="24"/>
        </w:rPr>
      </w:pPr>
      <w:r w:rsidRPr="009C30DF">
        <w:rPr>
          <w:i/>
          <w:noProof/>
          <w:sz w:val="24"/>
          <w:szCs w:val="24"/>
        </w:rPr>
        <w:t>Pædiatrisk population</w:t>
      </w:r>
    </w:p>
    <w:p w14:paraId="732363C8" w14:textId="77777777" w:rsidR="004162C0" w:rsidRPr="009C30DF" w:rsidRDefault="004162C0" w:rsidP="00C41462">
      <w:pPr>
        <w:ind w:left="851"/>
        <w:rPr>
          <w:iCs/>
          <w:noProof/>
          <w:sz w:val="24"/>
          <w:szCs w:val="24"/>
        </w:rPr>
      </w:pPr>
      <w:r w:rsidRPr="009C30DF">
        <w:rPr>
          <w:iCs/>
          <w:noProof/>
          <w:sz w:val="24"/>
          <w:szCs w:val="24"/>
        </w:rPr>
        <w:t xml:space="preserve">Hos </w:t>
      </w:r>
      <w:r w:rsidRPr="009C30DF">
        <w:rPr>
          <w:i/>
          <w:noProof/>
          <w:sz w:val="24"/>
          <w:szCs w:val="24"/>
        </w:rPr>
        <w:t xml:space="preserve">børn </w:t>
      </w:r>
      <w:r w:rsidRPr="009C30DF">
        <w:rPr>
          <w:iCs/>
          <w:noProof/>
          <w:sz w:val="24"/>
          <w:szCs w:val="24"/>
        </w:rPr>
        <w:t>med en legemsvægt over 40 kg bør doseringen være den samme som hos voksne.</w:t>
      </w:r>
    </w:p>
    <w:p w14:paraId="2FB7E96B" w14:textId="77777777" w:rsidR="004162C0" w:rsidRPr="009C30DF" w:rsidRDefault="004162C0" w:rsidP="00C41462">
      <w:pPr>
        <w:ind w:left="851"/>
        <w:rPr>
          <w:iCs/>
          <w:noProof/>
          <w:sz w:val="24"/>
          <w:szCs w:val="24"/>
        </w:rPr>
      </w:pPr>
      <w:r w:rsidRPr="009C30DF">
        <w:rPr>
          <w:iCs/>
          <w:noProof/>
          <w:sz w:val="24"/>
          <w:szCs w:val="24"/>
        </w:rPr>
        <w:t>Roxithromycin er frarådet hos børn med en legemsvægt under 40 kg.</w:t>
      </w:r>
    </w:p>
    <w:p w14:paraId="3D8267CB" w14:textId="77777777" w:rsidR="004162C0" w:rsidRPr="009C30DF" w:rsidRDefault="004162C0" w:rsidP="00C41462">
      <w:pPr>
        <w:ind w:left="851"/>
        <w:rPr>
          <w:iCs/>
          <w:noProof/>
          <w:sz w:val="24"/>
          <w:szCs w:val="24"/>
        </w:rPr>
      </w:pPr>
    </w:p>
    <w:p w14:paraId="4ED499E2" w14:textId="77777777" w:rsidR="004162C0" w:rsidRPr="009C30DF" w:rsidRDefault="004162C0" w:rsidP="00C41462">
      <w:pPr>
        <w:ind w:left="851"/>
        <w:rPr>
          <w:iCs/>
          <w:noProof/>
          <w:sz w:val="24"/>
          <w:szCs w:val="24"/>
        </w:rPr>
      </w:pPr>
      <w:r w:rsidRPr="009C30DF">
        <w:rPr>
          <w:iCs/>
          <w:noProof/>
          <w:sz w:val="24"/>
          <w:szCs w:val="24"/>
        </w:rPr>
        <w:t>Behandlingsvarighed:</w:t>
      </w:r>
    </w:p>
    <w:p w14:paraId="4D204359" w14:textId="5C9C0CA6" w:rsidR="004162C0" w:rsidRPr="009C30DF" w:rsidRDefault="004162C0" w:rsidP="00C41462">
      <w:pPr>
        <w:ind w:left="851"/>
        <w:rPr>
          <w:iCs/>
          <w:noProof/>
          <w:sz w:val="24"/>
          <w:szCs w:val="24"/>
        </w:rPr>
      </w:pPr>
      <w:r w:rsidRPr="009C30DF">
        <w:rPr>
          <w:iCs/>
          <w:noProof/>
          <w:sz w:val="24"/>
          <w:szCs w:val="24"/>
        </w:rPr>
        <w:t xml:space="preserve">Som hovedregel bør behandling med Roxithromycin </w:t>
      </w:r>
      <w:r w:rsidR="004954DB" w:rsidRPr="009C30DF">
        <w:rPr>
          <w:iCs/>
          <w:noProof/>
          <w:sz w:val="24"/>
          <w:szCs w:val="24"/>
        </w:rPr>
        <w:t>"Medical Valley"</w:t>
      </w:r>
      <w:r w:rsidRPr="009C30DF">
        <w:rPr>
          <w:iCs/>
          <w:noProof/>
          <w:sz w:val="24"/>
          <w:szCs w:val="24"/>
        </w:rPr>
        <w:t xml:space="preserve"> administreres i yderligere 3 til 4 dage efter bedring af de kliniske symptomer.</w:t>
      </w:r>
    </w:p>
    <w:p w14:paraId="69C49BC6" w14:textId="77777777" w:rsidR="004162C0" w:rsidRPr="009C30DF" w:rsidRDefault="004162C0" w:rsidP="00C41462">
      <w:pPr>
        <w:ind w:left="851"/>
        <w:rPr>
          <w:iCs/>
          <w:noProof/>
          <w:sz w:val="24"/>
          <w:szCs w:val="24"/>
        </w:rPr>
      </w:pPr>
      <w:r w:rsidRPr="009C30DF">
        <w:rPr>
          <w:iCs/>
          <w:noProof/>
          <w:sz w:val="24"/>
          <w:szCs w:val="24"/>
        </w:rPr>
        <w:t>Behandling i mindst 10 dage er indiceret ved behandling af infektioner med ß-hæmolytiske streptokokker for at forhindre senkomplikationer (f.eks. gigtfeber, glomerulonephritis).</w:t>
      </w:r>
    </w:p>
    <w:p w14:paraId="3698F118" w14:textId="77777777" w:rsidR="004162C0" w:rsidRPr="009C30DF" w:rsidRDefault="004162C0" w:rsidP="00C41462">
      <w:pPr>
        <w:ind w:left="851"/>
        <w:rPr>
          <w:i/>
          <w:noProof/>
          <w:sz w:val="24"/>
          <w:szCs w:val="24"/>
        </w:rPr>
      </w:pPr>
    </w:p>
    <w:p w14:paraId="2465EA5B" w14:textId="77777777" w:rsidR="004162C0" w:rsidRPr="009C30DF" w:rsidRDefault="004162C0" w:rsidP="00C41462">
      <w:pPr>
        <w:ind w:left="851"/>
        <w:rPr>
          <w:sz w:val="24"/>
          <w:szCs w:val="24"/>
          <w:u w:val="single"/>
        </w:rPr>
      </w:pPr>
      <w:r w:rsidRPr="009C30DF">
        <w:rPr>
          <w:sz w:val="24"/>
          <w:szCs w:val="24"/>
          <w:u w:val="single"/>
        </w:rPr>
        <w:t>Administration</w:t>
      </w:r>
    </w:p>
    <w:p w14:paraId="4670B818" w14:textId="77777777" w:rsidR="004162C0" w:rsidRPr="009C30DF" w:rsidRDefault="004162C0" w:rsidP="00C41462">
      <w:pPr>
        <w:ind w:left="851"/>
        <w:rPr>
          <w:iCs/>
          <w:noProof/>
          <w:sz w:val="24"/>
          <w:szCs w:val="24"/>
        </w:rPr>
      </w:pPr>
      <w:r w:rsidRPr="009C30DF">
        <w:rPr>
          <w:iCs/>
          <w:noProof/>
          <w:sz w:val="24"/>
          <w:szCs w:val="24"/>
        </w:rPr>
        <w:t>Oral.</w:t>
      </w:r>
    </w:p>
    <w:p w14:paraId="6D534828" w14:textId="77777777" w:rsidR="004162C0" w:rsidRPr="009C30DF" w:rsidRDefault="004162C0" w:rsidP="00C41462">
      <w:pPr>
        <w:ind w:left="851"/>
        <w:rPr>
          <w:iCs/>
          <w:noProof/>
          <w:sz w:val="24"/>
          <w:szCs w:val="24"/>
        </w:rPr>
      </w:pPr>
      <w:r w:rsidRPr="009C30DF">
        <w:rPr>
          <w:iCs/>
          <w:noProof/>
          <w:sz w:val="24"/>
          <w:szCs w:val="24"/>
        </w:rPr>
        <w:t>Tabletten bør tages senest 15 minutter før et måltid.</w:t>
      </w:r>
    </w:p>
    <w:p w14:paraId="2408AF2D" w14:textId="77777777" w:rsidR="009260DE" w:rsidRPr="009C30DF" w:rsidRDefault="009260DE" w:rsidP="009260DE">
      <w:pPr>
        <w:tabs>
          <w:tab w:val="left" w:pos="851"/>
        </w:tabs>
        <w:ind w:left="851"/>
        <w:rPr>
          <w:sz w:val="24"/>
          <w:szCs w:val="24"/>
        </w:rPr>
      </w:pPr>
    </w:p>
    <w:p w14:paraId="7C350A71" w14:textId="77777777" w:rsidR="009260DE" w:rsidRPr="009C30DF" w:rsidRDefault="009260DE" w:rsidP="009260DE">
      <w:pPr>
        <w:tabs>
          <w:tab w:val="left" w:pos="851"/>
        </w:tabs>
        <w:ind w:left="851" w:hanging="851"/>
        <w:rPr>
          <w:b/>
          <w:sz w:val="24"/>
          <w:szCs w:val="24"/>
        </w:rPr>
      </w:pPr>
      <w:r w:rsidRPr="009C30DF">
        <w:rPr>
          <w:b/>
          <w:sz w:val="24"/>
          <w:szCs w:val="24"/>
        </w:rPr>
        <w:t>4.3</w:t>
      </w:r>
      <w:r w:rsidRPr="009C30DF">
        <w:rPr>
          <w:b/>
          <w:sz w:val="24"/>
          <w:szCs w:val="24"/>
        </w:rPr>
        <w:tab/>
        <w:t>Kontraindikationer</w:t>
      </w:r>
    </w:p>
    <w:p w14:paraId="7F110434" w14:textId="77777777" w:rsidR="004162C0" w:rsidRPr="009C30DF" w:rsidRDefault="004162C0" w:rsidP="00C41462">
      <w:pPr>
        <w:numPr>
          <w:ilvl w:val="0"/>
          <w:numId w:val="6"/>
        </w:numPr>
        <w:ind w:left="1276" w:hanging="425"/>
        <w:rPr>
          <w:sz w:val="24"/>
          <w:szCs w:val="24"/>
        </w:rPr>
      </w:pPr>
      <w:r w:rsidRPr="009C30DF">
        <w:rPr>
          <w:sz w:val="24"/>
          <w:szCs w:val="24"/>
        </w:rPr>
        <w:t>Overfølsomhed over for det aktive stof, over for andre makrolider eller over for et eller flere af hjælpestofferne anført i pkt. 6.1.</w:t>
      </w:r>
    </w:p>
    <w:p w14:paraId="4ADB2B3D" w14:textId="77777777" w:rsidR="004162C0" w:rsidRPr="009C30DF" w:rsidRDefault="004162C0" w:rsidP="00C41462">
      <w:pPr>
        <w:numPr>
          <w:ilvl w:val="0"/>
          <w:numId w:val="6"/>
        </w:numPr>
        <w:ind w:left="1276" w:hanging="425"/>
        <w:rPr>
          <w:sz w:val="24"/>
          <w:szCs w:val="24"/>
        </w:rPr>
      </w:pPr>
      <w:r w:rsidRPr="009C30DF">
        <w:rPr>
          <w:sz w:val="24"/>
          <w:szCs w:val="24"/>
        </w:rPr>
        <w:t xml:space="preserve">Samtidig behandling med </w:t>
      </w:r>
      <w:proofErr w:type="spellStart"/>
      <w:r w:rsidRPr="009C30DF">
        <w:rPr>
          <w:sz w:val="24"/>
          <w:szCs w:val="24"/>
        </w:rPr>
        <w:t>vasokonstriktive</w:t>
      </w:r>
      <w:proofErr w:type="spellEnd"/>
      <w:r w:rsidRPr="009C30DF">
        <w:rPr>
          <w:sz w:val="24"/>
          <w:szCs w:val="24"/>
        </w:rPr>
        <w:t xml:space="preserve"> </w:t>
      </w:r>
      <w:proofErr w:type="spellStart"/>
      <w:r w:rsidRPr="009C30DF">
        <w:rPr>
          <w:sz w:val="24"/>
          <w:szCs w:val="24"/>
        </w:rPr>
        <w:t>sekalealkaloider</w:t>
      </w:r>
      <w:proofErr w:type="spellEnd"/>
      <w:r w:rsidRPr="009C30DF">
        <w:rPr>
          <w:sz w:val="24"/>
          <w:szCs w:val="24"/>
        </w:rPr>
        <w:t xml:space="preserve"> (se pkt. 4.5).</w:t>
      </w:r>
    </w:p>
    <w:p w14:paraId="55168FD0" w14:textId="77777777" w:rsidR="004162C0" w:rsidRPr="009C30DF" w:rsidRDefault="004162C0" w:rsidP="00C41462">
      <w:pPr>
        <w:numPr>
          <w:ilvl w:val="0"/>
          <w:numId w:val="6"/>
        </w:numPr>
        <w:ind w:left="1276" w:hanging="425"/>
        <w:rPr>
          <w:sz w:val="24"/>
          <w:szCs w:val="24"/>
        </w:rPr>
      </w:pPr>
      <w:r w:rsidRPr="009C30DF">
        <w:rPr>
          <w:sz w:val="24"/>
          <w:szCs w:val="24"/>
        </w:rPr>
        <w:t xml:space="preserve">Samtidig administration af lægemidler, som har et smalt terapeutisk vindue, og som er substrater for CYP3A4 (f.eks. </w:t>
      </w:r>
      <w:proofErr w:type="spellStart"/>
      <w:r w:rsidRPr="009C30DF">
        <w:rPr>
          <w:sz w:val="24"/>
          <w:szCs w:val="24"/>
        </w:rPr>
        <w:t>astemizol</w:t>
      </w:r>
      <w:proofErr w:type="spellEnd"/>
      <w:r w:rsidRPr="009C30DF">
        <w:rPr>
          <w:sz w:val="24"/>
          <w:szCs w:val="24"/>
        </w:rPr>
        <w:t xml:space="preserve">, </w:t>
      </w:r>
      <w:proofErr w:type="spellStart"/>
      <w:r w:rsidRPr="009C30DF">
        <w:rPr>
          <w:sz w:val="24"/>
          <w:szCs w:val="24"/>
        </w:rPr>
        <w:t>cisaprid</w:t>
      </w:r>
      <w:proofErr w:type="spellEnd"/>
      <w:r w:rsidRPr="009C30DF">
        <w:rPr>
          <w:sz w:val="24"/>
          <w:szCs w:val="24"/>
        </w:rPr>
        <w:t xml:space="preserve">, </w:t>
      </w:r>
      <w:proofErr w:type="spellStart"/>
      <w:r w:rsidRPr="009C30DF">
        <w:rPr>
          <w:sz w:val="24"/>
          <w:szCs w:val="24"/>
        </w:rPr>
        <w:t>pimozid</w:t>
      </w:r>
      <w:proofErr w:type="spellEnd"/>
      <w:r w:rsidRPr="009C30DF">
        <w:rPr>
          <w:sz w:val="24"/>
          <w:szCs w:val="24"/>
        </w:rPr>
        <w:t xml:space="preserve"> og </w:t>
      </w:r>
      <w:proofErr w:type="spellStart"/>
      <w:r w:rsidRPr="009C30DF">
        <w:rPr>
          <w:sz w:val="24"/>
          <w:szCs w:val="24"/>
        </w:rPr>
        <w:t>terfenadin</w:t>
      </w:r>
      <w:proofErr w:type="spellEnd"/>
      <w:r w:rsidRPr="009C30DF">
        <w:rPr>
          <w:sz w:val="24"/>
          <w:szCs w:val="24"/>
        </w:rPr>
        <w:t>) (se også pkt. 4.4 og 4.5).</w:t>
      </w:r>
    </w:p>
    <w:p w14:paraId="5D97F16F" w14:textId="77777777" w:rsidR="004162C0" w:rsidRPr="009C30DF" w:rsidRDefault="004162C0" w:rsidP="00C41462">
      <w:pPr>
        <w:numPr>
          <w:ilvl w:val="0"/>
          <w:numId w:val="6"/>
        </w:numPr>
        <w:ind w:left="1276" w:hanging="425"/>
        <w:rPr>
          <w:sz w:val="24"/>
          <w:szCs w:val="24"/>
        </w:rPr>
      </w:pPr>
      <w:r w:rsidRPr="009C30DF">
        <w:rPr>
          <w:sz w:val="24"/>
          <w:szCs w:val="24"/>
        </w:rPr>
        <w:t>Peristaltikhæmmende midler er kontraindiceret.</w:t>
      </w:r>
    </w:p>
    <w:p w14:paraId="0713236C" w14:textId="77777777" w:rsidR="009260DE" w:rsidRPr="009C30DF" w:rsidRDefault="009260DE" w:rsidP="009260DE">
      <w:pPr>
        <w:tabs>
          <w:tab w:val="left" w:pos="851"/>
        </w:tabs>
        <w:ind w:left="851"/>
        <w:rPr>
          <w:sz w:val="24"/>
          <w:szCs w:val="24"/>
        </w:rPr>
      </w:pPr>
    </w:p>
    <w:p w14:paraId="04428ACE" w14:textId="77777777" w:rsidR="009260DE" w:rsidRPr="009C30DF" w:rsidRDefault="009260DE" w:rsidP="009260DE">
      <w:pPr>
        <w:tabs>
          <w:tab w:val="left" w:pos="851"/>
        </w:tabs>
        <w:ind w:left="851" w:hanging="851"/>
        <w:rPr>
          <w:b/>
          <w:sz w:val="24"/>
          <w:szCs w:val="24"/>
        </w:rPr>
      </w:pPr>
      <w:r w:rsidRPr="009C30DF">
        <w:rPr>
          <w:b/>
          <w:sz w:val="24"/>
          <w:szCs w:val="24"/>
        </w:rPr>
        <w:t>4.4</w:t>
      </w:r>
      <w:r w:rsidRPr="009C30DF">
        <w:rPr>
          <w:b/>
          <w:sz w:val="24"/>
          <w:szCs w:val="24"/>
        </w:rPr>
        <w:tab/>
        <w:t>Særlige advarsler og forsigtighedsregler vedrørende brugen</w:t>
      </w:r>
    </w:p>
    <w:p w14:paraId="7F4B2CA7" w14:textId="77777777" w:rsidR="004162C0" w:rsidRPr="009C30DF" w:rsidRDefault="004162C0" w:rsidP="00C41462">
      <w:pPr>
        <w:ind w:left="851"/>
        <w:rPr>
          <w:sz w:val="24"/>
          <w:szCs w:val="24"/>
          <w:lang w:eastAsia="en-GB"/>
        </w:rPr>
      </w:pPr>
      <w:r w:rsidRPr="009C30DF">
        <w:rPr>
          <w:sz w:val="24"/>
          <w:szCs w:val="24"/>
          <w:lang w:eastAsia="en-GB"/>
        </w:rPr>
        <w:t xml:space="preserve">Svær </w:t>
      </w:r>
      <w:proofErr w:type="spellStart"/>
      <w:r w:rsidRPr="009C30DF">
        <w:rPr>
          <w:sz w:val="24"/>
          <w:szCs w:val="24"/>
          <w:lang w:eastAsia="en-GB"/>
        </w:rPr>
        <w:t>vasokonstriktion</w:t>
      </w:r>
      <w:proofErr w:type="spellEnd"/>
      <w:r w:rsidRPr="009C30DF">
        <w:rPr>
          <w:sz w:val="24"/>
          <w:szCs w:val="24"/>
          <w:lang w:eastAsia="en-GB"/>
        </w:rPr>
        <w:t xml:space="preserve"> ("</w:t>
      </w:r>
      <w:proofErr w:type="spellStart"/>
      <w:r w:rsidRPr="009C30DF">
        <w:rPr>
          <w:sz w:val="24"/>
          <w:szCs w:val="24"/>
          <w:lang w:eastAsia="en-GB"/>
        </w:rPr>
        <w:t>ergotisme</w:t>
      </w:r>
      <w:proofErr w:type="spellEnd"/>
      <w:r w:rsidRPr="009C30DF">
        <w:rPr>
          <w:sz w:val="24"/>
          <w:szCs w:val="24"/>
          <w:lang w:eastAsia="en-GB"/>
        </w:rPr>
        <w:t xml:space="preserve">") med mulig nekrose af ekstremiteterne er blevet rapporteret, når antibiotika af </w:t>
      </w:r>
      <w:proofErr w:type="spellStart"/>
      <w:r w:rsidRPr="009C30DF">
        <w:rPr>
          <w:sz w:val="24"/>
          <w:szCs w:val="24"/>
          <w:lang w:eastAsia="en-GB"/>
        </w:rPr>
        <w:t>makrolidtypen</w:t>
      </w:r>
      <w:proofErr w:type="spellEnd"/>
      <w:r w:rsidRPr="009C30DF">
        <w:rPr>
          <w:sz w:val="24"/>
          <w:szCs w:val="24"/>
          <w:lang w:eastAsia="en-GB"/>
        </w:rPr>
        <w:t xml:space="preserve"> er blevet administreret samtidig med </w:t>
      </w:r>
      <w:proofErr w:type="spellStart"/>
      <w:r w:rsidRPr="009C30DF">
        <w:rPr>
          <w:sz w:val="24"/>
          <w:szCs w:val="24"/>
          <w:lang w:eastAsia="en-GB"/>
        </w:rPr>
        <w:t>vasokonstriktive</w:t>
      </w:r>
      <w:proofErr w:type="spellEnd"/>
      <w:r w:rsidRPr="009C30DF">
        <w:rPr>
          <w:sz w:val="24"/>
          <w:szCs w:val="24"/>
          <w:lang w:eastAsia="en-GB"/>
        </w:rPr>
        <w:t xml:space="preserve"> </w:t>
      </w:r>
      <w:proofErr w:type="spellStart"/>
      <w:r w:rsidRPr="009C30DF">
        <w:rPr>
          <w:sz w:val="24"/>
          <w:szCs w:val="24"/>
          <w:lang w:eastAsia="en-GB"/>
        </w:rPr>
        <w:t>sekalealkaloider</w:t>
      </w:r>
      <w:proofErr w:type="spellEnd"/>
      <w:r w:rsidRPr="009C30DF">
        <w:rPr>
          <w:sz w:val="24"/>
          <w:szCs w:val="24"/>
          <w:lang w:eastAsia="en-GB"/>
        </w:rPr>
        <w:t xml:space="preserve">. Det skal altid sikres, at der ikke behandles med disse alkaloider, før der ordineres </w:t>
      </w:r>
      <w:proofErr w:type="spellStart"/>
      <w:r w:rsidRPr="009C30DF">
        <w:rPr>
          <w:sz w:val="24"/>
          <w:szCs w:val="24"/>
          <w:lang w:eastAsia="en-GB"/>
        </w:rPr>
        <w:t>roxithromycin</w:t>
      </w:r>
      <w:proofErr w:type="spellEnd"/>
      <w:r w:rsidRPr="009C30DF">
        <w:rPr>
          <w:sz w:val="24"/>
          <w:szCs w:val="24"/>
          <w:lang w:eastAsia="en-GB"/>
        </w:rPr>
        <w:t xml:space="preserve"> (se pkt. 4.5)</w:t>
      </w:r>
    </w:p>
    <w:p w14:paraId="01FD0F9D" w14:textId="77777777" w:rsidR="004162C0" w:rsidRPr="009C30DF" w:rsidRDefault="004162C0" w:rsidP="00C41462">
      <w:pPr>
        <w:ind w:left="851"/>
        <w:rPr>
          <w:sz w:val="24"/>
          <w:szCs w:val="24"/>
          <w:lang w:eastAsia="en-GB"/>
        </w:rPr>
      </w:pPr>
    </w:p>
    <w:p w14:paraId="644CA0C5" w14:textId="77777777" w:rsidR="004162C0" w:rsidRPr="009C30DF" w:rsidRDefault="004162C0" w:rsidP="00C41462">
      <w:pPr>
        <w:ind w:left="851"/>
        <w:rPr>
          <w:sz w:val="24"/>
          <w:szCs w:val="24"/>
          <w:u w:val="single"/>
          <w:lang w:eastAsia="en-GB"/>
        </w:rPr>
      </w:pPr>
      <w:r w:rsidRPr="009C30DF">
        <w:rPr>
          <w:sz w:val="24"/>
          <w:szCs w:val="24"/>
          <w:u w:val="single"/>
          <w:lang w:eastAsia="en-GB"/>
        </w:rPr>
        <w:t xml:space="preserve">Svære </w:t>
      </w:r>
      <w:proofErr w:type="spellStart"/>
      <w:r w:rsidRPr="009C30DF">
        <w:rPr>
          <w:sz w:val="24"/>
          <w:szCs w:val="24"/>
          <w:u w:val="single"/>
          <w:lang w:eastAsia="en-GB"/>
        </w:rPr>
        <w:t>bulløse</w:t>
      </w:r>
      <w:proofErr w:type="spellEnd"/>
      <w:r w:rsidRPr="009C30DF">
        <w:rPr>
          <w:sz w:val="24"/>
          <w:szCs w:val="24"/>
          <w:u w:val="single"/>
          <w:lang w:eastAsia="en-GB"/>
        </w:rPr>
        <w:t xml:space="preserve"> reaktioner</w:t>
      </w:r>
    </w:p>
    <w:p w14:paraId="6AC0A23F" w14:textId="77777777" w:rsidR="004162C0" w:rsidRPr="009C30DF" w:rsidRDefault="004162C0" w:rsidP="00C41462">
      <w:pPr>
        <w:ind w:left="851"/>
        <w:rPr>
          <w:sz w:val="24"/>
          <w:szCs w:val="24"/>
          <w:lang w:eastAsia="en-GB"/>
        </w:rPr>
      </w:pPr>
      <w:r w:rsidRPr="009C30DF">
        <w:rPr>
          <w:sz w:val="24"/>
          <w:szCs w:val="24"/>
          <w:lang w:eastAsia="en-GB"/>
        </w:rPr>
        <w:t xml:space="preserve">Der er rapporteret om tilfælde af svære </w:t>
      </w:r>
      <w:proofErr w:type="spellStart"/>
      <w:r w:rsidRPr="009C30DF">
        <w:rPr>
          <w:sz w:val="24"/>
          <w:szCs w:val="24"/>
          <w:lang w:eastAsia="en-GB"/>
        </w:rPr>
        <w:t>bulløse</w:t>
      </w:r>
      <w:proofErr w:type="spellEnd"/>
      <w:r w:rsidRPr="009C30DF">
        <w:rPr>
          <w:sz w:val="24"/>
          <w:szCs w:val="24"/>
          <w:lang w:eastAsia="en-GB"/>
        </w:rPr>
        <w:t xml:space="preserve"> hudreaktioner, som f.eks. Stevens-Johnsons syndrom (SJS), toksisk </w:t>
      </w:r>
      <w:proofErr w:type="spellStart"/>
      <w:r w:rsidRPr="009C30DF">
        <w:rPr>
          <w:sz w:val="24"/>
          <w:szCs w:val="24"/>
          <w:lang w:eastAsia="en-GB"/>
        </w:rPr>
        <w:t>epidermal</w:t>
      </w:r>
      <w:proofErr w:type="spellEnd"/>
      <w:r w:rsidRPr="009C30DF">
        <w:rPr>
          <w:sz w:val="24"/>
          <w:szCs w:val="24"/>
          <w:lang w:eastAsia="en-GB"/>
        </w:rPr>
        <w:t xml:space="preserve"> </w:t>
      </w:r>
      <w:proofErr w:type="spellStart"/>
      <w:r w:rsidRPr="009C30DF">
        <w:rPr>
          <w:sz w:val="24"/>
          <w:szCs w:val="24"/>
          <w:lang w:eastAsia="en-GB"/>
        </w:rPr>
        <w:t>nekrolyse</w:t>
      </w:r>
      <w:proofErr w:type="spellEnd"/>
      <w:r w:rsidRPr="009C30DF">
        <w:rPr>
          <w:sz w:val="24"/>
          <w:szCs w:val="24"/>
          <w:lang w:eastAsia="en-GB"/>
        </w:rPr>
        <w:t xml:space="preserve"> (TEN) og akut generaliseret </w:t>
      </w:r>
      <w:proofErr w:type="spellStart"/>
      <w:r w:rsidRPr="009C30DF">
        <w:rPr>
          <w:sz w:val="24"/>
          <w:szCs w:val="24"/>
          <w:lang w:eastAsia="en-GB"/>
        </w:rPr>
        <w:t>eksantematøs</w:t>
      </w:r>
      <w:proofErr w:type="spellEnd"/>
      <w:r w:rsidRPr="009C30DF">
        <w:rPr>
          <w:sz w:val="24"/>
          <w:szCs w:val="24"/>
          <w:lang w:eastAsia="en-GB"/>
        </w:rPr>
        <w:t xml:space="preserve"> </w:t>
      </w:r>
      <w:proofErr w:type="spellStart"/>
      <w:r w:rsidRPr="009C30DF">
        <w:rPr>
          <w:sz w:val="24"/>
          <w:szCs w:val="24"/>
          <w:lang w:eastAsia="en-GB"/>
        </w:rPr>
        <w:t>pustulose</w:t>
      </w:r>
      <w:proofErr w:type="spellEnd"/>
      <w:r w:rsidRPr="009C30DF">
        <w:rPr>
          <w:sz w:val="24"/>
          <w:szCs w:val="24"/>
          <w:lang w:eastAsia="en-GB"/>
        </w:rPr>
        <w:t xml:space="preserve"> (AGEP) med </w:t>
      </w:r>
      <w:proofErr w:type="spellStart"/>
      <w:r w:rsidRPr="009C30DF">
        <w:rPr>
          <w:sz w:val="24"/>
          <w:szCs w:val="24"/>
          <w:lang w:eastAsia="en-GB"/>
        </w:rPr>
        <w:t>roxithromycin</w:t>
      </w:r>
      <w:proofErr w:type="spellEnd"/>
      <w:r w:rsidRPr="009C30DF">
        <w:rPr>
          <w:sz w:val="24"/>
          <w:szCs w:val="24"/>
          <w:lang w:eastAsia="en-GB"/>
        </w:rPr>
        <w:t xml:space="preserve">. Hvis der opstår tegn eller symptomer på AGEP, SJS eller TEN (f.eks. progressivt hududslæt, ofte med blistre eller slimhindelæsioner), bør </w:t>
      </w:r>
      <w:proofErr w:type="spellStart"/>
      <w:r w:rsidRPr="009C30DF">
        <w:rPr>
          <w:sz w:val="24"/>
          <w:szCs w:val="24"/>
          <w:lang w:eastAsia="en-GB"/>
        </w:rPr>
        <w:t>roxithromycinbehandlingen</w:t>
      </w:r>
      <w:proofErr w:type="spellEnd"/>
      <w:r w:rsidRPr="009C30DF">
        <w:rPr>
          <w:sz w:val="24"/>
          <w:szCs w:val="24"/>
          <w:lang w:eastAsia="en-GB"/>
        </w:rPr>
        <w:t xml:space="preserve"> seponeres.</w:t>
      </w:r>
    </w:p>
    <w:p w14:paraId="7B1D4551" w14:textId="77777777" w:rsidR="004162C0" w:rsidRPr="009C30DF" w:rsidRDefault="004162C0" w:rsidP="00C41462">
      <w:pPr>
        <w:ind w:left="851"/>
        <w:rPr>
          <w:sz w:val="24"/>
          <w:szCs w:val="24"/>
          <w:lang w:eastAsia="en-GB"/>
        </w:rPr>
      </w:pPr>
    </w:p>
    <w:p w14:paraId="2CF92CFD" w14:textId="77777777" w:rsidR="004162C0" w:rsidRPr="009C30DF" w:rsidRDefault="004162C0" w:rsidP="00C41462">
      <w:pPr>
        <w:ind w:left="851"/>
        <w:rPr>
          <w:bCs/>
          <w:sz w:val="24"/>
          <w:szCs w:val="24"/>
          <w:u w:val="single"/>
          <w:lang w:eastAsia="en-GB"/>
        </w:rPr>
      </w:pPr>
      <w:r w:rsidRPr="009C30DF">
        <w:rPr>
          <w:bCs/>
          <w:sz w:val="24"/>
          <w:szCs w:val="24"/>
          <w:u w:val="single"/>
          <w:lang w:eastAsia="en-GB"/>
        </w:rPr>
        <w:t>Forsigtighedsregler</w:t>
      </w:r>
    </w:p>
    <w:p w14:paraId="6E3FA36C" w14:textId="77777777" w:rsidR="004162C0" w:rsidRPr="009C30DF" w:rsidRDefault="004162C0" w:rsidP="00C41462">
      <w:pPr>
        <w:ind w:left="851"/>
        <w:rPr>
          <w:sz w:val="24"/>
          <w:szCs w:val="24"/>
          <w:lang w:eastAsia="en-GB"/>
        </w:rPr>
      </w:pPr>
      <w:proofErr w:type="spellStart"/>
      <w:r w:rsidRPr="009C30DF">
        <w:rPr>
          <w:sz w:val="24"/>
          <w:szCs w:val="24"/>
          <w:lang w:eastAsia="en-GB"/>
        </w:rPr>
        <w:t>Roxithromycin</w:t>
      </w:r>
      <w:proofErr w:type="spellEnd"/>
      <w:r w:rsidRPr="009C30DF">
        <w:rPr>
          <w:sz w:val="24"/>
          <w:szCs w:val="24"/>
          <w:lang w:eastAsia="en-GB"/>
        </w:rPr>
        <w:t xml:space="preserve"> bør ikke anvendes til patienter med svært nedsat leverfunktion, og der bør udvises forsigtighed ved behandling af patienter med let til moderat nedsat leverfunktion.</w:t>
      </w:r>
    </w:p>
    <w:p w14:paraId="1A6D6B4F" w14:textId="77777777" w:rsidR="004162C0" w:rsidRPr="009C30DF" w:rsidRDefault="004162C0" w:rsidP="00C41462">
      <w:pPr>
        <w:ind w:left="851"/>
        <w:rPr>
          <w:sz w:val="24"/>
          <w:szCs w:val="24"/>
          <w:lang w:eastAsia="en-GB"/>
        </w:rPr>
      </w:pPr>
    </w:p>
    <w:p w14:paraId="72BA7FF3" w14:textId="77777777" w:rsidR="004162C0" w:rsidRPr="009C30DF" w:rsidRDefault="004162C0" w:rsidP="00C41462">
      <w:pPr>
        <w:ind w:left="851"/>
        <w:rPr>
          <w:sz w:val="24"/>
          <w:szCs w:val="24"/>
          <w:lang w:eastAsia="en-GB"/>
        </w:rPr>
      </w:pPr>
      <w:r w:rsidRPr="009C30DF">
        <w:rPr>
          <w:sz w:val="24"/>
          <w:szCs w:val="24"/>
          <w:lang w:eastAsia="en-GB"/>
        </w:rPr>
        <w:t xml:space="preserve">Dosisjustering er ikke nødvendig hos ældre. </w:t>
      </w:r>
    </w:p>
    <w:p w14:paraId="77CB8DB4" w14:textId="77777777" w:rsidR="004162C0" w:rsidRPr="009C30DF" w:rsidRDefault="004162C0" w:rsidP="00C41462">
      <w:pPr>
        <w:ind w:left="851"/>
        <w:rPr>
          <w:sz w:val="24"/>
          <w:szCs w:val="24"/>
          <w:lang w:eastAsia="en-GB"/>
        </w:rPr>
      </w:pPr>
    </w:p>
    <w:p w14:paraId="5708191E" w14:textId="77777777" w:rsidR="004162C0" w:rsidRPr="009C30DF" w:rsidRDefault="004162C0" w:rsidP="00C41462">
      <w:pPr>
        <w:ind w:left="851"/>
        <w:rPr>
          <w:sz w:val="24"/>
          <w:szCs w:val="24"/>
          <w:lang w:eastAsia="en-GB"/>
        </w:rPr>
      </w:pPr>
      <w:proofErr w:type="spellStart"/>
      <w:r w:rsidRPr="009C30DF">
        <w:rPr>
          <w:sz w:val="24"/>
          <w:szCs w:val="24"/>
          <w:lang w:eastAsia="en-GB"/>
        </w:rPr>
        <w:t>Renal</w:t>
      </w:r>
      <w:proofErr w:type="spellEnd"/>
      <w:r w:rsidRPr="009C30DF">
        <w:rPr>
          <w:sz w:val="24"/>
          <w:szCs w:val="24"/>
          <w:lang w:eastAsia="en-GB"/>
        </w:rPr>
        <w:t xml:space="preserve"> udskillelse af </w:t>
      </w:r>
      <w:proofErr w:type="spellStart"/>
      <w:r w:rsidRPr="009C30DF">
        <w:rPr>
          <w:sz w:val="24"/>
          <w:szCs w:val="24"/>
          <w:lang w:eastAsia="en-GB"/>
        </w:rPr>
        <w:t>roxithromycin</w:t>
      </w:r>
      <w:proofErr w:type="spellEnd"/>
      <w:r w:rsidRPr="009C30DF">
        <w:rPr>
          <w:sz w:val="24"/>
          <w:szCs w:val="24"/>
          <w:lang w:eastAsia="en-GB"/>
        </w:rPr>
        <w:t xml:space="preserve"> og dets metabolitter udgør ca. 10 % af en oral dosis. Doseringen bør forblive uændret ved nedsat nyrefunktion. </w:t>
      </w:r>
    </w:p>
    <w:p w14:paraId="6CB86EEF" w14:textId="77777777" w:rsidR="004162C0" w:rsidRPr="009C30DF" w:rsidRDefault="004162C0" w:rsidP="00C41462">
      <w:pPr>
        <w:ind w:left="851"/>
        <w:rPr>
          <w:sz w:val="24"/>
          <w:szCs w:val="24"/>
          <w:lang w:eastAsia="en-GB"/>
        </w:rPr>
      </w:pPr>
    </w:p>
    <w:p w14:paraId="7A84BB42" w14:textId="77777777" w:rsidR="004162C0" w:rsidRPr="009C30DF" w:rsidRDefault="004162C0" w:rsidP="00C41462">
      <w:pPr>
        <w:ind w:left="851"/>
        <w:rPr>
          <w:i/>
          <w:sz w:val="24"/>
          <w:szCs w:val="24"/>
          <w:lang w:eastAsia="en-GB"/>
        </w:rPr>
      </w:pPr>
      <w:r w:rsidRPr="009C30DF">
        <w:rPr>
          <w:i/>
          <w:sz w:val="24"/>
          <w:szCs w:val="24"/>
          <w:lang w:eastAsia="en-GB"/>
        </w:rPr>
        <w:t>Lægemidler, der potentielt kan forlænge QT-intervallet</w:t>
      </w:r>
    </w:p>
    <w:p w14:paraId="5110DDAB" w14:textId="77777777" w:rsidR="004162C0" w:rsidRPr="009C30DF" w:rsidRDefault="004162C0" w:rsidP="00C41462">
      <w:pPr>
        <w:ind w:left="851"/>
        <w:rPr>
          <w:sz w:val="24"/>
          <w:szCs w:val="24"/>
          <w:lang w:eastAsia="en-GB"/>
        </w:rPr>
      </w:pPr>
      <w:r w:rsidRPr="009C30DF">
        <w:rPr>
          <w:sz w:val="24"/>
          <w:szCs w:val="24"/>
          <w:lang w:eastAsia="en-GB"/>
        </w:rPr>
        <w:t xml:space="preserve">Der er set forlænget QT-interval ved behandling med makrolider, herunder </w:t>
      </w:r>
      <w:proofErr w:type="spellStart"/>
      <w:r w:rsidRPr="009C30DF">
        <w:rPr>
          <w:sz w:val="24"/>
          <w:szCs w:val="24"/>
          <w:lang w:eastAsia="en-GB"/>
        </w:rPr>
        <w:t>roxithromycin</w:t>
      </w:r>
      <w:proofErr w:type="spellEnd"/>
      <w:r w:rsidRPr="009C30DF">
        <w:rPr>
          <w:sz w:val="24"/>
          <w:szCs w:val="24"/>
          <w:lang w:eastAsia="en-GB"/>
        </w:rPr>
        <w:t xml:space="preserve">. Der skal udvises forsigtighed, når </w:t>
      </w:r>
      <w:proofErr w:type="spellStart"/>
      <w:r w:rsidRPr="009C30DF">
        <w:rPr>
          <w:sz w:val="24"/>
          <w:szCs w:val="24"/>
          <w:lang w:eastAsia="en-GB"/>
        </w:rPr>
        <w:t>roxithromycin</w:t>
      </w:r>
      <w:proofErr w:type="spellEnd"/>
      <w:r w:rsidRPr="009C30DF">
        <w:rPr>
          <w:sz w:val="24"/>
          <w:szCs w:val="24"/>
          <w:lang w:eastAsia="en-GB"/>
        </w:rPr>
        <w:t xml:space="preserve"> administreres til:</w:t>
      </w:r>
    </w:p>
    <w:p w14:paraId="0F14CB5B" w14:textId="77777777" w:rsidR="004162C0" w:rsidRPr="009C30DF" w:rsidRDefault="004162C0" w:rsidP="00C41462">
      <w:pPr>
        <w:numPr>
          <w:ilvl w:val="0"/>
          <w:numId w:val="7"/>
        </w:numPr>
        <w:ind w:left="1276" w:hanging="425"/>
        <w:rPr>
          <w:sz w:val="24"/>
          <w:szCs w:val="24"/>
          <w:lang w:eastAsia="en-GB"/>
        </w:rPr>
      </w:pPr>
      <w:r w:rsidRPr="009C30DF">
        <w:rPr>
          <w:sz w:val="24"/>
          <w:szCs w:val="24"/>
          <w:lang w:eastAsia="en-GB"/>
        </w:rPr>
        <w:t xml:space="preserve">patienter med forstyrrelser i den </w:t>
      </w:r>
      <w:proofErr w:type="spellStart"/>
      <w:r w:rsidRPr="009C30DF">
        <w:rPr>
          <w:sz w:val="24"/>
          <w:szCs w:val="24"/>
          <w:lang w:eastAsia="en-GB"/>
        </w:rPr>
        <w:t>atrioventrikulære</w:t>
      </w:r>
      <w:proofErr w:type="spellEnd"/>
      <w:r w:rsidRPr="009C30DF">
        <w:rPr>
          <w:sz w:val="24"/>
          <w:szCs w:val="24"/>
          <w:lang w:eastAsia="en-GB"/>
        </w:rPr>
        <w:t xml:space="preserve"> overledning, </w:t>
      </w:r>
      <w:proofErr w:type="spellStart"/>
      <w:r w:rsidRPr="009C30DF">
        <w:rPr>
          <w:sz w:val="24"/>
          <w:szCs w:val="24"/>
          <w:lang w:eastAsia="en-GB"/>
        </w:rPr>
        <w:t>hjertearytmi</w:t>
      </w:r>
      <w:proofErr w:type="spellEnd"/>
      <w:r w:rsidRPr="009C30DF">
        <w:rPr>
          <w:sz w:val="24"/>
          <w:szCs w:val="24"/>
          <w:lang w:eastAsia="en-GB"/>
        </w:rPr>
        <w:t>, dokumenteret erhvervet forlængelse af QT-intervallet eller medfødt forlænget QT-interval.</w:t>
      </w:r>
    </w:p>
    <w:p w14:paraId="2BCA1A8E" w14:textId="77777777" w:rsidR="004162C0" w:rsidRPr="009C30DF" w:rsidRDefault="004162C0" w:rsidP="00C41462">
      <w:pPr>
        <w:numPr>
          <w:ilvl w:val="0"/>
          <w:numId w:val="7"/>
        </w:numPr>
        <w:ind w:left="1276" w:hanging="425"/>
        <w:rPr>
          <w:sz w:val="24"/>
          <w:szCs w:val="24"/>
          <w:lang w:eastAsia="en-GB"/>
        </w:rPr>
      </w:pPr>
      <w:r w:rsidRPr="009C30DF">
        <w:rPr>
          <w:sz w:val="24"/>
          <w:szCs w:val="24"/>
          <w:lang w:eastAsia="en-GB"/>
        </w:rPr>
        <w:t xml:space="preserve">patienter, der udviser </w:t>
      </w:r>
      <w:proofErr w:type="spellStart"/>
      <w:r w:rsidRPr="009C30DF">
        <w:rPr>
          <w:sz w:val="24"/>
          <w:szCs w:val="24"/>
          <w:lang w:eastAsia="en-GB"/>
        </w:rPr>
        <w:t>proarytmiske</w:t>
      </w:r>
      <w:proofErr w:type="spellEnd"/>
      <w:r w:rsidRPr="009C30DF">
        <w:rPr>
          <w:sz w:val="24"/>
          <w:szCs w:val="24"/>
          <w:lang w:eastAsia="en-GB"/>
        </w:rPr>
        <w:t xml:space="preserve"> tilstande (f.eks. </w:t>
      </w:r>
      <w:proofErr w:type="spellStart"/>
      <w:r w:rsidRPr="009C30DF">
        <w:rPr>
          <w:sz w:val="24"/>
          <w:szCs w:val="24"/>
          <w:lang w:eastAsia="en-GB"/>
        </w:rPr>
        <w:t>ukorrigeret</w:t>
      </w:r>
      <w:proofErr w:type="spellEnd"/>
      <w:r w:rsidRPr="009C30DF">
        <w:rPr>
          <w:sz w:val="24"/>
          <w:szCs w:val="24"/>
          <w:lang w:eastAsia="en-GB"/>
        </w:rPr>
        <w:t xml:space="preserve"> </w:t>
      </w:r>
      <w:proofErr w:type="spellStart"/>
      <w:r w:rsidRPr="009C30DF">
        <w:rPr>
          <w:sz w:val="24"/>
          <w:szCs w:val="24"/>
          <w:lang w:eastAsia="en-GB"/>
        </w:rPr>
        <w:t>hypokaliæmi</w:t>
      </w:r>
      <w:proofErr w:type="spellEnd"/>
      <w:r w:rsidRPr="009C30DF">
        <w:rPr>
          <w:sz w:val="24"/>
          <w:szCs w:val="24"/>
          <w:lang w:eastAsia="en-GB"/>
        </w:rPr>
        <w:t xml:space="preserve">, </w:t>
      </w:r>
      <w:proofErr w:type="spellStart"/>
      <w:r w:rsidRPr="009C30DF">
        <w:rPr>
          <w:sz w:val="24"/>
          <w:szCs w:val="24"/>
          <w:lang w:eastAsia="en-GB"/>
        </w:rPr>
        <w:t>hypomagnesiæmi</w:t>
      </w:r>
      <w:proofErr w:type="spellEnd"/>
      <w:r w:rsidRPr="009C30DF">
        <w:rPr>
          <w:sz w:val="24"/>
          <w:szCs w:val="24"/>
          <w:lang w:eastAsia="en-GB"/>
        </w:rPr>
        <w:t xml:space="preserve"> eller klinisk signifikant bradykardi).</w:t>
      </w:r>
    </w:p>
    <w:p w14:paraId="036991C8" w14:textId="77777777" w:rsidR="004162C0" w:rsidRPr="009C30DF" w:rsidRDefault="004162C0" w:rsidP="00C41462">
      <w:pPr>
        <w:numPr>
          <w:ilvl w:val="0"/>
          <w:numId w:val="7"/>
        </w:numPr>
        <w:ind w:left="1276" w:hanging="425"/>
        <w:rPr>
          <w:sz w:val="24"/>
          <w:szCs w:val="24"/>
          <w:lang w:eastAsia="en-GB"/>
        </w:rPr>
      </w:pPr>
      <w:r w:rsidRPr="009C30DF">
        <w:rPr>
          <w:sz w:val="24"/>
          <w:szCs w:val="24"/>
          <w:lang w:eastAsia="en-GB"/>
        </w:rPr>
        <w:t xml:space="preserve">patienter, der tager andre lægemidler, som potentielt kan forlænge QT-intervallet (se pkt. 4.5). Disse omfatter </w:t>
      </w:r>
      <w:proofErr w:type="spellStart"/>
      <w:r w:rsidRPr="009C30DF">
        <w:rPr>
          <w:sz w:val="24"/>
          <w:szCs w:val="24"/>
          <w:lang w:eastAsia="en-GB"/>
        </w:rPr>
        <w:t>antiarytmika</w:t>
      </w:r>
      <w:proofErr w:type="spellEnd"/>
      <w:r w:rsidRPr="009C30DF">
        <w:rPr>
          <w:sz w:val="24"/>
          <w:szCs w:val="24"/>
          <w:lang w:eastAsia="en-GB"/>
        </w:rPr>
        <w:t xml:space="preserve"> i klasse IA (f.eks. </w:t>
      </w:r>
      <w:proofErr w:type="spellStart"/>
      <w:r w:rsidRPr="009C30DF">
        <w:rPr>
          <w:sz w:val="24"/>
          <w:szCs w:val="24"/>
          <w:lang w:eastAsia="en-GB"/>
        </w:rPr>
        <w:t>quinidin</w:t>
      </w:r>
      <w:proofErr w:type="spellEnd"/>
      <w:r w:rsidRPr="009C30DF">
        <w:rPr>
          <w:sz w:val="24"/>
          <w:szCs w:val="24"/>
          <w:lang w:eastAsia="en-GB"/>
        </w:rPr>
        <w:t xml:space="preserve">, </w:t>
      </w:r>
      <w:proofErr w:type="spellStart"/>
      <w:r w:rsidRPr="009C30DF">
        <w:rPr>
          <w:sz w:val="24"/>
          <w:szCs w:val="24"/>
          <w:lang w:eastAsia="en-GB"/>
        </w:rPr>
        <w:t>procainamid</w:t>
      </w:r>
      <w:proofErr w:type="spellEnd"/>
      <w:r w:rsidRPr="009C30DF">
        <w:rPr>
          <w:sz w:val="24"/>
          <w:szCs w:val="24"/>
          <w:lang w:eastAsia="en-GB"/>
        </w:rPr>
        <w:t xml:space="preserve">, </w:t>
      </w:r>
      <w:proofErr w:type="spellStart"/>
      <w:r w:rsidRPr="009C30DF">
        <w:rPr>
          <w:sz w:val="24"/>
          <w:szCs w:val="24"/>
          <w:lang w:eastAsia="en-GB"/>
        </w:rPr>
        <w:t>disopyramid</w:t>
      </w:r>
      <w:proofErr w:type="spellEnd"/>
      <w:r w:rsidRPr="009C30DF">
        <w:rPr>
          <w:sz w:val="24"/>
          <w:szCs w:val="24"/>
          <w:lang w:eastAsia="en-GB"/>
        </w:rPr>
        <w:t xml:space="preserve">) og klasse III (f.eks. </w:t>
      </w:r>
      <w:proofErr w:type="spellStart"/>
      <w:r w:rsidRPr="009C30DF">
        <w:rPr>
          <w:sz w:val="24"/>
          <w:szCs w:val="24"/>
          <w:lang w:eastAsia="en-GB"/>
        </w:rPr>
        <w:t>dofetilid</w:t>
      </w:r>
      <w:proofErr w:type="spellEnd"/>
      <w:r w:rsidRPr="009C30DF">
        <w:rPr>
          <w:sz w:val="24"/>
          <w:szCs w:val="24"/>
          <w:lang w:eastAsia="en-GB"/>
        </w:rPr>
        <w:t xml:space="preserve">, </w:t>
      </w:r>
      <w:proofErr w:type="spellStart"/>
      <w:r w:rsidRPr="009C30DF">
        <w:rPr>
          <w:sz w:val="24"/>
          <w:szCs w:val="24"/>
          <w:lang w:eastAsia="en-GB"/>
        </w:rPr>
        <w:t>amiodaron</w:t>
      </w:r>
      <w:proofErr w:type="spellEnd"/>
      <w:r w:rsidRPr="009C30DF">
        <w:rPr>
          <w:sz w:val="24"/>
          <w:szCs w:val="24"/>
          <w:lang w:eastAsia="en-GB"/>
        </w:rPr>
        <w:t xml:space="preserve">), </w:t>
      </w:r>
      <w:proofErr w:type="spellStart"/>
      <w:r w:rsidRPr="009C30DF">
        <w:rPr>
          <w:sz w:val="24"/>
          <w:szCs w:val="24"/>
          <w:lang w:eastAsia="en-GB"/>
        </w:rPr>
        <w:t>citalopram</w:t>
      </w:r>
      <w:proofErr w:type="spellEnd"/>
      <w:r w:rsidRPr="009C30DF">
        <w:rPr>
          <w:sz w:val="24"/>
          <w:szCs w:val="24"/>
          <w:lang w:eastAsia="en-GB"/>
        </w:rPr>
        <w:t xml:space="preserve">, tricykliske </w:t>
      </w:r>
      <w:proofErr w:type="spellStart"/>
      <w:r w:rsidRPr="009C30DF">
        <w:rPr>
          <w:sz w:val="24"/>
          <w:szCs w:val="24"/>
          <w:lang w:eastAsia="en-GB"/>
        </w:rPr>
        <w:t>antidepressiva</w:t>
      </w:r>
      <w:proofErr w:type="spellEnd"/>
      <w:r w:rsidRPr="009C30DF">
        <w:rPr>
          <w:sz w:val="24"/>
          <w:szCs w:val="24"/>
          <w:lang w:eastAsia="en-GB"/>
        </w:rPr>
        <w:t xml:space="preserve">, </w:t>
      </w:r>
      <w:proofErr w:type="spellStart"/>
      <w:r w:rsidRPr="009C30DF">
        <w:rPr>
          <w:sz w:val="24"/>
          <w:szCs w:val="24"/>
          <w:lang w:eastAsia="en-GB"/>
        </w:rPr>
        <w:t>methadon</w:t>
      </w:r>
      <w:proofErr w:type="spellEnd"/>
      <w:r w:rsidRPr="009C30DF">
        <w:rPr>
          <w:sz w:val="24"/>
          <w:szCs w:val="24"/>
          <w:lang w:eastAsia="en-GB"/>
        </w:rPr>
        <w:t xml:space="preserve">, visse antipsykotika (f.eks. </w:t>
      </w:r>
      <w:proofErr w:type="spellStart"/>
      <w:r w:rsidRPr="009C30DF">
        <w:rPr>
          <w:sz w:val="24"/>
          <w:szCs w:val="24"/>
          <w:lang w:eastAsia="en-GB"/>
        </w:rPr>
        <w:t>phenothiaziner</w:t>
      </w:r>
      <w:proofErr w:type="spellEnd"/>
      <w:r w:rsidRPr="009C30DF">
        <w:rPr>
          <w:sz w:val="24"/>
          <w:szCs w:val="24"/>
          <w:lang w:eastAsia="en-GB"/>
        </w:rPr>
        <w:t xml:space="preserve">, </w:t>
      </w:r>
      <w:proofErr w:type="spellStart"/>
      <w:r w:rsidRPr="009C30DF">
        <w:rPr>
          <w:sz w:val="24"/>
          <w:szCs w:val="24"/>
          <w:lang w:eastAsia="en-GB"/>
        </w:rPr>
        <w:t>pimozid</w:t>
      </w:r>
      <w:proofErr w:type="spellEnd"/>
      <w:r w:rsidRPr="009C30DF">
        <w:rPr>
          <w:sz w:val="24"/>
          <w:szCs w:val="24"/>
          <w:lang w:eastAsia="en-GB"/>
        </w:rPr>
        <w:t xml:space="preserve">), </w:t>
      </w:r>
      <w:proofErr w:type="spellStart"/>
      <w:r w:rsidRPr="009C30DF">
        <w:rPr>
          <w:sz w:val="24"/>
          <w:szCs w:val="24"/>
          <w:lang w:eastAsia="en-GB"/>
        </w:rPr>
        <w:t>fluorquinoloner</w:t>
      </w:r>
      <w:proofErr w:type="spellEnd"/>
      <w:r w:rsidRPr="009C30DF">
        <w:rPr>
          <w:sz w:val="24"/>
          <w:szCs w:val="24"/>
          <w:lang w:eastAsia="en-GB"/>
        </w:rPr>
        <w:t xml:space="preserve"> (f.eks. </w:t>
      </w:r>
      <w:proofErr w:type="spellStart"/>
      <w:r w:rsidRPr="009C30DF">
        <w:rPr>
          <w:sz w:val="24"/>
          <w:szCs w:val="24"/>
          <w:lang w:eastAsia="en-GB"/>
        </w:rPr>
        <w:t>moxifloxacin</w:t>
      </w:r>
      <w:proofErr w:type="spellEnd"/>
      <w:r w:rsidRPr="009C30DF">
        <w:rPr>
          <w:sz w:val="24"/>
          <w:szCs w:val="24"/>
          <w:lang w:eastAsia="en-GB"/>
        </w:rPr>
        <w:t xml:space="preserve">), visse svampemidler (f.eks. </w:t>
      </w:r>
      <w:proofErr w:type="spellStart"/>
      <w:r w:rsidRPr="009C30DF">
        <w:rPr>
          <w:sz w:val="24"/>
          <w:szCs w:val="24"/>
          <w:lang w:eastAsia="en-GB"/>
        </w:rPr>
        <w:t>fluconazol</w:t>
      </w:r>
      <w:proofErr w:type="spellEnd"/>
      <w:r w:rsidRPr="009C30DF">
        <w:rPr>
          <w:sz w:val="24"/>
          <w:szCs w:val="24"/>
          <w:lang w:eastAsia="en-GB"/>
        </w:rPr>
        <w:t xml:space="preserve">, </w:t>
      </w:r>
      <w:proofErr w:type="spellStart"/>
      <w:r w:rsidRPr="009C30DF">
        <w:rPr>
          <w:sz w:val="24"/>
          <w:szCs w:val="24"/>
          <w:lang w:eastAsia="en-GB"/>
        </w:rPr>
        <w:t>pentamidin</w:t>
      </w:r>
      <w:proofErr w:type="spellEnd"/>
      <w:r w:rsidRPr="009C30DF">
        <w:rPr>
          <w:sz w:val="24"/>
          <w:szCs w:val="24"/>
          <w:lang w:eastAsia="en-GB"/>
        </w:rPr>
        <w:t xml:space="preserve">), visse antivirale lægemidler (f.eks. </w:t>
      </w:r>
      <w:proofErr w:type="spellStart"/>
      <w:r w:rsidRPr="009C30DF">
        <w:rPr>
          <w:sz w:val="24"/>
          <w:szCs w:val="24"/>
          <w:lang w:eastAsia="en-GB"/>
        </w:rPr>
        <w:t>telaprevir</w:t>
      </w:r>
      <w:proofErr w:type="spellEnd"/>
      <w:r w:rsidRPr="009C30DF">
        <w:rPr>
          <w:sz w:val="24"/>
          <w:szCs w:val="24"/>
          <w:lang w:eastAsia="en-GB"/>
        </w:rPr>
        <w:t xml:space="preserve">) og lægemidler som </w:t>
      </w:r>
      <w:proofErr w:type="spellStart"/>
      <w:r w:rsidRPr="009C30DF">
        <w:rPr>
          <w:sz w:val="24"/>
          <w:szCs w:val="24"/>
          <w:lang w:eastAsia="en-GB"/>
        </w:rPr>
        <w:t>astemizol</w:t>
      </w:r>
      <w:proofErr w:type="spellEnd"/>
      <w:r w:rsidRPr="009C30DF">
        <w:rPr>
          <w:sz w:val="24"/>
          <w:szCs w:val="24"/>
          <w:lang w:eastAsia="en-GB"/>
        </w:rPr>
        <w:t xml:space="preserve"> og </w:t>
      </w:r>
      <w:proofErr w:type="spellStart"/>
      <w:r w:rsidRPr="009C30DF">
        <w:rPr>
          <w:sz w:val="24"/>
          <w:szCs w:val="24"/>
          <w:lang w:eastAsia="en-GB"/>
        </w:rPr>
        <w:t>cisaprid</w:t>
      </w:r>
      <w:proofErr w:type="spellEnd"/>
      <w:r w:rsidRPr="009C30DF">
        <w:rPr>
          <w:sz w:val="24"/>
          <w:szCs w:val="24"/>
          <w:lang w:eastAsia="en-GB"/>
        </w:rPr>
        <w:t>.</w:t>
      </w:r>
    </w:p>
    <w:p w14:paraId="040A511E" w14:textId="77777777" w:rsidR="004162C0" w:rsidRPr="009C30DF" w:rsidRDefault="004162C0" w:rsidP="004162C0">
      <w:pPr>
        <w:rPr>
          <w:sz w:val="24"/>
          <w:szCs w:val="24"/>
          <w:lang w:eastAsia="en-GB"/>
        </w:rPr>
      </w:pPr>
    </w:p>
    <w:p w14:paraId="1AD6ACDD" w14:textId="77777777" w:rsidR="004162C0" w:rsidRPr="009C30DF" w:rsidRDefault="004162C0" w:rsidP="00C41462">
      <w:pPr>
        <w:ind w:left="851"/>
        <w:rPr>
          <w:sz w:val="24"/>
          <w:szCs w:val="24"/>
          <w:lang w:eastAsia="en-GB"/>
        </w:rPr>
      </w:pPr>
      <w:r w:rsidRPr="009C30DF">
        <w:rPr>
          <w:sz w:val="24"/>
          <w:szCs w:val="24"/>
          <w:lang w:eastAsia="en-GB"/>
        </w:rPr>
        <w:t xml:space="preserve">Ligesom det er tilfældet med andre makrolider, kan </w:t>
      </w:r>
      <w:proofErr w:type="spellStart"/>
      <w:r w:rsidRPr="009C30DF">
        <w:rPr>
          <w:sz w:val="24"/>
          <w:szCs w:val="24"/>
          <w:lang w:eastAsia="en-GB"/>
        </w:rPr>
        <w:t>roxithromycin</w:t>
      </w:r>
      <w:proofErr w:type="spellEnd"/>
      <w:r w:rsidRPr="009C30DF">
        <w:rPr>
          <w:sz w:val="24"/>
          <w:szCs w:val="24"/>
          <w:lang w:eastAsia="en-GB"/>
        </w:rPr>
        <w:t xml:space="preserve"> potentielt forværre </w:t>
      </w:r>
      <w:proofErr w:type="spellStart"/>
      <w:r w:rsidRPr="009C30DF">
        <w:rPr>
          <w:sz w:val="24"/>
          <w:szCs w:val="24"/>
          <w:lang w:eastAsia="en-GB"/>
        </w:rPr>
        <w:t>myasthenia</w:t>
      </w:r>
      <w:proofErr w:type="spellEnd"/>
      <w:r w:rsidRPr="009C30DF">
        <w:rPr>
          <w:sz w:val="24"/>
          <w:szCs w:val="24"/>
          <w:lang w:eastAsia="en-GB"/>
        </w:rPr>
        <w:t xml:space="preserve"> </w:t>
      </w:r>
      <w:proofErr w:type="spellStart"/>
      <w:r w:rsidRPr="009C30DF">
        <w:rPr>
          <w:sz w:val="24"/>
          <w:szCs w:val="24"/>
          <w:lang w:eastAsia="en-GB"/>
        </w:rPr>
        <w:t>gravis</w:t>
      </w:r>
      <w:proofErr w:type="spellEnd"/>
      <w:r w:rsidRPr="009C30DF">
        <w:rPr>
          <w:sz w:val="24"/>
          <w:szCs w:val="24"/>
          <w:lang w:eastAsia="en-GB"/>
        </w:rPr>
        <w:t>.</w:t>
      </w:r>
    </w:p>
    <w:p w14:paraId="38B26045" w14:textId="77777777" w:rsidR="004162C0" w:rsidRPr="009C30DF" w:rsidRDefault="004162C0" w:rsidP="00C41462">
      <w:pPr>
        <w:ind w:left="851"/>
        <w:rPr>
          <w:sz w:val="24"/>
          <w:szCs w:val="24"/>
          <w:lang w:eastAsia="en-GB"/>
        </w:rPr>
      </w:pPr>
    </w:p>
    <w:p w14:paraId="2E240392" w14:textId="77777777" w:rsidR="004162C0" w:rsidRPr="009C30DF" w:rsidRDefault="004162C0" w:rsidP="00C41462">
      <w:pPr>
        <w:ind w:left="851"/>
        <w:rPr>
          <w:sz w:val="24"/>
          <w:szCs w:val="24"/>
          <w:lang w:eastAsia="en-GB"/>
        </w:rPr>
      </w:pPr>
      <w:proofErr w:type="spellStart"/>
      <w:r w:rsidRPr="009C30DF">
        <w:rPr>
          <w:sz w:val="24"/>
          <w:szCs w:val="24"/>
          <w:lang w:eastAsia="en-GB"/>
        </w:rPr>
        <w:t>Clostridium</w:t>
      </w:r>
      <w:proofErr w:type="spellEnd"/>
      <w:r w:rsidRPr="009C30DF">
        <w:rPr>
          <w:sz w:val="24"/>
          <w:szCs w:val="24"/>
          <w:lang w:eastAsia="en-GB"/>
        </w:rPr>
        <w:t xml:space="preserve"> difficile-associeret sygdom: Diarré under eller efter behandling med </w:t>
      </w:r>
      <w:proofErr w:type="spellStart"/>
      <w:r w:rsidRPr="009C30DF">
        <w:rPr>
          <w:sz w:val="24"/>
          <w:szCs w:val="24"/>
          <w:lang w:eastAsia="en-GB"/>
        </w:rPr>
        <w:t>roxithromycin</w:t>
      </w:r>
      <w:proofErr w:type="spellEnd"/>
      <w:r w:rsidRPr="009C30DF">
        <w:rPr>
          <w:sz w:val="24"/>
          <w:szCs w:val="24"/>
          <w:lang w:eastAsia="en-GB"/>
        </w:rPr>
        <w:t xml:space="preserve"> kan være et symptom på </w:t>
      </w:r>
      <w:proofErr w:type="spellStart"/>
      <w:r w:rsidRPr="009C30DF">
        <w:rPr>
          <w:sz w:val="24"/>
          <w:szCs w:val="24"/>
          <w:lang w:eastAsia="en-GB"/>
        </w:rPr>
        <w:t>pseudomembranøs</w:t>
      </w:r>
      <w:proofErr w:type="spellEnd"/>
      <w:r w:rsidRPr="009C30DF">
        <w:rPr>
          <w:sz w:val="24"/>
          <w:szCs w:val="24"/>
          <w:lang w:eastAsia="en-GB"/>
        </w:rPr>
        <w:t xml:space="preserve"> colitis, især hvis den er voldsom, vedvarende og/eller blodig. Ved mistanke om </w:t>
      </w:r>
      <w:proofErr w:type="spellStart"/>
      <w:r w:rsidRPr="009C30DF">
        <w:rPr>
          <w:sz w:val="24"/>
          <w:szCs w:val="24"/>
          <w:lang w:eastAsia="en-GB"/>
        </w:rPr>
        <w:t>pseudomembranøs</w:t>
      </w:r>
      <w:proofErr w:type="spellEnd"/>
      <w:r w:rsidRPr="009C30DF">
        <w:rPr>
          <w:sz w:val="24"/>
          <w:szCs w:val="24"/>
          <w:lang w:eastAsia="en-GB"/>
        </w:rPr>
        <w:t xml:space="preserve"> colitis skal </w:t>
      </w:r>
      <w:proofErr w:type="spellStart"/>
      <w:r w:rsidRPr="009C30DF">
        <w:rPr>
          <w:sz w:val="24"/>
          <w:szCs w:val="24"/>
          <w:lang w:eastAsia="en-GB"/>
        </w:rPr>
        <w:t>roxithromycin</w:t>
      </w:r>
      <w:proofErr w:type="spellEnd"/>
      <w:r w:rsidRPr="009C30DF">
        <w:rPr>
          <w:sz w:val="24"/>
          <w:szCs w:val="24"/>
          <w:lang w:eastAsia="en-GB"/>
        </w:rPr>
        <w:t xml:space="preserve"> seponeres øjeblikkeligt.</w:t>
      </w:r>
    </w:p>
    <w:p w14:paraId="36A9BCF9" w14:textId="77777777" w:rsidR="004162C0" w:rsidRPr="009C30DF" w:rsidRDefault="004162C0" w:rsidP="00C41462">
      <w:pPr>
        <w:ind w:left="851"/>
        <w:rPr>
          <w:sz w:val="24"/>
          <w:szCs w:val="24"/>
          <w:lang w:eastAsia="en-GB"/>
        </w:rPr>
      </w:pPr>
      <w:r w:rsidRPr="009C30DF">
        <w:rPr>
          <w:sz w:val="24"/>
          <w:szCs w:val="24"/>
          <w:lang w:eastAsia="en-GB"/>
        </w:rPr>
        <w:t xml:space="preserve">Lægemidlets virkning hos børn er ikke dokumenteret. </w:t>
      </w:r>
      <w:proofErr w:type="spellStart"/>
      <w:r w:rsidRPr="009C30DF">
        <w:rPr>
          <w:sz w:val="24"/>
          <w:szCs w:val="24"/>
          <w:lang w:eastAsia="en-GB"/>
        </w:rPr>
        <w:t>Roxithromycin</w:t>
      </w:r>
      <w:proofErr w:type="spellEnd"/>
      <w:r w:rsidRPr="009C30DF">
        <w:rPr>
          <w:sz w:val="24"/>
          <w:szCs w:val="24"/>
          <w:lang w:eastAsia="en-GB"/>
        </w:rPr>
        <w:t xml:space="preserve"> er ikke beregnet til brug hos børn og voksne med en legemsvægt under 40 kg.</w:t>
      </w:r>
    </w:p>
    <w:p w14:paraId="28C37A7E" w14:textId="77777777" w:rsidR="004162C0" w:rsidRPr="009C30DF" w:rsidRDefault="004162C0" w:rsidP="00C41462">
      <w:pPr>
        <w:ind w:left="851"/>
        <w:rPr>
          <w:sz w:val="24"/>
          <w:szCs w:val="24"/>
          <w:lang w:eastAsia="en-GB"/>
        </w:rPr>
      </w:pPr>
    </w:p>
    <w:p w14:paraId="6E3F0C09" w14:textId="77777777" w:rsidR="004162C0" w:rsidRPr="00AD55B9" w:rsidRDefault="004162C0" w:rsidP="00C41462">
      <w:pPr>
        <w:ind w:left="851"/>
        <w:rPr>
          <w:sz w:val="24"/>
          <w:szCs w:val="24"/>
          <w:lang w:eastAsia="en-GB"/>
        </w:rPr>
      </w:pPr>
      <w:r w:rsidRPr="00AD55B9">
        <w:rPr>
          <w:sz w:val="24"/>
          <w:szCs w:val="24"/>
          <w:lang w:eastAsia="en-GB"/>
        </w:rPr>
        <w:t>Ved behandling ud over 14 dage bør der foretages regelmæssige rutinemæssige laboratorieundersøgelser af nyrer, lever og blod.</w:t>
      </w:r>
    </w:p>
    <w:p w14:paraId="03BDB46D" w14:textId="77777777" w:rsidR="004162C0" w:rsidRPr="00AD55B9" w:rsidRDefault="004162C0" w:rsidP="00C41462">
      <w:pPr>
        <w:ind w:left="851"/>
        <w:rPr>
          <w:sz w:val="24"/>
          <w:szCs w:val="24"/>
          <w:lang w:eastAsia="en-GB"/>
        </w:rPr>
      </w:pPr>
    </w:p>
    <w:p w14:paraId="386D90E4" w14:textId="77777777" w:rsidR="00B13D72" w:rsidRPr="00AD55B9" w:rsidRDefault="00B13D72" w:rsidP="00B13D72">
      <w:pPr>
        <w:ind w:left="851"/>
        <w:rPr>
          <w:sz w:val="24"/>
          <w:szCs w:val="24"/>
          <w:u w:val="single"/>
          <w:lang w:eastAsia="en-GB"/>
        </w:rPr>
      </w:pPr>
      <w:r w:rsidRPr="00AD55B9">
        <w:rPr>
          <w:sz w:val="24"/>
          <w:szCs w:val="24"/>
          <w:u w:val="single"/>
        </w:rPr>
        <w:t>Hjælpestoffer</w:t>
      </w:r>
      <w:r w:rsidRPr="00AD55B9">
        <w:rPr>
          <w:sz w:val="24"/>
          <w:szCs w:val="24"/>
          <w:u w:val="single"/>
          <w:lang w:eastAsia="en-GB"/>
        </w:rPr>
        <w:t xml:space="preserve"> </w:t>
      </w:r>
    </w:p>
    <w:p w14:paraId="5E5C54F7" w14:textId="7AD250EC" w:rsidR="00B13D72" w:rsidRPr="00AD55B9" w:rsidRDefault="00B13D72" w:rsidP="00B13D72">
      <w:pPr>
        <w:ind w:left="851"/>
        <w:rPr>
          <w:sz w:val="24"/>
          <w:szCs w:val="24"/>
          <w:lang w:eastAsia="en-GB"/>
        </w:rPr>
      </w:pPr>
      <w:r w:rsidRPr="00AD55B9">
        <w:rPr>
          <w:sz w:val="24"/>
          <w:szCs w:val="24"/>
          <w:lang w:eastAsia="en-GB"/>
        </w:rPr>
        <w:t xml:space="preserve">Dette lægemiddel indeholder </w:t>
      </w:r>
      <w:proofErr w:type="spellStart"/>
      <w:r w:rsidRPr="00AD55B9">
        <w:rPr>
          <w:sz w:val="24"/>
          <w:szCs w:val="24"/>
          <w:lang w:eastAsia="en-GB"/>
        </w:rPr>
        <w:t>glucose</w:t>
      </w:r>
      <w:proofErr w:type="spellEnd"/>
      <w:r w:rsidRPr="00AD55B9">
        <w:rPr>
          <w:sz w:val="24"/>
          <w:szCs w:val="24"/>
          <w:lang w:eastAsia="en-GB"/>
        </w:rPr>
        <w:t xml:space="preserve">. </w:t>
      </w:r>
      <w:r w:rsidRPr="00AD55B9">
        <w:rPr>
          <w:sz w:val="24"/>
          <w:szCs w:val="24"/>
        </w:rPr>
        <w:t xml:space="preserve">Bør ikke anvendes til patienter med </w:t>
      </w:r>
      <w:proofErr w:type="spellStart"/>
      <w:r w:rsidRPr="00AD55B9">
        <w:rPr>
          <w:sz w:val="24"/>
          <w:szCs w:val="24"/>
        </w:rPr>
        <w:t>glucose</w:t>
      </w:r>
      <w:proofErr w:type="spellEnd"/>
      <w:r w:rsidRPr="00AD55B9">
        <w:rPr>
          <w:sz w:val="24"/>
          <w:szCs w:val="24"/>
        </w:rPr>
        <w:t>/</w:t>
      </w:r>
      <w:proofErr w:type="spellStart"/>
      <w:r w:rsidRPr="00AD55B9">
        <w:rPr>
          <w:sz w:val="24"/>
          <w:szCs w:val="24"/>
        </w:rPr>
        <w:t>galactose</w:t>
      </w:r>
      <w:r w:rsidR="00AD55B9" w:rsidRPr="00AD55B9">
        <w:rPr>
          <w:sz w:val="24"/>
          <w:szCs w:val="24"/>
        </w:rPr>
        <w:softHyphen/>
      </w:r>
      <w:r w:rsidRPr="00AD55B9">
        <w:rPr>
          <w:sz w:val="24"/>
          <w:szCs w:val="24"/>
        </w:rPr>
        <w:t>malabsorption</w:t>
      </w:r>
      <w:proofErr w:type="spellEnd"/>
      <w:r w:rsidRPr="00AD55B9">
        <w:rPr>
          <w:sz w:val="24"/>
          <w:szCs w:val="24"/>
        </w:rPr>
        <w:t>.</w:t>
      </w:r>
    </w:p>
    <w:p w14:paraId="17347547" w14:textId="77777777" w:rsidR="00B13D72" w:rsidRPr="00AD55B9" w:rsidRDefault="00B13D72" w:rsidP="00B13D72">
      <w:pPr>
        <w:tabs>
          <w:tab w:val="left" w:pos="851"/>
        </w:tabs>
        <w:ind w:left="851"/>
        <w:rPr>
          <w:sz w:val="24"/>
          <w:szCs w:val="24"/>
        </w:rPr>
      </w:pPr>
    </w:p>
    <w:p w14:paraId="5283EDB3" w14:textId="77777777" w:rsidR="00B13D72" w:rsidRPr="00AD55B9" w:rsidRDefault="00B13D72" w:rsidP="00B13D72">
      <w:pPr>
        <w:widowControl w:val="0"/>
        <w:autoSpaceDE w:val="0"/>
        <w:autoSpaceDN w:val="0"/>
        <w:adjustRightInd w:val="0"/>
        <w:ind w:left="851" w:right="-1"/>
        <w:rPr>
          <w:w w:val="102"/>
          <w:sz w:val="24"/>
          <w:szCs w:val="24"/>
        </w:rPr>
      </w:pPr>
      <w:r w:rsidRPr="00AD55B9">
        <w:rPr>
          <w:sz w:val="24"/>
          <w:szCs w:val="24"/>
        </w:rPr>
        <w:t>Dette lægemiddel indeholder mindre end 1 mmol (23 mg) natrium pr. tablet, dvs. det er i det væsentlige natriumfrit.</w:t>
      </w:r>
    </w:p>
    <w:p w14:paraId="5DA84A87" w14:textId="77777777" w:rsidR="009260DE" w:rsidRPr="00AD55B9" w:rsidRDefault="009260DE" w:rsidP="009260DE">
      <w:pPr>
        <w:tabs>
          <w:tab w:val="left" w:pos="851"/>
        </w:tabs>
        <w:ind w:left="851"/>
        <w:rPr>
          <w:sz w:val="24"/>
          <w:szCs w:val="24"/>
        </w:rPr>
      </w:pPr>
    </w:p>
    <w:p w14:paraId="1C4013CF" w14:textId="77777777" w:rsidR="009260DE" w:rsidRPr="009C30DF" w:rsidRDefault="009260DE" w:rsidP="009260DE">
      <w:pPr>
        <w:tabs>
          <w:tab w:val="left" w:pos="851"/>
        </w:tabs>
        <w:ind w:left="851" w:hanging="851"/>
        <w:rPr>
          <w:b/>
          <w:sz w:val="24"/>
          <w:szCs w:val="24"/>
        </w:rPr>
      </w:pPr>
      <w:r w:rsidRPr="009C30DF">
        <w:rPr>
          <w:b/>
          <w:sz w:val="24"/>
          <w:szCs w:val="24"/>
        </w:rPr>
        <w:t>4.5</w:t>
      </w:r>
      <w:r w:rsidRPr="009C30DF">
        <w:rPr>
          <w:b/>
          <w:sz w:val="24"/>
          <w:szCs w:val="24"/>
        </w:rPr>
        <w:tab/>
        <w:t>Interaktion med andre lægemidler og andre former for interaktion</w:t>
      </w:r>
    </w:p>
    <w:p w14:paraId="224FD56D" w14:textId="77777777" w:rsidR="00371D96" w:rsidRPr="009C30DF" w:rsidRDefault="00371D96" w:rsidP="00C41462">
      <w:pPr>
        <w:ind w:left="851"/>
        <w:rPr>
          <w:b/>
          <w:noProof/>
          <w:sz w:val="24"/>
          <w:szCs w:val="24"/>
        </w:rPr>
      </w:pPr>
    </w:p>
    <w:p w14:paraId="248962AB" w14:textId="060C561A" w:rsidR="004162C0" w:rsidRPr="009C30DF" w:rsidRDefault="004162C0" w:rsidP="00C41462">
      <w:pPr>
        <w:ind w:left="851"/>
        <w:rPr>
          <w:b/>
          <w:noProof/>
          <w:sz w:val="24"/>
          <w:szCs w:val="24"/>
        </w:rPr>
      </w:pPr>
      <w:r w:rsidRPr="009C30DF">
        <w:rPr>
          <w:b/>
          <w:noProof/>
          <w:sz w:val="24"/>
          <w:szCs w:val="24"/>
        </w:rPr>
        <w:t>Samtidig anvendelse af følgende andre lægemidler er kontraindiceret</w:t>
      </w:r>
    </w:p>
    <w:p w14:paraId="459B117D" w14:textId="77777777" w:rsidR="004162C0" w:rsidRPr="009C30DF" w:rsidRDefault="004162C0" w:rsidP="00C41462">
      <w:pPr>
        <w:ind w:left="851"/>
        <w:rPr>
          <w:iCs/>
          <w:noProof/>
          <w:sz w:val="24"/>
          <w:szCs w:val="24"/>
        </w:rPr>
      </w:pPr>
      <w:r w:rsidRPr="009C30DF">
        <w:rPr>
          <w:iCs/>
          <w:noProof/>
          <w:sz w:val="24"/>
          <w:szCs w:val="24"/>
        </w:rPr>
        <w:t>Vasokonstriktive sekalealkaloider (se pkt. 4.3).</w:t>
      </w:r>
    </w:p>
    <w:p w14:paraId="68FABA4E" w14:textId="77777777" w:rsidR="004162C0" w:rsidRPr="009C30DF" w:rsidRDefault="004162C0" w:rsidP="00C41462">
      <w:pPr>
        <w:ind w:left="851"/>
        <w:rPr>
          <w:i/>
          <w:noProof/>
          <w:sz w:val="24"/>
          <w:szCs w:val="24"/>
        </w:rPr>
      </w:pPr>
    </w:p>
    <w:p w14:paraId="75CA30A1" w14:textId="77777777" w:rsidR="004162C0" w:rsidRPr="009C30DF" w:rsidRDefault="004162C0" w:rsidP="00C41462">
      <w:pPr>
        <w:ind w:left="851"/>
        <w:rPr>
          <w:iCs/>
          <w:noProof/>
          <w:sz w:val="24"/>
          <w:szCs w:val="24"/>
        </w:rPr>
      </w:pPr>
      <w:r w:rsidRPr="009C30DF">
        <w:rPr>
          <w:iCs/>
          <w:noProof/>
          <w:sz w:val="24"/>
          <w:szCs w:val="24"/>
        </w:rPr>
        <w:t>Peristaltikhæmmende midler (se pkt. 4.3).</w:t>
      </w:r>
    </w:p>
    <w:p w14:paraId="68B878B6" w14:textId="77777777" w:rsidR="004162C0" w:rsidRPr="009C30DF" w:rsidRDefault="004162C0" w:rsidP="00C41462">
      <w:pPr>
        <w:ind w:left="851"/>
        <w:rPr>
          <w:i/>
          <w:noProof/>
          <w:sz w:val="24"/>
          <w:szCs w:val="24"/>
        </w:rPr>
      </w:pPr>
    </w:p>
    <w:p w14:paraId="07FBD170" w14:textId="77777777" w:rsidR="004162C0" w:rsidRPr="009C30DF" w:rsidRDefault="004162C0" w:rsidP="00C41462">
      <w:pPr>
        <w:ind w:left="851"/>
        <w:rPr>
          <w:i/>
          <w:noProof/>
          <w:sz w:val="24"/>
          <w:szCs w:val="24"/>
        </w:rPr>
      </w:pPr>
      <w:r w:rsidRPr="009C30DF">
        <w:rPr>
          <w:i/>
          <w:noProof/>
          <w:sz w:val="24"/>
          <w:szCs w:val="24"/>
        </w:rPr>
        <w:t>Astemizol, cisaprid, pimozid</w:t>
      </w:r>
    </w:p>
    <w:p w14:paraId="629E57B4" w14:textId="77777777" w:rsidR="004162C0" w:rsidRPr="009C30DF" w:rsidRDefault="004162C0" w:rsidP="00C41462">
      <w:pPr>
        <w:ind w:left="851"/>
        <w:rPr>
          <w:noProof/>
          <w:sz w:val="24"/>
          <w:szCs w:val="24"/>
        </w:rPr>
      </w:pPr>
      <w:r w:rsidRPr="009C30DF">
        <w:rPr>
          <w:noProof/>
          <w:sz w:val="24"/>
          <w:szCs w:val="24"/>
        </w:rPr>
        <w:t>Roxithromycin er en svag CYP3A4-hæmmer. Andre lægemidler, som f.eks. astemizol, cisaprid eller pimozid, der metaboliseres af hepatisk CYP3A4-isozym, er blevet associeret med forlængelse af QT-intervallet og/eller hjertearytmi (typisk torsades de pointes) som følge af en stigning i serumkoncentrationen på grund af interaktion med signifikante hæmmere af dette isozym, herunder visse makrolid-antibiotika. Selvom roxithromycin har en begrænset eller manglende evne til at danne kompleks med CYP3A og dermed hæmme metabolismen af andre lægemidler, som metaboliseres af dette isozym, kan muligheden for klinisk interaktion mellem roxithromycin og de ovennævnte lægemidler dog hverken påvises eller udelukkes med sikkerhed. Derfor frarådes samtidig anvendelse af roxithromycin og disse lægemidler (se pkt. 4.3).</w:t>
      </w:r>
    </w:p>
    <w:p w14:paraId="6F97800F" w14:textId="77777777" w:rsidR="004162C0" w:rsidRPr="009C30DF" w:rsidRDefault="004162C0" w:rsidP="00C41462">
      <w:pPr>
        <w:ind w:left="851"/>
        <w:rPr>
          <w:noProof/>
          <w:sz w:val="24"/>
          <w:szCs w:val="24"/>
        </w:rPr>
      </w:pPr>
    </w:p>
    <w:p w14:paraId="2218C054" w14:textId="77777777" w:rsidR="004162C0" w:rsidRPr="009C30DF" w:rsidRDefault="004162C0" w:rsidP="00C41462">
      <w:pPr>
        <w:ind w:left="851"/>
        <w:rPr>
          <w:i/>
          <w:noProof/>
          <w:sz w:val="24"/>
          <w:szCs w:val="24"/>
        </w:rPr>
      </w:pPr>
      <w:r w:rsidRPr="009C30DF">
        <w:rPr>
          <w:i/>
          <w:noProof/>
          <w:sz w:val="24"/>
          <w:szCs w:val="24"/>
        </w:rPr>
        <w:t>Terfenadin</w:t>
      </w:r>
    </w:p>
    <w:p w14:paraId="2A971A2D" w14:textId="77777777" w:rsidR="004162C0" w:rsidRPr="009C30DF" w:rsidRDefault="004162C0" w:rsidP="00C41462">
      <w:pPr>
        <w:ind w:left="851"/>
        <w:rPr>
          <w:noProof/>
          <w:sz w:val="24"/>
          <w:szCs w:val="24"/>
        </w:rPr>
      </w:pPr>
      <w:r w:rsidRPr="009C30DF">
        <w:rPr>
          <w:noProof/>
          <w:sz w:val="24"/>
          <w:szCs w:val="24"/>
        </w:rPr>
        <w:t>Nogle makrolider interagerer med terfenadin med øget serumkoncentration af terfenadin til følge. Dette kan forårsage svære ventikulære rytmier, som for eksempel torsades de pointes. Selvom denne reaktion ikke er påvist med roxithromycin, og studier med et begrænset antal raske frivillige forsøgspersoner ikke har påvist nogen farmakokinetisk interaktion eller relevante EKG-ændringer, kan kombinationen af roxithromycin og terfenadin ikke anbefales.</w:t>
      </w:r>
    </w:p>
    <w:p w14:paraId="01D40B04" w14:textId="77777777" w:rsidR="004162C0" w:rsidRPr="009C30DF" w:rsidRDefault="004162C0" w:rsidP="00C41462">
      <w:pPr>
        <w:ind w:left="851"/>
        <w:rPr>
          <w:noProof/>
          <w:sz w:val="24"/>
          <w:szCs w:val="24"/>
        </w:rPr>
      </w:pPr>
    </w:p>
    <w:p w14:paraId="3EB743B0" w14:textId="77777777" w:rsidR="004162C0" w:rsidRPr="009C30DF" w:rsidRDefault="004162C0" w:rsidP="00C41462">
      <w:pPr>
        <w:ind w:left="851"/>
        <w:rPr>
          <w:b/>
          <w:noProof/>
          <w:sz w:val="24"/>
          <w:szCs w:val="24"/>
        </w:rPr>
      </w:pPr>
      <w:r w:rsidRPr="009C30DF">
        <w:rPr>
          <w:b/>
          <w:noProof/>
          <w:sz w:val="24"/>
          <w:szCs w:val="24"/>
        </w:rPr>
        <w:t>Samtidig anvendelse af følgende lægemidler frarådes</w:t>
      </w:r>
    </w:p>
    <w:p w14:paraId="17AC895D" w14:textId="77777777" w:rsidR="004162C0" w:rsidRPr="009C30DF" w:rsidRDefault="004162C0" w:rsidP="00C41462">
      <w:pPr>
        <w:ind w:left="851"/>
        <w:rPr>
          <w:i/>
          <w:noProof/>
          <w:sz w:val="24"/>
          <w:szCs w:val="24"/>
        </w:rPr>
      </w:pPr>
    </w:p>
    <w:p w14:paraId="511E77C5" w14:textId="77777777" w:rsidR="004162C0" w:rsidRPr="009C30DF" w:rsidRDefault="004162C0" w:rsidP="00C41462">
      <w:pPr>
        <w:ind w:left="851"/>
        <w:rPr>
          <w:i/>
          <w:noProof/>
          <w:sz w:val="24"/>
          <w:szCs w:val="24"/>
        </w:rPr>
      </w:pPr>
      <w:r w:rsidRPr="009C30DF">
        <w:rPr>
          <w:i/>
          <w:noProof/>
          <w:sz w:val="24"/>
          <w:szCs w:val="24"/>
        </w:rPr>
        <w:t>Lægemidler med potentiale til at forlænge QT-intervallet</w:t>
      </w:r>
    </w:p>
    <w:p w14:paraId="18E5A93E" w14:textId="77777777" w:rsidR="004162C0" w:rsidRPr="009C30DF" w:rsidRDefault="004162C0" w:rsidP="00C41462">
      <w:pPr>
        <w:ind w:left="851"/>
        <w:rPr>
          <w:noProof/>
          <w:sz w:val="24"/>
          <w:szCs w:val="24"/>
        </w:rPr>
      </w:pPr>
      <w:r w:rsidRPr="009C30DF">
        <w:rPr>
          <w:noProof/>
          <w:sz w:val="24"/>
          <w:szCs w:val="24"/>
        </w:rPr>
        <w:t>Forsigtighed er påkrævet, når roxithromycin administreres til patienter, der tager andre lægemidler med potentiale til at forlænge QT-intervallet (se pkt. 4.4). Disse omfatter antiarytmika i klasse IA (f.eks. quinidin, procainamid, disopyramid) og klasse III (f.eks. dofetilid, amiodaron), citalopram, tricykliske antidepressiva, methadon, visse antipsykotika (f.eks. phenothiaziner), fluorquinoloner (f.eks. moxifloxacin), visse svampemidler (f.eks. fluconazol, pentamidin), og visse antivirale lægemidler (f.eks. telaprevir).</w:t>
      </w:r>
    </w:p>
    <w:p w14:paraId="3D9A7FD9" w14:textId="77777777" w:rsidR="004162C0" w:rsidRPr="009C30DF" w:rsidRDefault="004162C0" w:rsidP="00C41462">
      <w:pPr>
        <w:ind w:left="851"/>
        <w:rPr>
          <w:noProof/>
          <w:sz w:val="24"/>
          <w:szCs w:val="24"/>
        </w:rPr>
      </w:pPr>
    </w:p>
    <w:p w14:paraId="6B2776E1" w14:textId="77777777" w:rsidR="004162C0" w:rsidRPr="009C30DF" w:rsidRDefault="004162C0" w:rsidP="00C41462">
      <w:pPr>
        <w:ind w:left="851"/>
        <w:rPr>
          <w:i/>
          <w:noProof/>
          <w:sz w:val="24"/>
          <w:szCs w:val="24"/>
        </w:rPr>
      </w:pPr>
      <w:r w:rsidRPr="009C30DF">
        <w:rPr>
          <w:i/>
          <w:noProof/>
          <w:sz w:val="24"/>
          <w:szCs w:val="24"/>
        </w:rPr>
        <w:t>Warfarin og andre antikoagulantia</w:t>
      </w:r>
    </w:p>
    <w:p w14:paraId="3D01C18D" w14:textId="77777777" w:rsidR="00B827FF" w:rsidRDefault="004162C0" w:rsidP="00C41462">
      <w:pPr>
        <w:ind w:left="851"/>
        <w:rPr>
          <w:noProof/>
          <w:sz w:val="24"/>
          <w:szCs w:val="24"/>
        </w:rPr>
      </w:pPr>
      <w:r w:rsidRPr="009C30DF">
        <w:rPr>
          <w:noProof/>
          <w:sz w:val="24"/>
          <w:szCs w:val="24"/>
        </w:rPr>
        <w:t>Der er ikke fundet interaktion med warfarin i studier med frivillige; dog er der fundet stigninger i protrombintiden eller international normaliseret ratio (INR), som muligvis kan forklares ved selve infektionen, hos patienter behandlet med roxithromycin og vitamin K-antagonister. INR bør overvåges ved samtidig behandling med roxithromycin og vitamin K-antagonister.</w:t>
      </w:r>
    </w:p>
    <w:p w14:paraId="32225403" w14:textId="77777777" w:rsidR="00B827FF" w:rsidRDefault="00B827FF" w:rsidP="00C41462">
      <w:pPr>
        <w:ind w:left="851"/>
        <w:rPr>
          <w:i/>
          <w:noProof/>
          <w:sz w:val="24"/>
          <w:szCs w:val="24"/>
        </w:rPr>
      </w:pPr>
    </w:p>
    <w:p w14:paraId="611DC680" w14:textId="076B1571" w:rsidR="004162C0" w:rsidRPr="009C30DF" w:rsidRDefault="004162C0" w:rsidP="00C41462">
      <w:pPr>
        <w:ind w:left="851"/>
        <w:rPr>
          <w:i/>
          <w:noProof/>
          <w:sz w:val="24"/>
          <w:szCs w:val="24"/>
        </w:rPr>
      </w:pPr>
      <w:r w:rsidRPr="009C30DF">
        <w:rPr>
          <w:i/>
          <w:noProof/>
          <w:sz w:val="24"/>
          <w:szCs w:val="24"/>
        </w:rPr>
        <w:t>Disopyramid</w:t>
      </w:r>
    </w:p>
    <w:p w14:paraId="4E550EC4" w14:textId="77777777" w:rsidR="004162C0" w:rsidRPr="009C30DF" w:rsidRDefault="004162C0" w:rsidP="00C41462">
      <w:pPr>
        <w:ind w:left="851"/>
        <w:rPr>
          <w:noProof/>
          <w:sz w:val="24"/>
          <w:szCs w:val="24"/>
        </w:rPr>
      </w:pPr>
      <w:r w:rsidRPr="009C30DF">
        <w:rPr>
          <w:noProof/>
          <w:sz w:val="24"/>
          <w:szCs w:val="24"/>
        </w:rPr>
        <w:t xml:space="preserve">Et </w:t>
      </w:r>
      <w:r w:rsidRPr="009C30DF">
        <w:rPr>
          <w:i/>
          <w:noProof/>
          <w:sz w:val="24"/>
          <w:szCs w:val="24"/>
        </w:rPr>
        <w:t>in vitro-</w:t>
      </w:r>
      <w:r w:rsidRPr="009C30DF">
        <w:rPr>
          <w:noProof/>
          <w:sz w:val="24"/>
          <w:szCs w:val="24"/>
        </w:rPr>
        <w:t xml:space="preserve">studie har vist, at roxithromycin kan fortrænge proteinbunden disopyramid. En sådan effekt </w:t>
      </w:r>
      <w:r w:rsidRPr="009C30DF">
        <w:rPr>
          <w:i/>
          <w:iCs/>
          <w:noProof/>
          <w:sz w:val="24"/>
          <w:szCs w:val="24"/>
        </w:rPr>
        <w:t>in vivo</w:t>
      </w:r>
      <w:r w:rsidRPr="009C30DF">
        <w:rPr>
          <w:noProof/>
          <w:sz w:val="24"/>
          <w:szCs w:val="24"/>
        </w:rPr>
        <w:t xml:space="preserve"> vil kunne resultere i øgede serumkoncentrationer af fri disopyramid. Derfor bør EKG og om muligt serumkoncentrationen af disopyramid kontrolleres.</w:t>
      </w:r>
    </w:p>
    <w:p w14:paraId="30244F1E" w14:textId="77777777" w:rsidR="004162C0" w:rsidRPr="009C30DF" w:rsidRDefault="004162C0" w:rsidP="00C41462">
      <w:pPr>
        <w:ind w:left="851"/>
        <w:rPr>
          <w:noProof/>
          <w:sz w:val="24"/>
          <w:szCs w:val="24"/>
        </w:rPr>
      </w:pPr>
    </w:p>
    <w:p w14:paraId="7BFC0A89" w14:textId="77777777" w:rsidR="004162C0" w:rsidRPr="009C30DF" w:rsidRDefault="004162C0" w:rsidP="00C41462">
      <w:pPr>
        <w:ind w:left="851"/>
        <w:rPr>
          <w:b/>
          <w:noProof/>
          <w:sz w:val="24"/>
          <w:szCs w:val="24"/>
        </w:rPr>
      </w:pPr>
      <w:r w:rsidRPr="009C30DF">
        <w:rPr>
          <w:b/>
          <w:noProof/>
          <w:sz w:val="24"/>
          <w:szCs w:val="24"/>
        </w:rPr>
        <w:t>Forsigtighedsregler vedrørende brugen</w:t>
      </w:r>
    </w:p>
    <w:p w14:paraId="0F2D2568" w14:textId="77777777" w:rsidR="004162C0" w:rsidRPr="009C30DF" w:rsidRDefault="004162C0" w:rsidP="00C41462">
      <w:pPr>
        <w:ind w:left="851"/>
        <w:rPr>
          <w:i/>
          <w:noProof/>
          <w:sz w:val="24"/>
          <w:szCs w:val="24"/>
        </w:rPr>
      </w:pPr>
    </w:p>
    <w:p w14:paraId="5200AF2B" w14:textId="77777777" w:rsidR="004162C0" w:rsidRPr="009C30DF" w:rsidRDefault="004162C0" w:rsidP="00C41462">
      <w:pPr>
        <w:ind w:left="851"/>
        <w:rPr>
          <w:i/>
          <w:noProof/>
          <w:sz w:val="24"/>
          <w:szCs w:val="24"/>
        </w:rPr>
      </w:pPr>
      <w:r w:rsidRPr="009C30DF">
        <w:rPr>
          <w:i/>
          <w:noProof/>
          <w:sz w:val="24"/>
          <w:szCs w:val="24"/>
        </w:rPr>
        <w:t>Digoxin og andre hjerteglykosider</w:t>
      </w:r>
    </w:p>
    <w:p w14:paraId="7F4CDAC9" w14:textId="77777777" w:rsidR="004162C0" w:rsidRPr="009C30DF" w:rsidRDefault="004162C0" w:rsidP="00C41462">
      <w:pPr>
        <w:ind w:left="851"/>
        <w:rPr>
          <w:noProof/>
          <w:sz w:val="24"/>
          <w:szCs w:val="24"/>
        </w:rPr>
      </w:pPr>
      <w:r w:rsidRPr="009C30DF">
        <w:rPr>
          <w:noProof/>
          <w:sz w:val="24"/>
          <w:szCs w:val="24"/>
        </w:rPr>
        <w:t>Et studie med raske frivillige har vist, at roxithromycin kan øge absorptionen af digoxin. Denne effekt, som er fælles for andre makrolider, kan meget sjældent resultere i hjerteglykosid-toksicitet. Dette kan vise sig ved symptomer såsom kvalme, opkastning, diarré, hovedpine eller svimmelhed; hjerteglykosid-toksicitet kan også udløse ledningsforstyrrelser og/eller forstyrrelse af hjerterytmen. Patienter i behandling med roxithromycin og digoxin eller andet hjerteglykosid bør derfor EKG-monitoreres, og serumkoncentrationen af hjerteglykosid bør kontrolleres. Dette er obligatorisk, hvis der forekommer symptomer, som kan tyde på hjerteglykosid-overdosering.</w:t>
      </w:r>
    </w:p>
    <w:p w14:paraId="42724CE0" w14:textId="77777777" w:rsidR="004162C0" w:rsidRPr="009C30DF" w:rsidRDefault="004162C0" w:rsidP="00C41462">
      <w:pPr>
        <w:ind w:left="851"/>
        <w:rPr>
          <w:noProof/>
          <w:sz w:val="24"/>
          <w:szCs w:val="24"/>
        </w:rPr>
      </w:pPr>
    </w:p>
    <w:p w14:paraId="35FC10F5" w14:textId="77777777" w:rsidR="004162C0" w:rsidRPr="009C30DF" w:rsidRDefault="004162C0" w:rsidP="00C41462">
      <w:pPr>
        <w:ind w:left="851"/>
        <w:rPr>
          <w:i/>
          <w:noProof/>
          <w:sz w:val="24"/>
          <w:szCs w:val="24"/>
        </w:rPr>
      </w:pPr>
      <w:r w:rsidRPr="009C30DF">
        <w:rPr>
          <w:i/>
          <w:noProof/>
          <w:sz w:val="24"/>
          <w:szCs w:val="24"/>
        </w:rPr>
        <w:t>Antiarytmika i klasse IA og III</w:t>
      </w:r>
    </w:p>
    <w:p w14:paraId="222349D8" w14:textId="77777777" w:rsidR="004162C0" w:rsidRPr="009C30DF" w:rsidRDefault="004162C0" w:rsidP="00C41462">
      <w:pPr>
        <w:ind w:left="851"/>
        <w:rPr>
          <w:noProof/>
          <w:sz w:val="24"/>
          <w:szCs w:val="24"/>
        </w:rPr>
      </w:pPr>
      <w:r w:rsidRPr="009C30DF">
        <w:rPr>
          <w:noProof/>
          <w:sz w:val="24"/>
          <w:szCs w:val="24"/>
        </w:rPr>
        <w:t xml:space="preserve">Roxithromycin bør, som andre makrolider, anvendes med forsigtighed hos patienter, som får antiarytmika i klasse IA og III (se pkt. 4.4). </w:t>
      </w:r>
    </w:p>
    <w:p w14:paraId="3ED497D8" w14:textId="77777777" w:rsidR="004162C0" w:rsidRPr="009C30DF" w:rsidRDefault="004162C0" w:rsidP="00C41462">
      <w:pPr>
        <w:ind w:left="851"/>
        <w:rPr>
          <w:noProof/>
          <w:sz w:val="24"/>
          <w:szCs w:val="24"/>
        </w:rPr>
      </w:pPr>
    </w:p>
    <w:p w14:paraId="7CD21208" w14:textId="77777777" w:rsidR="004162C0" w:rsidRPr="009C30DF" w:rsidRDefault="004162C0" w:rsidP="00C41462">
      <w:pPr>
        <w:ind w:left="851"/>
        <w:rPr>
          <w:i/>
          <w:noProof/>
          <w:sz w:val="24"/>
          <w:szCs w:val="24"/>
        </w:rPr>
      </w:pPr>
      <w:r w:rsidRPr="009C30DF">
        <w:rPr>
          <w:i/>
          <w:noProof/>
          <w:sz w:val="24"/>
          <w:szCs w:val="24"/>
        </w:rPr>
        <w:t>HMG-CoA-reduktasehæmmere</w:t>
      </w:r>
    </w:p>
    <w:p w14:paraId="220AB192" w14:textId="77777777" w:rsidR="004162C0" w:rsidRPr="009C30DF" w:rsidRDefault="004162C0" w:rsidP="00C41462">
      <w:pPr>
        <w:ind w:left="851"/>
        <w:rPr>
          <w:noProof/>
          <w:sz w:val="24"/>
          <w:szCs w:val="24"/>
        </w:rPr>
      </w:pPr>
      <w:r w:rsidRPr="009C30DF">
        <w:rPr>
          <w:noProof/>
          <w:sz w:val="24"/>
          <w:szCs w:val="24"/>
        </w:rPr>
        <w:t>Når roxithromycin og en HMG-CoA-reduktasehæmmer (statin) kombineres, er der en potentiel risiko for muskelrelaterede bivirkninger, såsom rhabdomyolyse, på grund af den mulige stigning i statineksponeringen. Der bør udvises forsigtighed ved kombination af statiner og roxithromycin, og patienterne bør overvåges for sygdomstegn og symptomer på myopati.</w:t>
      </w:r>
    </w:p>
    <w:p w14:paraId="0F4B00D7" w14:textId="77777777" w:rsidR="004162C0" w:rsidRPr="009C30DF" w:rsidRDefault="004162C0" w:rsidP="00C41462">
      <w:pPr>
        <w:ind w:left="851"/>
        <w:rPr>
          <w:noProof/>
          <w:sz w:val="24"/>
          <w:szCs w:val="24"/>
        </w:rPr>
      </w:pPr>
    </w:p>
    <w:p w14:paraId="4B6BE091" w14:textId="77777777" w:rsidR="004162C0" w:rsidRPr="009C30DF" w:rsidRDefault="004162C0" w:rsidP="00C41462">
      <w:pPr>
        <w:ind w:left="851"/>
        <w:rPr>
          <w:b/>
          <w:noProof/>
          <w:sz w:val="24"/>
          <w:szCs w:val="24"/>
        </w:rPr>
      </w:pPr>
      <w:r w:rsidRPr="009C30DF">
        <w:rPr>
          <w:b/>
          <w:noProof/>
          <w:sz w:val="24"/>
          <w:szCs w:val="24"/>
        </w:rPr>
        <w:t>Kombinationer, der skal tages i betragtning</w:t>
      </w:r>
    </w:p>
    <w:p w14:paraId="0492F7D1" w14:textId="77777777" w:rsidR="004162C0" w:rsidRPr="009C30DF" w:rsidRDefault="004162C0" w:rsidP="00C41462">
      <w:pPr>
        <w:ind w:left="851"/>
        <w:rPr>
          <w:i/>
          <w:noProof/>
          <w:sz w:val="24"/>
          <w:szCs w:val="24"/>
        </w:rPr>
      </w:pPr>
    </w:p>
    <w:p w14:paraId="1539B7F0" w14:textId="77777777" w:rsidR="004162C0" w:rsidRPr="009C30DF" w:rsidRDefault="004162C0" w:rsidP="00C41462">
      <w:pPr>
        <w:ind w:left="851"/>
        <w:rPr>
          <w:i/>
          <w:noProof/>
          <w:sz w:val="24"/>
          <w:szCs w:val="24"/>
        </w:rPr>
      </w:pPr>
      <w:r w:rsidRPr="009C30DF">
        <w:rPr>
          <w:i/>
          <w:noProof/>
          <w:sz w:val="24"/>
          <w:szCs w:val="24"/>
        </w:rPr>
        <w:t>Midazolam</w:t>
      </w:r>
    </w:p>
    <w:p w14:paraId="62522FB4" w14:textId="69FDC743" w:rsidR="004162C0" w:rsidRPr="009C30DF" w:rsidRDefault="004162C0" w:rsidP="00C41462">
      <w:pPr>
        <w:ind w:left="851"/>
        <w:rPr>
          <w:noProof/>
          <w:sz w:val="24"/>
          <w:szCs w:val="24"/>
        </w:rPr>
      </w:pPr>
      <w:r w:rsidRPr="009C30DF">
        <w:rPr>
          <w:noProof/>
          <w:sz w:val="24"/>
          <w:szCs w:val="24"/>
        </w:rPr>
        <w:t>Samtidig administration af roxithromycin og midazolam kan øge AUC og elimination</w:t>
      </w:r>
      <w:r w:rsidR="00B827FF">
        <w:rPr>
          <w:noProof/>
          <w:sz w:val="24"/>
          <w:szCs w:val="24"/>
        </w:rPr>
        <w:softHyphen/>
      </w:r>
      <w:r w:rsidRPr="009C30DF">
        <w:rPr>
          <w:noProof/>
          <w:sz w:val="24"/>
          <w:szCs w:val="24"/>
        </w:rPr>
        <w:t>halveringstiden af midazolam, hvilket resulterer i forstærket effekt af midazolam hos patienter i behandling med roxithromycin. Der er ingen afgørende evidens for interaktion mellem roxithromycin og midazolam.</w:t>
      </w:r>
    </w:p>
    <w:p w14:paraId="05FCEB1B" w14:textId="77777777" w:rsidR="004162C0" w:rsidRPr="009C30DF" w:rsidRDefault="004162C0" w:rsidP="00C41462">
      <w:pPr>
        <w:ind w:left="851"/>
        <w:rPr>
          <w:noProof/>
          <w:sz w:val="24"/>
          <w:szCs w:val="24"/>
        </w:rPr>
      </w:pPr>
    </w:p>
    <w:p w14:paraId="52D40EB3" w14:textId="77777777" w:rsidR="004162C0" w:rsidRPr="009C30DF" w:rsidRDefault="004162C0" w:rsidP="00C41462">
      <w:pPr>
        <w:ind w:left="851"/>
        <w:rPr>
          <w:i/>
          <w:noProof/>
          <w:sz w:val="24"/>
          <w:szCs w:val="24"/>
        </w:rPr>
      </w:pPr>
      <w:r w:rsidRPr="009C30DF">
        <w:rPr>
          <w:i/>
          <w:noProof/>
          <w:sz w:val="24"/>
          <w:szCs w:val="24"/>
        </w:rPr>
        <w:t>Theophyllin/ciclosporin A</w:t>
      </w:r>
    </w:p>
    <w:p w14:paraId="2C44C318" w14:textId="77777777" w:rsidR="004162C0" w:rsidRPr="009C30DF" w:rsidRDefault="004162C0" w:rsidP="00C41462">
      <w:pPr>
        <w:ind w:left="851"/>
        <w:rPr>
          <w:noProof/>
          <w:sz w:val="24"/>
          <w:szCs w:val="24"/>
        </w:rPr>
      </w:pPr>
      <w:r w:rsidRPr="009C30DF">
        <w:rPr>
          <w:noProof/>
          <w:sz w:val="24"/>
          <w:szCs w:val="24"/>
        </w:rPr>
        <w:t>Brug af roxithromycin til patienter, der får theophyllin eller ciclosporin A, kan være forbundet med en mindre stigning i serumkoncentrationen af theophyllin eller ciclosporin A, men dette kræver generelt ikke en ændring i den sædvanlige dosering.</w:t>
      </w:r>
    </w:p>
    <w:p w14:paraId="64FD2FEE" w14:textId="77777777" w:rsidR="004162C0" w:rsidRPr="009C30DF" w:rsidRDefault="004162C0" w:rsidP="00C41462">
      <w:pPr>
        <w:ind w:left="851"/>
        <w:rPr>
          <w:i/>
          <w:noProof/>
          <w:sz w:val="24"/>
          <w:szCs w:val="24"/>
        </w:rPr>
      </w:pPr>
    </w:p>
    <w:p w14:paraId="6024B0D9" w14:textId="77777777" w:rsidR="004162C0" w:rsidRPr="009C30DF" w:rsidRDefault="004162C0" w:rsidP="00C41462">
      <w:pPr>
        <w:ind w:left="851"/>
        <w:rPr>
          <w:i/>
          <w:noProof/>
          <w:sz w:val="24"/>
          <w:szCs w:val="24"/>
        </w:rPr>
      </w:pPr>
      <w:r w:rsidRPr="009C30DF">
        <w:rPr>
          <w:i/>
          <w:noProof/>
          <w:sz w:val="24"/>
          <w:szCs w:val="24"/>
        </w:rPr>
        <w:t>Bromocriptin</w:t>
      </w:r>
    </w:p>
    <w:p w14:paraId="7AA16A8B" w14:textId="77777777" w:rsidR="004162C0" w:rsidRPr="009C30DF" w:rsidRDefault="004162C0" w:rsidP="00C41462">
      <w:pPr>
        <w:ind w:left="851"/>
        <w:rPr>
          <w:noProof/>
          <w:sz w:val="24"/>
          <w:szCs w:val="24"/>
        </w:rPr>
      </w:pPr>
      <w:r w:rsidRPr="009C30DF">
        <w:rPr>
          <w:noProof/>
          <w:sz w:val="24"/>
          <w:szCs w:val="24"/>
        </w:rPr>
        <w:t>Roxithromycin kan bevirke en væsentlig stigning i AUC og plasmakoncentrationen af bromocriptin med risiko for øgede bivirkninger.</w:t>
      </w:r>
    </w:p>
    <w:p w14:paraId="1D813E0D" w14:textId="77777777" w:rsidR="004162C0" w:rsidRPr="009C30DF" w:rsidRDefault="004162C0" w:rsidP="00C41462">
      <w:pPr>
        <w:ind w:left="851"/>
        <w:rPr>
          <w:noProof/>
          <w:sz w:val="24"/>
          <w:szCs w:val="24"/>
        </w:rPr>
      </w:pPr>
    </w:p>
    <w:p w14:paraId="02362D67" w14:textId="77777777" w:rsidR="004162C0" w:rsidRPr="009C30DF" w:rsidRDefault="004162C0" w:rsidP="00C41462">
      <w:pPr>
        <w:ind w:left="851"/>
        <w:rPr>
          <w:i/>
          <w:noProof/>
          <w:sz w:val="24"/>
          <w:szCs w:val="24"/>
        </w:rPr>
      </w:pPr>
      <w:r w:rsidRPr="009C30DF">
        <w:rPr>
          <w:i/>
          <w:noProof/>
          <w:sz w:val="24"/>
          <w:szCs w:val="24"/>
        </w:rPr>
        <w:t>Rifabutin</w:t>
      </w:r>
    </w:p>
    <w:p w14:paraId="73787021" w14:textId="77777777" w:rsidR="004162C0" w:rsidRPr="009C30DF" w:rsidRDefault="004162C0" w:rsidP="00C41462">
      <w:pPr>
        <w:ind w:left="851"/>
        <w:rPr>
          <w:noProof/>
          <w:sz w:val="24"/>
          <w:szCs w:val="24"/>
        </w:rPr>
      </w:pPr>
      <w:r w:rsidRPr="009C30DF">
        <w:rPr>
          <w:noProof/>
          <w:sz w:val="24"/>
          <w:szCs w:val="24"/>
        </w:rPr>
        <w:t>Roxithromycin kan øge plasmakoncentrationen af rifabutin.</w:t>
      </w:r>
    </w:p>
    <w:p w14:paraId="6E72862B" w14:textId="7C809F36" w:rsidR="004954DB" w:rsidRPr="009C30DF" w:rsidRDefault="004954DB">
      <w:pPr>
        <w:rPr>
          <w:i/>
          <w:noProof/>
          <w:sz w:val="24"/>
          <w:szCs w:val="24"/>
        </w:rPr>
      </w:pPr>
      <w:r w:rsidRPr="009C30DF">
        <w:rPr>
          <w:i/>
          <w:noProof/>
          <w:sz w:val="24"/>
          <w:szCs w:val="24"/>
        </w:rPr>
        <w:br w:type="page"/>
      </w:r>
    </w:p>
    <w:p w14:paraId="6D68CC5B" w14:textId="77777777" w:rsidR="004162C0" w:rsidRPr="009C30DF" w:rsidRDefault="004162C0" w:rsidP="00C41462">
      <w:pPr>
        <w:ind w:left="851"/>
        <w:rPr>
          <w:i/>
          <w:noProof/>
          <w:sz w:val="24"/>
          <w:szCs w:val="24"/>
        </w:rPr>
      </w:pPr>
    </w:p>
    <w:p w14:paraId="3A920AD8" w14:textId="77777777" w:rsidR="004162C0" w:rsidRPr="009C30DF" w:rsidRDefault="004162C0" w:rsidP="00C41462">
      <w:pPr>
        <w:ind w:left="851"/>
        <w:rPr>
          <w:i/>
          <w:noProof/>
          <w:sz w:val="24"/>
          <w:szCs w:val="24"/>
        </w:rPr>
      </w:pPr>
      <w:r w:rsidRPr="009C30DF">
        <w:rPr>
          <w:i/>
          <w:noProof/>
          <w:sz w:val="24"/>
          <w:szCs w:val="24"/>
        </w:rPr>
        <w:t>Andre</w:t>
      </w:r>
    </w:p>
    <w:p w14:paraId="0FB6D79D" w14:textId="77777777" w:rsidR="004162C0" w:rsidRPr="009C30DF" w:rsidRDefault="004162C0" w:rsidP="00C41462">
      <w:pPr>
        <w:ind w:left="851"/>
        <w:rPr>
          <w:noProof/>
          <w:sz w:val="24"/>
          <w:szCs w:val="24"/>
        </w:rPr>
      </w:pPr>
      <w:r w:rsidRPr="009C30DF">
        <w:rPr>
          <w:noProof/>
          <w:sz w:val="24"/>
          <w:szCs w:val="24"/>
        </w:rPr>
        <w:t>Der er ingen klinisk signifikant interaktion med carbamazepin, ranitidin, aluminium- eller magnesiumhydroxid, orale kontraceptiva indeholdende østrogener og progesteroner.</w:t>
      </w:r>
    </w:p>
    <w:p w14:paraId="201BE81E" w14:textId="77777777" w:rsidR="009260DE" w:rsidRPr="009C30DF" w:rsidRDefault="009260DE" w:rsidP="009260DE">
      <w:pPr>
        <w:tabs>
          <w:tab w:val="left" w:pos="851"/>
        </w:tabs>
        <w:ind w:left="851"/>
        <w:rPr>
          <w:sz w:val="24"/>
          <w:szCs w:val="24"/>
        </w:rPr>
      </w:pPr>
    </w:p>
    <w:p w14:paraId="69A48C48" w14:textId="77777777" w:rsidR="009260DE" w:rsidRPr="009C30DF" w:rsidRDefault="009260DE" w:rsidP="009260DE">
      <w:pPr>
        <w:tabs>
          <w:tab w:val="left" w:pos="851"/>
        </w:tabs>
        <w:ind w:left="851" w:hanging="851"/>
        <w:rPr>
          <w:b/>
          <w:sz w:val="24"/>
          <w:szCs w:val="24"/>
        </w:rPr>
      </w:pPr>
      <w:r w:rsidRPr="009C30DF">
        <w:rPr>
          <w:b/>
          <w:sz w:val="24"/>
          <w:szCs w:val="24"/>
        </w:rPr>
        <w:t>4.6</w:t>
      </w:r>
      <w:r w:rsidRPr="009C30DF">
        <w:rPr>
          <w:b/>
          <w:sz w:val="24"/>
          <w:szCs w:val="24"/>
        </w:rPr>
        <w:tab/>
        <w:t>Graviditet og amning</w:t>
      </w:r>
    </w:p>
    <w:p w14:paraId="605350AC" w14:textId="77777777" w:rsidR="004954DB" w:rsidRPr="009C30DF" w:rsidRDefault="004954DB" w:rsidP="00C41462">
      <w:pPr>
        <w:ind w:left="851"/>
        <w:rPr>
          <w:noProof/>
          <w:sz w:val="24"/>
          <w:szCs w:val="24"/>
          <w:u w:val="single"/>
        </w:rPr>
      </w:pPr>
    </w:p>
    <w:p w14:paraId="60AD38F7" w14:textId="6874B512" w:rsidR="004162C0" w:rsidRPr="009C30DF" w:rsidRDefault="004162C0" w:rsidP="00C41462">
      <w:pPr>
        <w:ind w:left="851"/>
        <w:rPr>
          <w:noProof/>
          <w:sz w:val="24"/>
          <w:szCs w:val="24"/>
        </w:rPr>
      </w:pPr>
      <w:r w:rsidRPr="009C30DF">
        <w:rPr>
          <w:noProof/>
          <w:sz w:val="24"/>
          <w:szCs w:val="24"/>
          <w:u w:val="single"/>
        </w:rPr>
        <w:t>Graviditet</w:t>
      </w:r>
    </w:p>
    <w:p w14:paraId="706F4FF1" w14:textId="77777777" w:rsidR="004162C0" w:rsidRPr="009C30DF" w:rsidRDefault="004162C0" w:rsidP="00C41462">
      <w:pPr>
        <w:ind w:left="851"/>
        <w:rPr>
          <w:noProof/>
          <w:sz w:val="24"/>
          <w:szCs w:val="24"/>
        </w:rPr>
      </w:pPr>
      <w:r w:rsidRPr="009C30DF">
        <w:rPr>
          <w:noProof/>
          <w:sz w:val="24"/>
          <w:szCs w:val="24"/>
        </w:rPr>
        <w:t>Roxithromycin bør ikke anvendes under graviditet. Der er utilstrækkelige data på anvendelse af roxithromycin til gravide kvinder. Dyreforsøg har ikke påvist teratogene eller føtotoksiske virkninger ved doser op til 200 mg/kg/dag, eller 40 gange den terapeutiske humane dosis.</w:t>
      </w:r>
    </w:p>
    <w:p w14:paraId="795AC62F" w14:textId="77777777" w:rsidR="004162C0" w:rsidRPr="009C30DF" w:rsidRDefault="004162C0" w:rsidP="00C41462">
      <w:pPr>
        <w:ind w:left="851"/>
        <w:rPr>
          <w:noProof/>
          <w:sz w:val="24"/>
          <w:szCs w:val="24"/>
        </w:rPr>
      </w:pPr>
    </w:p>
    <w:p w14:paraId="2A72002C" w14:textId="77777777" w:rsidR="004162C0" w:rsidRPr="009C30DF" w:rsidRDefault="004162C0" w:rsidP="00C41462">
      <w:pPr>
        <w:ind w:left="851"/>
        <w:rPr>
          <w:noProof/>
          <w:sz w:val="24"/>
          <w:szCs w:val="24"/>
        </w:rPr>
      </w:pPr>
      <w:r w:rsidRPr="009C30DF">
        <w:rPr>
          <w:noProof/>
          <w:sz w:val="24"/>
          <w:szCs w:val="24"/>
          <w:u w:val="single"/>
        </w:rPr>
        <w:t>Amning</w:t>
      </w:r>
    </w:p>
    <w:p w14:paraId="727D5EA4" w14:textId="77777777" w:rsidR="004162C0" w:rsidRPr="009C30DF" w:rsidRDefault="004162C0" w:rsidP="00C41462">
      <w:pPr>
        <w:ind w:left="851"/>
        <w:rPr>
          <w:noProof/>
          <w:sz w:val="24"/>
          <w:szCs w:val="24"/>
        </w:rPr>
      </w:pPr>
      <w:r w:rsidRPr="009C30DF">
        <w:rPr>
          <w:noProof/>
          <w:sz w:val="24"/>
          <w:szCs w:val="24"/>
        </w:rPr>
        <w:t>Der er ingen klinisk erfaring med anvendelse i ammeperioden. Der udskilles små mængder roxithromycin i modermælken (se pkt. 5.2). Anvendelse i ammeperioden frarådes.</w:t>
      </w:r>
    </w:p>
    <w:p w14:paraId="57AE5E1E" w14:textId="77777777" w:rsidR="009260DE" w:rsidRPr="009C30DF" w:rsidRDefault="009260DE" w:rsidP="009260DE">
      <w:pPr>
        <w:tabs>
          <w:tab w:val="left" w:pos="851"/>
        </w:tabs>
        <w:ind w:left="851"/>
        <w:rPr>
          <w:sz w:val="24"/>
          <w:szCs w:val="24"/>
        </w:rPr>
      </w:pPr>
    </w:p>
    <w:p w14:paraId="575D7FEF" w14:textId="77777777" w:rsidR="009260DE" w:rsidRPr="009C30DF" w:rsidRDefault="009260DE" w:rsidP="009260DE">
      <w:pPr>
        <w:tabs>
          <w:tab w:val="left" w:pos="851"/>
        </w:tabs>
        <w:ind w:left="851" w:hanging="851"/>
        <w:rPr>
          <w:b/>
          <w:sz w:val="24"/>
          <w:szCs w:val="24"/>
        </w:rPr>
      </w:pPr>
      <w:r w:rsidRPr="009C30DF">
        <w:rPr>
          <w:b/>
          <w:sz w:val="24"/>
          <w:szCs w:val="24"/>
        </w:rPr>
        <w:t>4.7</w:t>
      </w:r>
      <w:r w:rsidRPr="009C30DF">
        <w:rPr>
          <w:b/>
          <w:sz w:val="24"/>
          <w:szCs w:val="24"/>
        </w:rPr>
        <w:tab/>
        <w:t>Virkninger på evnen til at føre motorkøretøj eller betjene maskiner</w:t>
      </w:r>
    </w:p>
    <w:p w14:paraId="0F38E837" w14:textId="77777777" w:rsidR="004162C0" w:rsidRPr="009C30DF" w:rsidRDefault="004162C0" w:rsidP="00C41462">
      <w:pPr>
        <w:ind w:left="851"/>
        <w:rPr>
          <w:sz w:val="24"/>
          <w:szCs w:val="24"/>
        </w:rPr>
      </w:pPr>
      <w:r w:rsidRPr="009C30DF">
        <w:rPr>
          <w:sz w:val="24"/>
          <w:szCs w:val="24"/>
        </w:rPr>
        <w:t>Ikke mærkning.</w:t>
      </w:r>
    </w:p>
    <w:p w14:paraId="15315051" w14:textId="73CF5810" w:rsidR="004162C0" w:rsidRPr="009C30DF" w:rsidRDefault="004162C0" w:rsidP="00C41462">
      <w:pPr>
        <w:ind w:left="851"/>
        <w:rPr>
          <w:sz w:val="24"/>
          <w:szCs w:val="24"/>
        </w:rPr>
      </w:pPr>
      <w:proofErr w:type="spellStart"/>
      <w:r w:rsidRPr="009C30DF">
        <w:rPr>
          <w:sz w:val="24"/>
          <w:szCs w:val="24"/>
        </w:rPr>
        <w:t>Roxithromycin</w:t>
      </w:r>
      <w:proofErr w:type="spellEnd"/>
      <w:r w:rsidRPr="009C30DF">
        <w:rPr>
          <w:sz w:val="24"/>
          <w:szCs w:val="24"/>
        </w:rPr>
        <w:t xml:space="preserve"> </w:t>
      </w:r>
      <w:r w:rsidR="004954DB" w:rsidRPr="009C30DF">
        <w:rPr>
          <w:sz w:val="24"/>
          <w:szCs w:val="24"/>
        </w:rPr>
        <w:t>"Medical Valley"</w:t>
      </w:r>
      <w:r w:rsidRPr="009C30DF">
        <w:rPr>
          <w:sz w:val="24"/>
          <w:szCs w:val="24"/>
        </w:rPr>
        <w:t xml:space="preserve"> påvirker i mindre grad evnen til at føre motorkøretøj og betjene maskiner. Personer, der fører motorkøretøj eller betjener maskiner, bør informeres om risikoen for svimmelhed. Synsnedsættelse og sløret syn kan påvirke patientens evne til at føre motorkøretøj eller betjene maskiner (se pkt. 4.8).</w:t>
      </w:r>
    </w:p>
    <w:p w14:paraId="19383686" w14:textId="77777777" w:rsidR="009260DE" w:rsidRPr="009C30DF" w:rsidRDefault="009260DE" w:rsidP="009260DE">
      <w:pPr>
        <w:tabs>
          <w:tab w:val="left" w:pos="851"/>
        </w:tabs>
        <w:ind w:left="851"/>
        <w:rPr>
          <w:sz w:val="24"/>
          <w:szCs w:val="24"/>
        </w:rPr>
      </w:pPr>
    </w:p>
    <w:p w14:paraId="1C90608A" w14:textId="77777777" w:rsidR="009260DE" w:rsidRPr="009C30DF" w:rsidRDefault="009260DE" w:rsidP="009260DE">
      <w:pPr>
        <w:tabs>
          <w:tab w:val="left" w:pos="851"/>
        </w:tabs>
        <w:ind w:left="851" w:hanging="851"/>
        <w:rPr>
          <w:b/>
          <w:sz w:val="24"/>
          <w:szCs w:val="24"/>
        </w:rPr>
      </w:pPr>
      <w:r w:rsidRPr="009C30DF">
        <w:rPr>
          <w:b/>
          <w:sz w:val="24"/>
          <w:szCs w:val="24"/>
        </w:rPr>
        <w:t>4.8</w:t>
      </w:r>
      <w:r w:rsidRPr="009C30DF">
        <w:rPr>
          <w:b/>
          <w:sz w:val="24"/>
          <w:szCs w:val="24"/>
        </w:rPr>
        <w:tab/>
        <w:t>Bivirkninger</w:t>
      </w:r>
    </w:p>
    <w:p w14:paraId="7F563296" w14:textId="77777777" w:rsidR="004162C0" w:rsidRPr="009C30DF" w:rsidRDefault="004162C0" w:rsidP="00C41462">
      <w:pPr>
        <w:ind w:left="851"/>
        <w:rPr>
          <w:iCs/>
          <w:noProof/>
          <w:sz w:val="24"/>
          <w:szCs w:val="24"/>
        </w:rPr>
      </w:pPr>
      <w:r w:rsidRPr="009C30DF">
        <w:rPr>
          <w:iCs/>
          <w:noProof/>
          <w:sz w:val="24"/>
          <w:szCs w:val="24"/>
        </w:rPr>
        <w:t>Den totale bivirkningsfrekvens er henholdsvis ca. 4 % (150 mg×2) og 10 % (300 mg×1). Henholdsvis 3 % og 7 % er gastrointestinale bivirkninger, dvs. frekvensen stiger ved dosering med én daglig dosis.</w:t>
      </w:r>
    </w:p>
    <w:p w14:paraId="242EAFE6" w14:textId="77777777" w:rsidR="004162C0" w:rsidRPr="009C30DF" w:rsidRDefault="004162C0" w:rsidP="00C41462">
      <w:pPr>
        <w:ind w:left="851"/>
        <w:rPr>
          <w:iCs/>
          <w:noProof/>
          <w:sz w:val="24"/>
          <w:szCs w:val="24"/>
        </w:rPr>
      </w:pPr>
    </w:p>
    <w:p w14:paraId="2E1ED76F" w14:textId="1924E126" w:rsidR="004162C0" w:rsidRPr="009C30DF" w:rsidRDefault="004162C0" w:rsidP="00C41462">
      <w:pPr>
        <w:ind w:left="851"/>
        <w:rPr>
          <w:iCs/>
          <w:noProof/>
          <w:sz w:val="24"/>
          <w:szCs w:val="24"/>
        </w:rPr>
      </w:pPr>
      <w:r w:rsidRPr="009C30DF">
        <w:rPr>
          <w:iCs/>
          <w:noProof/>
          <w:sz w:val="24"/>
          <w:szCs w:val="24"/>
        </w:rPr>
        <w:t>Bivirkningerne er klassificeret efter systemorganklasse. Hyppighederne er defineret som følger: meget almindelig (≥ 1/10), almindelig (≥ 1/100 til &lt; 1/10), ikke almindelig (≥1/1000 til &lt;1/100), sjælden (≥ 1/10.000, &lt; 1/1000), meget sjælden (&lt; 1/10.000), ikke kendt (kan ikke estimeres ud fra forhåndenværende data).</w:t>
      </w:r>
    </w:p>
    <w:p w14:paraId="36DE2CEC" w14:textId="77777777" w:rsidR="00931AFA" w:rsidRPr="009C30DF" w:rsidRDefault="00931AFA" w:rsidP="00C41462">
      <w:pPr>
        <w:ind w:left="851"/>
        <w:rPr>
          <w:iCs/>
          <w:noProof/>
          <w:sz w:val="24"/>
          <w:szCs w:val="24"/>
        </w:rPr>
      </w:pPr>
    </w:p>
    <w:tbl>
      <w:tblPr>
        <w:tblW w:w="5000" w:type="pct"/>
        <w:tblCellMar>
          <w:left w:w="0" w:type="dxa"/>
          <w:right w:w="0" w:type="dxa"/>
        </w:tblCellMar>
        <w:tblLook w:val="01E0" w:firstRow="1" w:lastRow="1" w:firstColumn="1" w:lastColumn="1" w:noHBand="0" w:noVBand="0"/>
      </w:tblPr>
      <w:tblGrid>
        <w:gridCol w:w="2147"/>
        <w:gridCol w:w="1739"/>
        <w:gridCol w:w="1825"/>
        <w:gridCol w:w="1724"/>
        <w:gridCol w:w="2187"/>
      </w:tblGrid>
      <w:tr w:rsidR="004162C0" w:rsidRPr="009C30DF" w14:paraId="50DF18DD"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703B7EBC" w14:textId="77777777" w:rsidR="004162C0" w:rsidRPr="009C30DF" w:rsidRDefault="004162C0" w:rsidP="00732CAA">
            <w:pPr>
              <w:ind w:left="140" w:right="152"/>
              <w:rPr>
                <w:iCs/>
                <w:noProof/>
                <w:sz w:val="24"/>
                <w:szCs w:val="24"/>
              </w:rPr>
            </w:pPr>
            <w:r w:rsidRPr="009C30DF">
              <w:rPr>
                <w:iCs/>
                <w:noProof/>
                <w:sz w:val="24"/>
                <w:szCs w:val="24"/>
              </w:rPr>
              <w:t>Systemorganklasse</w:t>
            </w:r>
          </w:p>
        </w:tc>
        <w:tc>
          <w:tcPr>
            <w:tcW w:w="956" w:type="pct"/>
            <w:tcBorders>
              <w:top w:val="single" w:sz="6" w:space="0" w:color="000000"/>
              <w:left w:val="single" w:sz="6" w:space="0" w:color="000000"/>
              <w:bottom w:val="single" w:sz="6" w:space="0" w:color="000000"/>
              <w:right w:val="single" w:sz="6" w:space="0" w:color="000000"/>
            </w:tcBorders>
          </w:tcPr>
          <w:p w14:paraId="3579E217" w14:textId="77777777" w:rsidR="004162C0" w:rsidRPr="009C30DF" w:rsidRDefault="004162C0" w:rsidP="00732CAA">
            <w:pPr>
              <w:ind w:left="140" w:right="152"/>
              <w:rPr>
                <w:iCs/>
                <w:noProof/>
                <w:sz w:val="24"/>
                <w:szCs w:val="24"/>
              </w:rPr>
            </w:pPr>
            <w:r w:rsidRPr="009C30DF">
              <w:rPr>
                <w:iCs/>
                <w:noProof/>
                <w:sz w:val="24"/>
                <w:szCs w:val="24"/>
              </w:rPr>
              <w:t>Almindelig</w:t>
            </w:r>
          </w:p>
          <w:p w14:paraId="1FE3667F"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hideMark/>
          </w:tcPr>
          <w:p w14:paraId="71DFDD51" w14:textId="77777777" w:rsidR="004162C0" w:rsidRPr="009C30DF" w:rsidRDefault="004162C0" w:rsidP="00732CAA">
            <w:pPr>
              <w:ind w:left="140" w:right="152"/>
              <w:rPr>
                <w:iCs/>
                <w:noProof/>
                <w:sz w:val="24"/>
                <w:szCs w:val="24"/>
              </w:rPr>
            </w:pPr>
            <w:r w:rsidRPr="009C30DF">
              <w:rPr>
                <w:iCs/>
                <w:noProof/>
                <w:sz w:val="24"/>
                <w:szCs w:val="24"/>
              </w:rPr>
              <w:t xml:space="preserve">Ikke almindelig </w:t>
            </w:r>
          </w:p>
        </w:tc>
        <w:tc>
          <w:tcPr>
            <w:tcW w:w="948" w:type="pct"/>
            <w:tcBorders>
              <w:top w:val="single" w:sz="6" w:space="0" w:color="000000"/>
              <w:left w:val="single" w:sz="6" w:space="0" w:color="000000"/>
              <w:bottom w:val="single" w:sz="6" w:space="0" w:color="000000"/>
              <w:right w:val="single" w:sz="6" w:space="0" w:color="000000"/>
            </w:tcBorders>
            <w:hideMark/>
          </w:tcPr>
          <w:p w14:paraId="343A5BB2" w14:textId="77777777" w:rsidR="004162C0" w:rsidRPr="009C30DF" w:rsidRDefault="004162C0" w:rsidP="00732CAA">
            <w:pPr>
              <w:ind w:left="140" w:right="152"/>
              <w:rPr>
                <w:iCs/>
                <w:noProof/>
                <w:sz w:val="24"/>
                <w:szCs w:val="24"/>
              </w:rPr>
            </w:pPr>
            <w:r w:rsidRPr="009C30DF">
              <w:rPr>
                <w:iCs/>
                <w:noProof/>
                <w:sz w:val="24"/>
                <w:szCs w:val="24"/>
              </w:rPr>
              <w:t xml:space="preserve">Sjælden </w:t>
            </w:r>
          </w:p>
        </w:tc>
        <w:tc>
          <w:tcPr>
            <w:tcW w:w="1066" w:type="pct"/>
            <w:tcBorders>
              <w:top w:val="single" w:sz="6" w:space="0" w:color="000000"/>
              <w:left w:val="single" w:sz="6" w:space="0" w:color="000000"/>
              <w:bottom w:val="single" w:sz="6" w:space="0" w:color="000000"/>
              <w:right w:val="single" w:sz="6" w:space="0" w:color="000000"/>
            </w:tcBorders>
            <w:hideMark/>
          </w:tcPr>
          <w:p w14:paraId="3DDC8B77" w14:textId="77777777" w:rsidR="004162C0" w:rsidRPr="009C30DF" w:rsidRDefault="004162C0" w:rsidP="00732CAA">
            <w:pPr>
              <w:ind w:left="140" w:right="152"/>
              <w:rPr>
                <w:iCs/>
                <w:noProof/>
                <w:sz w:val="24"/>
                <w:szCs w:val="24"/>
              </w:rPr>
            </w:pPr>
            <w:r w:rsidRPr="009C30DF">
              <w:rPr>
                <w:iCs/>
                <w:noProof/>
                <w:sz w:val="24"/>
                <w:szCs w:val="24"/>
              </w:rPr>
              <w:t>Ikke kendt</w:t>
            </w:r>
          </w:p>
        </w:tc>
      </w:tr>
      <w:tr w:rsidR="004162C0" w:rsidRPr="009C30DF" w14:paraId="0CC0060F"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19C9BED0" w14:textId="77777777" w:rsidR="004162C0" w:rsidRPr="009C30DF" w:rsidRDefault="004162C0" w:rsidP="00732CAA">
            <w:pPr>
              <w:ind w:left="140" w:right="152"/>
              <w:rPr>
                <w:iCs/>
                <w:noProof/>
                <w:sz w:val="24"/>
                <w:szCs w:val="24"/>
              </w:rPr>
            </w:pPr>
            <w:r w:rsidRPr="009C30DF">
              <w:rPr>
                <w:iCs/>
                <w:noProof/>
                <w:sz w:val="24"/>
                <w:szCs w:val="24"/>
              </w:rPr>
              <w:t>Infektioner og parasitære sygdomme</w:t>
            </w:r>
          </w:p>
        </w:tc>
        <w:tc>
          <w:tcPr>
            <w:tcW w:w="956" w:type="pct"/>
            <w:tcBorders>
              <w:top w:val="single" w:sz="6" w:space="0" w:color="000000"/>
              <w:left w:val="single" w:sz="6" w:space="0" w:color="000000"/>
              <w:bottom w:val="single" w:sz="6" w:space="0" w:color="000000"/>
              <w:right w:val="single" w:sz="6" w:space="0" w:color="000000"/>
            </w:tcBorders>
          </w:tcPr>
          <w:p w14:paraId="6BA9F3F2"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tcPr>
          <w:p w14:paraId="72008891" w14:textId="77777777" w:rsidR="004162C0" w:rsidRPr="009C30DF" w:rsidRDefault="004162C0" w:rsidP="00732CAA">
            <w:pPr>
              <w:ind w:left="140" w:right="152"/>
              <w:rPr>
                <w:iCs/>
                <w:noProof/>
                <w:sz w:val="24"/>
                <w:szCs w:val="24"/>
              </w:rPr>
            </w:pPr>
          </w:p>
        </w:tc>
        <w:tc>
          <w:tcPr>
            <w:tcW w:w="948" w:type="pct"/>
            <w:tcBorders>
              <w:top w:val="single" w:sz="6" w:space="0" w:color="000000"/>
              <w:left w:val="single" w:sz="6" w:space="0" w:color="000000"/>
              <w:bottom w:val="single" w:sz="6" w:space="0" w:color="000000"/>
              <w:right w:val="single" w:sz="6" w:space="0" w:color="000000"/>
            </w:tcBorders>
          </w:tcPr>
          <w:p w14:paraId="1984140C"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hideMark/>
          </w:tcPr>
          <w:p w14:paraId="7B01BD17" w14:textId="77777777" w:rsidR="004162C0" w:rsidRPr="009C30DF" w:rsidRDefault="004162C0" w:rsidP="00732CAA">
            <w:pPr>
              <w:ind w:left="140" w:right="152"/>
              <w:rPr>
                <w:iCs/>
                <w:noProof/>
                <w:sz w:val="24"/>
                <w:szCs w:val="24"/>
              </w:rPr>
            </w:pPr>
            <w:r w:rsidRPr="009C30DF">
              <w:rPr>
                <w:bCs/>
                <w:iCs/>
                <w:noProof/>
                <w:sz w:val="24"/>
                <w:szCs w:val="24"/>
              </w:rPr>
              <w:t>Superinfektion (ved langvarig brug), clostridium difficile colitis (pseudomembranøs colitis).</w:t>
            </w:r>
          </w:p>
        </w:tc>
      </w:tr>
      <w:tr w:rsidR="004162C0" w:rsidRPr="009C30DF" w14:paraId="4A017CE2"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3DB513BD" w14:textId="77777777" w:rsidR="004162C0" w:rsidRPr="009C30DF" w:rsidRDefault="004162C0" w:rsidP="00732CAA">
            <w:pPr>
              <w:ind w:left="140" w:right="152"/>
              <w:rPr>
                <w:iCs/>
                <w:noProof/>
                <w:sz w:val="24"/>
                <w:szCs w:val="24"/>
              </w:rPr>
            </w:pPr>
            <w:r w:rsidRPr="009C30DF">
              <w:rPr>
                <w:iCs/>
                <w:noProof/>
                <w:sz w:val="24"/>
                <w:szCs w:val="24"/>
              </w:rPr>
              <w:t>Blod og lymfesystem</w:t>
            </w:r>
          </w:p>
        </w:tc>
        <w:tc>
          <w:tcPr>
            <w:tcW w:w="956" w:type="pct"/>
            <w:tcBorders>
              <w:top w:val="single" w:sz="6" w:space="0" w:color="000000"/>
              <w:left w:val="single" w:sz="6" w:space="0" w:color="000000"/>
              <w:bottom w:val="single" w:sz="6" w:space="0" w:color="000000"/>
              <w:right w:val="single" w:sz="6" w:space="0" w:color="000000"/>
            </w:tcBorders>
          </w:tcPr>
          <w:p w14:paraId="66C30C87"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hideMark/>
          </w:tcPr>
          <w:p w14:paraId="63C49333" w14:textId="77777777" w:rsidR="004162C0" w:rsidRPr="009C30DF" w:rsidRDefault="004162C0" w:rsidP="00732CAA">
            <w:pPr>
              <w:ind w:left="140" w:right="152"/>
              <w:rPr>
                <w:iCs/>
                <w:noProof/>
                <w:sz w:val="24"/>
                <w:szCs w:val="24"/>
              </w:rPr>
            </w:pPr>
            <w:r w:rsidRPr="009C30DF">
              <w:rPr>
                <w:iCs/>
                <w:noProof/>
                <w:sz w:val="24"/>
                <w:szCs w:val="24"/>
              </w:rPr>
              <w:t>Eosinofili</w:t>
            </w:r>
          </w:p>
        </w:tc>
        <w:tc>
          <w:tcPr>
            <w:tcW w:w="948" w:type="pct"/>
            <w:tcBorders>
              <w:top w:val="single" w:sz="6" w:space="0" w:color="000000"/>
              <w:left w:val="single" w:sz="6" w:space="0" w:color="000000"/>
              <w:bottom w:val="single" w:sz="6" w:space="0" w:color="000000"/>
              <w:right w:val="single" w:sz="6" w:space="0" w:color="000000"/>
            </w:tcBorders>
          </w:tcPr>
          <w:p w14:paraId="074FE48C"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hideMark/>
          </w:tcPr>
          <w:p w14:paraId="1EFF7A3F" w14:textId="77777777" w:rsidR="004162C0" w:rsidRPr="009C30DF" w:rsidRDefault="004162C0" w:rsidP="00732CAA">
            <w:pPr>
              <w:ind w:left="140" w:right="152"/>
              <w:rPr>
                <w:iCs/>
                <w:noProof/>
                <w:sz w:val="24"/>
                <w:szCs w:val="24"/>
              </w:rPr>
            </w:pPr>
            <w:r w:rsidRPr="009C30DF">
              <w:rPr>
                <w:iCs/>
                <w:noProof/>
                <w:sz w:val="24"/>
                <w:szCs w:val="24"/>
              </w:rPr>
              <w:t xml:space="preserve">Agranulocytose, </w:t>
            </w:r>
            <w:r w:rsidRPr="009C30DF">
              <w:rPr>
                <w:bCs/>
                <w:iCs/>
                <w:noProof/>
                <w:sz w:val="24"/>
                <w:szCs w:val="24"/>
              </w:rPr>
              <w:t>neutropeni, t</w:t>
            </w:r>
            <w:r w:rsidRPr="009C30DF">
              <w:rPr>
                <w:iCs/>
                <w:noProof/>
                <w:sz w:val="24"/>
                <w:szCs w:val="24"/>
              </w:rPr>
              <w:t>rombocytopeni</w:t>
            </w:r>
          </w:p>
        </w:tc>
      </w:tr>
      <w:tr w:rsidR="004162C0" w:rsidRPr="009C30DF" w14:paraId="04873483"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3620B435" w14:textId="77777777" w:rsidR="004162C0" w:rsidRPr="009C30DF" w:rsidRDefault="004162C0" w:rsidP="00732CAA">
            <w:pPr>
              <w:ind w:left="140" w:right="152"/>
              <w:rPr>
                <w:iCs/>
                <w:noProof/>
                <w:sz w:val="24"/>
                <w:szCs w:val="24"/>
              </w:rPr>
            </w:pPr>
            <w:r w:rsidRPr="009C30DF">
              <w:rPr>
                <w:iCs/>
                <w:noProof/>
                <w:sz w:val="24"/>
                <w:szCs w:val="24"/>
              </w:rPr>
              <w:t>Immunsystemet</w:t>
            </w:r>
          </w:p>
        </w:tc>
        <w:tc>
          <w:tcPr>
            <w:tcW w:w="956" w:type="pct"/>
            <w:tcBorders>
              <w:top w:val="single" w:sz="6" w:space="0" w:color="000000"/>
              <w:left w:val="single" w:sz="6" w:space="0" w:color="000000"/>
              <w:bottom w:val="single" w:sz="6" w:space="0" w:color="000000"/>
              <w:right w:val="single" w:sz="6" w:space="0" w:color="000000"/>
            </w:tcBorders>
          </w:tcPr>
          <w:p w14:paraId="1FAE2162"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tcPr>
          <w:p w14:paraId="7643750E" w14:textId="77777777" w:rsidR="004162C0" w:rsidRPr="009C30DF" w:rsidRDefault="004162C0" w:rsidP="00732CAA">
            <w:pPr>
              <w:ind w:left="140" w:right="152"/>
              <w:rPr>
                <w:iCs/>
                <w:noProof/>
                <w:sz w:val="24"/>
                <w:szCs w:val="24"/>
              </w:rPr>
            </w:pPr>
          </w:p>
        </w:tc>
        <w:tc>
          <w:tcPr>
            <w:tcW w:w="948" w:type="pct"/>
            <w:tcBorders>
              <w:top w:val="single" w:sz="6" w:space="0" w:color="000000"/>
              <w:left w:val="single" w:sz="6" w:space="0" w:color="000000"/>
              <w:bottom w:val="single" w:sz="6" w:space="0" w:color="000000"/>
              <w:right w:val="single" w:sz="6" w:space="0" w:color="000000"/>
            </w:tcBorders>
          </w:tcPr>
          <w:p w14:paraId="14EE8CBB"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hideMark/>
          </w:tcPr>
          <w:p w14:paraId="1E99921D" w14:textId="77777777" w:rsidR="004162C0" w:rsidRPr="009C30DF" w:rsidRDefault="004162C0" w:rsidP="00732CAA">
            <w:pPr>
              <w:ind w:left="140" w:right="152"/>
              <w:rPr>
                <w:iCs/>
                <w:noProof/>
                <w:sz w:val="24"/>
                <w:szCs w:val="24"/>
              </w:rPr>
            </w:pPr>
            <w:r w:rsidRPr="009C30DF">
              <w:rPr>
                <w:iCs/>
                <w:noProof/>
                <w:sz w:val="24"/>
                <w:szCs w:val="24"/>
              </w:rPr>
              <w:t>Anafylaktisk shock</w:t>
            </w:r>
          </w:p>
        </w:tc>
      </w:tr>
      <w:tr w:rsidR="004162C0" w:rsidRPr="009C30DF" w14:paraId="4EBC672A"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51F62E20" w14:textId="77777777" w:rsidR="004162C0" w:rsidRPr="009C30DF" w:rsidRDefault="004162C0" w:rsidP="00732CAA">
            <w:pPr>
              <w:ind w:left="140" w:right="152"/>
              <w:rPr>
                <w:iCs/>
                <w:noProof/>
                <w:sz w:val="24"/>
                <w:szCs w:val="24"/>
              </w:rPr>
            </w:pPr>
            <w:r w:rsidRPr="009C30DF">
              <w:rPr>
                <w:iCs/>
                <w:noProof/>
                <w:sz w:val="24"/>
                <w:szCs w:val="24"/>
              </w:rPr>
              <w:t>Psykiske forstyrrelser</w:t>
            </w:r>
          </w:p>
        </w:tc>
        <w:tc>
          <w:tcPr>
            <w:tcW w:w="956" w:type="pct"/>
            <w:tcBorders>
              <w:top w:val="single" w:sz="6" w:space="0" w:color="000000"/>
              <w:left w:val="single" w:sz="6" w:space="0" w:color="000000"/>
              <w:bottom w:val="single" w:sz="6" w:space="0" w:color="000000"/>
              <w:right w:val="single" w:sz="6" w:space="0" w:color="000000"/>
            </w:tcBorders>
          </w:tcPr>
          <w:p w14:paraId="6C5465BA"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tcPr>
          <w:p w14:paraId="7CCF842E" w14:textId="77777777" w:rsidR="004162C0" w:rsidRPr="009C30DF" w:rsidRDefault="004162C0" w:rsidP="00732CAA">
            <w:pPr>
              <w:ind w:left="140" w:right="152"/>
              <w:rPr>
                <w:iCs/>
                <w:noProof/>
                <w:sz w:val="24"/>
                <w:szCs w:val="24"/>
              </w:rPr>
            </w:pPr>
          </w:p>
        </w:tc>
        <w:tc>
          <w:tcPr>
            <w:tcW w:w="948" w:type="pct"/>
            <w:tcBorders>
              <w:top w:val="single" w:sz="6" w:space="0" w:color="000000"/>
              <w:left w:val="single" w:sz="6" w:space="0" w:color="000000"/>
              <w:bottom w:val="single" w:sz="6" w:space="0" w:color="000000"/>
              <w:right w:val="single" w:sz="6" w:space="0" w:color="000000"/>
            </w:tcBorders>
          </w:tcPr>
          <w:p w14:paraId="400EE367"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hideMark/>
          </w:tcPr>
          <w:p w14:paraId="1636C8A7" w14:textId="77777777" w:rsidR="004162C0" w:rsidRPr="009C30DF" w:rsidRDefault="004162C0" w:rsidP="00732CAA">
            <w:pPr>
              <w:ind w:left="140" w:right="152"/>
              <w:rPr>
                <w:iCs/>
                <w:noProof/>
                <w:sz w:val="24"/>
                <w:szCs w:val="24"/>
              </w:rPr>
            </w:pPr>
            <w:r w:rsidRPr="009C30DF">
              <w:rPr>
                <w:bCs/>
                <w:iCs/>
                <w:noProof/>
                <w:sz w:val="24"/>
                <w:szCs w:val="24"/>
              </w:rPr>
              <w:t>Hallucinationer, konfusion</w:t>
            </w:r>
          </w:p>
        </w:tc>
      </w:tr>
      <w:tr w:rsidR="004162C0" w:rsidRPr="009C30DF" w14:paraId="1647E74B"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2CCE8E73" w14:textId="77777777" w:rsidR="004162C0" w:rsidRPr="009C30DF" w:rsidRDefault="004162C0" w:rsidP="00732CAA">
            <w:pPr>
              <w:ind w:left="140" w:right="152"/>
              <w:rPr>
                <w:iCs/>
                <w:noProof/>
                <w:sz w:val="24"/>
                <w:szCs w:val="24"/>
              </w:rPr>
            </w:pPr>
            <w:r w:rsidRPr="009C30DF">
              <w:rPr>
                <w:iCs/>
                <w:noProof/>
                <w:sz w:val="24"/>
                <w:szCs w:val="24"/>
              </w:rPr>
              <w:t>Nervesystemet</w:t>
            </w:r>
          </w:p>
        </w:tc>
        <w:tc>
          <w:tcPr>
            <w:tcW w:w="956" w:type="pct"/>
            <w:tcBorders>
              <w:top w:val="single" w:sz="6" w:space="0" w:color="000000"/>
              <w:left w:val="single" w:sz="6" w:space="0" w:color="000000"/>
              <w:bottom w:val="single" w:sz="6" w:space="0" w:color="000000"/>
              <w:right w:val="single" w:sz="6" w:space="0" w:color="000000"/>
            </w:tcBorders>
            <w:hideMark/>
          </w:tcPr>
          <w:p w14:paraId="0B3BA39A" w14:textId="77777777" w:rsidR="004162C0" w:rsidRPr="009C30DF" w:rsidRDefault="004162C0" w:rsidP="00732CAA">
            <w:pPr>
              <w:ind w:left="140" w:right="152"/>
              <w:rPr>
                <w:iCs/>
                <w:noProof/>
                <w:sz w:val="24"/>
                <w:szCs w:val="24"/>
              </w:rPr>
            </w:pPr>
            <w:r w:rsidRPr="009C30DF">
              <w:rPr>
                <w:iCs/>
                <w:noProof/>
                <w:sz w:val="24"/>
                <w:szCs w:val="24"/>
              </w:rPr>
              <w:t>Svimmelhed, hovedpine</w:t>
            </w:r>
          </w:p>
        </w:tc>
        <w:tc>
          <w:tcPr>
            <w:tcW w:w="1001" w:type="pct"/>
            <w:tcBorders>
              <w:top w:val="single" w:sz="6" w:space="0" w:color="000000"/>
              <w:left w:val="single" w:sz="6" w:space="0" w:color="000000"/>
              <w:bottom w:val="single" w:sz="6" w:space="0" w:color="000000"/>
              <w:right w:val="single" w:sz="6" w:space="0" w:color="000000"/>
            </w:tcBorders>
          </w:tcPr>
          <w:p w14:paraId="0A000BE9" w14:textId="77777777" w:rsidR="004162C0" w:rsidRPr="009C30DF" w:rsidRDefault="004162C0" w:rsidP="00732CAA">
            <w:pPr>
              <w:ind w:left="140" w:right="152"/>
              <w:rPr>
                <w:iCs/>
                <w:noProof/>
                <w:sz w:val="24"/>
                <w:szCs w:val="24"/>
              </w:rPr>
            </w:pPr>
          </w:p>
        </w:tc>
        <w:tc>
          <w:tcPr>
            <w:tcW w:w="948" w:type="pct"/>
            <w:tcBorders>
              <w:top w:val="single" w:sz="6" w:space="0" w:color="000000"/>
              <w:left w:val="single" w:sz="6" w:space="0" w:color="000000"/>
              <w:bottom w:val="single" w:sz="6" w:space="0" w:color="000000"/>
              <w:right w:val="single" w:sz="6" w:space="0" w:color="000000"/>
            </w:tcBorders>
          </w:tcPr>
          <w:p w14:paraId="3ED5AFA1"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tcPr>
          <w:p w14:paraId="1B9DF836" w14:textId="5C45024C" w:rsidR="004162C0" w:rsidRPr="009C30DF" w:rsidRDefault="004162C0" w:rsidP="00333EB5">
            <w:pPr>
              <w:ind w:left="140" w:right="152"/>
              <w:rPr>
                <w:iCs/>
                <w:noProof/>
                <w:sz w:val="24"/>
                <w:szCs w:val="24"/>
              </w:rPr>
            </w:pPr>
            <w:r w:rsidRPr="009C30DF">
              <w:rPr>
                <w:bCs/>
                <w:iCs/>
                <w:noProof/>
                <w:sz w:val="24"/>
                <w:szCs w:val="24"/>
              </w:rPr>
              <w:t xml:space="preserve">Paræstesi, dysgeusi (forstyrrelser i smagssans), ageusi </w:t>
            </w:r>
            <w:r w:rsidRPr="009C30DF">
              <w:rPr>
                <w:bCs/>
                <w:iCs/>
                <w:noProof/>
                <w:sz w:val="24"/>
                <w:szCs w:val="24"/>
              </w:rPr>
              <w:lastRenderedPageBreak/>
              <w:t>(manglende smagssans), parosmi (forstyrrelser i lugtesans), anosomi (manglende lugtesans).</w:t>
            </w:r>
          </w:p>
        </w:tc>
      </w:tr>
      <w:tr w:rsidR="004162C0" w:rsidRPr="009C30DF" w14:paraId="49609E1C"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5F80DA26" w14:textId="77777777" w:rsidR="004162C0" w:rsidRPr="009C30DF" w:rsidRDefault="004162C0" w:rsidP="00732CAA">
            <w:pPr>
              <w:ind w:left="140" w:right="152"/>
              <w:rPr>
                <w:iCs/>
                <w:noProof/>
                <w:sz w:val="24"/>
                <w:szCs w:val="24"/>
              </w:rPr>
            </w:pPr>
            <w:r w:rsidRPr="009C30DF">
              <w:rPr>
                <w:iCs/>
                <w:noProof/>
                <w:sz w:val="24"/>
                <w:szCs w:val="24"/>
              </w:rPr>
              <w:lastRenderedPageBreak/>
              <w:t>Øjne</w:t>
            </w:r>
          </w:p>
        </w:tc>
        <w:tc>
          <w:tcPr>
            <w:tcW w:w="956" w:type="pct"/>
            <w:tcBorders>
              <w:top w:val="single" w:sz="6" w:space="0" w:color="000000"/>
              <w:left w:val="single" w:sz="6" w:space="0" w:color="000000"/>
              <w:bottom w:val="single" w:sz="6" w:space="0" w:color="000000"/>
              <w:right w:val="single" w:sz="6" w:space="0" w:color="000000"/>
            </w:tcBorders>
          </w:tcPr>
          <w:p w14:paraId="6D3DBC98"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tcPr>
          <w:p w14:paraId="7478F66C" w14:textId="77777777" w:rsidR="004162C0" w:rsidRPr="009C30DF" w:rsidRDefault="004162C0" w:rsidP="00732CAA">
            <w:pPr>
              <w:ind w:left="140" w:right="152"/>
              <w:rPr>
                <w:iCs/>
                <w:noProof/>
                <w:sz w:val="24"/>
                <w:szCs w:val="24"/>
              </w:rPr>
            </w:pPr>
          </w:p>
        </w:tc>
        <w:tc>
          <w:tcPr>
            <w:tcW w:w="948" w:type="pct"/>
            <w:tcBorders>
              <w:top w:val="single" w:sz="6" w:space="0" w:color="000000"/>
              <w:left w:val="single" w:sz="6" w:space="0" w:color="000000"/>
              <w:bottom w:val="single" w:sz="6" w:space="0" w:color="000000"/>
              <w:right w:val="single" w:sz="6" w:space="0" w:color="000000"/>
            </w:tcBorders>
          </w:tcPr>
          <w:p w14:paraId="5F9279F4"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hideMark/>
          </w:tcPr>
          <w:p w14:paraId="115D7510" w14:textId="77777777" w:rsidR="004162C0" w:rsidRPr="009C30DF" w:rsidRDefault="004162C0" w:rsidP="00732CAA">
            <w:pPr>
              <w:ind w:left="140" w:right="152"/>
              <w:rPr>
                <w:iCs/>
                <w:noProof/>
                <w:sz w:val="24"/>
                <w:szCs w:val="24"/>
              </w:rPr>
            </w:pPr>
            <w:r w:rsidRPr="009C30DF">
              <w:rPr>
                <w:iCs/>
                <w:noProof/>
                <w:sz w:val="24"/>
                <w:szCs w:val="24"/>
              </w:rPr>
              <w:t>Synsnedsættelse, sløret syn</w:t>
            </w:r>
          </w:p>
        </w:tc>
      </w:tr>
      <w:tr w:rsidR="004162C0" w:rsidRPr="009C30DF" w14:paraId="79328159"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1A9E73F6" w14:textId="77777777" w:rsidR="004162C0" w:rsidRPr="009C30DF" w:rsidRDefault="004162C0" w:rsidP="00732CAA">
            <w:pPr>
              <w:ind w:left="140" w:right="152"/>
              <w:rPr>
                <w:iCs/>
                <w:noProof/>
                <w:sz w:val="24"/>
                <w:szCs w:val="24"/>
              </w:rPr>
            </w:pPr>
            <w:r w:rsidRPr="009C30DF">
              <w:rPr>
                <w:iCs/>
                <w:noProof/>
                <w:sz w:val="24"/>
                <w:szCs w:val="24"/>
              </w:rPr>
              <w:t>Øre og labyrint</w:t>
            </w:r>
          </w:p>
        </w:tc>
        <w:tc>
          <w:tcPr>
            <w:tcW w:w="956" w:type="pct"/>
            <w:tcBorders>
              <w:top w:val="single" w:sz="6" w:space="0" w:color="000000"/>
              <w:left w:val="single" w:sz="6" w:space="0" w:color="000000"/>
              <w:bottom w:val="single" w:sz="6" w:space="0" w:color="000000"/>
              <w:right w:val="single" w:sz="6" w:space="0" w:color="000000"/>
            </w:tcBorders>
          </w:tcPr>
          <w:p w14:paraId="4BD36B66"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hideMark/>
          </w:tcPr>
          <w:p w14:paraId="08CC0964" w14:textId="77777777" w:rsidR="004162C0" w:rsidRPr="009C30DF" w:rsidRDefault="004162C0" w:rsidP="00732CAA">
            <w:pPr>
              <w:ind w:left="140" w:right="152"/>
              <w:rPr>
                <w:iCs/>
                <w:noProof/>
                <w:sz w:val="24"/>
                <w:szCs w:val="24"/>
              </w:rPr>
            </w:pPr>
            <w:r w:rsidRPr="009C30DF">
              <w:rPr>
                <w:iCs/>
                <w:noProof/>
                <w:sz w:val="24"/>
                <w:szCs w:val="24"/>
              </w:rPr>
              <w:t>Tinnitus</w:t>
            </w:r>
          </w:p>
        </w:tc>
        <w:tc>
          <w:tcPr>
            <w:tcW w:w="948" w:type="pct"/>
            <w:tcBorders>
              <w:top w:val="single" w:sz="6" w:space="0" w:color="000000"/>
              <w:left w:val="single" w:sz="6" w:space="0" w:color="000000"/>
              <w:bottom w:val="single" w:sz="6" w:space="0" w:color="000000"/>
              <w:right w:val="single" w:sz="6" w:space="0" w:color="000000"/>
            </w:tcBorders>
          </w:tcPr>
          <w:p w14:paraId="1690F2EF"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hideMark/>
          </w:tcPr>
          <w:p w14:paraId="51C477BD" w14:textId="77777777" w:rsidR="004162C0" w:rsidRPr="009C30DF" w:rsidRDefault="004162C0" w:rsidP="00732CAA">
            <w:pPr>
              <w:ind w:left="140" w:right="152"/>
              <w:rPr>
                <w:iCs/>
                <w:noProof/>
                <w:sz w:val="24"/>
                <w:szCs w:val="24"/>
              </w:rPr>
            </w:pPr>
            <w:r w:rsidRPr="009C30DF">
              <w:rPr>
                <w:iCs/>
                <w:noProof/>
                <w:sz w:val="24"/>
                <w:szCs w:val="24"/>
              </w:rPr>
              <w:t>Forbigående døvhed, hypoacusis, vertigo</w:t>
            </w:r>
          </w:p>
        </w:tc>
      </w:tr>
      <w:tr w:rsidR="004162C0" w:rsidRPr="009C30DF" w14:paraId="20EEF068"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21991E8E" w14:textId="77777777" w:rsidR="004162C0" w:rsidRPr="009C30DF" w:rsidRDefault="004162C0" w:rsidP="00732CAA">
            <w:pPr>
              <w:ind w:left="140" w:right="152"/>
              <w:rPr>
                <w:iCs/>
                <w:noProof/>
                <w:sz w:val="24"/>
                <w:szCs w:val="24"/>
              </w:rPr>
            </w:pPr>
            <w:r w:rsidRPr="009C30DF">
              <w:rPr>
                <w:iCs/>
                <w:noProof/>
                <w:sz w:val="24"/>
                <w:szCs w:val="24"/>
              </w:rPr>
              <w:t>Hjerte</w:t>
            </w:r>
            <w:r w:rsidRPr="009C30DF">
              <w:rPr>
                <w:iCs/>
                <w:noProof/>
                <w:sz w:val="24"/>
                <w:szCs w:val="24"/>
                <w:vertAlign w:val="superscript"/>
              </w:rPr>
              <w:t>1</w:t>
            </w:r>
          </w:p>
        </w:tc>
        <w:tc>
          <w:tcPr>
            <w:tcW w:w="956" w:type="pct"/>
            <w:tcBorders>
              <w:top w:val="single" w:sz="6" w:space="0" w:color="000000"/>
              <w:left w:val="single" w:sz="6" w:space="0" w:color="000000"/>
              <w:bottom w:val="single" w:sz="6" w:space="0" w:color="000000"/>
              <w:right w:val="single" w:sz="6" w:space="0" w:color="000000"/>
            </w:tcBorders>
          </w:tcPr>
          <w:p w14:paraId="0A3604BB"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tcPr>
          <w:p w14:paraId="556036ED" w14:textId="77777777" w:rsidR="004162C0" w:rsidRPr="009C30DF" w:rsidRDefault="004162C0" w:rsidP="00732CAA">
            <w:pPr>
              <w:ind w:left="140" w:right="152"/>
              <w:rPr>
                <w:iCs/>
                <w:noProof/>
                <w:sz w:val="24"/>
                <w:szCs w:val="24"/>
              </w:rPr>
            </w:pPr>
          </w:p>
        </w:tc>
        <w:tc>
          <w:tcPr>
            <w:tcW w:w="948" w:type="pct"/>
            <w:tcBorders>
              <w:top w:val="single" w:sz="6" w:space="0" w:color="000000"/>
              <w:left w:val="single" w:sz="6" w:space="0" w:color="000000"/>
              <w:bottom w:val="single" w:sz="6" w:space="0" w:color="000000"/>
              <w:right w:val="single" w:sz="6" w:space="0" w:color="000000"/>
            </w:tcBorders>
          </w:tcPr>
          <w:p w14:paraId="6727F664"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hideMark/>
          </w:tcPr>
          <w:p w14:paraId="0324416F" w14:textId="5E75FFD7" w:rsidR="004162C0" w:rsidRPr="009C30DF" w:rsidRDefault="004162C0" w:rsidP="00732CAA">
            <w:pPr>
              <w:ind w:left="140" w:right="152"/>
              <w:rPr>
                <w:iCs/>
                <w:noProof/>
                <w:sz w:val="24"/>
                <w:szCs w:val="24"/>
              </w:rPr>
            </w:pPr>
            <w:r w:rsidRPr="009C30DF">
              <w:rPr>
                <w:iCs/>
                <w:noProof/>
                <w:sz w:val="24"/>
                <w:szCs w:val="24"/>
              </w:rPr>
              <w:t>QT-interval</w:t>
            </w:r>
            <w:r w:rsidR="00333EB5">
              <w:rPr>
                <w:iCs/>
                <w:noProof/>
                <w:sz w:val="24"/>
                <w:szCs w:val="24"/>
              </w:rPr>
              <w:softHyphen/>
            </w:r>
            <w:r w:rsidRPr="009C30DF">
              <w:rPr>
                <w:iCs/>
                <w:noProof/>
                <w:sz w:val="24"/>
                <w:szCs w:val="24"/>
              </w:rPr>
              <w:t xml:space="preserve">forlængelse, ventrikulær takykardi, Torsades de Pointes </w:t>
            </w:r>
          </w:p>
        </w:tc>
      </w:tr>
      <w:tr w:rsidR="004162C0" w:rsidRPr="009C30DF" w14:paraId="0783D95F"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0989784A" w14:textId="77777777" w:rsidR="004162C0" w:rsidRPr="009C30DF" w:rsidRDefault="004162C0" w:rsidP="00732CAA">
            <w:pPr>
              <w:ind w:left="140" w:right="152"/>
              <w:rPr>
                <w:iCs/>
                <w:noProof/>
                <w:sz w:val="24"/>
                <w:szCs w:val="24"/>
              </w:rPr>
            </w:pPr>
            <w:r w:rsidRPr="009C30DF">
              <w:rPr>
                <w:iCs/>
                <w:noProof/>
                <w:sz w:val="24"/>
                <w:szCs w:val="24"/>
              </w:rPr>
              <w:t xml:space="preserve">Luftveje, thorax og mediastinum </w:t>
            </w:r>
          </w:p>
        </w:tc>
        <w:tc>
          <w:tcPr>
            <w:tcW w:w="956" w:type="pct"/>
            <w:tcBorders>
              <w:top w:val="single" w:sz="6" w:space="0" w:color="000000"/>
              <w:left w:val="single" w:sz="6" w:space="0" w:color="000000"/>
              <w:bottom w:val="single" w:sz="6" w:space="0" w:color="000000"/>
              <w:right w:val="single" w:sz="6" w:space="0" w:color="000000"/>
            </w:tcBorders>
          </w:tcPr>
          <w:p w14:paraId="79D86354"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tcPr>
          <w:p w14:paraId="7D679369" w14:textId="77777777" w:rsidR="004162C0" w:rsidRPr="009C30DF" w:rsidRDefault="004162C0" w:rsidP="00732CAA">
            <w:pPr>
              <w:ind w:left="140" w:right="152"/>
              <w:rPr>
                <w:iCs/>
                <w:noProof/>
                <w:sz w:val="24"/>
                <w:szCs w:val="24"/>
              </w:rPr>
            </w:pPr>
          </w:p>
        </w:tc>
        <w:tc>
          <w:tcPr>
            <w:tcW w:w="948" w:type="pct"/>
            <w:tcBorders>
              <w:top w:val="single" w:sz="6" w:space="0" w:color="000000"/>
              <w:left w:val="single" w:sz="6" w:space="0" w:color="000000"/>
              <w:bottom w:val="single" w:sz="6" w:space="0" w:color="000000"/>
              <w:right w:val="single" w:sz="6" w:space="0" w:color="000000"/>
            </w:tcBorders>
          </w:tcPr>
          <w:p w14:paraId="098F13C4"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hideMark/>
          </w:tcPr>
          <w:p w14:paraId="50F5F9FA" w14:textId="77777777" w:rsidR="004162C0" w:rsidRPr="009C30DF" w:rsidRDefault="004162C0" w:rsidP="00732CAA">
            <w:pPr>
              <w:ind w:left="140" w:right="152"/>
              <w:rPr>
                <w:iCs/>
                <w:noProof/>
                <w:sz w:val="24"/>
                <w:szCs w:val="24"/>
              </w:rPr>
            </w:pPr>
            <w:r w:rsidRPr="009C30DF">
              <w:rPr>
                <w:iCs/>
                <w:noProof/>
                <w:sz w:val="24"/>
                <w:szCs w:val="24"/>
              </w:rPr>
              <w:t>Bronkospasmer</w:t>
            </w:r>
          </w:p>
        </w:tc>
      </w:tr>
      <w:tr w:rsidR="004162C0" w:rsidRPr="009C30DF" w14:paraId="245C11EB"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6836B40D" w14:textId="77777777" w:rsidR="004162C0" w:rsidRPr="009C30DF" w:rsidRDefault="004162C0" w:rsidP="00732CAA">
            <w:pPr>
              <w:ind w:left="140" w:right="152"/>
              <w:rPr>
                <w:iCs/>
                <w:noProof/>
                <w:sz w:val="24"/>
                <w:szCs w:val="24"/>
              </w:rPr>
            </w:pPr>
            <w:r w:rsidRPr="009C30DF">
              <w:rPr>
                <w:iCs/>
                <w:noProof/>
                <w:sz w:val="24"/>
                <w:szCs w:val="24"/>
              </w:rPr>
              <w:t>Mave-tarm-kanalen</w:t>
            </w:r>
          </w:p>
        </w:tc>
        <w:tc>
          <w:tcPr>
            <w:tcW w:w="956" w:type="pct"/>
            <w:tcBorders>
              <w:top w:val="single" w:sz="6" w:space="0" w:color="000000"/>
              <w:left w:val="single" w:sz="6" w:space="0" w:color="000000"/>
              <w:bottom w:val="single" w:sz="6" w:space="0" w:color="000000"/>
              <w:right w:val="single" w:sz="6" w:space="0" w:color="000000"/>
            </w:tcBorders>
            <w:hideMark/>
          </w:tcPr>
          <w:p w14:paraId="15A64CD0" w14:textId="77777777" w:rsidR="004162C0" w:rsidRPr="009C30DF" w:rsidRDefault="004162C0" w:rsidP="00732CAA">
            <w:pPr>
              <w:ind w:left="140" w:right="152"/>
              <w:rPr>
                <w:iCs/>
                <w:noProof/>
                <w:sz w:val="24"/>
                <w:szCs w:val="24"/>
              </w:rPr>
            </w:pPr>
            <w:r w:rsidRPr="009C30DF">
              <w:rPr>
                <w:iCs/>
                <w:noProof/>
                <w:sz w:val="24"/>
                <w:szCs w:val="24"/>
              </w:rPr>
              <w:t>Kvalme, opkastning, dyspepsi (epigatriske smerter), diarré</w:t>
            </w:r>
          </w:p>
        </w:tc>
        <w:tc>
          <w:tcPr>
            <w:tcW w:w="1001" w:type="pct"/>
            <w:tcBorders>
              <w:top w:val="single" w:sz="6" w:space="0" w:color="000000"/>
              <w:left w:val="single" w:sz="6" w:space="0" w:color="000000"/>
              <w:bottom w:val="single" w:sz="6" w:space="0" w:color="000000"/>
              <w:right w:val="single" w:sz="6" w:space="0" w:color="000000"/>
            </w:tcBorders>
          </w:tcPr>
          <w:p w14:paraId="27DD853B" w14:textId="77777777" w:rsidR="004162C0" w:rsidRPr="009C30DF" w:rsidRDefault="004162C0" w:rsidP="00732CAA">
            <w:pPr>
              <w:ind w:left="140" w:right="152"/>
              <w:rPr>
                <w:iCs/>
                <w:noProof/>
                <w:sz w:val="24"/>
                <w:szCs w:val="24"/>
              </w:rPr>
            </w:pPr>
          </w:p>
        </w:tc>
        <w:tc>
          <w:tcPr>
            <w:tcW w:w="948" w:type="pct"/>
            <w:tcBorders>
              <w:top w:val="single" w:sz="6" w:space="0" w:color="000000"/>
              <w:left w:val="single" w:sz="6" w:space="0" w:color="000000"/>
              <w:bottom w:val="single" w:sz="6" w:space="0" w:color="000000"/>
              <w:right w:val="single" w:sz="6" w:space="0" w:color="000000"/>
            </w:tcBorders>
          </w:tcPr>
          <w:p w14:paraId="784CEEB7"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tcPr>
          <w:p w14:paraId="47690E72" w14:textId="6FE4B9F6" w:rsidR="004162C0" w:rsidRPr="009C30DF" w:rsidRDefault="004162C0" w:rsidP="00333EB5">
            <w:pPr>
              <w:ind w:left="140" w:right="152"/>
              <w:rPr>
                <w:iCs/>
                <w:noProof/>
                <w:sz w:val="24"/>
                <w:szCs w:val="24"/>
              </w:rPr>
            </w:pPr>
            <w:r w:rsidRPr="009C30DF">
              <w:rPr>
                <w:bCs/>
                <w:iCs/>
                <w:noProof/>
                <w:sz w:val="24"/>
                <w:szCs w:val="24"/>
              </w:rPr>
              <w:t>Blodig diarré, pancreatitis, pseudomembranøs colitis (pkt. 4.4).</w:t>
            </w:r>
          </w:p>
        </w:tc>
      </w:tr>
      <w:tr w:rsidR="004162C0" w:rsidRPr="009C30DF" w14:paraId="3BC35543"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7B282A6D" w14:textId="77777777" w:rsidR="004162C0" w:rsidRPr="009C30DF" w:rsidRDefault="004162C0" w:rsidP="00732CAA">
            <w:pPr>
              <w:ind w:left="140" w:right="152"/>
              <w:rPr>
                <w:iCs/>
                <w:noProof/>
                <w:sz w:val="24"/>
                <w:szCs w:val="24"/>
              </w:rPr>
            </w:pPr>
            <w:r w:rsidRPr="009C30DF">
              <w:rPr>
                <w:iCs/>
                <w:noProof/>
                <w:sz w:val="24"/>
                <w:szCs w:val="24"/>
              </w:rPr>
              <w:t>Lever og galdeveje</w:t>
            </w:r>
          </w:p>
        </w:tc>
        <w:tc>
          <w:tcPr>
            <w:tcW w:w="956" w:type="pct"/>
            <w:tcBorders>
              <w:top w:val="single" w:sz="6" w:space="0" w:color="000000"/>
              <w:left w:val="single" w:sz="6" w:space="0" w:color="000000"/>
              <w:bottom w:val="single" w:sz="6" w:space="0" w:color="000000"/>
              <w:right w:val="single" w:sz="6" w:space="0" w:color="000000"/>
            </w:tcBorders>
          </w:tcPr>
          <w:p w14:paraId="4EF0916E"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tcPr>
          <w:p w14:paraId="7E081049" w14:textId="77777777" w:rsidR="004162C0" w:rsidRPr="009C30DF" w:rsidRDefault="004162C0" w:rsidP="00732CAA">
            <w:pPr>
              <w:ind w:left="140" w:right="152"/>
              <w:rPr>
                <w:iCs/>
                <w:noProof/>
                <w:sz w:val="24"/>
                <w:szCs w:val="24"/>
              </w:rPr>
            </w:pPr>
          </w:p>
        </w:tc>
        <w:tc>
          <w:tcPr>
            <w:tcW w:w="948" w:type="pct"/>
            <w:tcBorders>
              <w:top w:val="single" w:sz="6" w:space="0" w:color="000000"/>
              <w:left w:val="single" w:sz="6" w:space="0" w:color="000000"/>
              <w:bottom w:val="single" w:sz="6" w:space="0" w:color="000000"/>
              <w:right w:val="single" w:sz="6" w:space="0" w:color="000000"/>
            </w:tcBorders>
          </w:tcPr>
          <w:p w14:paraId="1665ACDE"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tcPr>
          <w:p w14:paraId="4B2A95D8" w14:textId="34BF10EC" w:rsidR="004162C0" w:rsidRPr="009C30DF" w:rsidRDefault="004162C0" w:rsidP="00333EB5">
            <w:pPr>
              <w:ind w:left="140" w:right="152"/>
              <w:rPr>
                <w:iCs/>
                <w:noProof/>
                <w:sz w:val="24"/>
                <w:szCs w:val="24"/>
              </w:rPr>
            </w:pPr>
            <w:r w:rsidRPr="009C30DF">
              <w:rPr>
                <w:iCs/>
                <w:noProof/>
                <w:sz w:val="24"/>
                <w:szCs w:val="24"/>
              </w:rPr>
              <w:t>Cholestatisk hepatitis (cholestatisk eller hepatocellulær akut hepatitis).</w:t>
            </w:r>
          </w:p>
        </w:tc>
      </w:tr>
      <w:tr w:rsidR="004162C0" w:rsidRPr="009C30DF" w14:paraId="1E21689F"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4FAAC45B" w14:textId="77777777" w:rsidR="004162C0" w:rsidRPr="009C30DF" w:rsidRDefault="004162C0" w:rsidP="00732CAA">
            <w:pPr>
              <w:ind w:left="140" w:right="152"/>
              <w:rPr>
                <w:iCs/>
                <w:noProof/>
                <w:sz w:val="24"/>
                <w:szCs w:val="24"/>
              </w:rPr>
            </w:pPr>
            <w:r w:rsidRPr="009C30DF">
              <w:rPr>
                <w:iCs/>
                <w:noProof/>
                <w:sz w:val="24"/>
                <w:szCs w:val="24"/>
              </w:rPr>
              <w:t>Hud og subkutane væv</w:t>
            </w:r>
          </w:p>
        </w:tc>
        <w:tc>
          <w:tcPr>
            <w:tcW w:w="956" w:type="pct"/>
            <w:tcBorders>
              <w:top w:val="single" w:sz="6" w:space="0" w:color="000000"/>
              <w:left w:val="single" w:sz="6" w:space="0" w:color="000000"/>
              <w:bottom w:val="single" w:sz="6" w:space="0" w:color="000000"/>
              <w:right w:val="single" w:sz="6" w:space="0" w:color="000000"/>
            </w:tcBorders>
            <w:hideMark/>
          </w:tcPr>
          <w:p w14:paraId="653BA8CE" w14:textId="77777777" w:rsidR="004162C0" w:rsidRPr="009C30DF" w:rsidRDefault="004162C0" w:rsidP="00732CAA">
            <w:pPr>
              <w:ind w:left="140" w:right="152"/>
              <w:rPr>
                <w:iCs/>
                <w:noProof/>
                <w:sz w:val="24"/>
                <w:szCs w:val="24"/>
              </w:rPr>
            </w:pPr>
            <w:r w:rsidRPr="009C30DF">
              <w:rPr>
                <w:iCs/>
                <w:noProof/>
                <w:sz w:val="24"/>
                <w:szCs w:val="24"/>
              </w:rPr>
              <w:t>Eksem</w:t>
            </w:r>
          </w:p>
        </w:tc>
        <w:tc>
          <w:tcPr>
            <w:tcW w:w="1001" w:type="pct"/>
            <w:tcBorders>
              <w:top w:val="single" w:sz="6" w:space="0" w:color="000000"/>
              <w:left w:val="single" w:sz="6" w:space="0" w:color="000000"/>
              <w:bottom w:val="single" w:sz="6" w:space="0" w:color="000000"/>
              <w:right w:val="single" w:sz="6" w:space="0" w:color="000000"/>
            </w:tcBorders>
            <w:hideMark/>
          </w:tcPr>
          <w:p w14:paraId="3CC7C732" w14:textId="77777777" w:rsidR="004162C0" w:rsidRPr="009C30DF" w:rsidRDefault="004162C0" w:rsidP="00732CAA">
            <w:pPr>
              <w:ind w:left="140" w:right="152"/>
              <w:rPr>
                <w:iCs/>
                <w:noProof/>
                <w:sz w:val="24"/>
                <w:szCs w:val="24"/>
              </w:rPr>
            </w:pPr>
            <w:r w:rsidRPr="009C30DF">
              <w:rPr>
                <w:iCs/>
                <w:noProof/>
                <w:sz w:val="24"/>
                <w:szCs w:val="24"/>
              </w:rPr>
              <w:t>Nældefeber, erythema multiforme</w:t>
            </w:r>
          </w:p>
        </w:tc>
        <w:tc>
          <w:tcPr>
            <w:tcW w:w="948" w:type="pct"/>
            <w:tcBorders>
              <w:top w:val="single" w:sz="6" w:space="0" w:color="000000"/>
              <w:left w:val="single" w:sz="6" w:space="0" w:color="000000"/>
              <w:bottom w:val="single" w:sz="6" w:space="0" w:color="000000"/>
              <w:right w:val="single" w:sz="6" w:space="0" w:color="000000"/>
            </w:tcBorders>
          </w:tcPr>
          <w:p w14:paraId="57319344"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hideMark/>
          </w:tcPr>
          <w:p w14:paraId="23EB8A32" w14:textId="77777777" w:rsidR="004162C0" w:rsidRPr="009C30DF" w:rsidRDefault="004162C0" w:rsidP="00732CAA">
            <w:pPr>
              <w:ind w:left="140" w:right="152"/>
              <w:rPr>
                <w:iCs/>
                <w:noProof/>
                <w:sz w:val="24"/>
                <w:szCs w:val="24"/>
              </w:rPr>
            </w:pPr>
            <w:r w:rsidRPr="009C30DF">
              <w:rPr>
                <w:iCs/>
                <w:noProof/>
                <w:sz w:val="24"/>
                <w:szCs w:val="24"/>
              </w:rPr>
              <w:t>Angiødem, purpura, Stevens-Johnsons syndrom (SJS), toksisk epidermal nekrolyse (TEN), akut generaliseret eksantematøs pustulose (AGEP) (se pkt. 4.4).</w:t>
            </w:r>
          </w:p>
        </w:tc>
      </w:tr>
      <w:tr w:rsidR="004162C0" w:rsidRPr="009C30DF" w14:paraId="32609AF2" w14:textId="77777777" w:rsidTr="00732CAA">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02B7680B" w14:textId="77777777" w:rsidR="004162C0" w:rsidRPr="009C30DF" w:rsidRDefault="004162C0" w:rsidP="00732CAA">
            <w:pPr>
              <w:ind w:left="140" w:right="152"/>
              <w:rPr>
                <w:iCs/>
                <w:noProof/>
                <w:sz w:val="24"/>
                <w:szCs w:val="24"/>
              </w:rPr>
            </w:pPr>
            <w:r w:rsidRPr="009C30DF">
              <w:rPr>
                <w:iCs/>
                <w:noProof/>
                <w:sz w:val="24"/>
                <w:szCs w:val="24"/>
              </w:rPr>
              <w:t>Undersøgelser</w:t>
            </w:r>
          </w:p>
        </w:tc>
        <w:tc>
          <w:tcPr>
            <w:tcW w:w="956" w:type="pct"/>
            <w:tcBorders>
              <w:top w:val="single" w:sz="6" w:space="0" w:color="000000"/>
              <w:left w:val="single" w:sz="6" w:space="0" w:color="000000"/>
              <w:bottom w:val="single" w:sz="6" w:space="0" w:color="000000"/>
              <w:right w:val="single" w:sz="6" w:space="0" w:color="000000"/>
            </w:tcBorders>
          </w:tcPr>
          <w:p w14:paraId="511F1E06" w14:textId="77777777" w:rsidR="004162C0" w:rsidRPr="009C30DF" w:rsidRDefault="004162C0" w:rsidP="00732CAA">
            <w:pPr>
              <w:ind w:left="140" w:right="152"/>
              <w:rPr>
                <w:iCs/>
                <w:noProof/>
                <w:sz w:val="24"/>
                <w:szCs w:val="24"/>
              </w:rPr>
            </w:pPr>
          </w:p>
        </w:tc>
        <w:tc>
          <w:tcPr>
            <w:tcW w:w="1001" w:type="pct"/>
            <w:tcBorders>
              <w:top w:val="single" w:sz="6" w:space="0" w:color="000000"/>
              <w:left w:val="single" w:sz="6" w:space="0" w:color="000000"/>
              <w:bottom w:val="single" w:sz="6" w:space="0" w:color="000000"/>
              <w:right w:val="single" w:sz="6" w:space="0" w:color="000000"/>
            </w:tcBorders>
          </w:tcPr>
          <w:p w14:paraId="31CFB695" w14:textId="77777777" w:rsidR="004162C0" w:rsidRPr="009C30DF" w:rsidRDefault="004162C0" w:rsidP="00732CAA">
            <w:pPr>
              <w:ind w:left="140" w:right="152"/>
              <w:rPr>
                <w:iCs/>
                <w:noProof/>
                <w:sz w:val="24"/>
                <w:szCs w:val="24"/>
              </w:rPr>
            </w:pPr>
          </w:p>
        </w:tc>
        <w:tc>
          <w:tcPr>
            <w:tcW w:w="948" w:type="pct"/>
            <w:tcBorders>
              <w:top w:val="single" w:sz="6" w:space="0" w:color="000000"/>
              <w:left w:val="single" w:sz="6" w:space="0" w:color="000000"/>
              <w:bottom w:val="single" w:sz="6" w:space="0" w:color="000000"/>
              <w:right w:val="single" w:sz="6" w:space="0" w:color="000000"/>
            </w:tcBorders>
          </w:tcPr>
          <w:p w14:paraId="089C39EA" w14:textId="77777777" w:rsidR="004162C0" w:rsidRPr="009C30DF" w:rsidRDefault="004162C0" w:rsidP="00732CAA">
            <w:pPr>
              <w:ind w:left="140" w:right="152"/>
              <w:rPr>
                <w:iCs/>
                <w:noProof/>
                <w:sz w:val="24"/>
                <w:szCs w:val="24"/>
              </w:rPr>
            </w:pPr>
          </w:p>
        </w:tc>
        <w:tc>
          <w:tcPr>
            <w:tcW w:w="1066" w:type="pct"/>
            <w:tcBorders>
              <w:top w:val="single" w:sz="6" w:space="0" w:color="000000"/>
              <w:left w:val="single" w:sz="6" w:space="0" w:color="000000"/>
              <w:bottom w:val="single" w:sz="6" w:space="0" w:color="000000"/>
              <w:right w:val="single" w:sz="6" w:space="0" w:color="000000"/>
            </w:tcBorders>
            <w:hideMark/>
          </w:tcPr>
          <w:p w14:paraId="6C6679EE" w14:textId="77777777" w:rsidR="004162C0" w:rsidRPr="009C30DF" w:rsidRDefault="004162C0" w:rsidP="00732CAA">
            <w:pPr>
              <w:ind w:left="140" w:right="152"/>
              <w:rPr>
                <w:iCs/>
                <w:noProof/>
                <w:sz w:val="24"/>
                <w:szCs w:val="24"/>
              </w:rPr>
            </w:pPr>
            <w:r w:rsidRPr="009C30DF">
              <w:rPr>
                <w:iCs/>
                <w:noProof/>
                <w:sz w:val="24"/>
                <w:szCs w:val="24"/>
              </w:rPr>
              <w:t xml:space="preserve">Øget aspartat-aminotransferase (ASAT), øget alanin-aminotransferase (ALAT), øget basisk fosfatase </w:t>
            </w:r>
          </w:p>
        </w:tc>
      </w:tr>
    </w:tbl>
    <w:p w14:paraId="3F24F694" w14:textId="77777777" w:rsidR="004162C0" w:rsidRPr="009C30DF" w:rsidRDefault="004162C0" w:rsidP="004162C0">
      <w:pPr>
        <w:rPr>
          <w:iCs/>
          <w:noProof/>
          <w:sz w:val="24"/>
          <w:szCs w:val="24"/>
          <w:u w:val="single"/>
        </w:rPr>
      </w:pPr>
      <w:r w:rsidRPr="009C30DF">
        <w:rPr>
          <w:b/>
          <w:iCs/>
          <w:noProof/>
          <w:sz w:val="24"/>
          <w:szCs w:val="24"/>
          <w:vertAlign w:val="superscript"/>
        </w:rPr>
        <w:t>1</w:t>
      </w:r>
      <w:r w:rsidRPr="009C30DF">
        <w:rPr>
          <w:iCs/>
          <w:noProof/>
          <w:sz w:val="24"/>
          <w:szCs w:val="24"/>
        </w:rPr>
        <w:t>Som med andre makrolider er der indberettet sjældne tilfælde af QT-forlængelse, ventrikulær takykardi og Torsades de Pointes i forbindelse med roxithromycin.</w:t>
      </w:r>
    </w:p>
    <w:p w14:paraId="10236D26" w14:textId="77777777" w:rsidR="004162C0" w:rsidRPr="009C30DF" w:rsidRDefault="004162C0" w:rsidP="00931AFA">
      <w:pPr>
        <w:ind w:left="851"/>
        <w:rPr>
          <w:noProof/>
          <w:sz w:val="24"/>
          <w:szCs w:val="24"/>
        </w:rPr>
      </w:pPr>
    </w:p>
    <w:p w14:paraId="3A1F0E3E" w14:textId="77777777" w:rsidR="004162C0" w:rsidRPr="009C30DF" w:rsidRDefault="004162C0" w:rsidP="00931AFA">
      <w:pPr>
        <w:autoSpaceDE w:val="0"/>
        <w:autoSpaceDN w:val="0"/>
        <w:adjustRightInd w:val="0"/>
        <w:ind w:left="851"/>
        <w:rPr>
          <w:sz w:val="24"/>
          <w:szCs w:val="24"/>
          <w:u w:val="single"/>
        </w:rPr>
      </w:pPr>
      <w:r w:rsidRPr="009C30DF">
        <w:rPr>
          <w:noProof/>
          <w:sz w:val="24"/>
          <w:szCs w:val="24"/>
          <w:u w:val="single"/>
        </w:rPr>
        <w:t>Indberetning af formodede bivirkninger</w:t>
      </w:r>
    </w:p>
    <w:p w14:paraId="54722648" w14:textId="77777777" w:rsidR="004162C0" w:rsidRPr="009C30DF" w:rsidRDefault="004162C0" w:rsidP="00931AFA">
      <w:pPr>
        <w:autoSpaceDE w:val="0"/>
        <w:autoSpaceDN w:val="0"/>
        <w:adjustRightInd w:val="0"/>
        <w:ind w:left="851"/>
        <w:rPr>
          <w:noProof/>
          <w:sz w:val="24"/>
          <w:szCs w:val="24"/>
        </w:rPr>
      </w:pPr>
      <w:r w:rsidRPr="009C30DF">
        <w:rPr>
          <w:noProof/>
          <w:sz w:val="24"/>
          <w:szCs w:val="24"/>
        </w:rPr>
        <w:t>Når lægemidlet er godkendt, er indberetning af formodede bivirkninger vigtig.</w:t>
      </w:r>
      <w:r w:rsidRPr="009C30DF">
        <w:rPr>
          <w:sz w:val="24"/>
          <w:szCs w:val="24"/>
        </w:rPr>
        <w:t xml:space="preserve"> </w:t>
      </w:r>
      <w:r w:rsidRPr="009C30DF">
        <w:rPr>
          <w:noProof/>
          <w:sz w:val="24"/>
          <w:szCs w:val="24"/>
        </w:rPr>
        <w:t>Det muliggør løbende overvågning af benefit/risk-forholdet for lægemidlet.</w:t>
      </w:r>
      <w:r w:rsidRPr="009C30DF">
        <w:rPr>
          <w:sz w:val="24"/>
          <w:szCs w:val="24"/>
        </w:rPr>
        <w:t xml:space="preserve"> </w:t>
      </w:r>
      <w:r w:rsidRPr="009C30DF">
        <w:rPr>
          <w:noProof/>
          <w:sz w:val="24"/>
          <w:szCs w:val="24"/>
        </w:rPr>
        <w:t>Sundhedspersoner anmodes om at indberette alle formodede bivirkninger via:</w:t>
      </w:r>
    </w:p>
    <w:p w14:paraId="3A33761E" w14:textId="77777777" w:rsidR="004162C0" w:rsidRPr="009C30DF" w:rsidRDefault="004162C0" w:rsidP="00931AFA">
      <w:pPr>
        <w:autoSpaceDE w:val="0"/>
        <w:autoSpaceDN w:val="0"/>
        <w:adjustRightInd w:val="0"/>
        <w:ind w:left="851"/>
        <w:rPr>
          <w:noProof/>
          <w:sz w:val="24"/>
          <w:szCs w:val="24"/>
        </w:rPr>
      </w:pPr>
    </w:p>
    <w:p w14:paraId="63472E32" w14:textId="77777777" w:rsidR="004162C0" w:rsidRPr="009C30DF" w:rsidRDefault="004162C0" w:rsidP="00931AFA">
      <w:pPr>
        <w:autoSpaceDE w:val="0"/>
        <w:autoSpaceDN w:val="0"/>
        <w:adjustRightInd w:val="0"/>
        <w:ind w:left="851"/>
        <w:rPr>
          <w:noProof/>
          <w:sz w:val="24"/>
          <w:szCs w:val="24"/>
        </w:rPr>
      </w:pPr>
      <w:r w:rsidRPr="009C30DF">
        <w:rPr>
          <w:noProof/>
          <w:sz w:val="24"/>
          <w:szCs w:val="24"/>
        </w:rPr>
        <w:t>Lægemiddelstyrelsen</w:t>
      </w:r>
    </w:p>
    <w:p w14:paraId="3CC41113" w14:textId="77777777" w:rsidR="004162C0" w:rsidRPr="009C30DF" w:rsidRDefault="004162C0" w:rsidP="00931AFA">
      <w:pPr>
        <w:autoSpaceDE w:val="0"/>
        <w:autoSpaceDN w:val="0"/>
        <w:adjustRightInd w:val="0"/>
        <w:ind w:left="851"/>
        <w:rPr>
          <w:noProof/>
          <w:sz w:val="24"/>
          <w:szCs w:val="24"/>
        </w:rPr>
      </w:pPr>
      <w:r w:rsidRPr="009C30DF">
        <w:rPr>
          <w:noProof/>
          <w:sz w:val="24"/>
          <w:szCs w:val="24"/>
        </w:rPr>
        <w:t>Axel Heides Gade 1</w:t>
      </w:r>
    </w:p>
    <w:p w14:paraId="48CFE8BC" w14:textId="77777777" w:rsidR="004162C0" w:rsidRPr="009C30DF" w:rsidRDefault="004162C0" w:rsidP="00931AFA">
      <w:pPr>
        <w:autoSpaceDE w:val="0"/>
        <w:autoSpaceDN w:val="0"/>
        <w:adjustRightInd w:val="0"/>
        <w:ind w:left="851"/>
        <w:rPr>
          <w:noProof/>
          <w:sz w:val="24"/>
          <w:szCs w:val="24"/>
        </w:rPr>
      </w:pPr>
      <w:r w:rsidRPr="009C30DF">
        <w:rPr>
          <w:noProof/>
          <w:sz w:val="24"/>
          <w:szCs w:val="24"/>
        </w:rPr>
        <w:t>DK-2300 København S</w:t>
      </w:r>
    </w:p>
    <w:p w14:paraId="6B203E2D" w14:textId="77777777" w:rsidR="004162C0" w:rsidRPr="009C30DF" w:rsidRDefault="004162C0" w:rsidP="00931AFA">
      <w:pPr>
        <w:autoSpaceDE w:val="0"/>
        <w:autoSpaceDN w:val="0"/>
        <w:adjustRightInd w:val="0"/>
        <w:ind w:left="851"/>
        <w:rPr>
          <w:noProof/>
          <w:sz w:val="24"/>
          <w:szCs w:val="24"/>
        </w:rPr>
      </w:pPr>
      <w:r w:rsidRPr="009C30DF">
        <w:rPr>
          <w:noProof/>
          <w:sz w:val="24"/>
          <w:szCs w:val="24"/>
        </w:rPr>
        <w:t>Websted: www.meldenbivirkning.dk</w:t>
      </w:r>
    </w:p>
    <w:p w14:paraId="0FD7447C" w14:textId="77777777" w:rsidR="009260DE" w:rsidRPr="009C30DF" w:rsidRDefault="009260DE" w:rsidP="009260DE">
      <w:pPr>
        <w:pStyle w:val="Sidehoved"/>
        <w:tabs>
          <w:tab w:val="left" w:pos="851"/>
        </w:tabs>
        <w:ind w:left="851"/>
        <w:rPr>
          <w:szCs w:val="24"/>
        </w:rPr>
      </w:pPr>
    </w:p>
    <w:p w14:paraId="506AFB2C" w14:textId="77777777" w:rsidR="009260DE" w:rsidRPr="009C30DF" w:rsidRDefault="009260DE" w:rsidP="009260DE">
      <w:pPr>
        <w:tabs>
          <w:tab w:val="left" w:pos="851"/>
        </w:tabs>
        <w:ind w:left="851" w:hanging="851"/>
        <w:rPr>
          <w:b/>
          <w:sz w:val="24"/>
          <w:szCs w:val="24"/>
        </w:rPr>
      </w:pPr>
      <w:r w:rsidRPr="009C30DF">
        <w:rPr>
          <w:b/>
          <w:sz w:val="24"/>
          <w:szCs w:val="24"/>
        </w:rPr>
        <w:t>4.9</w:t>
      </w:r>
      <w:r w:rsidRPr="009C30DF">
        <w:rPr>
          <w:b/>
          <w:sz w:val="24"/>
          <w:szCs w:val="24"/>
        </w:rPr>
        <w:tab/>
        <w:t>Overdosering</w:t>
      </w:r>
    </w:p>
    <w:p w14:paraId="1227147B" w14:textId="77777777" w:rsidR="004162C0" w:rsidRPr="009C30DF" w:rsidRDefault="004162C0" w:rsidP="00931AFA">
      <w:pPr>
        <w:ind w:left="851"/>
        <w:rPr>
          <w:sz w:val="24"/>
          <w:szCs w:val="24"/>
        </w:rPr>
      </w:pPr>
      <w:r w:rsidRPr="009C30DF">
        <w:rPr>
          <w:i/>
          <w:iCs/>
          <w:sz w:val="24"/>
          <w:szCs w:val="24"/>
        </w:rPr>
        <w:t xml:space="preserve">Toksicitet: </w:t>
      </w:r>
      <w:r w:rsidRPr="009C30DF">
        <w:rPr>
          <w:sz w:val="24"/>
          <w:szCs w:val="24"/>
        </w:rPr>
        <w:t xml:space="preserve">Lav akut toksicitet, men der er begrænset erfaring med overdosering. </w:t>
      </w:r>
    </w:p>
    <w:p w14:paraId="00497BAB" w14:textId="77777777" w:rsidR="004162C0" w:rsidRPr="009C30DF" w:rsidRDefault="004162C0" w:rsidP="00931AFA">
      <w:pPr>
        <w:ind w:left="851"/>
        <w:rPr>
          <w:sz w:val="24"/>
          <w:szCs w:val="24"/>
        </w:rPr>
      </w:pPr>
      <w:r w:rsidRPr="009C30DF">
        <w:rPr>
          <w:sz w:val="24"/>
          <w:szCs w:val="24"/>
        </w:rPr>
        <w:t>Symptomer: kvalme, opkastning og diarré. Bivirkninger som hovedpine og svimmelhed kan forekomme og forstærkes ved overdosering.</w:t>
      </w:r>
    </w:p>
    <w:p w14:paraId="1E19FF74" w14:textId="77777777" w:rsidR="004162C0" w:rsidRPr="009C30DF" w:rsidRDefault="004162C0" w:rsidP="00931AFA">
      <w:pPr>
        <w:ind w:left="851"/>
        <w:rPr>
          <w:i/>
          <w:sz w:val="24"/>
          <w:szCs w:val="24"/>
        </w:rPr>
      </w:pPr>
    </w:p>
    <w:p w14:paraId="6669BEAF" w14:textId="77777777" w:rsidR="004162C0" w:rsidRPr="009C30DF" w:rsidRDefault="004162C0" w:rsidP="00931AFA">
      <w:pPr>
        <w:ind w:left="851"/>
        <w:rPr>
          <w:sz w:val="24"/>
          <w:szCs w:val="24"/>
        </w:rPr>
      </w:pPr>
      <w:r w:rsidRPr="009C30DF">
        <w:rPr>
          <w:sz w:val="24"/>
          <w:szCs w:val="24"/>
        </w:rPr>
        <w:t xml:space="preserve">I tilfælde af en overdosis skal maven tømmes ved ventrikelaspiration, og patienten skal behandles med aktivt kul og med et osmotisk virkende afføringsmiddel. Yderligere behandling er symptomatisk. Der findes ingen specifik </w:t>
      </w:r>
      <w:proofErr w:type="spellStart"/>
      <w:r w:rsidRPr="009C30DF">
        <w:rPr>
          <w:sz w:val="24"/>
          <w:szCs w:val="24"/>
        </w:rPr>
        <w:t>antidot</w:t>
      </w:r>
      <w:proofErr w:type="spellEnd"/>
      <w:r w:rsidRPr="009C30DF">
        <w:rPr>
          <w:sz w:val="24"/>
          <w:szCs w:val="24"/>
        </w:rPr>
        <w:t>.</w:t>
      </w:r>
    </w:p>
    <w:p w14:paraId="3B4A4E0E" w14:textId="77777777" w:rsidR="009260DE" w:rsidRPr="009C30DF" w:rsidRDefault="009260DE" w:rsidP="009260DE">
      <w:pPr>
        <w:tabs>
          <w:tab w:val="left" w:pos="851"/>
        </w:tabs>
        <w:ind w:left="851"/>
        <w:rPr>
          <w:sz w:val="24"/>
          <w:szCs w:val="24"/>
        </w:rPr>
      </w:pPr>
    </w:p>
    <w:p w14:paraId="2CA13692" w14:textId="77777777" w:rsidR="009260DE" w:rsidRPr="009C30DF" w:rsidRDefault="009260DE" w:rsidP="009260DE">
      <w:pPr>
        <w:tabs>
          <w:tab w:val="left" w:pos="851"/>
        </w:tabs>
        <w:ind w:left="851" w:hanging="851"/>
        <w:rPr>
          <w:b/>
          <w:sz w:val="24"/>
          <w:szCs w:val="24"/>
        </w:rPr>
      </w:pPr>
      <w:r w:rsidRPr="009C30DF">
        <w:rPr>
          <w:b/>
          <w:sz w:val="24"/>
          <w:szCs w:val="24"/>
        </w:rPr>
        <w:t>4.10</w:t>
      </w:r>
      <w:r w:rsidRPr="009C30DF">
        <w:rPr>
          <w:b/>
          <w:sz w:val="24"/>
          <w:szCs w:val="24"/>
        </w:rPr>
        <w:tab/>
        <w:t>Udlevering</w:t>
      </w:r>
    </w:p>
    <w:p w14:paraId="3FB73D74" w14:textId="08E91E6A" w:rsidR="009260DE" w:rsidRPr="009C30DF" w:rsidRDefault="00931AFA" w:rsidP="009260DE">
      <w:pPr>
        <w:tabs>
          <w:tab w:val="left" w:pos="851"/>
        </w:tabs>
        <w:ind w:left="851"/>
        <w:rPr>
          <w:sz w:val="24"/>
          <w:szCs w:val="24"/>
        </w:rPr>
      </w:pPr>
      <w:r w:rsidRPr="009C30DF">
        <w:rPr>
          <w:sz w:val="24"/>
          <w:szCs w:val="24"/>
        </w:rPr>
        <w:t>B</w:t>
      </w:r>
    </w:p>
    <w:p w14:paraId="459B0E8D" w14:textId="4EA8C933" w:rsidR="004954DB" w:rsidRPr="009C30DF" w:rsidRDefault="004954DB">
      <w:pPr>
        <w:rPr>
          <w:sz w:val="24"/>
          <w:szCs w:val="24"/>
        </w:rPr>
      </w:pPr>
    </w:p>
    <w:p w14:paraId="0BD61E3A" w14:textId="77777777" w:rsidR="009260DE" w:rsidRPr="009C30DF" w:rsidRDefault="009260DE" w:rsidP="009260DE">
      <w:pPr>
        <w:tabs>
          <w:tab w:val="left" w:pos="851"/>
        </w:tabs>
        <w:ind w:left="851"/>
        <w:rPr>
          <w:sz w:val="24"/>
          <w:szCs w:val="24"/>
        </w:rPr>
      </w:pPr>
    </w:p>
    <w:p w14:paraId="688A15DB" w14:textId="77777777" w:rsidR="009260DE" w:rsidRPr="009C30DF" w:rsidRDefault="009260DE" w:rsidP="009260DE">
      <w:pPr>
        <w:tabs>
          <w:tab w:val="left" w:pos="851"/>
        </w:tabs>
        <w:ind w:left="851" w:hanging="851"/>
        <w:rPr>
          <w:b/>
          <w:sz w:val="24"/>
          <w:szCs w:val="24"/>
        </w:rPr>
      </w:pPr>
      <w:r w:rsidRPr="009C30DF">
        <w:rPr>
          <w:b/>
          <w:sz w:val="24"/>
          <w:szCs w:val="24"/>
        </w:rPr>
        <w:t>5.</w:t>
      </w:r>
      <w:r w:rsidRPr="009C30DF">
        <w:rPr>
          <w:b/>
          <w:sz w:val="24"/>
          <w:szCs w:val="24"/>
        </w:rPr>
        <w:tab/>
        <w:t>FARMAKOLOGISKE EGENSKABER</w:t>
      </w:r>
    </w:p>
    <w:p w14:paraId="14755C36" w14:textId="77777777" w:rsidR="009260DE" w:rsidRPr="009C30DF" w:rsidRDefault="009260DE" w:rsidP="009260DE">
      <w:pPr>
        <w:tabs>
          <w:tab w:val="left" w:pos="851"/>
        </w:tabs>
        <w:ind w:left="851"/>
        <w:rPr>
          <w:sz w:val="24"/>
          <w:szCs w:val="24"/>
        </w:rPr>
      </w:pPr>
    </w:p>
    <w:p w14:paraId="755F3B70" w14:textId="77777777" w:rsidR="009260DE" w:rsidRPr="009C30DF" w:rsidRDefault="009260DE" w:rsidP="009260DE">
      <w:pPr>
        <w:tabs>
          <w:tab w:val="left" w:pos="851"/>
        </w:tabs>
        <w:ind w:left="851" w:hanging="851"/>
        <w:rPr>
          <w:b/>
          <w:sz w:val="24"/>
          <w:szCs w:val="24"/>
        </w:rPr>
      </w:pPr>
      <w:r w:rsidRPr="009C30DF">
        <w:rPr>
          <w:b/>
          <w:sz w:val="24"/>
          <w:szCs w:val="24"/>
        </w:rPr>
        <w:t>5.0</w:t>
      </w:r>
      <w:r w:rsidRPr="009C30DF">
        <w:rPr>
          <w:b/>
          <w:sz w:val="24"/>
          <w:szCs w:val="24"/>
        </w:rPr>
        <w:tab/>
        <w:t>Terapeutisk klassifikation</w:t>
      </w:r>
    </w:p>
    <w:p w14:paraId="07DB2550" w14:textId="1893B90A" w:rsidR="004162C0" w:rsidRPr="009C30DF" w:rsidRDefault="00931AFA" w:rsidP="00931AFA">
      <w:pPr>
        <w:suppressAutoHyphens/>
        <w:ind w:left="851"/>
        <w:rPr>
          <w:noProof/>
          <w:sz w:val="24"/>
          <w:szCs w:val="24"/>
        </w:rPr>
      </w:pPr>
      <w:r w:rsidRPr="009C30DF">
        <w:rPr>
          <w:sz w:val="24"/>
          <w:szCs w:val="24"/>
        </w:rPr>
        <w:t>ATC-kode: J 01 FA 06. M</w:t>
      </w:r>
      <w:r w:rsidR="004162C0" w:rsidRPr="009C30DF">
        <w:rPr>
          <w:sz w:val="24"/>
          <w:szCs w:val="24"/>
        </w:rPr>
        <w:t>akrolid-antibiotika</w:t>
      </w:r>
      <w:r w:rsidRPr="009C30DF">
        <w:rPr>
          <w:sz w:val="24"/>
          <w:szCs w:val="24"/>
        </w:rPr>
        <w:t>.</w:t>
      </w:r>
      <w:r w:rsidR="004162C0" w:rsidRPr="009C30DF">
        <w:rPr>
          <w:sz w:val="24"/>
          <w:szCs w:val="24"/>
        </w:rPr>
        <w:t xml:space="preserve"> </w:t>
      </w:r>
    </w:p>
    <w:p w14:paraId="581F8460" w14:textId="77777777" w:rsidR="009260DE" w:rsidRPr="009C30DF" w:rsidRDefault="009260DE" w:rsidP="009260DE">
      <w:pPr>
        <w:tabs>
          <w:tab w:val="left" w:pos="851"/>
        </w:tabs>
        <w:ind w:left="851"/>
        <w:rPr>
          <w:sz w:val="24"/>
          <w:szCs w:val="24"/>
        </w:rPr>
      </w:pPr>
    </w:p>
    <w:p w14:paraId="4C263AD4" w14:textId="77777777" w:rsidR="009260DE" w:rsidRPr="009C30DF" w:rsidRDefault="009260DE" w:rsidP="009260DE">
      <w:pPr>
        <w:tabs>
          <w:tab w:val="num" w:pos="851"/>
        </w:tabs>
        <w:ind w:left="851" w:hanging="851"/>
        <w:rPr>
          <w:b/>
          <w:sz w:val="24"/>
          <w:szCs w:val="24"/>
        </w:rPr>
      </w:pPr>
      <w:r w:rsidRPr="009C30DF">
        <w:rPr>
          <w:b/>
          <w:sz w:val="24"/>
          <w:szCs w:val="24"/>
        </w:rPr>
        <w:t>5.1</w:t>
      </w:r>
      <w:r w:rsidRPr="009C30DF">
        <w:rPr>
          <w:b/>
          <w:sz w:val="24"/>
          <w:szCs w:val="24"/>
        </w:rPr>
        <w:tab/>
      </w:r>
      <w:proofErr w:type="spellStart"/>
      <w:r w:rsidRPr="009C30DF">
        <w:rPr>
          <w:b/>
          <w:sz w:val="24"/>
          <w:szCs w:val="24"/>
        </w:rPr>
        <w:t>Farmakodynamiske</w:t>
      </w:r>
      <w:proofErr w:type="spellEnd"/>
      <w:r w:rsidRPr="009C30DF">
        <w:rPr>
          <w:b/>
          <w:sz w:val="24"/>
          <w:szCs w:val="24"/>
        </w:rPr>
        <w:t xml:space="preserve"> egenskaber</w:t>
      </w:r>
    </w:p>
    <w:p w14:paraId="761160AA" w14:textId="77777777" w:rsidR="004162C0" w:rsidRPr="009C30DF" w:rsidRDefault="004162C0" w:rsidP="00931AFA">
      <w:pPr>
        <w:ind w:left="851"/>
        <w:rPr>
          <w:noProof/>
          <w:sz w:val="24"/>
          <w:szCs w:val="24"/>
        </w:rPr>
      </w:pPr>
      <w:r w:rsidRPr="009C30DF">
        <w:rPr>
          <w:noProof/>
          <w:sz w:val="24"/>
          <w:szCs w:val="24"/>
        </w:rPr>
        <w:t>Roxithromycin er et semisyntetisk makrolid med en struktur tæt beslægtet med erythromycin. Roxithromycin er stabilt i surt miljø og er hovedsageligt bakteriostatisk. Den antibakterielle virkning udøves ved binding til bakteriernes ribosomer, hvorved proteinsyntesen hæmmes.</w:t>
      </w:r>
    </w:p>
    <w:p w14:paraId="13B65E29" w14:textId="77777777" w:rsidR="004162C0" w:rsidRPr="009C30DF" w:rsidRDefault="004162C0" w:rsidP="00931AFA">
      <w:pPr>
        <w:ind w:left="851"/>
        <w:rPr>
          <w:noProof/>
          <w:sz w:val="24"/>
          <w:szCs w:val="24"/>
        </w:rPr>
      </w:pPr>
    </w:p>
    <w:p w14:paraId="5646FCDF" w14:textId="77777777" w:rsidR="004162C0" w:rsidRPr="009C30DF" w:rsidRDefault="004162C0" w:rsidP="00931AFA">
      <w:pPr>
        <w:ind w:left="851"/>
        <w:rPr>
          <w:i/>
          <w:iCs/>
          <w:noProof/>
          <w:sz w:val="24"/>
          <w:szCs w:val="24"/>
        </w:rPr>
      </w:pPr>
      <w:r w:rsidRPr="009C30DF">
        <w:rPr>
          <w:i/>
          <w:iCs/>
          <w:noProof/>
          <w:sz w:val="24"/>
          <w:szCs w:val="24"/>
        </w:rPr>
        <w:t>Breakpoints</w:t>
      </w:r>
    </w:p>
    <w:p w14:paraId="7C5FD6C4" w14:textId="77777777" w:rsidR="004162C0" w:rsidRPr="009C30DF" w:rsidRDefault="004162C0" w:rsidP="00931AFA">
      <w:pPr>
        <w:ind w:left="851"/>
        <w:rPr>
          <w:noProof/>
          <w:sz w:val="24"/>
          <w:szCs w:val="24"/>
        </w:rPr>
      </w:pPr>
      <w:r w:rsidRPr="009C30DF">
        <w:rPr>
          <w:noProof/>
          <w:sz w:val="24"/>
          <w:szCs w:val="24"/>
        </w:rPr>
        <w:t>I EU er følgende breakpoints for roxithromycin fastlagt af nationale myndigheder:</w:t>
      </w:r>
    </w:p>
    <w:p w14:paraId="03BF22A8" w14:textId="77777777" w:rsidR="004162C0" w:rsidRPr="009C30DF" w:rsidRDefault="004162C0" w:rsidP="004162C0">
      <w:pPr>
        <w:rPr>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32"/>
        <w:gridCol w:w="3354"/>
        <w:gridCol w:w="2294"/>
      </w:tblGrid>
      <w:tr w:rsidR="004162C0" w:rsidRPr="009C30DF" w14:paraId="79A2A5F5" w14:textId="77777777" w:rsidTr="003A01E9">
        <w:tc>
          <w:tcPr>
            <w:tcW w:w="2432" w:type="dxa"/>
            <w:tcBorders>
              <w:top w:val="single" w:sz="4" w:space="0" w:color="auto"/>
              <w:left w:val="single" w:sz="4" w:space="0" w:color="auto"/>
              <w:bottom w:val="single" w:sz="4" w:space="0" w:color="auto"/>
              <w:right w:val="single" w:sz="4" w:space="0" w:color="auto"/>
            </w:tcBorders>
            <w:hideMark/>
          </w:tcPr>
          <w:p w14:paraId="56A12779" w14:textId="77777777" w:rsidR="004162C0" w:rsidRPr="009C30DF" w:rsidRDefault="004162C0">
            <w:pPr>
              <w:rPr>
                <w:noProof/>
                <w:sz w:val="24"/>
                <w:szCs w:val="24"/>
              </w:rPr>
            </w:pPr>
            <w:r w:rsidRPr="009C30DF">
              <w:rPr>
                <w:noProof/>
                <w:sz w:val="24"/>
                <w:szCs w:val="24"/>
              </w:rPr>
              <w:t>DIN58940</w:t>
            </w:r>
          </w:p>
          <w:p w14:paraId="7F743FBE" w14:textId="77777777" w:rsidR="004162C0" w:rsidRPr="009C30DF" w:rsidRDefault="004162C0">
            <w:pPr>
              <w:rPr>
                <w:noProof/>
                <w:sz w:val="24"/>
                <w:szCs w:val="24"/>
              </w:rPr>
            </w:pPr>
            <w:r w:rsidRPr="009C30DF">
              <w:rPr>
                <w:noProof/>
                <w:sz w:val="24"/>
                <w:szCs w:val="24"/>
              </w:rPr>
              <w:t>SRGA (SE)</w:t>
            </w:r>
          </w:p>
          <w:p w14:paraId="29BE66B8" w14:textId="77777777" w:rsidR="004162C0" w:rsidRPr="009C30DF" w:rsidRDefault="004162C0">
            <w:pPr>
              <w:rPr>
                <w:noProof/>
                <w:sz w:val="24"/>
                <w:szCs w:val="24"/>
              </w:rPr>
            </w:pPr>
            <w:r w:rsidRPr="009C30DF">
              <w:rPr>
                <w:noProof/>
                <w:sz w:val="24"/>
                <w:szCs w:val="24"/>
              </w:rPr>
              <w:t>SFM (FR)</w:t>
            </w:r>
          </w:p>
          <w:p w14:paraId="08775CB7" w14:textId="77777777" w:rsidR="004162C0" w:rsidRPr="009C30DF" w:rsidRDefault="004162C0">
            <w:pPr>
              <w:rPr>
                <w:noProof/>
                <w:sz w:val="24"/>
                <w:szCs w:val="24"/>
              </w:rPr>
            </w:pPr>
            <w:r w:rsidRPr="009C30DF">
              <w:rPr>
                <w:noProof/>
                <w:sz w:val="24"/>
                <w:szCs w:val="24"/>
              </w:rPr>
              <w:t>CRG (NL)</w:t>
            </w:r>
          </w:p>
        </w:tc>
        <w:tc>
          <w:tcPr>
            <w:tcW w:w="3354" w:type="dxa"/>
            <w:tcBorders>
              <w:top w:val="single" w:sz="4" w:space="0" w:color="auto"/>
              <w:left w:val="single" w:sz="4" w:space="0" w:color="auto"/>
              <w:bottom w:val="single" w:sz="4" w:space="0" w:color="auto"/>
              <w:right w:val="single" w:sz="4" w:space="0" w:color="auto"/>
            </w:tcBorders>
            <w:hideMark/>
          </w:tcPr>
          <w:p w14:paraId="662C90F9" w14:textId="77777777" w:rsidR="004162C0" w:rsidRPr="00732CAA" w:rsidRDefault="004162C0">
            <w:pPr>
              <w:rPr>
                <w:noProof/>
                <w:sz w:val="24"/>
                <w:szCs w:val="24"/>
                <w:lang w:val="en-US"/>
              </w:rPr>
            </w:pPr>
            <w:r w:rsidRPr="00732CAA">
              <w:rPr>
                <w:noProof/>
                <w:sz w:val="24"/>
                <w:szCs w:val="24"/>
                <w:lang w:val="en-US"/>
              </w:rPr>
              <w:t xml:space="preserve">S </w:t>
            </w:r>
            <w:r w:rsidRPr="009C30DF">
              <w:rPr>
                <w:noProof/>
                <w:sz w:val="24"/>
                <w:szCs w:val="24"/>
              </w:rPr>
              <w:sym w:font="Symbol" w:char="F0A3"/>
            </w:r>
            <w:r w:rsidRPr="00732CAA">
              <w:rPr>
                <w:noProof/>
                <w:sz w:val="24"/>
                <w:szCs w:val="24"/>
                <w:lang w:val="en-US"/>
              </w:rPr>
              <w:t xml:space="preserve"> 2 mg/ml</w:t>
            </w:r>
          </w:p>
          <w:p w14:paraId="56C29F03" w14:textId="77777777" w:rsidR="004162C0" w:rsidRPr="00732CAA" w:rsidRDefault="004162C0">
            <w:pPr>
              <w:rPr>
                <w:noProof/>
                <w:sz w:val="24"/>
                <w:szCs w:val="24"/>
                <w:lang w:val="en-US"/>
              </w:rPr>
            </w:pPr>
            <w:r w:rsidRPr="00732CAA">
              <w:rPr>
                <w:noProof/>
                <w:sz w:val="24"/>
                <w:szCs w:val="24"/>
                <w:lang w:val="en-US"/>
              </w:rPr>
              <w:t xml:space="preserve">S </w:t>
            </w:r>
            <w:r w:rsidRPr="009C30DF">
              <w:rPr>
                <w:noProof/>
                <w:sz w:val="24"/>
                <w:szCs w:val="24"/>
              </w:rPr>
              <w:sym w:font="Symbol" w:char="F0A3"/>
            </w:r>
            <w:r w:rsidRPr="00732CAA">
              <w:rPr>
                <w:noProof/>
                <w:sz w:val="24"/>
                <w:szCs w:val="24"/>
                <w:lang w:val="en-US"/>
              </w:rPr>
              <w:t xml:space="preserve"> 1 mg/ml</w:t>
            </w:r>
          </w:p>
          <w:p w14:paraId="035B07EA" w14:textId="77777777" w:rsidR="004162C0" w:rsidRPr="00732CAA" w:rsidRDefault="004162C0">
            <w:pPr>
              <w:rPr>
                <w:noProof/>
                <w:sz w:val="24"/>
                <w:szCs w:val="24"/>
                <w:lang w:val="en-US"/>
              </w:rPr>
            </w:pPr>
            <w:r w:rsidRPr="00732CAA">
              <w:rPr>
                <w:noProof/>
                <w:sz w:val="24"/>
                <w:szCs w:val="24"/>
                <w:lang w:val="en-US"/>
              </w:rPr>
              <w:t xml:space="preserve">S </w:t>
            </w:r>
            <w:r w:rsidRPr="009C30DF">
              <w:rPr>
                <w:noProof/>
                <w:sz w:val="24"/>
                <w:szCs w:val="24"/>
              </w:rPr>
              <w:sym w:font="Symbol" w:char="F0A3"/>
            </w:r>
            <w:r w:rsidRPr="00732CAA">
              <w:rPr>
                <w:noProof/>
                <w:sz w:val="24"/>
                <w:szCs w:val="24"/>
                <w:lang w:val="en-US"/>
              </w:rPr>
              <w:t xml:space="preserve"> 1 mg/ml</w:t>
            </w:r>
          </w:p>
          <w:p w14:paraId="564B5CF8" w14:textId="77777777" w:rsidR="004162C0" w:rsidRPr="009C30DF" w:rsidRDefault="004162C0">
            <w:pPr>
              <w:rPr>
                <w:noProof/>
                <w:sz w:val="24"/>
                <w:szCs w:val="24"/>
              </w:rPr>
            </w:pPr>
            <w:r w:rsidRPr="009C30DF">
              <w:rPr>
                <w:noProof/>
                <w:sz w:val="24"/>
                <w:szCs w:val="24"/>
              </w:rPr>
              <w:t xml:space="preserve">S </w:t>
            </w:r>
            <w:r w:rsidRPr="009C30DF">
              <w:rPr>
                <w:noProof/>
                <w:sz w:val="24"/>
                <w:szCs w:val="24"/>
              </w:rPr>
              <w:sym w:font="Symbol" w:char="F0A3"/>
            </w:r>
            <w:r w:rsidRPr="009C30DF">
              <w:rPr>
                <w:noProof/>
                <w:sz w:val="24"/>
                <w:szCs w:val="24"/>
              </w:rPr>
              <w:t xml:space="preserve"> 1 mg/ml</w:t>
            </w:r>
          </w:p>
        </w:tc>
        <w:tc>
          <w:tcPr>
            <w:tcW w:w="2294" w:type="dxa"/>
            <w:tcBorders>
              <w:top w:val="single" w:sz="4" w:space="0" w:color="auto"/>
              <w:left w:val="single" w:sz="4" w:space="0" w:color="auto"/>
              <w:bottom w:val="single" w:sz="4" w:space="0" w:color="auto"/>
              <w:right w:val="single" w:sz="4" w:space="0" w:color="auto"/>
            </w:tcBorders>
            <w:hideMark/>
          </w:tcPr>
          <w:p w14:paraId="243A8271" w14:textId="77777777" w:rsidR="004162C0" w:rsidRPr="009C30DF" w:rsidRDefault="004162C0">
            <w:pPr>
              <w:rPr>
                <w:noProof/>
                <w:sz w:val="24"/>
                <w:szCs w:val="24"/>
              </w:rPr>
            </w:pPr>
            <w:r w:rsidRPr="009C30DF">
              <w:rPr>
                <w:noProof/>
                <w:sz w:val="24"/>
                <w:szCs w:val="24"/>
              </w:rPr>
              <w:t xml:space="preserve">R </w:t>
            </w:r>
            <w:r w:rsidRPr="009C30DF">
              <w:rPr>
                <w:noProof/>
                <w:sz w:val="24"/>
                <w:szCs w:val="24"/>
              </w:rPr>
              <w:sym w:font="Symbol" w:char="F0B3"/>
            </w:r>
            <w:r w:rsidRPr="009C30DF">
              <w:rPr>
                <w:noProof/>
                <w:sz w:val="24"/>
                <w:szCs w:val="24"/>
              </w:rPr>
              <w:t xml:space="preserve"> 8 mg/l</w:t>
            </w:r>
          </w:p>
          <w:p w14:paraId="73AAF58D" w14:textId="77777777" w:rsidR="004162C0" w:rsidRPr="009C30DF" w:rsidRDefault="004162C0">
            <w:pPr>
              <w:rPr>
                <w:noProof/>
                <w:sz w:val="24"/>
                <w:szCs w:val="24"/>
              </w:rPr>
            </w:pPr>
            <w:r w:rsidRPr="009C30DF">
              <w:rPr>
                <w:noProof/>
                <w:sz w:val="24"/>
                <w:szCs w:val="24"/>
              </w:rPr>
              <w:t xml:space="preserve">R </w:t>
            </w:r>
            <w:r w:rsidRPr="009C30DF">
              <w:rPr>
                <w:noProof/>
                <w:sz w:val="24"/>
                <w:szCs w:val="24"/>
              </w:rPr>
              <w:sym w:font="Symbol" w:char="F0B3"/>
            </w:r>
            <w:r w:rsidRPr="009C30DF">
              <w:rPr>
                <w:noProof/>
                <w:sz w:val="24"/>
                <w:szCs w:val="24"/>
              </w:rPr>
              <w:t xml:space="preserve"> 8 mg/l</w:t>
            </w:r>
          </w:p>
          <w:p w14:paraId="009B0D86" w14:textId="77777777" w:rsidR="004162C0" w:rsidRPr="009C30DF" w:rsidRDefault="004162C0">
            <w:pPr>
              <w:rPr>
                <w:noProof/>
                <w:sz w:val="24"/>
                <w:szCs w:val="24"/>
              </w:rPr>
            </w:pPr>
            <w:r w:rsidRPr="009C30DF">
              <w:rPr>
                <w:noProof/>
                <w:sz w:val="24"/>
                <w:szCs w:val="24"/>
              </w:rPr>
              <w:t xml:space="preserve">R </w:t>
            </w:r>
            <w:r w:rsidRPr="009C30DF">
              <w:rPr>
                <w:noProof/>
                <w:sz w:val="24"/>
                <w:szCs w:val="24"/>
              </w:rPr>
              <w:sym w:font="Symbol" w:char="F0B3"/>
            </w:r>
            <w:r w:rsidRPr="009C30DF">
              <w:rPr>
                <w:noProof/>
                <w:sz w:val="24"/>
                <w:szCs w:val="24"/>
              </w:rPr>
              <w:t xml:space="preserve"> 4 mg/l</w:t>
            </w:r>
          </w:p>
          <w:p w14:paraId="5762855A" w14:textId="77777777" w:rsidR="004162C0" w:rsidRPr="009C30DF" w:rsidRDefault="004162C0">
            <w:pPr>
              <w:rPr>
                <w:noProof/>
                <w:sz w:val="24"/>
                <w:szCs w:val="24"/>
              </w:rPr>
            </w:pPr>
            <w:r w:rsidRPr="009C30DF">
              <w:rPr>
                <w:noProof/>
                <w:sz w:val="24"/>
                <w:szCs w:val="24"/>
              </w:rPr>
              <w:t xml:space="preserve">R </w:t>
            </w:r>
            <w:r w:rsidRPr="009C30DF">
              <w:rPr>
                <w:noProof/>
                <w:sz w:val="24"/>
                <w:szCs w:val="24"/>
              </w:rPr>
              <w:sym w:font="Symbol" w:char="F0B3"/>
            </w:r>
            <w:r w:rsidRPr="009C30DF">
              <w:rPr>
                <w:noProof/>
                <w:sz w:val="24"/>
                <w:szCs w:val="24"/>
              </w:rPr>
              <w:t xml:space="preserve"> 1 mg/l</w:t>
            </w:r>
          </w:p>
        </w:tc>
      </w:tr>
    </w:tbl>
    <w:p w14:paraId="6FC5B29E" w14:textId="77777777" w:rsidR="004162C0" w:rsidRPr="009C30DF" w:rsidRDefault="004162C0" w:rsidP="004162C0">
      <w:pPr>
        <w:rPr>
          <w:noProof/>
          <w:sz w:val="24"/>
          <w:szCs w:val="24"/>
        </w:rPr>
      </w:pPr>
    </w:p>
    <w:p w14:paraId="0E62591A" w14:textId="77777777" w:rsidR="004162C0" w:rsidRPr="009C30DF" w:rsidRDefault="004162C0" w:rsidP="003A01E9">
      <w:pPr>
        <w:ind w:left="851"/>
        <w:rPr>
          <w:noProof/>
          <w:sz w:val="24"/>
          <w:szCs w:val="24"/>
        </w:rPr>
      </w:pPr>
      <w:r w:rsidRPr="009C30DF">
        <w:rPr>
          <w:noProof/>
          <w:sz w:val="24"/>
          <w:szCs w:val="24"/>
        </w:rPr>
        <w:t xml:space="preserve">Mikroorganismer som </w:t>
      </w:r>
      <w:r w:rsidRPr="009C30DF">
        <w:rPr>
          <w:i/>
          <w:noProof/>
          <w:sz w:val="24"/>
          <w:szCs w:val="24"/>
        </w:rPr>
        <w:t>Stafylococcus</w:t>
      </w:r>
      <w:r w:rsidRPr="009C30DF">
        <w:rPr>
          <w:noProof/>
          <w:sz w:val="24"/>
          <w:szCs w:val="24"/>
        </w:rPr>
        <w:t xml:space="preserve"> spp. vurderes at være følsomme ved MIC-værdier (i mg/l) </w:t>
      </w:r>
      <w:r w:rsidRPr="009C30DF">
        <w:rPr>
          <w:noProof/>
          <w:sz w:val="24"/>
          <w:szCs w:val="24"/>
        </w:rPr>
        <w:sym w:font="Symbol" w:char="F0A3"/>
      </w:r>
      <w:r w:rsidRPr="009C30DF">
        <w:rPr>
          <w:noProof/>
          <w:sz w:val="24"/>
          <w:szCs w:val="24"/>
        </w:rPr>
        <w:t xml:space="preserve"> 2 og resistente ved MIC ≥ 8. </w:t>
      </w:r>
      <w:r w:rsidRPr="009C30DF">
        <w:rPr>
          <w:i/>
          <w:noProof/>
          <w:sz w:val="24"/>
          <w:szCs w:val="24"/>
        </w:rPr>
        <w:t>Hæmofilius</w:t>
      </w:r>
      <w:r w:rsidRPr="009C30DF">
        <w:rPr>
          <w:noProof/>
          <w:sz w:val="24"/>
          <w:szCs w:val="24"/>
        </w:rPr>
        <w:t xml:space="preserve"> spp. er følsomme ved 8 og resistente ved MIC </w:t>
      </w:r>
      <w:r w:rsidRPr="009C30DF">
        <w:rPr>
          <w:noProof/>
          <w:sz w:val="24"/>
          <w:szCs w:val="24"/>
        </w:rPr>
        <w:sym w:font="Symbol" w:char="F0B3"/>
      </w:r>
      <w:r w:rsidRPr="009C30DF">
        <w:rPr>
          <w:noProof/>
          <w:sz w:val="24"/>
          <w:szCs w:val="24"/>
        </w:rPr>
        <w:t> 32. Streptokokker er følsomme ved MIC </w:t>
      </w:r>
      <w:r w:rsidRPr="009C30DF">
        <w:rPr>
          <w:noProof/>
          <w:sz w:val="24"/>
          <w:szCs w:val="24"/>
        </w:rPr>
        <w:sym w:font="Symbol" w:char="F0A3"/>
      </w:r>
      <w:r w:rsidRPr="009C30DF">
        <w:rPr>
          <w:noProof/>
          <w:sz w:val="24"/>
          <w:szCs w:val="24"/>
        </w:rPr>
        <w:t> 0,25 og resistente ved MIC </w:t>
      </w:r>
      <w:r w:rsidRPr="009C30DF">
        <w:rPr>
          <w:noProof/>
          <w:sz w:val="24"/>
          <w:szCs w:val="24"/>
        </w:rPr>
        <w:sym w:font="Symbol" w:char="F0B3"/>
      </w:r>
      <w:r w:rsidRPr="009C30DF">
        <w:rPr>
          <w:noProof/>
          <w:sz w:val="24"/>
          <w:szCs w:val="24"/>
        </w:rPr>
        <w:t> 1.</w:t>
      </w:r>
    </w:p>
    <w:p w14:paraId="6E00FE1A" w14:textId="77777777" w:rsidR="004162C0" w:rsidRPr="009C30DF" w:rsidRDefault="004162C0" w:rsidP="003A01E9">
      <w:pPr>
        <w:ind w:left="851"/>
        <w:rPr>
          <w:noProof/>
          <w:sz w:val="24"/>
          <w:szCs w:val="24"/>
        </w:rPr>
      </w:pPr>
    </w:p>
    <w:p w14:paraId="37212C79" w14:textId="77777777" w:rsidR="004162C0" w:rsidRPr="009C30DF" w:rsidRDefault="004162C0" w:rsidP="003A01E9">
      <w:pPr>
        <w:ind w:left="851"/>
        <w:rPr>
          <w:i/>
          <w:iCs/>
          <w:noProof/>
          <w:sz w:val="24"/>
          <w:szCs w:val="24"/>
        </w:rPr>
      </w:pPr>
      <w:r w:rsidRPr="009C30DF">
        <w:rPr>
          <w:i/>
          <w:iCs/>
          <w:noProof/>
          <w:sz w:val="24"/>
          <w:szCs w:val="24"/>
        </w:rPr>
        <w:t>Følsomhed</w:t>
      </w:r>
    </w:p>
    <w:p w14:paraId="0EB3EFB5" w14:textId="77777777" w:rsidR="004162C0" w:rsidRPr="009C30DF" w:rsidRDefault="004162C0" w:rsidP="003A01E9">
      <w:pPr>
        <w:ind w:left="851"/>
        <w:rPr>
          <w:noProof/>
          <w:sz w:val="24"/>
          <w:szCs w:val="24"/>
        </w:rPr>
      </w:pPr>
      <w:r w:rsidRPr="009C30DF">
        <w:rPr>
          <w:noProof/>
          <w:sz w:val="24"/>
          <w:szCs w:val="24"/>
        </w:rPr>
        <w:t xml:space="preserve">Prævalensen af erhvervet resistens kan variere geografisk og med tiden for udvalgte arter. Derfor bør den lokale resistenssituation altid tages i betragtning, især ved behandling af </w:t>
      </w:r>
      <w:r w:rsidRPr="009C30DF">
        <w:rPr>
          <w:noProof/>
          <w:sz w:val="24"/>
          <w:szCs w:val="24"/>
        </w:rPr>
        <w:lastRenderedPageBreak/>
        <w:t>svære infektioner. Informationerne her giver kun tilnærmet vejledning om sandsynligheden for, at specifikke arter er følsomme over for roxithromycin.</w:t>
      </w:r>
    </w:p>
    <w:p w14:paraId="27FFACC0" w14:textId="77777777" w:rsidR="004162C0" w:rsidRPr="009C30DF" w:rsidRDefault="004162C0" w:rsidP="003A01E9">
      <w:pPr>
        <w:ind w:left="851"/>
        <w:rPr>
          <w:noProof/>
          <w:sz w:val="24"/>
          <w:szCs w:val="24"/>
        </w:rPr>
      </w:pPr>
    </w:p>
    <w:p w14:paraId="16930BDB" w14:textId="77777777" w:rsidR="004162C0" w:rsidRPr="009C30DF" w:rsidRDefault="004162C0" w:rsidP="003A01E9">
      <w:pPr>
        <w:ind w:left="851"/>
        <w:rPr>
          <w:i/>
          <w:iCs/>
          <w:noProof/>
          <w:sz w:val="24"/>
          <w:szCs w:val="24"/>
        </w:rPr>
      </w:pPr>
      <w:r w:rsidRPr="009C30DF">
        <w:rPr>
          <w:i/>
          <w:iCs/>
          <w:noProof/>
          <w:sz w:val="24"/>
          <w:szCs w:val="24"/>
        </w:rPr>
        <w:t>Resistens</w:t>
      </w:r>
    </w:p>
    <w:p w14:paraId="223A9CB0" w14:textId="77777777" w:rsidR="004162C0" w:rsidRPr="009C30DF" w:rsidRDefault="004162C0" w:rsidP="003A01E9">
      <w:pPr>
        <w:ind w:left="851"/>
        <w:rPr>
          <w:noProof/>
          <w:sz w:val="24"/>
          <w:szCs w:val="24"/>
        </w:rPr>
      </w:pPr>
      <w:r w:rsidRPr="009C30DF">
        <w:rPr>
          <w:noProof/>
          <w:sz w:val="24"/>
          <w:szCs w:val="24"/>
        </w:rPr>
        <w:t>Den ribosomale subumit er ændret i resistente bakterier. Denne resistens rammer alle makrolider, og der er næsten komplet krydsresistens mellem roxithromycin og erythromycin.</w:t>
      </w:r>
    </w:p>
    <w:p w14:paraId="3D99D465" w14:textId="77777777" w:rsidR="004162C0" w:rsidRPr="009C30DF" w:rsidRDefault="004162C0" w:rsidP="003A01E9">
      <w:pPr>
        <w:ind w:left="851"/>
        <w:rPr>
          <w:noProof/>
          <w:sz w:val="24"/>
          <w:szCs w:val="24"/>
          <w:u w:val="single"/>
        </w:rPr>
      </w:pPr>
    </w:p>
    <w:p w14:paraId="5175F2F8" w14:textId="77777777" w:rsidR="004162C0" w:rsidRPr="009C30DF" w:rsidRDefault="004162C0" w:rsidP="003A01E9">
      <w:pPr>
        <w:ind w:left="851"/>
        <w:rPr>
          <w:i/>
          <w:iCs/>
          <w:noProof/>
          <w:sz w:val="24"/>
          <w:szCs w:val="24"/>
        </w:rPr>
      </w:pPr>
      <w:r w:rsidRPr="009C30DF">
        <w:rPr>
          <w:i/>
          <w:iCs/>
          <w:noProof/>
          <w:sz w:val="24"/>
          <w:szCs w:val="24"/>
        </w:rPr>
        <w:t>Følgende værdier er i overensstemmelse med DIN 58940 (Breakpoints):</w:t>
      </w:r>
    </w:p>
    <w:p w14:paraId="34F6EA7D" w14:textId="77777777" w:rsidR="004162C0" w:rsidRPr="009C30DF" w:rsidRDefault="004162C0" w:rsidP="003A01E9">
      <w:pPr>
        <w:ind w:left="851"/>
        <w:rPr>
          <w:noProof/>
          <w:sz w:val="24"/>
          <w:szCs w:val="24"/>
        </w:rPr>
      </w:pPr>
    </w:p>
    <w:tbl>
      <w:tblPr>
        <w:tblW w:w="8939"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1"/>
        <w:gridCol w:w="4118"/>
      </w:tblGrid>
      <w:tr w:rsidR="004162C0" w:rsidRPr="009C30DF" w14:paraId="2423E4B8" w14:textId="77777777" w:rsidTr="003A01E9">
        <w:tc>
          <w:tcPr>
            <w:tcW w:w="4821" w:type="dxa"/>
            <w:tcBorders>
              <w:top w:val="nil"/>
              <w:left w:val="nil"/>
              <w:bottom w:val="single" w:sz="4" w:space="0" w:color="auto"/>
              <w:right w:val="nil"/>
            </w:tcBorders>
          </w:tcPr>
          <w:p w14:paraId="1908C98F" w14:textId="541FA851" w:rsidR="004162C0" w:rsidRPr="009C30DF" w:rsidRDefault="004162C0" w:rsidP="004072C2">
            <w:pPr>
              <w:rPr>
                <w:bCs/>
                <w:noProof/>
                <w:sz w:val="24"/>
                <w:szCs w:val="24"/>
              </w:rPr>
            </w:pPr>
            <w:r w:rsidRPr="009C30DF">
              <w:rPr>
                <w:bCs/>
                <w:noProof/>
                <w:sz w:val="24"/>
                <w:szCs w:val="24"/>
              </w:rPr>
              <w:t>Følsomme mikroorganismer</w:t>
            </w:r>
          </w:p>
        </w:tc>
        <w:tc>
          <w:tcPr>
            <w:tcW w:w="4118" w:type="dxa"/>
            <w:tcBorders>
              <w:top w:val="nil"/>
              <w:left w:val="nil"/>
              <w:bottom w:val="single" w:sz="4" w:space="0" w:color="auto"/>
              <w:right w:val="nil"/>
            </w:tcBorders>
          </w:tcPr>
          <w:p w14:paraId="01293005" w14:textId="77777777" w:rsidR="004162C0" w:rsidRPr="009C30DF" w:rsidRDefault="004162C0" w:rsidP="003A01E9">
            <w:pPr>
              <w:ind w:left="851"/>
              <w:rPr>
                <w:bCs/>
                <w:noProof/>
                <w:sz w:val="24"/>
                <w:szCs w:val="24"/>
              </w:rPr>
            </w:pPr>
          </w:p>
        </w:tc>
      </w:tr>
      <w:tr w:rsidR="004162C0" w:rsidRPr="009C30DF" w14:paraId="2FA77411" w14:textId="77777777" w:rsidTr="003A01E9">
        <w:tc>
          <w:tcPr>
            <w:tcW w:w="4821" w:type="dxa"/>
            <w:tcBorders>
              <w:top w:val="single" w:sz="4" w:space="0" w:color="auto"/>
              <w:left w:val="single" w:sz="4" w:space="0" w:color="auto"/>
              <w:bottom w:val="single" w:sz="4" w:space="0" w:color="auto"/>
              <w:right w:val="single" w:sz="4" w:space="0" w:color="auto"/>
            </w:tcBorders>
            <w:hideMark/>
          </w:tcPr>
          <w:p w14:paraId="100A2377" w14:textId="77777777" w:rsidR="004162C0" w:rsidRPr="009C30DF" w:rsidRDefault="004162C0">
            <w:pPr>
              <w:rPr>
                <w:bCs/>
                <w:noProof/>
                <w:sz w:val="24"/>
                <w:szCs w:val="24"/>
              </w:rPr>
            </w:pPr>
            <w:r w:rsidRPr="009C30DF">
              <w:rPr>
                <w:bCs/>
                <w:noProof/>
                <w:sz w:val="24"/>
                <w:szCs w:val="24"/>
              </w:rPr>
              <w:t>(+) angiver behandlingseffekt under kliniske forhold.</w:t>
            </w:r>
          </w:p>
        </w:tc>
        <w:tc>
          <w:tcPr>
            <w:tcW w:w="4118" w:type="dxa"/>
            <w:tcBorders>
              <w:top w:val="single" w:sz="4" w:space="0" w:color="auto"/>
              <w:left w:val="single" w:sz="4" w:space="0" w:color="auto"/>
              <w:bottom w:val="single" w:sz="4" w:space="0" w:color="auto"/>
              <w:right w:val="single" w:sz="4" w:space="0" w:color="auto"/>
            </w:tcBorders>
            <w:hideMark/>
          </w:tcPr>
          <w:p w14:paraId="6773F1D8" w14:textId="77777777" w:rsidR="00B827FF" w:rsidRDefault="004162C0">
            <w:pPr>
              <w:rPr>
                <w:noProof/>
                <w:sz w:val="24"/>
                <w:szCs w:val="24"/>
              </w:rPr>
            </w:pPr>
            <w:r w:rsidRPr="009C30DF">
              <w:rPr>
                <w:noProof/>
                <w:sz w:val="24"/>
                <w:szCs w:val="24"/>
              </w:rPr>
              <w:t xml:space="preserve">Europæisk udbredelse af erhvervet resistens, hvor denne vides at variere </w:t>
            </w:r>
          </w:p>
          <w:p w14:paraId="6FFF492F" w14:textId="47D23CD1" w:rsidR="004162C0" w:rsidRPr="009C30DF" w:rsidRDefault="004162C0">
            <w:pPr>
              <w:rPr>
                <w:b/>
                <w:noProof/>
                <w:sz w:val="24"/>
                <w:szCs w:val="24"/>
              </w:rPr>
            </w:pPr>
            <w:r w:rsidRPr="009C30DF">
              <w:rPr>
                <w:noProof/>
                <w:sz w:val="24"/>
                <w:szCs w:val="24"/>
              </w:rPr>
              <w:t>(i %)</w:t>
            </w:r>
          </w:p>
        </w:tc>
      </w:tr>
      <w:tr w:rsidR="004162C0" w:rsidRPr="009C30DF" w14:paraId="775D2F7A" w14:textId="77777777" w:rsidTr="003A01E9">
        <w:tc>
          <w:tcPr>
            <w:tcW w:w="4821" w:type="dxa"/>
            <w:tcBorders>
              <w:top w:val="single" w:sz="4" w:space="0" w:color="auto"/>
              <w:left w:val="single" w:sz="4" w:space="0" w:color="auto"/>
              <w:bottom w:val="nil"/>
              <w:right w:val="single" w:sz="4" w:space="0" w:color="auto"/>
            </w:tcBorders>
            <w:hideMark/>
          </w:tcPr>
          <w:p w14:paraId="461C8645" w14:textId="77777777" w:rsidR="004162C0" w:rsidRPr="009C30DF" w:rsidRDefault="004162C0">
            <w:pPr>
              <w:rPr>
                <w:iCs/>
                <w:noProof/>
                <w:sz w:val="24"/>
                <w:szCs w:val="24"/>
                <w:u w:val="single"/>
              </w:rPr>
            </w:pPr>
            <w:r w:rsidRPr="009C30DF">
              <w:rPr>
                <w:iCs/>
                <w:noProof/>
                <w:sz w:val="24"/>
                <w:szCs w:val="24"/>
                <w:u w:val="single"/>
              </w:rPr>
              <w:t>Grampositive aerober:</w:t>
            </w:r>
          </w:p>
        </w:tc>
        <w:tc>
          <w:tcPr>
            <w:tcW w:w="4118" w:type="dxa"/>
            <w:tcBorders>
              <w:top w:val="single" w:sz="4" w:space="0" w:color="auto"/>
              <w:left w:val="single" w:sz="4" w:space="0" w:color="auto"/>
              <w:bottom w:val="nil"/>
              <w:right w:val="single" w:sz="4" w:space="0" w:color="auto"/>
            </w:tcBorders>
          </w:tcPr>
          <w:p w14:paraId="4F57D397" w14:textId="77777777" w:rsidR="004162C0" w:rsidRPr="009C30DF" w:rsidRDefault="004162C0">
            <w:pPr>
              <w:rPr>
                <w:iCs/>
                <w:noProof/>
                <w:sz w:val="24"/>
                <w:szCs w:val="24"/>
                <w:u w:val="single"/>
              </w:rPr>
            </w:pPr>
          </w:p>
        </w:tc>
      </w:tr>
      <w:tr w:rsidR="004162C0" w:rsidRPr="009C30DF" w14:paraId="69E75920" w14:textId="77777777" w:rsidTr="003A01E9">
        <w:tc>
          <w:tcPr>
            <w:tcW w:w="4821" w:type="dxa"/>
            <w:tcBorders>
              <w:top w:val="nil"/>
              <w:left w:val="single" w:sz="4" w:space="0" w:color="auto"/>
              <w:bottom w:val="nil"/>
              <w:right w:val="single" w:sz="4" w:space="0" w:color="auto"/>
            </w:tcBorders>
            <w:hideMark/>
          </w:tcPr>
          <w:p w14:paraId="4CF3638A" w14:textId="77777777" w:rsidR="004162C0" w:rsidRPr="009C30DF" w:rsidRDefault="004162C0">
            <w:pPr>
              <w:rPr>
                <w:i/>
                <w:noProof/>
                <w:sz w:val="24"/>
                <w:szCs w:val="24"/>
              </w:rPr>
            </w:pPr>
            <w:r w:rsidRPr="009C30DF">
              <w:rPr>
                <w:i/>
                <w:noProof/>
                <w:sz w:val="24"/>
                <w:szCs w:val="24"/>
              </w:rPr>
              <w:t>Arcanobacterium haemolyticum</w:t>
            </w:r>
          </w:p>
        </w:tc>
        <w:tc>
          <w:tcPr>
            <w:tcW w:w="4118" w:type="dxa"/>
            <w:tcBorders>
              <w:top w:val="nil"/>
              <w:left w:val="single" w:sz="4" w:space="0" w:color="auto"/>
              <w:bottom w:val="nil"/>
              <w:right w:val="single" w:sz="4" w:space="0" w:color="auto"/>
            </w:tcBorders>
          </w:tcPr>
          <w:p w14:paraId="303E87AA" w14:textId="77777777" w:rsidR="004162C0" w:rsidRPr="009C30DF" w:rsidRDefault="004162C0">
            <w:pPr>
              <w:rPr>
                <w:noProof/>
                <w:sz w:val="24"/>
                <w:szCs w:val="24"/>
              </w:rPr>
            </w:pPr>
          </w:p>
        </w:tc>
      </w:tr>
      <w:tr w:rsidR="004162C0" w:rsidRPr="009C30DF" w14:paraId="5CF1BDC9" w14:textId="77777777" w:rsidTr="003A01E9">
        <w:tc>
          <w:tcPr>
            <w:tcW w:w="4821" w:type="dxa"/>
            <w:tcBorders>
              <w:top w:val="nil"/>
              <w:left w:val="single" w:sz="4" w:space="0" w:color="auto"/>
              <w:bottom w:val="nil"/>
              <w:right w:val="single" w:sz="4" w:space="0" w:color="auto"/>
            </w:tcBorders>
            <w:hideMark/>
          </w:tcPr>
          <w:p w14:paraId="6B530EB1" w14:textId="77777777" w:rsidR="004162C0" w:rsidRPr="009C30DF" w:rsidRDefault="004162C0">
            <w:pPr>
              <w:rPr>
                <w:i/>
                <w:noProof/>
                <w:sz w:val="24"/>
                <w:szCs w:val="24"/>
              </w:rPr>
            </w:pPr>
            <w:r w:rsidRPr="009C30DF">
              <w:rPr>
                <w:i/>
                <w:noProof/>
                <w:sz w:val="24"/>
                <w:szCs w:val="24"/>
              </w:rPr>
              <w:t>Corynebacterium diphtheriae</w:t>
            </w:r>
          </w:p>
        </w:tc>
        <w:tc>
          <w:tcPr>
            <w:tcW w:w="4118" w:type="dxa"/>
            <w:tcBorders>
              <w:top w:val="nil"/>
              <w:left w:val="single" w:sz="4" w:space="0" w:color="auto"/>
              <w:bottom w:val="nil"/>
              <w:right w:val="single" w:sz="4" w:space="0" w:color="auto"/>
            </w:tcBorders>
          </w:tcPr>
          <w:p w14:paraId="6C6795FB" w14:textId="77777777" w:rsidR="004162C0" w:rsidRPr="009C30DF" w:rsidRDefault="004162C0">
            <w:pPr>
              <w:rPr>
                <w:noProof/>
                <w:sz w:val="24"/>
                <w:szCs w:val="24"/>
              </w:rPr>
            </w:pPr>
          </w:p>
        </w:tc>
      </w:tr>
      <w:tr w:rsidR="004162C0" w:rsidRPr="009C30DF" w14:paraId="597027C6" w14:textId="77777777" w:rsidTr="003A01E9">
        <w:tc>
          <w:tcPr>
            <w:tcW w:w="4821" w:type="dxa"/>
            <w:tcBorders>
              <w:top w:val="nil"/>
              <w:left w:val="single" w:sz="4" w:space="0" w:color="auto"/>
              <w:bottom w:val="nil"/>
              <w:right w:val="single" w:sz="4" w:space="0" w:color="auto"/>
            </w:tcBorders>
            <w:hideMark/>
          </w:tcPr>
          <w:p w14:paraId="410AAEBF" w14:textId="77777777" w:rsidR="004162C0" w:rsidRPr="009C30DF" w:rsidRDefault="004162C0">
            <w:pPr>
              <w:rPr>
                <w:i/>
                <w:noProof/>
                <w:sz w:val="24"/>
                <w:szCs w:val="24"/>
              </w:rPr>
            </w:pPr>
            <w:r w:rsidRPr="009C30DF">
              <w:rPr>
                <w:i/>
                <w:noProof/>
                <w:sz w:val="24"/>
                <w:szCs w:val="24"/>
              </w:rPr>
              <w:t>Listeria monocytogenes</w:t>
            </w:r>
          </w:p>
          <w:p w14:paraId="51DEB059" w14:textId="77777777" w:rsidR="004162C0" w:rsidRPr="009C30DF" w:rsidRDefault="004162C0">
            <w:pPr>
              <w:rPr>
                <w:i/>
                <w:noProof/>
                <w:sz w:val="24"/>
                <w:szCs w:val="24"/>
              </w:rPr>
            </w:pPr>
            <w:r w:rsidRPr="009C30DF">
              <w:rPr>
                <w:i/>
                <w:noProof/>
                <w:sz w:val="24"/>
                <w:szCs w:val="24"/>
              </w:rPr>
              <w:t xml:space="preserve">Staphylococcus aureus </w:t>
            </w:r>
            <w:r w:rsidRPr="009C30DF">
              <w:rPr>
                <w:noProof/>
                <w:sz w:val="24"/>
                <w:szCs w:val="24"/>
              </w:rPr>
              <w:t>(+)</w:t>
            </w:r>
          </w:p>
        </w:tc>
        <w:tc>
          <w:tcPr>
            <w:tcW w:w="4118" w:type="dxa"/>
            <w:tcBorders>
              <w:top w:val="nil"/>
              <w:left w:val="single" w:sz="4" w:space="0" w:color="auto"/>
              <w:bottom w:val="nil"/>
              <w:right w:val="single" w:sz="4" w:space="0" w:color="auto"/>
            </w:tcBorders>
          </w:tcPr>
          <w:p w14:paraId="672033CD" w14:textId="77777777" w:rsidR="004162C0" w:rsidRPr="009C30DF" w:rsidRDefault="004162C0">
            <w:pPr>
              <w:rPr>
                <w:noProof/>
                <w:sz w:val="24"/>
                <w:szCs w:val="24"/>
              </w:rPr>
            </w:pPr>
          </w:p>
        </w:tc>
      </w:tr>
      <w:tr w:rsidR="004162C0" w:rsidRPr="009C30DF" w14:paraId="104A873B" w14:textId="77777777" w:rsidTr="003A01E9">
        <w:tc>
          <w:tcPr>
            <w:tcW w:w="4821" w:type="dxa"/>
            <w:tcBorders>
              <w:top w:val="nil"/>
              <w:left w:val="single" w:sz="4" w:space="0" w:color="auto"/>
              <w:bottom w:val="nil"/>
              <w:right w:val="single" w:sz="4" w:space="0" w:color="auto"/>
            </w:tcBorders>
            <w:hideMark/>
          </w:tcPr>
          <w:p w14:paraId="3EB2AAC6" w14:textId="77777777" w:rsidR="004162C0" w:rsidRPr="009C30DF" w:rsidRDefault="004162C0">
            <w:pPr>
              <w:rPr>
                <w:i/>
                <w:noProof/>
                <w:sz w:val="24"/>
                <w:szCs w:val="24"/>
              </w:rPr>
            </w:pPr>
            <w:r w:rsidRPr="009C30DF">
              <w:rPr>
                <w:i/>
                <w:noProof/>
                <w:sz w:val="24"/>
                <w:szCs w:val="24"/>
              </w:rPr>
              <w:t>Staphylococcus aureus</w:t>
            </w:r>
          </w:p>
          <w:p w14:paraId="674E5195" w14:textId="77777777" w:rsidR="004162C0" w:rsidRPr="009C30DF" w:rsidRDefault="004162C0" w:rsidP="004162C0">
            <w:pPr>
              <w:numPr>
                <w:ilvl w:val="0"/>
                <w:numId w:val="8"/>
              </w:numPr>
              <w:rPr>
                <w:i/>
                <w:noProof/>
                <w:sz w:val="24"/>
                <w:szCs w:val="24"/>
              </w:rPr>
            </w:pPr>
            <w:r w:rsidRPr="009C30DF">
              <w:rPr>
                <w:noProof/>
                <w:sz w:val="24"/>
                <w:szCs w:val="24"/>
              </w:rPr>
              <w:t>erythromycin-følsom</w:t>
            </w:r>
          </w:p>
        </w:tc>
        <w:tc>
          <w:tcPr>
            <w:tcW w:w="4118" w:type="dxa"/>
            <w:tcBorders>
              <w:top w:val="nil"/>
              <w:left w:val="single" w:sz="4" w:space="0" w:color="auto"/>
              <w:bottom w:val="nil"/>
              <w:right w:val="single" w:sz="4" w:space="0" w:color="auto"/>
            </w:tcBorders>
          </w:tcPr>
          <w:p w14:paraId="429CB14C" w14:textId="77777777" w:rsidR="004162C0" w:rsidRPr="009C30DF" w:rsidRDefault="004162C0">
            <w:pPr>
              <w:rPr>
                <w:noProof/>
                <w:sz w:val="24"/>
                <w:szCs w:val="24"/>
              </w:rPr>
            </w:pPr>
          </w:p>
        </w:tc>
      </w:tr>
      <w:tr w:rsidR="004162C0" w:rsidRPr="009C30DF" w14:paraId="1DBF6EB8" w14:textId="77777777" w:rsidTr="003A01E9">
        <w:tc>
          <w:tcPr>
            <w:tcW w:w="4821" w:type="dxa"/>
            <w:tcBorders>
              <w:top w:val="nil"/>
              <w:left w:val="single" w:sz="4" w:space="0" w:color="auto"/>
              <w:bottom w:val="nil"/>
              <w:right w:val="single" w:sz="4" w:space="0" w:color="auto"/>
            </w:tcBorders>
            <w:hideMark/>
          </w:tcPr>
          <w:p w14:paraId="16329503" w14:textId="77777777" w:rsidR="004162C0" w:rsidRPr="009C30DF" w:rsidRDefault="004162C0">
            <w:pPr>
              <w:rPr>
                <w:i/>
                <w:noProof/>
                <w:sz w:val="24"/>
                <w:szCs w:val="24"/>
              </w:rPr>
            </w:pPr>
            <w:r w:rsidRPr="009C30DF">
              <w:rPr>
                <w:i/>
                <w:noProof/>
                <w:sz w:val="24"/>
                <w:szCs w:val="24"/>
              </w:rPr>
              <w:t>Staphylococcus aureus</w:t>
            </w:r>
          </w:p>
          <w:p w14:paraId="2D8B5EDF" w14:textId="77777777" w:rsidR="004162C0" w:rsidRPr="009C30DF" w:rsidRDefault="004162C0" w:rsidP="004162C0">
            <w:pPr>
              <w:numPr>
                <w:ilvl w:val="0"/>
                <w:numId w:val="8"/>
              </w:numPr>
              <w:rPr>
                <w:noProof/>
                <w:sz w:val="24"/>
                <w:szCs w:val="24"/>
              </w:rPr>
            </w:pPr>
            <w:r w:rsidRPr="009C30DF">
              <w:rPr>
                <w:noProof/>
                <w:sz w:val="24"/>
                <w:szCs w:val="24"/>
              </w:rPr>
              <w:t>methicillin-følsom</w:t>
            </w:r>
          </w:p>
        </w:tc>
        <w:tc>
          <w:tcPr>
            <w:tcW w:w="4118" w:type="dxa"/>
            <w:tcBorders>
              <w:top w:val="nil"/>
              <w:left w:val="single" w:sz="4" w:space="0" w:color="auto"/>
              <w:bottom w:val="nil"/>
              <w:right w:val="single" w:sz="4" w:space="0" w:color="auto"/>
            </w:tcBorders>
          </w:tcPr>
          <w:p w14:paraId="56C34F20" w14:textId="77777777" w:rsidR="004162C0" w:rsidRPr="009C30DF" w:rsidRDefault="004162C0">
            <w:pPr>
              <w:rPr>
                <w:noProof/>
                <w:sz w:val="24"/>
                <w:szCs w:val="24"/>
              </w:rPr>
            </w:pPr>
          </w:p>
        </w:tc>
      </w:tr>
      <w:tr w:rsidR="004162C0" w:rsidRPr="009C30DF" w14:paraId="42FDDE63" w14:textId="77777777" w:rsidTr="003A01E9">
        <w:tc>
          <w:tcPr>
            <w:tcW w:w="4821" w:type="dxa"/>
            <w:tcBorders>
              <w:top w:val="nil"/>
              <w:left w:val="single" w:sz="4" w:space="0" w:color="auto"/>
              <w:bottom w:val="nil"/>
              <w:right w:val="single" w:sz="4" w:space="0" w:color="auto"/>
            </w:tcBorders>
            <w:hideMark/>
          </w:tcPr>
          <w:p w14:paraId="5407587E" w14:textId="77777777" w:rsidR="004162C0" w:rsidRPr="009C30DF" w:rsidRDefault="004162C0">
            <w:pPr>
              <w:rPr>
                <w:i/>
                <w:noProof/>
                <w:sz w:val="24"/>
                <w:szCs w:val="24"/>
              </w:rPr>
            </w:pPr>
            <w:r w:rsidRPr="009C30DF">
              <w:rPr>
                <w:i/>
                <w:noProof/>
                <w:sz w:val="24"/>
                <w:szCs w:val="24"/>
              </w:rPr>
              <w:t>Staphylococcus aureus</w:t>
            </w:r>
          </w:p>
          <w:p w14:paraId="38DAB6D6" w14:textId="77777777" w:rsidR="004162C0" w:rsidRPr="009C30DF" w:rsidRDefault="004162C0" w:rsidP="004162C0">
            <w:pPr>
              <w:numPr>
                <w:ilvl w:val="0"/>
                <w:numId w:val="8"/>
              </w:numPr>
              <w:rPr>
                <w:noProof/>
                <w:sz w:val="24"/>
                <w:szCs w:val="24"/>
              </w:rPr>
            </w:pPr>
            <w:r w:rsidRPr="009C30DF">
              <w:rPr>
                <w:noProof/>
                <w:sz w:val="24"/>
                <w:szCs w:val="24"/>
              </w:rPr>
              <w:t>oxacillin-følsom</w:t>
            </w:r>
          </w:p>
        </w:tc>
        <w:tc>
          <w:tcPr>
            <w:tcW w:w="4118" w:type="dxa"/>
            <w:tcBorders>
              <w:top w:val="nil"/>
              <w:left w:val="single" w:sz="4" w:space="0" w:color="auto"/>
              <w:bottom w:val="nil"/>
              <w:right w:val="single" w:sz="4" w:space="0" w:color="auto"/>
            </w:tcBorders>
          </w:tcPr>
          <w:p w14:paraId="39A4FA26" w14:textId="77777777" w:rsidR="004162C0" w:rsidRPr="009C30DF" w:rsidRDefault="004162C0">
            <w:pPr>
              <w:rPr>
                <w:noProof/>
                <w:sz w:val="24"/>
                <w:szCs w:val="24"/>
              </w:rPr>
            </w:pPr>
          </w:p>
          <w:p w14:paraId="091D4572" w14:textId="77777777" w:rsidR="004162C0" w:rsidRPr="009C30DF" w:rsidRDefault="004162C0">
            <w:pPr>
              <w:rPr>
                <w:noProof/>
                <w:sz w:val="24"/>
                <w:szCs w:val="24"/>
              </w:rPr>
            </w:pPr>
            <w:r w:rsidRPr="009C30DF">
              <w:rPr>
                <w:noProof/>
                <w:sz w:val="24"/>
                <w:szCs w:val="24"/>
              </w:rPr>
              <w:t>16,7</w:t>
            </w:r>
          </w:p>
        </w:tc>
      </w:tr>
      <w:tr w:rsidR="004162C0" w:rsidRPr="009C30DF" w14:paraId="107067FB" w14:textId="77777777" w:rsidTr="003A01E9">
        <w:tc>
          <w:tcPr>
            <w:tcW w:w="4821" w:type="dxa"/>
            <w:tcBorders>
              <w:top w:val="nil"/>
              <w:left w:val="single" w:sz="4" w:space="0" w:color="auto"/>
              <w:bottom w:val="nil"/>
              <w:right w:val="single" w:sz="4" w:space="0" w:color="auto"/>
            </w:tcBorders>
            <w:hideMark/>
          </w:tcPr>
          <w:p w14:paraId="204949BE" w14:textId="77777777" w:rsidR="004162C0" w:rsidRPr="009C30DF" w:rsidRDefault="004162C0">
            <w:pPr>
              <w:rPr>
                <w:i/>
                <w:noProof/>
                <w:sz w:val="24"/>
                <w:szCs w:val="24"/>
              </w:rPr>
            </w:pPr>
            <w:r w:rsidRPr="009C30DF">
              <w:rPr>
                <w:i/>
                <w:noProof/>
                <w:sz w:val="24"/>
                <w:szCs w:val="24"/>
              </w:rPr>
              <w:t>Staphylococcus aureus</w:t>
            </w:r>
          </w:p>
          <w:p w14:paraId="369EC655" w14:textId="77777777" w:rsidR="004162C0" w:rsidRPr="009C30DF" w:rsidRDefault="004162C0" w:rsidP="004162C0">
            <w:pPr>
              <w:numPr>
                <w:ilvl w:val="0"/>
                <w:numId w:val="8"/>
              </w:numPr>
              <w:rPr>
                <w:i/>
                <w:noProof/>
                <w:sz w:val="24"/>
                <w:szCs w:val="24"/>
              </w:rPr>
            </w:pPr>
            <w:r w:rsidRPr="009C30DF">
              <w:rPr>
                <w:noProof/>
                <w:sz w:val="24"/>
                <w:szCs w:val="24"/>
              </w:rPr>
              <w:t>koagulase-negativ</w:t>
            </w:r>
          </w:p>
        </w:tc>
        <w:tc>
          <w:tcPr>
            <w:tcW w:w="4118" w:type="dxa"/>
            <w:tcBorders>
              <w:top w:val="nil"/>
              <w:left w:val="single" w:sz="4" w:space="0" w:color="auto"/>
              <w:bottom w:val="nil"/>
              <w:right w:val="single" w:sz="4" w:space="0" w:color="auto"/>
            </w:tcBorders>
          </w:tcPr>
          <w:p w14:paraId="042B6939" w14:textId="77777777" w:rsidR="004162C0" w:rsidRPr="009C30DF" w:rsidRDefault="004162C0">
            <w:pPr>
              <w:rPr>
                <w:noProof/>
                <w:sz w:val="24"/>
                <w:szCs w:val="24"/>
              </w:rPr>
            </w:pPr>
          </w:p>
        </w:tc>
      </w:tr>
      <w:tr w:rsidR="004162C0" w:rsidRPr="009C30DF" w14:paraId="10C10588" w14:textId="77777777" w:rsidTr="003A01E9">
        <w:tc>
          <w:tcPr>
            <w:tcW w:w="4821" w:type="dxa"/>
            <w:tcBorders>
              <w:top w:val="nil"/>
              <w:left w:val="single" w:sz="4" w:space="0" w:color="auto"/>
              <w:bottom w:val="nil"/>
              <w:right w:val="single" w:sz="4" w:space="0" w:color="auto"/>
            </w:tcBorders>
            <w:hideMark/>
          </w:tcPr>
          <w:p w14:paraId="4351CB78" w14:textId="77777777" w:rsidR="004162C0" w:rsidRPr="009C30DF" w:rsidRDefault="004162C0">
            <w:pPr>
              <w:rPr>
                <w:i/>
                <w:noProof/>
                <w:sz w:val="24"/>
                <w:szCs w:val="24"/>
              </w:rPr>
            </w:pPr>
            <w:r w:rsidRPr="009C30DF">
              <w:rPr>
                <w:i/>
                <w:noProof/>
                <w:sz w:val="24"/>
                <w:szCs w:val="24"/>
              </w:rPr>
              <w:t>Staphylococcus aureus</w:t>
            </w:r>
          </w:p>
          <w:p w14:paraId="33F798C8" w14:textId="77777777" w:rsidR="004162C0" w:rsidRPr="009C30DF" w:rsidRDefault="004162C0" w:rsidP="004162C0">
            <w:pPr>
              <w:numPr>
                <w:ilvl w:val="0"/>
                <w:numId w:val="8"/>
              </w:numPr>
              <w:rPr>
                <w:i/>
                <w:noProof/>
                <w:sz w:val="24"/>
                <w:szCs w:val="24"/>
              </w:rPr>
            </w:pPr>
            <w:r w:rsidRPr="009C30DF">
              <w:rPr>
                <w:noProof/>
                <w:sz w:val="24"/>
                <w:szCs w:val="24"/>
              </w:rPr>
              <w:t>oxacillin-følsom</w:t>
            </w:r>
          </w:p>
        </w:tc>
        <w:tc>
          <w:tcPr>
            <w:tcW w:w="4118" w:type="dxa"/>
            <w:tcBorders>
              <w:top w:val="nil"/>
              <w:left w:val="single" w:sz="4" w:space="0" w:color="auto"/>
              <w:bottom w:val="nil"/>
              <w:right w:val="single" w:sz="4" w:space="0" w:color="auto"/>
            </w:tcBorders>
          </w:tcPr>
          <w:p w14:paraId="3CACF07F" w14:textId="77777777" w:rsidR="004162C0" w:rsidRPr="009C30DF" w:rsidRDefault="004162C0">
            <w:pPr>
              <w:rPr>
                <w:noProof/>
                <w:sz w:val="24"/>
                <w:szCs w:val="24"/>
              </w:rPr>
            </w:pPr>
          </w:p>
          <w:p w14:paraId="519308AF" w14:textId="77777777" w:rsidR="004162C0" w:rsidRPr="009C30DF" w:rsidRDefault="004162C0">
            <w:pPr>
              <w:rPr>
                <w:noProof/>
                <w:sz w:val="24"/>
                <w:szCs w:val="24"/>
              </w:rPr>
            </w:pPr>
            <w:r w:rsidRPr="009C30DF">
              <w:rPr>
                <w:noProof/>
                <w:sz w:val="24"/>
                <w:szCs w:val="24"/>
              </w:rPr>
              <w:t>16,7</w:t>
            </w:r>
          </w:p>
        </w:tc>
      </w:tr>
      <w:tr w:rsidR="004162C0" w:rsidRPr="009C30DF" w14:paraId="5BF9400B" w14:textId="77777777" w:rsidTr="003A01E9">
        <w:trPr>
          <w:trHeight w:val="341"/>
        </w:trPr>
        <w:tc>
          <w:tcPr>
            <w:tcW w:w="4821" w:type="dxa"/>
            <w:tcBorders>
              <w:top w:val="nil"/>
              <w:left w:val="single" w:sz="4" w:space="0" w:color="auto"/>
              <w:bottom w:val="nil"/>
              <w:right w:val="single" w:sz="4" w:space="0" w:color="auto"/>
            </w:tcBorders>
            <w:hideMark/>
          </w:tcPr>
          <w:p w14:paraId="57FDF1B8" w14:textId="77777777" w:rsidR="004162C0" w:rsidRPr="009C30DF" w:rsidRDefault="004162C0">
            <w:pPr>
              <w:rPr>
                <w:i/>
                <w:noProof/>
                <w:sz w:val="24"/>
                <w:szCs w:val="24"/>
              </w:rPr>
            </w:pPr>
            <w:r w:rsidRPr="009C30DF">
              <w:rPr>
                <w:i/>
                <w:noProof/>
                <w:sz w:val="24"/>
                <w:szCs w:val="24"/>
              </w:rPr>
              <w:t>Streptococcus agalactiae</w:t>
            </w:r>
          </w:p>
        </w:tc>
        <w:tc>
          <w:tcPr>
            <w:tcW w:w="4118" w:type="dxa"/>
            <w:tcBorders>
              <w:top w:val="nil"/>
              <w:left w:val="single" w:sz="4" w:space="0" w:color="auto"/>
              <w:bottom w:val="nil"/>
              <w:right w:val="single" w:sz="4" w:space="0" w:color="auto"/>
            </w:tcBorders>
          </w:tcPr>
          <w:p w14:paraId="442F0C57" w14:textId="77777777" w:rsidR="004162C0" w:rsidRPr="009C30DF" w:rsidRDefault="004162C0">
            <w:pPr>
              <w:rPr>
                <w:noProof/>
                <w:sz w:val="24"/>
                <w:szCs w:val="24"/>
              </w:rPr>
            </w:pPr>
          </w:p>
        </w:tc>
      </w:tr>
      <w:tr w:rsidR="004162C0" w:rsidRPr="009C30DF" w14:paraId="2373F725" w14:textId="77777777" w:rsidTr="003A01E9">
        <w:tc>
          <w:tcPr>
            <w:tcW w:w="4821" w:type="dxa"/>
            <w:tcBorders>
              <w:top w:val="nil"/>
              <w:left w:val="single" w:sz="4" w:space="0" w:color="auto"/>
              <w:bottom w:val="nil"/>
              <w:right w:val="single" w:sz="4" w:space="0" w:color="auto"/>
            </w:tcBorders>
            <w:hideMark/>
          </w:tcPr>
          <w:p w14:paraId="041AC90E" w14:textId="77777777" w:rsidR="004162C0" w:rsidRPr="009C30DF" w:rsidRDefault="004162C0">
            <w:pPr>
              <w:rPr>
                <w:i/>
                <w:noProof/>
                <w:sz w:val="24"/>
                <w:szCs w:val="24"/>
              </w:rPr>
            </w:pPr>
            <w:r w:rsidRPr="009C30DF">
              <w:rPr>
                <w:i/>
                <w:noProof/>
                <w:sz w:val="24"/>
                <w:szCs w:val="24"/>
              </w:rPr>
              <w:t xml:space="preserve">Streptococcus pneumoniae </w:t>
            </w:r>
            <w:r w:rsidRPr="009C30DF">
              <w:rPr>
                <w:noProof/>
                <w:sz w:val="24"/>
                <w:szCs w:val="24"/>
              </w:rPr>
              <w:t>(+)</w:t>
            </w:r>
          </w:p>
          <w:p w14:paraId="129FD683" w14:textId="77777777" w:rsidR="004162C0" w:rsidRPr="009C30DF" w:rsidRDefault="004162C0">
            <w:pPr>
              <w:rPr>
                <w:noProof/>
                <w:sz w:val="24"/>
                <w:szCs w:val="24"/>
              </w:rPr>
            </w:pPr>
            <w:r w:rsidRPr="009C30DF">
              <w:rPr>
                <w:i/>
                <w:noProof/>
                <w:sz w:val="24"/>
                <w:szCs w:val="24"/>
              </w:rPr>
              <w:t>Streptococcus pneumoniae</w:t>
            </w:r>
          </w:p>
          <w:p w14:paraId="18F50A74" w14:textId="77777777" w:rsidR="004162C0" w:rsidRPr="009C30DF" w:rsidRDefault="004162C0" w:rsidP="004162C0">
            <w:pPr>
              <w:numPr>
                <w:ilvl w:val="0"/>
                <w:numId w:val="9"/>
              </w:numPr>
              <w:rPr>
                <w:noProof/>
                <w:sz w:val="24"/>
                <w:szCs w:val="24"/>
              </w:rPr>
            </w:pPr>
            <w:r w:rsidRPr="009C30DF">
              <w:rPr>
                <w:noProof/>
                <w:sz w:val="24"/>
                <w:szCs w:val="24"/>
              </w:rPr>
              <w:t>penicillin-følsom</w:t>
            </w:r>
          </w:p>
        </w:tc>
        <w:tc>
          <w:tcPr>
            <w:tcW w:w="4118" w:type="dxa"/>
            <w:tcBorders>
              <w:top w:val="nil"/>
              <w:left w:val="single" w:sz="4" w:space="0" w:color="auto"/>
              <w:bottom w:val="nil"/>
              <w:right w:val="single" w:sz="4" w:space="0" w:color="auto"/>
            </w:tcBorders>
          </w:tcPr>
          <w:p w14:paraId="0B9EB3B9" w14:textId="77777777" w:rsidR="004162C0" w:rsidRPr="009C30DF" w:rsidRDefault="004162C0">
            <w:pPr>
              <w:rPr>
                <w:noProof/>
                <w:sz w:val="24"/>
                <w:szCs w:val="24"/>
              </w:rPr>
            </w:pPr>
          </w:p>
          <w:p w14:paraId="626180CB" w14:textId="77777777" w:rsidR="004162C0" w:rsidRPr="009C30DF" w:rsidRDefault="004162C0">
            <w:pPr>
              <w:rPr>
                <w:noProof/>
                <w:sz w:val="24"/>
                <w:szCs w:val="24"/>
              </w:rPr>
            </w:pPr>
          </w:p>
          <w:p w14:paraId="5196DB9D" w14:textId="77777777" w:rsidR="004162C0" w:rsidRPr="009C30DF" w:rsidRDefault="004162C0">
            <w:pPr>
              <w:rPr>
                <w:noProof/>
                <w:sz w:val="24"/>
                <w:szCs w:val="24"/>
              </w:rPr>
            </w:pPr>
            <w:r w:rsidRPr="009C30DF">
              <w:rPr>
                <w:noProof/>
                <w:sz w:val="24"/>
                <w:szCs w:val="24"/>
              </w:rPr>
              <w:t>9,4</w:t>
            </w:r>
          </w:p>
        </w:tc>
      </w:tr>
      <w:tr w:rsidR="004162C0" w:rsidRPr="009C30DF" w14:paraId="10624EA6" w14:textId="77777777" w:rsidTr="003A01E9">
        <w:tc>
          <w:tcPr>
            <w:tcW w:w="4821" w:type="dxa"/>
            <w:tcBorders>
              <w:top w:val="nil"/>
              <w:left w:val="single" w:sz="4" w:space="0" w:color="auto"/>
              <w:bottom w:val="nil"/>
              <w:right w:val="single" w:sz="4" w:space="0" w:color="auto"/>
            </w:tcBorders>
            <w:hideMark/>
          </w:tcPr>
          <w:p w14:paraId="32DD0981" w14:textId="77777777" w:rsidR="004162C0" w:rsidRPr="009C30DF" w:rsidRDefault="004162C0">
            <w:pPr>
              <w:rPr>
                <w:noProof/>
                <w:sz w:val="24"/>
                <w:szCs w:val="24"/>
              </w:rPr>
            </w:pPr>
            <w:r w:rsidRPr="009C30DF">
              <w:rPr>
                <w:i/>
                <w:noProof/>
                <w:sz w:val="24"/>
                <w:szCs w:val="24"/>
              </w:rPr>
              <w:t>Streptococcus pyogenes</w:t>
            </w:r>
            <w:r w:rsidRPr="009C30DF">
              <w:rPr>
                <w:noProof/>
                <w:sz w:val="24"/>
                <w:szCs w:val="24"/>
              </w:rPr>
              <w:t xml:space="preserve"> (+)</w:t>
            </w:r>
          </w:p>
        </w:tc>
        <w:tc>
          <w:tcPr>
            <w:tcW w:w="4118" w:type="dxa"/>
            <w:tcBorders>
              <w:top w:val="nil"/>
              <w:left w:val="single" w:sz="4" w:space="0" w:color="auto"/>
              <w:bottom w:val="nil"/>
              <w:right w:val="single" w:sz="4" w:space="0" w:color="auto"/>
            </w:tcBorders>
          </w:tcPr>
          <w:p w14:paraId="64C26324" w14:textId="77777777" w:rsidR="004162C0" w:rsidRPr="009C30DF" w:rsidRDefault="004162C0">
            <w:pPr>
              <w:rPr>
                <w:noProof/>
                <w:sz w:val="24"/>
                <w:szCs w:val="24"/>
              </w:rPr>
            </w:pPr>
          </w:p>
        </w:tc>
      </w:tr>
      <w:tr w:rsidR="004162C0" w:rsidRPr="009C30DF" w14:paraId="4C6CB2B0" w14:textId="77777777" w:rsidTr="003A01E9">
        <w:tc>
          <w:tcPr>
            <w:tcW w:w="4821" w:type="dxa"/>
            <w:tcBorders>
              <w:top w:val="nil"/>
              <w:left w:val="single" w:sz="4" w:space="0" w:color="auto"/>
              <w:bottom w:val="single" w:sz="4" w:space="0" w:color="auto"/>
              <w:right w:val="single" w:sz="4" w:space="0" w:color="auto"/>
            </w:tcBorders>
            <w:hideMark/>
          </w:tcPr>
          <w:p w14:paraId="266FDF5E" w14:textId="77777777" w:rsidR="004162C0" w:rsidRPr="009C30DF" w:rsidRDefault="004162C0">
            <w:pPr>
              <w:rPr>
                <w:noProof/>
                <w:sz w:val="24"/>
                <w:szCs w:val="24"/>
              </w:rPr>
            </w:pPr>
            <w:r w:rsidRPr="009C30DF">
              <w:rPr>
                <w:i/>
                <w:noProof/>
                <w:sz w:val="24"/>
                <w:szCs w:val="24"/>
              </w:rPr>
              <w:t>Streptococcus-</w:t>
            </w:r>
            <w:r w:rsidRPr="009C30DF">
              <w:rPr>
                <w:noProof/>
                <w:sz w:val="24"/>
                <w:szCs w:val="24"/>
              </w:rPr>
              <w:t>gruppe A</w:t>
            </w:r>
          </w:p>
          <w:p w14:paraId="2CD8E14E" w14:textId="77777777" w:rsidR="004162C0" w:rsidRPr="009C30DF" w:rsidRDefault="004162C0">
            <w:pPr>
              <w:rPr>
                <w:noProof/>
                <w:sz w:val="24"/>
                <w:szCs w:val="24"/>
              </w:rPr>
            </w:pPr>
            <w:r w:rsidRPr="009C30DF">
              <w:rPr>
                <w:i/>
                <w:noProof/>
                <w:sz w:val="24"/>
                <w:szCs w:val="24"/>
              </w:rPr>
              <w:t>Streptococcus viridans-</w:t>
            </w:r>
            <w:r w:rsidRPr="009C30DF">
              <w:rPr>
                <w:noProof/>
                <w:sz w:val="24"/>
                <w:szCs w:val="24"/>
              </w:rPr>
              <w:t>gruppe (+)</w:t>
            </w:r>
          </w:p>
          <w:p w14:paraId="1748441B" w14:textId="77777777" w:rsidR="004162C0" w:rsidRPr="009C30DF" w:rsidRDefault="004162C0">
            <w:pPr>
              <w:rPr>
                <w:noProof/>
                <w:sz w:val="24"/>
                <w:szCs w:val="24"/>
              </w:rPr>
            </w:pPr>
            <w:r w:rsidRPr="009C30DF">
              <w:rPr>
                <w:noProof/>
                <w:sz w:val="24"/>
                <w:szCs w:val="24"/>
              </w:rPr>
              <w:sym w:font="Symbol" w:char="F062"/>
            </w:r>
            <w:r w:rsidRPr="009C30DF">
              <w:rPr>
                <w:noProof/>
                <w:sz w:val="24"/>
                <w:szCs w:val="24"/>
              </w:rPr>
              <w:t>-hæmolytiske streptokokker (+)</w:t>
            </w:r>
          </w:p>
        </w:tc>
        <w:tc>
          <w:tcPr>
            <w:tcW w:w="4118" w:type="dxa"/>
            <w:tcBorders>
              <w:top w:val="nil"/>
              <w:left w:val="single" w:sz="4" w:space="0" w:color="auto"/>
              <w:bottom w:val="single" w:sz="4" w:space="0" w:color="auto"/>
              <w:right w:val="single" w:sz="4" w:space="0" w:color="auto"/>
            </w:tcBorders>
            <w:hideMark/>
          </w:tcPr>
          <w:p w14:paraId="4A698052" w14:textId="77777777" w:rsidR="004162C0" w:rsidRPr="009C30DF" w:rsidRDefault="004162C0">
            <w:pPr>
              <w:rPr>
                <w:noProof/>
                <w:sz w:val="24"/>
                <w:szCs w:val="24"/>
              </w:rPr>
            </w:pPr>
            <w:r w:rsidRPr="009C30DF">
              <w:rPr>
                <w:noProof/>
                <w:sz w:val="24"/>
                <w:szCs w:val="24"/>
              </w:rPr>
              <w:t>0</w:t>
            </w:r>
          </w:p>
        </w:tc>
      </w:tr>
      <w:tr w:rsidR="004162C0" w:rsidRPr="009C30DF" w14:paraId="34C02E81" w14:textId="77777777" w:rsidTr="003A01E9">
        <w:tc>
          <w:tcPr>
            <w:tcW w:w="4821" w:type="dxa"/>
            <w:tcBorders>
              <w:top w:val="single" w:sz="4" w:space="0" w:color="auto"/>
              <w:left w:val="single" w:sz="4" w:space="0" w:color="auto"/>
              <w:bottom w:val="nil"/>
              <w:right w:val="single" w:sz="4" w:space="0" w:color="auto"/>
            </w:tcBorders>
            <w:hideMark/>
          </w:tcPr>
          <w:p w14:paraId="010FEF2B" w14:textId="77777777" w:rsidR="004162C0" w:rsidRPr="009C30DF" w:rsidRDefault="004162C0">
            <w:pPr>
              <w:rPr>
                <w:iCs/>
                <w:noProof/>
                <w:sz w:val="24"/>
                <w:szCs w:val="24"/>
                <w:u w:val="single"/>
              </w:rPr>
            </w:pPr>
            <w:r w:rsidRPr="009C30DF">
              <w:rPr>
                <w:iCs/>
                <w:noProof/>
                <w:sz w:val="24"/>
                <w:szCs w:val="24"/>
                <w:u w:val="single"/>
              </w:rPr>
              <w:t>Gramnegative aerober:</w:t>
            </w:r>
          </w:p>
        </w:tc>
        <w:tc>
          <w:tcPr>
            <w:tcW w:w="4118" w:type="dxa"/>
            <w:tcBorders>
              <w:top w:val="single" w:sz="4" w:space="0" w:color="auto"/>
              <w:left w:val="single" w:sz="4" w:space="0" w:color="auto"/>
              <w:bottom w:val="nil"/>
              <w:right w:val="single" w:sz="4" w:space="0" w:color="auto"/>
            </w:tcBorders>
          </w:tcPr>
          <w:p w14:paraId="5B57074E" w14:textId="77777777" w:rsidR="004162C0" w:rsidRPr="009C30DF" w:rsidRDefault="004162C0">
            <w:pPr>
              <w:rPr>
                <w:i/>
                <w:noProof/>
                <w:sz w:val="24"/>
                <w:szCs w:val="24"/>
              </w:rPr>
            </w:pPr>
          </w:p>
        </w:tc>
      </w:tr>
      <w:tr w:rsidR="004162C0" w:rsidRPr="009C30DF" w14:paraId="4166FB49" w14:textId="77777777" w:rsidTr="003A01E9">
        <w:tc>
          <w:tcPr>
            <w:tcW w:w="4821" w:type="dxa"/>
            <w:tcBorders>
              <w:top w:val="nil"/>
              <w:left w:val="single" w:sz="4" w:space="0" w:color="auto"/>
              <w:bottom w:val="nil"/>
              <w:right w:val="single" w:sz="4" w:space="0" w:color="auto"/>
            </w:tcBorders>
            <w:hideMark/>
          </w:tcPr>
          <w:p w14:paraId="4BC4D0C5" w14:textId="77777777" w:rsidR="004162C0" w:rsidRPr="009C30DF" w:rsidRDefault="004162C0">
            <w:pPr>
              <w:rPr>
                <w:i/>
                <w:noProof/>
                <w:sz w:val="24"/>
                <w:szCs w:val="24"/>
              </w:rPr>
            </w:pPr>
            <w:r w:rsidRPr="009C30DF">
              <w:rPr>
                <w:i/>
                <w:noProof/>
                <w:sz w:val="24"/>
                <w:szCs w:val="24"/>
              </w:rPr>
              <w:t>Bordetella pertussis</w:t>
            </w:r>
          </w:p>
        </w:tc>
        <w:tc>
          <w:tcPr>
            <w:tcW w:w="4118" w:type="dxa"/>
            <w:tcBorders>
              <w:top w:val="nil"/>
              <w:left w:val="single" w:sz="4" w:space="0" w:color="auto"/>
              <w:bottom w:val="nil"/>
              <w:right w:val="single" w:sz="4" w:space="0" w:color="auto"/>
            </w:tcBorders>
          </w:tcPr>
          <w:p w14:paraId="588A0176" w14:textId="77777777" w:rsidR="004162C0" w:rsidRPr="009C30DF" w:rsidRDefault="004162C0">
            <w:pPr>
              <w:rPr>
                <w:i/>
                <w:noProof/>
                <w:sz w:val="24"/>
                <w:szCs w:val="24"/>
              </w:rPr>
            </w:pPr>
          </w:p>
        </w:tc>
      </w:tr>
      <w:tr w:rsidR="004162C0" w:rsidRPr="009C30DF" w14:paraId="06AE5A89" w14:textId="77777777" w:rsidTr="003A01E9">
        <w:tc>
          <w:tcPr>
            <w:tcW w:w="4821" w:type="dxa"/>
            <w:tcBorders>
              <w:top w:val="nil"/>
              <w:left w:val="single" w:sz="4" w:space="0" w:color="auto"/>
              <w:bottom w:val="nil"/>
              <w:right w:val="single" w:sz="4" w:space="0" w:color="auto"/>
            </w:tcBorders>
            <w:hideMark/>
          </w:tcPr>
          <w:p w14:paraId="26C2FD2F" w14:textId="77777777" w:rsidR="004162C0" w:rsidRPr="009C30DF" w:rsidRDefault="004162C0">
            <w:pPr>
              <w:rPr>
                <w:i/>
                <w:noProof/>
                <w:sz w:val="24"/>
                <w:szCs w:val="24"/>
              </w:rPr>
            </w:pPr>
            <w:r w:rsidRPr="009C30DF">
              <w:rPr>
                <w:i/>
                <w:noProof/>
                <w:sz w:val="24"/>
                <w:szCs w:val="24"/>
              </w:rPr>
              <w:t>Campylobacter</w:t>
            </w:r>
          </w:p>
        </w:tc>
        <w:tc>
          <w:tcPr>
            <w:tcW w:w="4118" w:type="dxa"/>
            <w:tcBorders>
              <w:top w:val="nil"/>
              <w:left w:val="single" w:sz="4" w:space="0" w:color="auto"/>
              <w:bottom w:val="nil"/>
              <w:right w:val="single" w:sz="4" w:space="0" w:color="auto"/>
            </w:tcBorders>
          </w:tcPr>
          <w:p w14:paraId="2177A980" w14:textId="77777777" w:rsidR="004162C0" w:rsidRPr="009C30DF" w:rsidRDefault="004162C0">
            <w:pPr>
              <w:rPr>
                <w:i/>
                <w:noProof/>
                <w:sz w:val="24"/>
                <w:szCs w:val="24"/>
              </w:rPr>
            </w:pPr>
          </w:p>
        </w:tc>
      </w:tr>
      <w:tr w:rsidR="004162C0" w:rsidRPr="009C30DF" w14:paraId="33E3B368" w14:textId="77777777" w:rsidTr="003A01E9">
        <w:tc>
          <w:tcPr>
            <w:tcW w:w="4821" w:type="dxa"/>
            <w:tcBorders>
              <w:top w:val="nil"/>
              <w:left w:val="single" w:sz="4" w:space="0" w:color="auto"/>
              <w:bottom w:val="nil"/>
              <w:right w:val="single" w:sz="4" w:space="0" w:color="auto"/>
            </w:tcBorders>
            <w:hideMark/>
          </w:tcPr>
          <w:p w14:paraId="69D3F4BC" w14:textId="77777777" w:rsidR="004162C0" w:rsidRPr="009C30DF" w:rsidRDefault="004162C0">
            <w:pPr>
              <w:rPr>
                <w:i/>
                <w:noProof/>
                <w:sz w:val="24"/>
                <w:szCs w:val="24"/>
              </w:rPr>
            </w:pPr>
            <w:r w:rsidRPr="009C30DF">
              <w:rPr>
                <w:i/>
                <w:noProof/>
                <w:sz w:val="24"/>
                <w:szCs w:val="24"/>
              </w:rPr>
              <w:t>Neisseria gonorrhoaae</w:t>
            </w:r>
          </w:p>
        </w:tc>
        <w:tc>
          <w:tcPr>
            <w:tcW w:w="4118" w:type="dxa"/>
            <w:tcBorders>
              <w:top w:val="nil"/>
              <w:left w:val="single" w:sz="4" w:space="0" w:color="auto"/>
              <w:bottom w:val="nil"/>
              <w:right w:val="single" w:sz="4" w:space="0" w:color="auto"/>
            </w:tcBorders>
          </w:tcPr>
          <w:p w14:paraId="0360CEA1" w14:textId="77777777" w:rsidR="004162C0" w:rsidRPr="009C30DF" w:rsidRDefault="004162C0">
            <w:pPr>
              <w:rPr>
                <w:noProof/>
                <w:sz w:val="24"/>
                <w:szCs w:val="24"/>
              </w:rPr>
            </w:pPr>
          </w:p>
        </w:tc>
      </w:tr>
      <w:tr w:rsidR="004162C0" w:rsidRPr="009C30DF" w14:paraId="008CFEFA" w14:textId="77777777" w:rsidTr="003A01E9">
        <w:tc>
          <w:tcPr>
            <w:tcW w:w="4821" w:type="dxa"/>
            <w:tcBorders>
              <w:top w:val="nil"/>
              <w:left w:val="single" w:sz="4" w:space="0" w:color="auto"/>
              <w:bottom w:val="nil"/>
              <w:right w:val="single" w:sz="4" w:space="0" w:color="auto"/>
            </w:tcBorders>
            <w:hideMark/>
          </w:tcPr>
          <w:p w14:paraId="41666A1C" w14:textId="77777777" w:rsidR="004162C0" w:rsidRPr="009C30DF" w:rsidRDefault="004162C0">
            <w:pPr>
              <w:rPr>
                <w:i/>
                <w:noProof/>
                <w:sz w:val="24"/>
                <w:szCs w:val="24"/>
              </w:rPr>
            </w:pPr>
            <w:r w:rsidRPr="009C30DF">
              <w:rPr>
                <w:i/>
                <w:noProof/>
                <w:sz w:val="24"/>
                <w:szCs w:val="24"/>
              </w:rPr>
              <w:t>Neisseria meningitidis</w:t>
            </w:r>
          </w:p>
        </w:tc>
        <w:tc>
          <w:tcPr>
            <w:tcW w:w="4118" w:type="dxa"/>
            <w:tcBorders>
              <w:top w:val="nil"/>
              <w:left w:val="single" w:sz="4" w:space="0" w:color="auto"/>
              <w:bottom w:val="nil"/>
              <w:right w:val="single" w:sz="4" w:space="0" w:color="auto"/>
            </w:tcBorders>
          </w:tcPr>
          <w:p w14:paraId="11017909" w14:textId="77777777" w:rsidR="004162C0" w:rsidRPr="009C30DF" w:rsidRDefault="004162C0">
            <w:pPr>
              <w:rPr>
                <w:noProof/>
                <w:sz w:val="24"/>
                <w:szCs w:val="24"/>
              </w:rPr>
            </w:pPr>
          </w:p>
        </w:tc>
      </w:tr>
      <w:tr w:rsidR="004162C0" w:rsidRPr="009C30DF" w14:paraId="6CB0F04A" w14:textId="77777777" w:rsidTr="003A01E9">
        <w:tc>
          <w:tcPr>
            <w:tcW w:w="4821" w:type="dxa"/>
            <w:tcBorders>
              <w:top w:val="nil"/>
              <w:left w:val="single" w:sz="4" w:space="0" w:color="auto"/>
              <w:bottom w:val="single" w:sz="4" w:space="0" w:color="auto"/>
              <w:right w:val="single" w:sz="4" w:space="0" w:color="auto"/>
            </w:tcBorders>
            <w:hideMark/>
          </w:tcPr>
          <w:p w14:paraId="3C1E72D8" w14:textId="77777777" w:rsidR="004162C0" w:rsidRPr="009C30DF" w:rsidRDefault="004162C0">
            <w:pPr>
              <w:rPr>
                <w:i/>
                <w:noProof/>
                <w:sz w:val="24"/>
                <w:szCs w:val="24"/>
              </w:rPr>
            </w:pPr>
            <w:r w:rsidRPr="009C30DF">
              <w:rPr>
                <w:i/>
                <w:noProof/>
                <w:sz w:val="24"/>
                <w:szCs w:val="24"/>
              </w:rPr>
              <w:t>Moraxella catarrhalis</w:t>
            </w:r>
            <w:r w:rsidRPr="009C30DF">
              <w:rPr>
                <w:noProof/>
                <w:sz w:val="24"/>
                <w:szCs w:val="24"/>
              </w:rPr>
              <w:t xml:space="preserve"> (+)</w:t>
            </w:r>
          </w:p>
        </w:tc>
        <w:tc>
          <w:tcPr>
            <w:tcW w:w="4118" w:type="dxa"/>
            <w:tcBorders>
              <w:top w:val="nil"/>
              <w:left w:val="single" w:sz="4" w:space="0" w:color="auto"/>
              <w:bottom w:val="single" w:sz="4" w:space="0" w:color="auto"/>
              <w:right w:val="single" w:sz="4" w:space="0" w:color="auto"/>
            </w:tcBorders>
          </w:tcPr>
          <w:p w14:paraId="7728A0E2" w14:textId="77777777" w:rsidR="004162C0" w:rsidRPr="009C30DF" w:rsidRDefault="004162C0">
            <w:pPr>
              <w:rPr>
                <w:noProof/>
                <w:sz w:val="24"/>
                <w:szCs w:val="24"/>
              </w:rPr>
            </w:pPr>
          </w:p>
        </w:tc>
      </w:tr>
      <w:tr w:rsidR="004162C0" w:rsidRPr="009C30DF" w14:paraId="15DD6D14" w14:textId="77777777" w:rsidTr="003A01E9">
        <w:trPr>
          <w:trHeight w:val="398"/>
        </w:trPr>
        <w:tc>
          <w:tcPr>
            <w:tcW w:w="4821" w:type="dxa"/>
            <w:tcBorders>
              <w:top w:val="single" w:sz="4" w:space="0" w:color="auto"/>
              <w:left w:val="single" w:sz="4" w:space="0" w:color="auto"/>
              <w:bottom w:val="nil"/>
              <w:right w:val="single" w:sz="4" w:space="0" w:color="auto"/>
            </w:tcBorders>
            <w:hideMark/>
          </w:tcPr>
          <w:p w14:paraId="5AFF4031" w14:textId="77777777" w:rsidR="004162C0" w:rsidRPr="009C30DF" w:rsidRDefault="004162C0">
            <w:pPr>
              <w:rPr>
                <w:iCs/>
                <w:noProof/>
                <w:sz w:val="24"/>
                <w:szCs w:val="24"/>
                <w:u w:val="single"/>
              </w:rPr>
            </w:pPr>
            <w:r w:rsidRPr="009C30DF">
              <w:rPr>
                <w:iCs/>
                <w:noProof/>
                <w:sz w:val="24"/>
                <w:szCs w:val="24"/>
                <w:u w:val="single"/>
              </w:rPr>
              <w:t>Anaerober:</w:t>
            </w:r>
          </w:p>
        </w:tc>
        <w:tc>
          <w:tcPr>
            <w:tcW w:w="4118" w:type="dxa"/>
            <w:tcBorders>
              <w:top w:val="single" w:sz="4" w:space="0" w:color="auto"/>
              <w:left w:val="single" w:sz="4" w:space="0" w:color="auto"/>
              <w:bottom w:val="nil"/>
              <w:right w:val="single" w:sz="4" w:space="0" w:color="auto"/>
            </w:tcBorders>
          </w:tcPr>
          <w:p w14:paraId="0D4E74A4" w14:textId="77777777" w:rsidR="004162C0" w:rsidRPr="009C30DF" w:rsidRDefault="004162C0">
            <w:pPr>
              <w:rPr>
                <w:iCs/>
                <w:noProof/>
                <w:sz w:val="24"/>
                <w:szCs w:val="24"/>
                <w:u w:val="single"/>
              </w:rPr>
            </w:pPr>
          </w:p>
        </w:tc>
      </w:tr>
      <w:tr w:rsidR="004162C0" w:rsidRPr="009C30DF" w14:paraId="7CB9B858" w14:textId="77777777" w:rsidTr="003A01E9">
        <w:tc>
          <w:tcPr>
            <w:tcW w:w="4821" w:type="dxa"/>
            <w:tcBorders>
              <w:top w:val="nil"/>
              <w:left w:val="single" w:sz="4" w:space="0" w:color="auto"/>
              <w:bottom w:val="single" w:sz="4" w:space="0" w:color="auto"/>
              <w:right w:val="single" w:sz="4" w:space="0" w:color="auto"/>
            </w:tcBorders>
            <w:hideMark/>
          </w:tcPr>
          <w:p w14:paraId="6AAE6644" w14:textId="77777777" w:rsidR="004162C0" w:rsidRPr="009C30DF" w:rsidRDefault="004162C0">
            <w:pPr>
              <w:rPr>
                <w:i/>
                <w:noProof/>
                <w:sz w:val="24"/>
                <w:szCs w:val="24"/>
              </w:rPr>
            </w:pPr>
            <w:r w:rsidRPr="009C30DF">
              <w:rPr>
                <w:i/>
                <w:noProof/>
                <w:sz w:val="24"/>
                <w:szCs w:val="24"/>
              </w:rPr>
              <w:t>Clostridium perfringens</w:t>
            </w:r>
          </w:p>
        </w:tc>
        <w:tc>
          <w:tcPr>
            <w:tcW w:w="4118" w:type="dxa"/>
            <w:tcBorders>
              <w:top w:val="nil"/>
              <w:left w:val="single" w:sz="4" w:space="0" w:color="auto"/>
              <w:bottom w:val="single" w:sz="4" w:space="0" w:color="auto"/>
              <w:right w:val="single" w:sz="4" w:space="0" w:color="auto"/>
            </w:tcBorders>
          </w:tcPr>
          <w:p w14:paraId="3F961BEA" w14:textId="77777777" w:rsidR="004162C0" w:rsidRPr="009C30DF" w:rsidRDefault="004162C0">
            <w:pPr>
              <w:rPr>
                <w:noProof/>
                <w:sz w:val="24"/>
                <w:szCs w:val="24"/>
              </w:rPr>
            </w:pPr>
          </w:p>
        </w:tc>
      </w:tr>
      <w:tr w:rsidR="004162C0" w:rsidRPr="009C30DF" w14:paraId="76E9E099" w14:textId="77777777" w:rsidTr="003A01E9">
        <w:tc>
          <w:tcPr>
            <w:tcW w:w="4821" w:type="dxa"/>
            <w:tcBorders>
              <w:top w:val="single" w:sz="4" w:space="0" w:color="auto"/>
              <w:left w:val="single" w:sz="4" w:space="0" w:color="auto"/>
              <w:bottom w:val="nil"/>
              <w:right w:val="single" w:sz="4" w:space="0" w:color="auto"/>
            </w:tcBorders>
            <w:hideMark/>
          </w:tcPr>
          <w:p w14:paraId="7BE20E16" w14:textId="77777777" w:rsidR="004162C0" w:rsidRPr="009C30DF" w:rsidRDefault="004162C0">
            <w:pPr>
              <w:rPr>
                <w:iCs/>
                <w:noProof/>
                <w:sz w:val="24"/>
                <w:szCs w:val="24"/>
                <w:u w:val="single"/>
              </w:rPr>
            </w:pPr>
            <w:r w:rsidRPr="009C30DF">
              <w:rPr>
                <w:iCs/>
                <w:noProof/>
                <w:sz w:val="24"/>
                <w:szCs w:val="24"/>
                <w:u w:val="single"/>
              </w:rPr>
              <w:t>Andre:</w:t>
            </w:r>
          </w:p>
        </w:tc>
        <w:tc>
          <w:tcPr>
            <w:tcW w:w="4118" w:type="dxa"/>
            <w:tcBorders>
              <w:top w:val="single" w:sz="4" w:space="0" w:color="auto"/>
              <w:left w:val="single" w:sz="4" w:space="0" w:color="auto"/>
              <w:bottom w:val="nil"/>
              <w:right w:val="single" w:sz="4" w:space="0" w:color="auto"/>
            </w:tcBorders>
          </w:tcPr>
          <w:p w14:paraId="2A436797" w14:textId="77777777" w:rsidR="004162C0" w:rsidRPr="009C30DF" w:rsidRDefault="004162C0">
            <w:pPr>
              <w:rPr>
                <w:iCs/>
                <w:noProof/>
                <w:sz w:val="24"/>
                <w:szCs w:val="24"/>
                <w:u w:val="single"/>
              </w:rPr>
            </w:pPr>
          </w:p>
        </w:tc>
      </w:tr>
      <w:tr w:rsidR="004162C0" w:rsidRPr="009C30DF" w14:paraId="2DA83A08" w14:textId="77777777" w:rsidTr="003A01E9">
        <w:tc>
          <w:tcPr>
            <w:tcW w:w="4821" w:type="dxa"/>
            <w:tcBorders>
              <w:top w:val="nil"/>
              <w:left w:val="single" w:sz="4" w:space="0" w:color="auto"/>
              <w:bottom w:val="nil"/>
              <w:right w:val="single" w:sz="4" w:space="0" w:color="auto"/>
            </w:tcBorders>
            <w:hideMark/>
          </w:tcPr>
          <w:p w14:paraId="055A3822" w14:textId="77777777" w:rsidR="004162C0" w:rsidRPr="009C30DF" w:rsidRDefault="004162C0">
            <w:pPr>
              <w:rPr>
                <w:i/>
                <w:noProof/>
                <w:sz w:val="24"/>
                <w:szCs w:val="24"/>
              </w:rPr>
            </w:pPr>
            <w:r w:rsidRPr="009C30DF">
              <w:rPr>
                <w:i/>
                <w:noProof/>
                <w:sz w:val="24"/>
                <w:szCs w:val="24"/>
              </w:rPr>
              <w:t xml:space="preserve">Chlamydia trachomatis </w:t>
            </w:r>
            <w:r w:rsidRPr="009C30DF">
              <w:rPr>
                <w:noProof/>
                <w:sz w:val="24"/>
                <w:szCs w:val="24"/>
              </w:rPr>
              <w:t>(+)</w:t>
            </w:r>
          </w:p>
        </w:tc>
        <w:tc>
          <w:tcPr>
            <w:tcW w:w="4118" w:type="dxa"/>
            <w:tcBorders>
              <w:top w:val="nil"/>
              <w:left w:val="single" w:sz="4" w:space="0" w:color="auto"/>
              <w:bottom w:val="nil"/>
              <w:right w:val="single" w:sz="4" w:space="0" w:color="auto"/>
            </w:tcBorders>
          </w:tcPr>
          <w:p w14:paraId="71282F37" w14:textId="77777777" w:rsidR="004162C0" w:rsidRPr="009C30DF" w:rsidRDefault="004162C0">
            <w:pPr>
              <w:rPr>
                <w:noProof/>
                <w:sz w:val="24"/>
                <w:szCs w:val="24"/>
              </w:rPr>
            </w:pPr>
          </w:p>
        </w:tc>
      </w:tr>
      <w:tr w:rsidR="004162C0" w:rsidRPr="009C30DF" w14:paraId="39108EA5" w14:textId="77777777" w:rsidTr="003A01E9">
        <w:tc>
          <w:tcPr>
            <w:tcW w:w="4821" w:type="dxa"/>
            <w:tcBorders>
              <w:top w:val="nil"/>
              <w:left w:val="single" w:sz="4" w:space="0" w:color="auto"/>
              <w:bottom w:val="nil"/>
              <w:right w:val="single" w:sz="4" w:space="0" w:color="auto"/>
            </w:tcBorders>
            <w:hideMark/>
          </w:tcPr>
          <w:p w14:paraId="29C711DC" w14:textId="77777777" w:rsidR="004162C0" w:rsidRPr="009C30DF" w:rsidRDefault="004162C0">
            <w:pPr>
              <w:rPr>
                <w:i/>
                <w:noProof/>
                <w:sz w:val="24"/>
                <w:szCs w:val="24"/>
              </w:rPr>
            </w:pPr>
            <w:r w:rsidRPr="009C30DF">
              <w:rPr>
                <w:i/>
                <w:noProof/>
                <w:sz w:val="24"/>
                <w:szCs w:val="24"/>
              </w:rPr>
              <w:t xml:space="preserve">Chlamydia pneumoniae </w:t>
            </w:r>
            <w:r w:rsidRPr="009C30DF">
              <w:rPr>
                <w:noProof/>
                <w:sz w:val="24"/>
                <w:szCs w:val="24"/>
              </w:rPr>
              <w:t>(+)</w:t>
            </w:r>
          </w:p>
        </w:tc>
        <w:tc>
          <w:tcPr>
            <w:tcW w:w="4118" w:type="dxa"/>
            <w:tcBorders>
              <w:top w:val="nil"/>
              <w:left w:val="single" w:sz="4" w:space="0" w:color="auto"/>
              <w:bottom w:val="nil"/>
              <w:right w:val="single" w:sz="4" w:space="0" w:color="auto"/>
            </w:tcBorders>
          </w:tcPr>
          <w:p w14:paraId="5504ED4D" w14:textId="77777777" w:rsidR="004162C0" w:rsidRPr="009C30DF" w:rsidRDefault="004162C0">
            <w:pPr>
              <w:rPr>
                <w:noProof/>
                <w:sz w:val="24"/>
                <w:szCs w:val="24"/>
              </w:rPr>
            </w:pPr>
          </w:p>
        </w:tc>
      </w:tr>
      <w:tr w:rsidR="004162C0" w:rsidRPr="009C30DF" w14:paraId="0564BBED" w14:textId="77777777" w:rsidTr="003A01E9">
        <w:tc>
          <w:tcPr>
            <w:tcW w:w="4821" w:type="dxa"/>
            <w:tcBorders>
              <w:top w:val="nil"/>
              <w:left w:val="single" w:sz="4" w:space="0" w:color="auto"/>
              <w:bottom w:val="nil"/>
              <w:right w:val="single" w:sz="4" w:space="0" w:color="auto"/>
            </w:tcBorders>
            <w:hideMark/>
          </w:tcPr>
          <w:p w14:paraId="4B3D2A74" w14:textId="77777777" w:rsidR="004162C0" w:rsidRPr="009C30DF" w:rsidRDefault="004162C0">
            <w:pPr>
              <w:rPr>
                <w:i/>
                <w:noProof/>
                <w:sz w:val="24"/>
                <w:szCs w:val="24"/>
              </w:rPr>
            </w:pPr>
            <w:r w:rsidRPr="009C30DF">
              <w:rPr>
                <w:i/>
                <w:noProof/>
                <w:sz w:val="24"/>
                <w:szCs w:val="24"/>
              </w:rPr>
              <w:t>Chlamydia psittaci</w:t>
            </w:r>
          </w:p>
        </w:tc>
        <w:tc>
          <w:tcPr>
            <w:tcW w:w="4118" w:type="dxa"/>
            <w:tcBorders>
              <w:top w:val="nil"/>
              <w:left w:val="single" w:sz="4" w:space="0" w:color="auto"/>
              <w:bottom w:val="nil"/>
              <w:right w:val="single" w:sz="4" w:space="0" w:color="auto"/>
            </w:tcBorders>
          </w:tcPr>
          <w:p w14:paraId="04928E2B" w14:textId="77777777" w:rsidR="004162C0" w:rsidRPr="009C30DF" w:rsidRDefault="004162C0">
            <w:pPr>
              <w:rPr>
                <w:noProof/>
                <w:sz w:val="24"/>
                <w:szCs w:val="24"/>
              </w:rPr>
            </w:pPr>
          </w:p>
        </w:tc>
      </w:tr>
      <w:tr w:rsidR="004162C0" w:rsidRPr="009C30DF" w14:paraId="2932DD52" w14:textId="77777777" w:rsidTr="003A01E9">
        <w:tc>
          <w:tcPr>
            <w:tcW w:w="4821" w:type="dxa"/>
            <w:tcBorders>
              <w:top w:val="nil"/>
              <w:left w:val="single" w:sz="4" w:space="0" w:color="auto"/>
              <w:bottom w:val="nil"/>
              <w:right w:val="single" w:sz="4" w:space="0" w:color="auto"/>
            </w:tcBorders>
            <w:hideMark/>
          </w:tcPr>
          <w:p w14:paraId="048A1E56" w14:textId="77777777" w:rsidR="004162C0" w:rsidRPr="009C30DF" w:rsidRDefault="004162C0">
            <w:pPr>
              <w:rPr>
                <w:noProof/>
                <w:sz w:val="24"/>
                <w:szCs w:val="24"/>
              </w:rPr>
            </w:pPr>
            <w:r w:rsidRPr="009C30DF">
              <w:rPr>
                <w:i/>
                <w:noProof/>
                <w:sz w:val="24"/>
                <w:szCs w:val="24"/>
              </w:rPr>
              <w:t>Gardnerella vaginalis</w:t>
            </w:r>
            <w:r w:rsidRPr="009C30DF">
              <w:rPr>
                <w:noProof/>
                <w:sz w:val="24"/>
                <w:szCs w:val="24"/>
              </w:rPr>
              <w:t xml:space="preserve"> (+)</w:t>
            </w:r>
          </w:p>
        </w:tc>
        <w:tc>
          <w:tcPr>
            <w:tcW w:w="4118" w:type="dxa"/>
            <w:tcBorders>
              <w:top w:val="nil"/>
              <w:left w:val="single" w:sz="4" w:space="0" w:color="auto"/>
              <w:bottom w:val="nil"/>
              <w:right w:val="single" w:sz="4" w:space="0" w:color="auto"/>
            </w:tcBorders>
          </w:tcPr>
          <w:p w14:paraId="41BA754D" w14:textId="77777777" w:rsidR="004162C0" w:rsidRPr="009C30DF" w:rsidRDefault="004162C0">
            <w:pPr>
              <w:rPr>
                <w:noProof/>
                <w:sz w:val="24"/>
                <w:szCs w:val="24"/>
              </w:rPr>
            </w:pPr>
          </w:p>
        </w:tc>
      </w:tr>
      <w:tr w:rsidR="004162C0" w:rsidRPr="009C30DF" w14:paraId="281CAB9D" w14:textId="77777777" w:rsidTr="003A01E9">
        <w:tc>
          <w:tcPr>
            <w:tcW w:w="4821" w:type="dxa"/>
            <w:tcBorders>
              <w:top w:val="nil"/>
              <w:left w:val="single" w:sz="4" w:space="0" w:color="auto"/>
              <w:bottom w:val="nil"/>
              <w:right w:val="single" w:sz="4" w:space="0" w:color="auto"/>
            </w:tcBorders>
            <w:hideMark/>
          </w:tcPr>
          <w:p w14:paraId="1F615E2B" w14:textId="77777777" w:rsidR="004162C0" w:rsidRPr="009C30DF" w:rsidRDefault="004162C0">
            <w:pPr>
              <w:rPr>
                <w:i/>
                <w:noProof/>
                <w:sz w:val="24"/>
                <w:szCs w:val="24"/>
              </w:rPr>
            </w:pPr>
            <w:r w:rsidRPr="009C30DF">
              <w:rPr>
                <w:i/>
                <w:noProof/>
                <w:sz w:val="24"/>
                <w:szCs w:val="24"/>
              </w:rPr>
              <w:lastRenderedPageBreak/>
              <w:t>Legionella pneumophila</w:t>
            </w:r>
          </w:p>
          <w:p w14:paraId="7566671E" w14:textId="77777777" w:rsidR="004162C0" w:rsidRPr="009C30DF" w:rsidRDefault="004162C0">
            <w:pPr>
              <w:rPr>
                <w:noProof/>
                <w:sz w:val="24"/>
                <w:szCs w:val="24"/>
              </w:rPr>
            </w:pPr>
            <w:r w:rsidRPr="009C30DF">
              <w:rPr>
                <w:i/>
                <w:noProof/>
                <w:sz w:val="24"/>
                <w:szCs w:val="24"/>
              </w:rPr>
              <w:t>Mycoplasma hominis</w:t>
            </w:r>
            <w:r w:rsidRPr="009C30DF">
              <w:rPr>
                <w:noProof/>
                <w:sz w:val="24"/>
                <w:szCs w:val="24"/>
              </w:rPr>
              <w:t xml:space="preserve"> (+)</w:t>
            </w:r>
          </w:p>
        </w:tc>
        <w:tc>
          <w:tcPr>
            <w:tcW w:w="4118" w:type="dxa"/>
            <w:tcBorders>
              <w:top w:val="nil"/>
              <w:left w:val="single" w:sz="4" w:space="0" w:color="auto"/>
              <w:bottom w:val="nil"/>
              <w:right w:val="single" w:sz="4" w:space="0" w:color="auto"/>
            </w:tcBorders>
          </w:tcPr>
          <w:p w14:paraId="748EDF62" w14:textId="77777777" w:rsidR="004162C0" w:rsidRPr="009C30DF" w:rsidRDefault="004162C0">
            <w:pPr>
              <w:rPr>
                <w:noProof/>
                <w:sz w:val="24"/>
                <w:szCs w:val="24"/>
              </w:rPr>
            </w:pPr>
          </w:p>
        </w:tc>
      </w:tr>
      <w:tr w:rsidR="004162C0" w:rsidRPr="009C30DF" w14:paraId="43E00033" w14:textId="77777777" w:rsidTr="003A01E9">
        <w:tc>
          <w:tcPr>
            <w:tcW w:w="4821" w:type="dxa"/>
            <w:tcBorders>
              <w:top w:val="nil"/>
              <w:left w:val="single" w:sz="4" w:space="0" w:color="auto"/>
              <w:bottom w:val="nil"/>
              <w:right w:val="single" w:sz="4" w:space="0" w:color="auto"/>
            </w:tcBorders>
            <w:hideMark/>
          </w:tcPr>
          <w:p w14:paraId="6EF066FF" w14:textId="77777777" w:rsidR="004162C0" w:rsidRPr="009C30DF" w:rsidRDefault="004162C0">
            <w:pPr>
              <w:rPr>
                <w:i/>
                <w:noProof/>
                <w:sz w:val="24"/>
                <w:szCs w:val="24"/>
              </w:rPr>
            </w:pPr>
            <w:r w:rsidRPr="009C30DF">
              <w:rPr>
                <w:i/>
                <w:noProof/>
                <w:sz w:val="24"/>
                <w:szCs w:val="24"/>
              </w:rPr>
              <w:t xml:space="preserve">Mycoplasma pneumoniae </w:t>
            </w:r>
            <w:r w:rsidRPr="009C30DF">
              <w:rPr>
                <w:noProof/>
                <w:sz w:val="24"/>
                <w:szCs w:val="24"/>
              </w:rPr>
              <w:t>(+)</w:t>
            </w:r>
          </w:p>
        </w:tc>
        <w:tc>
          <w:tcPr>
            <w:tcW w:w="4118" w:type="dxa"/>
            <w:tcBorders>
              <w:top w:val="nil"/>
              <w:left w:val="single" w:sz="4" w:space="0" w:color="auto"/>
              <w:bottom w:val="nil"/>
              <w:right w:val="single" w:sz="4" w:space="0" w:color="auto"/>
            </w:tcBorders>
            <w:hideMark/>
          </w:tcPr>
          <w:p w14:paraId="17AC30FC" w14:textId="77777777" w:rsidR="004162C0" w:rsidRPr="009C30DF" w:rsidRDefault="004162C0">
            <w:pPr>
              <w:rPr>
                <w:noProof/>
                <w:sz w:val="24"/>
                <w:szCs w:val="24"/>
              </w:rPr>
            </w:pPr>
            <w:r w:rsidRPr="009C30DF">
              <w:rPr>
                <w:noProof/>
                <w:sz w:val="24"/>
                <w:szCs w:val="24"/>
              </w:rPr>
              <w:t>8</w:t>
            </w:r>
          </w:p>
        </w:tc>
      </w:tr>
      <w:tr w:rsidR="004162C0" w:rsidRPr="009C30DF" w14:paraId="1C24B2D9" w14:textId="77777777" w:rsidTr="003A01E9">
        <w:tc>
          <w:tcPr>
            <w:tcW w:w="4821" w:type="dxa"/>
            <w:tcBorders>
              <w:top w:val="nil"/>
              <w:left w:val="single" w:sz="4" w:space="0" w:color="auto"/>
              <w:bottom w:val="single" w:sz="4" w:space="0" w:color="auto"/>
              <w:right w:val="single" w:sz="4" w:space="0" w:color="auto"/>
            </w:tcBorders>
            <w:hideMark/>
          </w:tcPr>
          <w:p w14:paraId="03747767" w14:textId="77777777" w:rsidR="004162C0" w:rsidRPr="009C30DF" w:rsidRDefault="004162C0">
            <w:pPr>
              <w:rPr>
                <w:i/>
                <w:noProof/>
                <w:sz w:val="24"/>
                <w:szCs w:val="24"/>
              </w:rPr>
            </w:pPr>
            <w:r w:rsidRPr="009C30DF">
              <w:rPr>
                <w:i/>
                <w:noProof/>
                <w:sz w:val="24"/>
                <w:szCs w:val="24"/>
              </w:rPr>
              <w:t xml:space="preserve">Ureaplasma urealyticum </w:t>
            </w:r>
            <w:r w:rsidRPr="009C30DF">
              <w:rPr>
                <w:noProof/>
                <w:sz w:val="24"/>
                <w:szCs w:val="24"/>
              </w:rPr>
              <w:t>(+)</w:t>
            </w:r>
          </w:p>
        </w:tc>
        <w:tc>
          <w:tcPr>
            <w:tcW w:w="4118" w:type="dxa"/>
            <w:tcBorders>
              <w:top w:val="nil"/>
              <w:left w:val="single" w:sz="4" w:space="0" w:color="auto"/>
              <w:bottom w:val="single" w:sz="4" w:space="0" w:color="auto"/>
              <w:right w:val="single" w:sz="4" w:space="0" w:color="auto"/>
            </w:tcBorders>
          </w:tcPr>
          <w:p w14:paraId="261559D9" w14:textId="77777777" w:rsidR="004162C0" w:rsidRPr="009C30DF" w:rsidRDefault="004162C0">
            <w:pPr>
              <w:rPr>
                <w:noProof/>
                <w:sz w:val="24"/>
                <w:szCs w:val="24"/>
              </w:rPr>
            </w:pPr>
          </w:p>
        </w:tc>
      </w:tr>
      <w:tr w:rsidR="004162C0" w:rsidRPr="009C30DF" w14:paraId="0DCBBB46" w14:textId="77777777" w:rsidTr="003A01E9">
        <w:tc>
          <w:tcPr>
            <w:tcW w:w="4821" w:type="dxa"/>
            <w:tcBorders>
              <w:top w:val="nil"/>
              <w:left w:val="nil"/>
              <w:bottom w:val="single" w:sz="4" w:space="0" w:color="auto"/>
              <w:right w:val="nil"/>
            </w:tcBorders>
          </w:tcPr>
          <w:p w14:paraId="46EE0094" w14:textId="77777777" w:rsidR="004162C0" w:rsidRPr="009C30DF" w:rsidRDefault="004162C0">
            <w:pPr>
              <w:rPr>
                <w:bCs/>
                <w:noProof/>
                <w:sz w:val="24"/>
                <w:szCs w:val="24"/>
              </w:rPr>
            </w:pPr>
          </w:p>
          <w:p w14:paraId="11BFABBB" w14:textId="5D8910A7" w:rsidR="004162C0" w:rsidRPr="009C30DF" w:rsidRDefault="004162C0" w:rsidP="004072C2">
            <w:pPr>
              <w:rPr>
                <w:b/>
                <w:noProof/>
                <w:sz w:val="24"/>
                <w:szCs w:val="24"/>
              </w:rPr>
            </w:pPr>
            <w:r w:rsidRPr="009C30DF">
              <w:rPr>
                <w:bCs/>
                <w:noProof/>
                <w:sz w:val="24"/>
                <w:szCs w:val="24"/>
              </w:rPr>
              <w:t>Intermediært følsomme mikroorganismer:</w:t>
            </w:r>
          </w:p>
        </w:tc>
        <w:tc>
          <w:tcPr>
            <w:tcW w:w="4118" w:type="dxa"/>
            <w:tcBorders>
              <w:top w:val="nil"/>
              <w:left w:val="nil"/>
              <w:bottom w:val="single" w:sz="4" w:space="0" w:color="auto"/>
              <w:right w:val="nil"/>
            </w:tcBorders>
          </w:tcPr>
          <w:p w14:paraId="012BF111" w14:textId="77777777" w:rsidR="004162C0" w:rsidRPr="009C30DF" w:rsidRDefault="004162C0">
            <w:pPr>
              <w:rPr>
                <w:b/>
                <w:noProof/>
                <w:sz w:val="24"/>
                <w:szCs w:val="24"/>
                <w:u w:val="single"/>
              </w:rPr>
            </w:pPr>
          </w:p>
        </w:tc>
      </w:tr>
      <w:tr w:rsidR="004162C0" w:rsidRPr="009C30DF" w14:paraId="59404001" w14:textId="77777777" w:rsidTr="003A01E9">
        <w:tc>
          <w:tcPr>
            <w:tcW w:w="4821" w:type="dxa"/>
            <w:tcBorders>
              <w:top w:val="single" w:sz="4" w:space="0" w:color="auto"/>
              <w:left w:val="single" w:sz="4" w:space="0" w:color="auto"/>
              <w:bottom w:val="single" w:sz="4" w:space="0" w:color="auto"/>
              <w:right w:val="single" w:sz="4" w:space="0" w:color="auto"/>
            </w:tcBorders>
            <w:hideMark/>
          </w:tcPr>
          <w:p w14:paraId="5BDC1258" w14:textId="77777777" w:rsidR="004162C0" w:rsidRPr="009C30DF" w:rsidRDefault="004162C0">
            <w:pPr>
              <w:rPr>
                <w:bCs/>
                <w:noProof/>
                <w:sz w:val="24"/>
                <w:szCs w:val="24"/>
              </w:rPr>
            </w:pPr>
            <w:r w:rsidRPr="009C30DF">
              <w:rPr>
                <w:bCs/>
                <w:noProof/>
                <w:sz w:val="24"/>
                <w:szCs w:val="24"/>
              </w:rPr>
              <w:t>(+) angiver behandlingseffekt under kliniske forhold.</w:t>
            </w:r>
          </w:p>
        </w:tc>
        <w:tc>
          <w:tcPr>
            <w:tcW w:w="4118" w:type="dxa"/>
            <w:tcBorders>
              <w:top w:val="single" w:sz="4" w:space="0" w:color="auto"/>
              <w:left w:val="single" w:sz="4" w:space="0" w:color="auto"/>
              <w:bottom w:val="single" w:sz="4" w:space="0" w:color="auto"/>
              <w:right w:val="single" w:sz="4" w:space="0" w:color="auto"/>
            </w:tcBorders>
            <w:hideMark/>
          </w:tcPr>
          <w:p w14:paraId="0D45AB77" w14:textId="77777777" w:rsidR="00963A47" w:rsidRDefault="004162C0">
            <w:pPr>
              <w:rPr>
                <w:noProof/>
                <w:sz w:val="24"/>
                <w:szCs w:val="24"/>
              </w:rPr>
            </w:pPr>
            <w:r w:rsidRPr="009C30DF">
              <w:rPr>
                <w:noProof/>
                <w:sz w:val="24"/>
                <w:szCs w:val="24"/>
              </w:rPr>
              <w:t xml:space="preserve">Europæisk udbredelse af erhvervet resistens, hvor denne vides at variere </w:t>
            </w:r>
          </w:p>
          <w:p w14:paraId="24B89BDD" w14:textId="07E59304" w:rsidR="004162C0" w:rsidRPr="009C30DF" w:rsidRDefault="004162C0">
            <w:pPr>
              <w:rPr>
                <w:noProof/>
                <w:sz w:val="24"/>
                <w:szCs w:val="24"/>
              </w:rPr>
            </w:pPr>
            <w:r w:rsidRPr="009C30DF">
              <w:rPr>
                <w:noProof/>
                <w:sz w:val="24"/>
                <w:szCs w:val="24"/>
              </w:rPr>
              <w:t>(i %)</w:t>
            </w:r>
          </w:p>
        </w:tc>
      </w:tr>
      <w:tr w:rsidR="004162C0" w:rsidRPr="009C30DF" w14:paraId="320DDBF7" w14:textId="77777777" w:rsidTr="003A01E9">
        <w:tc>
          <w:tcPr>
            <w:tcW w:w="4821" w:type="dxa"/>
            <w:tcBorders>
              <w:top w:val="single" w:sz="4" w:space="0" w:color="auto"/>
              <w:left w:val="single" w:sz="4" w:space="0" w:color="auto"/>
              <w:bottom w:val="nil"/>
              <w:right w:val="single" w:sz="4" w:space="0" w:color="auto"/>
            </w:tcBorders>
            <w:hideMark/>
          </w:tcPr>
          <w:p w14:paraId="10E45496" w14:textId="77777777" w:rsidR="004162C0" w:rsidRPr="009C30DF" w:rsidRDefault="004162C0">
            <w:pPr>
              <w:rPr>
                <w:iCs/>
                <w:noProof/>
                <w:sz w:val="24"/>
                <w:szCs w:val="24"/>
                <w:u w:val="single"/>
              </w:rPr>
            </w:pPr>
            <w:r w:rsidRPr="009C30DF">
              <w:rPr>
                <w:iCs/>
                <w:noProof/>
                <w:sz w:val="24"/>
                <w:szCs w:val="24"/>
                <w:u w:val="single"/>
              </w:rPr>
              <w:t>Grampositive aerober:</w:t>
            </w:r>
          </w:p>
        </w:tc>
        <w:tc>
          <w:tcPr>
            <w:tcW w:w="4118" w:type="dxa"/>
            <w:tcBorders>
              <w:top w:val="single" w:sz="4" w:space="0" w:color="auto"/>
              <w:left w:val="single" w:sz="4" w:space="0" w:color="auto"/>
              <w:bottom w:val="nil"/>
              <w:right w:val="single" w:sz="4" w:space="0" w:color="auto"/>
            </w:tcBorders>
          </w:tcPr>
          <w:p w14:paraId="228DB963" w14:textId="77777777" w:rsidR="004162C0" w:rsidRPr="009C30DF" w:rsidRDefault="004162C0">
            <w:pPr>
              <w:rPr>
                <w:iCs/>
                <w:noProof/>
                <w:sz w:val="24"/>
                <w:szCs w:val="24"/>
                <w:u w:val="single"/>
              </w:rPr>
            </w:pPr>
          </w:p>
        </w:tc>
      </w:tr>
      <w:tr w:rsidR="004162C0" w:rsidRPr="009C30DF" w14:paraId="63D0ABB2" w14:textId="77777777" w:rsidTr="003A01E9">
        <w:tc>
          <w:tcPr>
            <w:tcW w:w="4821" w:type="dxa"/>
            <w:tcBorders>
              <w:top w:val="nil"/>
              <w:left w:val="single" w:sz="4" w:space="0" w:color="auto"/>
              <w:bottom w:val="nil"/>
              <w:right w:val="single" w:sz="4" w:space="0" w:color="auto"/>
            </w:tcBorders>
            <w:hideMark/>
          </w:tcPr>
          <w:p w14:paraId="58BC53C4" w14:textId="77777777" w:rsidR="004162C0" w:rsidRPr="009C30DF" w:rsidRDefault="004162C0">
            <w:pPr>
              <w:rPr>
                <w:i/>
                <w:noProof/>
                <w:sz w:val="24"/>
                <w:szCs w:val="24"/>
              </w:rPr>
            </w:pPr>
            <w:r w:rsidRPr="009C30DF">
              <w:rPr>
                <w:i/>
                <w:noProof/>
                <w:sz w:val="24"/>
                <w:szCs w:val="24"/>
              </w:rPr>
              <w:t>Staphylococcus aureus</w:t>
            </w:r>
          </w:p>
        </w:tc>
        <w:tc>
          <w:tcPr>
            <w:tcW w:w="4118" w:type="dxa"/>
            <w:tcBorders>
              <w:top w:val="nil"/>
              <w:left w:val="single" w:sz="4" w:space="0" w:color="auto"/>
              <w:bottom w:val="nil"/>
              <w:right w:val="single" w:sz="4" w:space="0" w:color="auto"/>
            </w:tcBorders>
            <w:hideMark/>
          </w:tcPr>
          <w:p w14:paraId="4BE67984" w14:textId="77777777" w:rsidR="004162C0" w:rsidRPr="009C30DF" w:rsidRDefault="004162C0">
            <w:pPr>
              <w:rPr>
                <w:noProof/>
                <w:sz w:val="24"/>
                <w:szCs w:val="24"/>
              </w:rPr>
            </w:pPr>
            <w:r w:rsidRPr="009C30DF">
              <w:rPr>
                <w:noProof/>
                <w:sz w:val="24"/>
                <w:szCs w:val="24"/>
              </w:rPr>
              <w:t>58,5</w:t>
            </w:r>
          </w:p>
        </w:tc>
      </w:tr>
      <w:tr w:rsidR="004162C0" w:rsidRPr="009C30DF" w14:paraId="248B2E24" w14:textId="77777777" w:rsidTr="003A01E9">
        <w:tc>
          <w:tcPr>
            <w:tcW w:w="4821" w:type="dxa"/>
            <w:tcBorders>
              <w:top w:val="nil"/>
              <w:left w:val="single" w:sz="4" w:space="0" w:color="auto"/>
              <w:bottom w:val="nil"/>
              <w:right w:val="single" w:sz="4" w:space="0" w:color="auto"/>
            </w:tcBorders>
            <w:hideMark/>
          </w:tcPr>
          <w:p w14:paraId="5757B756" w14:textId="77777777" w:rsidR="004162C0" w:rsidRPr="009C30DF" w:rsidRDefault="004162C0">
            <w:pPr>
              <w:rPr>
                <w:i/>
                <w:noProof/>
                <w:sz w:val="24"/>
                <w:szCs w:val="24"/>
              </w:rPr>
            </w:pPr>
            <w:r w:rsidRPr="009C30DF">
              <w:rPr>
                <w:i/>
                <w:noProof/>
                <w:sz w:val="24"/>
                <w:szCs w:val="24"/>
              </w:rPr>
              <w:t>Staphylococcus haemolyticus</w:t>
            </w:r>
          </w:p>
        </w:tc>
        <w:tc>
          <w:tcPr>
            <w:tcW w:w="4118" w:type="dxa"/>
            <w:tcBorders>
              <w:top w:val="nil"/>
              <w:left w:val="single" w:sz="4" w:space="0" w:color="auto"/>
              <w:bottom w:val="nil"/>
              <w:right w:val="single" w:sz="4" w:space="0" w:color="auto"/>
            </w:tcBorders>
            <w:hideMark/>
          </w:tcPr>
          <w:p w14:paraId="5B2138C1" w14:textId="77777777" w:rsidR="004162C0" w:rsidRPr="009C30DF" w:rsidRDefault="004162C0">
            <w:pPr>
              <w:rPr>
                <w:noProof/>
                <w:sz w:val="24"/>
                <w:szCs w:val="24"/>
              </w:rPr>
            </w:pPr>
            <w:r w:rsidRPr="009C30DF">
              <w:rPr>
                <w:noProof/>
                <w:sz w:val="24"/>
                <w:szCs w:val="24"/>
              </w:rPr>
              <w:t>39,1</w:t>
            </w:r>
          </w:p>
        </w:tc>
      </w:tr>
      <w:tr w:rsidR="004162C0" w:rsidRPr="009C30DF" w14:paraId="424653B0" w14:textId="77777777" w:rsidTr="003A01E9">
        <w:tc>
          <w:tcPr>
            <w:tcW w:w="4821" w:type="dxa"/>
            <w:tcBorders>
              <w:top w:val="nil"/>
              <w:left w:val="single" w:sz="4" w:space="0" w:color="auto"/>
              <w:bottom w:val="single" w:sz="4" w:space="0" w:color="auto"/>
              <w:right w:val="single" w:sz="4" w:space="0" w:color="auto"/>
            </w:tcBorders>
            <w:hideMark/>
          </w:tcPr>
          <w:p w14:paraId="0A75CF62" w14:textId="77777777" w:rsidR="004162C0" w:rsidRPr="009C30DF" w:rsidRDefault="004162C0">
            <w:pPr>
              <w:rPr>
                <w:i/>
                <w:noProof/>
                <w:sz w:val="24"/>
                <w:szCs w:val="24"/>
              </w:rPr>
            </w:pPr>
            <w:r w:rsidRPr="009C30DF">
              <w:rPr>
                <w:i/>
                <w:noProof/>
                <w:sz w:val="24"/>
                <w:szCs w:val="24"/>
              </w:rPr>
              <w:t>Staphylococcus haemolyticus</w:t>
            </w:r>
          </w:p>
          <w:p w14:paraId="64A18DD5" w14:textId="77777777" w:rsidR="004162C0" w:rsidRPr="009C30DF" w:rsidRDefault="004162C0" w:rsidP="004162C0">
            <w:pPr>
              <w:numPr>
                <w:ilvl w:val="0"/>
                <w:numId w:val="10"/>
              </w:numPr>
              <w:rPr>
                <w:i/>
                <w:noProof/>
                <w:sz w:val="24"/>
                <w:szCs w:val="24"/>
              </w:rPr>
            </w:pPr>
            <w:r w:rsidRPr="009C30DF">
              <w:rPr>
                <w:noProof/>
                <w:sz w:val="24"/>
                <w:szCs w:val="24"/>
              </w:rPr>
              <w:t>oxacillin-resistent</w:t>
            </w:r>
          </w:p>
        </w:tc>
        <w:tc>
          <w:tcPr>
            <w:tcW w:w="4118" w:type="dxa"/>
            <w:tcBorders>
              <w:top w:val="nil"/>
              <w:left w:val="single" w:sz="4" w:space="0" w:color="auto"/>
              <w:bottom w:val="single" w:sz="4" w:space="0" w:color="auto"/>
              <w:right w:val="single" w:sz="4" w:space="0" w:color="auto"/>
            </w:tcBorders>
          </w:tcPr>
          <w:p w14:paraId="24CB1D2A" w14:textId="77777777" w:rsidR="004162C0" w:rsidRPr="009C30DF" w:rsidRDefault="004162C0">
            <w:pPr>
              <w:rPr>
                <w:noProof/>
                <w:sz w:val="24"/>
                <w:szCs w:val="24"/>
              </w:rPr>
            </w:pPr>
          </w:p>
          <w:p w14:paraId="1F2AA69B" w14:textId="77777777" w:rsidR="004162C0" w:rsidRPr="009C30DF" w:rsidRDefault="004162C0">
            <w:pPr>
              <w:rPr>
                <w:noProof/>
                <w:sz w:val="24"/>
                <w:szCs w:val="24"/>
              </w:rPr>
            </w:pPr>
            <w:r w:rsidRPr="009C30DF">
              <w:rPr>
                <w:noProof/>
                <w:sz w:val="24"/>
                <w:szCs w:val="24"/>
              </w:rPr>
              <w:t>42,5</w:t>
            </w:r>
          </w:p>
        </w:tc>
      </w:tr>
      <w:tr w:rsidR="004162C0" w:rsidRPr="009C30DF" w14:paraId="4F045F35" w14:textId="77777777" w:rsidTr="003A01E9">
        <w:tc>
          <w:tcPr>
            <w:tcW w:w="4821" w:type="dxa"/>
            <w:tcBorders>
              <w:top w:val="single" w:sz="4" w:space="0" w:color="auto"/>
              <w:left w:val="single" w:sz="4" w:space="0" w:color="auto"/>
              <w:bottom w:val="nil"/>
              <w:right w:val="single" w:sz="4" w:space="0" w:color="auto"/>
            </w:tcBorders>
            <w:hideMark/>
          </w:tcPr>
          <w:p w14:paraId="1F055670" w14:textId="77777777" w:rsidR="004162C0" w:rsidRPr="009C30DF" w:rsidRDefault="004162C0">
            <w:pPr>
              <w:rPr>
                <w:iCs/>
                <w:noProof/>
                <w:sz w:val="24"/>
                <w:szCs w:val="24"/>
                <w:u w:val="single"/>
              </w:rPr>
            </w:pPr>
            <w:r w:rsidRPr="009C30DF">
              <w:rPr>
                <w:iCs/>
                <w:noProof/>
                <w:sz w:val="24"/>
                <w:szCs w:val="24"/>
                <w:u w:val="single"/>
              </w:rPr>
              <w:t>Anaerober:</w:t>
            </w:r>
          </w:p>
        </w:tc>
        <w:tc>
          <w:tcPr>
            <w:tcW w:w="4118" w:type="dxa"/>
            <w:tcBorders>
              <w:top w:val="single" w:sz="4" w:space="0" w:color="auto"/>
              <w:left w:val="single" w:sz="4" w:space="0" w:color="auto"/>
              <w:bottom w:val="nil"/>
              <w:right w:val="single" w:sz="4" w:space="0" w:color="auto"/>
            </w:tcBorders>
          </w:tcPr>
          <w:p w14:paraId="2AD1D5D0" w14:textId="77777777" w:rsidR="004162C0" w:rsidRPr="009C30DF" w:rsidRDefault="004162C0">
            <w:pPr>
              <w:rPr>
                <w:iCs/>
                <w:noProof/>
                <w:sz w:val="24"/>
                <w:szCs w:val="24"/>
                <w:u w:val="single"/>
              </w:rPr>
            </w:pPr>
          </w:p>
        </w:tc>
      </w:tr>
      <w:tr w:rsidR="004162C0" w:rsidRPr="009C30DF" w14:paraId="4F8AA038" w14:textId="77777777" w:rsidTr="003A01E9">
        <w:tc>
          <w:tcPr>
            <w:tcW w:w="4821" w:type="dxa"/>
            <w:tcBorders>
              <w:top w:val="nil"/>
              <w:left w:val="single" w:sz="4" w:space="0" w:color="auto"/>
              <w:bottom w:val="nil"/>
              <w:right w:val="single" w:sz="4" w:space="0" w:color="auto"/>
            </w:tcBorders>
            <w:hideMark/>
          </w:tcPr>
          <w:p w14:paraId="75C55B81" w14:textId="77777777" w:rsidR="004162C0" w:rsidRPr="009C30DF" w:rsidRDefault="004162C0">
            <w:pPr>
              <w:rPr>
                <w:i/>
                <w:noProof/>
                <w:sz w:val="24"/>
                <w:szCs w:val="24"/>
              </w:rPr>
            </w:pPr>
            <w:r w:rsidRPr="009C30DF">
              <w:rPr>
                <w:i/>
                <w:noProof/>
                <w:sz w:val="24"/>
                <w:szCs w:val="24"/>
              </w:rPr>
              <w:t>Bacteroides fragilis</w:t>
            </w:r>
          </w:p>
        </w:tc>
        <w:tc>
          <w:tcPr>
            <w:tcW w:w="4118" w:type="dxa"/>
            <w:tcBorders>
              <w:top w:val="nil"/>
              <w:left w:val="single" w:sz="4" w:space="0" w:color="auto"/>
              <w:bottom w:val="nil"/>
              <w:right w:val="single" w:sz="4" w:space="0" w:color="auto"/>
            </w:tcBorders>
          </w:tcPr>
          <w:p w14:paraId="2F54493E" w14:textId="77777777" w:rsidR="004162C0" w:rsidRPr="009C30DF" w:rsidRDefault="004162C0">
            <w:pPr>
              <w:rPr>
                <w:noProof/>
                <w:sz w:val="24"/>
                <w:szCs w:val="24"/>
              </w:rPr>
            </w:pPr>
          </w:p>
        </w:tc>
      </w:tr>
      <w:tr w:rsidR="004162C0" w:rsidRPr="009C30DF" w14:paraId="197BF9AF" w14:textId="77777777" w:rsidTr="003A01E9">
        <w:tc>
          <w:tcPr>
            <w:tcW w:w="4821" w:type="dxa"/>
            <w:tcBorders>
              <w:top w:val="nil"/>
              <w:left w:val="single" w:sz="4" w:space="0" w:color="auto"/>
              <w:bottom w:val="nil"/>
              <w:right w:val="single" w:sz="4" w:space="0" w:color="auto"/>
            </w:tcBorders>
            <w:hideMark/>
          </w:tcPr>
          <w:p w14:paraId="1431763D" w14:textId="77777777" w:rsidR="004162C0" w:rsidRPr="009C30DF" w:rsidRDefault="004162C0">
            <w:pPr>
              <w:rPr>
                <w:noProof/>
                <w:sz w:val="24"/>
                <w:szCs w:val="24"/>
              </w:rPr>
            </w:pPr>
            <w:r w:rsidRPr="009C30DF">
              <w:rPr>
                <w:noProof/>
                <w:sz w:val="24"/>
                <w:szCs w:val="24"/>
              </w:rPr>
              <w:t>De fleste anaerober viser varierende følsomhed</w:t>
            </w:r>
          </w:p>
        </w:tc>
        <w:tc>
          <w:tcPr>
            <w:tcW w:w="4118" w:type="dxa"/>
            <w:tcBorders>
              <w:top w:val="nil"/>
              <w:left w:val="single" w:sz="4" w:space="0" w:color="auto"/>
              <w:bottom w:val="nil"/>
              <w:right w:val="single" w:sz="4" w:space="0" w:color="auto"/>
            </w:tcBorders>
          </w:tcPr>
          <w:p w14:paraId="4891B93B" w14:textId="77777777" w:rsidR="004162C0" w:rsidRPr="009C30DF" w:rsidRDefault="004162C0">
            <w:pPr>
              <w:rPr>
                <w:noProof/>
                <w:sz w:val="24"/>
                <w:szCs w:val="24"/>
              </w:rPr>
            </w:pPr>
          </w:p>
        </w:tc>
      </w:tr>
      <w:tr w:rsidR="004162C0" w:rsidRPr="009C30DF" w14:paraId="0B668F7D" w14:textId="77777777" w:rsidTr="003A01E9">
        <w:tc>
          <w:tcPr>
            <w:tcW w:w="4821" w:type="dxa"/>
            <w:tcBorders>
              <w:top w:val="single" w:sz="4" w:space="0" w:color="auto"/>
              <w:left w:val="single" w:sz="4" w:space="0" w:color="auto"/>
              <w:bottom w:val="nil"/>
              <w:right w:val="single" w:sz="4" w:space="0" w:color="auto"/>
            </w:tcBorders>
            <w:hideMark/>
          </w:tcPr>
          <w:p w14:paraId="44265B9B" w14:textId="77777777" w:rsidR="004162C0" w:rsidRPr="009C30DF" w:rsidRDefault="004162C0">
            <w:pPr>
              <w:rPr>
                <w:iCs/>
                <w:noProof/>
                <w:sz w:val="24"/>
                <w:szCs w:val="24"/>
                <w:u w:val="single"/>
              </w:rPr>
            </w:pPr>
            <w:r w:rsidRPr="009C30DF">
              <w:rPr>
                <w:iCs/>
                <w:noProof/>
                <w:sz w:val="24"/>
                <w:szCs w:val="24"/>
                <w:u w:val="single"/>
              </w:rPr>
              <w:t>Andre:</w:t>
            </w:r>
          </w:p>
        </w:tc>
        <w:tc>
          <w:tcPr>
            <w:tcW w:w="4118" w:type="dxa"/>
            <w:tcBorders>
              <w:top w:val="single" w:sz="4" w:space="0" w:color="auto"/>
              <w:left w:val="single" w:sz="4" w:space="0" w:color="auto"/>
              <w:bottom w:val="nil"/>
              <w:right w:val="single" w:sz="4" w:space="0" w:color="auto"/>
            </w:tcBorders>
          </w:tcPr>
          <w:p w14:paraId="0E952985" w14:textId="77777777" w:rsidR="004162C0" w:rsidRPr="009C30DF" w:rsidRDefault="004162C0">
            <w:pPr>
              <w:rPr>
                <w:iCs/>
                <w:noProof/>
                <w:sz w:val="24"/>
                <w:szCs w:val="24"/>
                <w:u w:val="single"/>
              </w:rPr>
            </w:pPr>
          </w:p>
        </w:tc>
      </w:tr>
      <w:tr w:rsidR="004162C0" w:rsidRPr="009C30DF" w14:paraId="4461CD29" w14:textId="77777777" w:rsidTr="003A01E9">
        <w:tc>
          <w:tcPr>
            <w:tcW w:w="4821" w:type="dxa"/>
            <w:tcBorders>
              <w:top w:val="nil"/>
              <w:left w:val="single" w:sz="4" w:space="0" w:color="auto"/>
              <w:bottom w:val="single" w:sz="4" w:space="0" w:color="auto"/>
              <w:right w:val="single" w:sz="4" w:space="0" w:color="auto"/>
            </w:tcBorders>
            <w:hideMark/>
          </w:tcPr>
          <w:p w14:paraId="789B5C6A" w14:textId="77777777" w:rsidR="004162C0" w:rsidRPr="009C30DF" w:rsidRDefault="004162C0">
            <w:pPr>
              <w:rPr>
                <w:i/>
                <w:noProof/>
                <w:sz w:val="24"/>
                <w:szCs w:val="24"/>
              </w:rPr>
            </w:pPr>
            <w:r w:rsidRPr="009C30DF">
              <w:rPr>
                <w:i/>
                <w:noProof/>
                <w:sz w:val="24"/>
                <w:szCs w:val="24"/>
              </w:rPr>
              <w:t>V. cholerae</w:t>
            </w:r>
          </w:p>
        </w:tc>
        <w:tc>
          <w:tcPr>
            <w:tcW w:w="4118" w:type="dxa"/>
            <w:tcBorders>
              <w:top w:val="nil"/>
              <w:left w:val="single" w:sz="4" w:space="0" w:color="auto"/>
              <w:bottom w:val="single" w:sz="4" w:space="0" w:color="auto"/>
              <w:right w:val="single" w:sz="4" w:space="0" w:color="auto"/>
            </w:tcBorders>
          </w:tcPr>
          <w:p w14:paraId="7B353C93" w14:textId="77777777" w:rsidR="004162C0" w:rsidRPr="009C30DF" w:rsidRDefault="004162C0">
            <w:pPr>
              <w:rPr>
                <w:noProof/>
                <w:sz w:val="24"/>
                <w:szCs w:val="24"/>
              </w:rPr>
            </w:pPr>
          </w:p>
        </w:tc>
      </w:tr>
      <w:tr w:rsidR="004162C0" w:rsidRPr="009C30DF" w14:paraId="65F30CEA" w14:textId="77777777" w:rsidTr="003A01E9">
        <w:tc>
          <w:tcPr>
            <w:tcW w:w="4821" w:type="dxa"/>
            <w:tcBorders>
              <w:top w:val="nil"/>
              <w:left w:val="nil"/>
              <w:bottom w:val="single" w:sz="4" w:space="0" w:color="auto"/>
              <w:right w:val="nil"/>
            </w:tcBorders>
          </w:tcPr>
          <w:p w14:paraId="77087E2D" w14:textId="30524F7E" w:rsidR="004162C0" w:rsidRPr="009C30DF" w:rsidRDefault="004162C0">
            <w:pPr>
              <w:rPr>
                <w:bCs/>
                <w:noProof/>
                <w:sz w:val="24"/>
                <w:szCs w:val="24"/>
              </w:rPr>
            </w:pPr>
          </w:p>
          <w:p w14:paraId="18CBEE15" w14:textId="6E50BFB7" w:rsidR="004162C0" w:rsidRPr="009C30DF" w:rsidRDefault="004162C0" w:rsidP="004072C2">
            <w:pPr>
              <w:rPr>
                <w:b/>
                <w:noProof/>
                <w:sz w:val="24"/>
                <w:szCs w:val="24"/>
              </w:rPr>
            </w:pPr>
            <w:r w:rsidRPr="009C30DF">
              <w:rPr>
                <w:bCs/>
                <w:noProof/>
                <w:sz w:val="24"/>
                <w:szCs w:val="24"/>
              </w:rPr>
              <w:t>Resistente mikroorganismer:</w:t>
            </w:r>
          </w:p>
        </w:tc>
        <w:tc>
          <w:tcPr>
            <w:tcW w:w="4118" w:type="dxa"/>
            <w:tcBorders>
              <w:top w:val="nil"/>
              <w:left w:val="nil"/>
              <w:bottom w:val="single" w:sz="4" w:space="0" w:color="auto"/>
              <w:right w:val="nil"/>
            </w:tcBorders>
          </w:tcPr>
          <w:p w14:paraId="627963B5" w14:textId="77777777" w:rsidR="004162C0" w:rsidRPr="009C30DF" w:rsidRDefault="004162C0">
            <w:pPr>
              <w:rPr>
                <w:b/>
                <w:noProof/>
                <w:sz w:val="24"/>
                <w:szCs w:val="24"/>
              </w:rPr>
            </w:pPr>
          </w:p>
        </w:tc>
      </w:tr>
      <w:tr w:rsidR="004162C0" w:rsidRPr="009C30DF" w14:paraId="6BD91B36" w14:textId="77777777" w:rsidTr="003A01E9">
        <w:tc>
          <w:tcPr>
            <w:tcW w:w="4821" w:type="dxa"/>
            <w:tcBorders>
              <w:top w:val="single" w:sz="4" w:space="0" w:color="auto"/>
              <w:left w:val="single" w:sz="4" w:space="0" w:color="auto"/>
              <w:bottom w:val="single" w:sz="4" w:space="0" w:color="auto"/>
              <w:right w:val="single" w:sz="4" w:space="0" w:color="auto"/>
            </w:tcBorders>
            <w:hideMark/>
          </w:tcPr>
          <w:p w14:paraId="38435802" w14:textId="77777777" w:rsidR="004162C0" w:rsidRPr="009C30DF" w:rsidRDefault="004162C0">
            <w:pPr>
              <w:rPr>
                <w:bCs/>
                <w:noProof/>
                <w:sz w:val="24"/>
                <w:szCs w:val="24"/>
              </w:rPr>
            </w:pPr>
            <w:r w:rsidRPr="009C30DF">
              <w:rPr>
                <w:bCs/>
                <w:noProof/>
                <w:sz w:val="24"/>
                <w:szCs w:val="24"/>
              </w:rPr>
              <w:t>(+) angiver behandlingseffekt under kliniske forhold.</w:t>
            </w:r>
          </w:p>
        </w:tc>
        <w:tc>
          <w:tcPr>
            <w:tcW w:w="4118" w:type="dxa"/>
            <w:tcBorders>
              <w:top w:val="single" w:sz="4" w:space="0" w:color="auto"/>
              <w:left w:val="single" w:sz="4" w:space="0" w:color="auto"/>
              <w:bottom w:val="single" w:sz="4" w:space="0" w:color="auto"/>
              <w:right w:val="single" w:sz="4" w:space="0" w:color="auto"/>
            </w:tcBorders>
            <w:hideMark/>
          </w:tcPr>
          <w:p w14:paraId="6EE2CB18" w14:textId="77777777" w:rsidR="00963A47" w:rsidRDefault="004162C0">
            <w:pPr>
              <w:rPr>
                <w:noProof/>
                <w:sz w:val="24"/>
                <w:szCs w:val="24"/>
              </w:rPr>
            </w:pPr>
            <w:r w:rsidRPr="009C30DF">
              <w:rPr>
                <w:noProof/>
                <w:sz w:val="24"/>
                <w:szCs w:val="24"/>
              </w:rPr>
              <w:t xml:space="preserve">Europæisk udbredelse af erhvervet resistens, hvor denne vides at variere </w:t>
            </w:r>
          </w:p>
          <w:p w14:paraId="0A9406E4" w14:textId="44CFB1BF" w:rsidR="004162C0" w:rsidRPr="009C30DF" w:rsidRDefault="004162C0">
            <w:pPr>
              <w:rPr>
                <w:noProof/>
                <w:sz w:val="24"/>
                <w:szCs w:val="24"/>
              </w:rPr>
            </w:pPr>
            <w:r w:rsidRPr="009C30DF">
              <w:rPr>
                <w:noProof/>
                <w:sz w:val="24"/>
                <w:szCs w:val="24"/>
              </w:rPr>
              <w:t>(i %)</w:t>
            </w:r>
          </w:p>
        </w:tc>
      </w:tr>
      <w:tr w:rsidR="004162C0" w:rsidRPr="009C30DF" w14:paraId="5FA6A158" w14:textId="77777777" w:rsidTr="003A01E9">
        <w:tc>
          <w:tcPr>
            <w:tcW w:w="4821" w:type="dxa"/>
            <w:tcBorders>
              <w:top w:val="nil"/>
              <w:left w:val="single" w:sz="4" w:space="0" w:color="auto"/>
              <w:bottom w:val="nil"/>
              <w:right w:val="single" w:sz="4" w:space="0" w:color="auto"/>
            </w:tcBorders>
            <w:hideMark/>
          </w:tcPr>
          <w:p w14:paraId="02F5E447" w14:textId="77777777" w:rsidR="004162C0" w:rsidRPr="009C30DF" w:rsidRDefault="004162C0">
            <w:pPr>
              <w:rPr>
                <w:iCs/>
                <w:noProof/>
                <w:sz w:val="24"/>
                <w:szCs w:val="24"/>
                <w:u w:val="single"/>
              </w:rPr>
            </w:pPr>
            <w:r w:rsidRPr="009C30DF">
              <w:rPr>
                <w:iCs/>
                <w:noProof/>
                <w:sz w:val="24"/>
                <w:szCs w:val="24"/>
                <w:u w:val="single"/>
              </w:rPr>
              <w:t>Grampositive aerober:</w:t>
            </w:r>
          </w:p>
        </w:tc>
        <w:tc>
          <w:tcPr>
            <w:tcW w:w="4118" w:type="dxa"/>
            <w:tcBorders>
              <w:top w:val="nil"/>
              <w:left w:val="single" w:sz="4" w:space="0" w:color="auto"/>
              <w:bottom w:val="nil"/>
              <w:right w:val="single" w:sz="4" w:space="0" w:color="auto"/>
            </w:tcBorders>
          </w:tcPr>
          <w:p w14:paraId="2E431C6F" w14:textId="77777777" w:rsidR="004162C0" w:rsidRPr="009C30DF" w:rsidRDefault="004162C0">
            <w:pPr>
              <w:rPr>
                <w:iCs/>
                <w:noProof/>
                <w:sz w:val="24"/>
                <w:szCs w:val="24"/>
                <w:u w:val="single"/>
              </w:rPr>
            </w:pPr>
          </w:p>
        </w:tc>
      </w:tr>
      <w:tr w:rsidR="004162C0" w:rsidRPr="009C30DF" w14:paraId="0CBDCE68" w14:textId="77777777" w:rsidTr="003A01E9">
        <w:tc>
          <w:tcPr>
            <w:tcW w:w="4821" w:type="dxa"/>
            <w:tcBorders>
              <w:top w:val="nil"/>
              <w:left w:val="single" w:sz="4" w:space="0" w:color="auto"/>
              <w:bottom w:val="nil"/>
              <w:right w:val="single" w:sz="4" w:space="0" w:color="auto"/>
            </w:tcBorders>
            <w:hideMark/>
          </w:tcPr>
          <w:p w14:paraId="1688A7B4" w14:textId="77777777" w:rsidR="004162C0" w:rsidRPr="009C30DF" w:rsidRDefault="004162C0">
            <w:pPr>
              <w:rPr>
                <w:i/>
                <w:noProof/>
                <w:sz w:val="24"/>
                <w:szCs w:val="24"/>
              </w:rPr>
            </w:pPr>
            <w:r w:rsidRPr="009C30DF">
              <w:rPr>
                <w:i/>
                <w:noProof/>
                <w:sz w:val="24"/>
                <w:szCs w:val="24"/>
              </w:rPr>
              <w:t>Enterococcus</w:t>
            </w:r>
          </w:p>
        </w:tc>
        <w:tc>
          <w:tcPr>
            <w:tcW w:w="4118" w:type="dxa"/>
            <w:tcBorders>
              <w:top w:val="nil"/>
              <w:left w:val="single" w:sz="4" w:space="0" w:color="auto"/>
              <w:bottom w:val="nil"/>
              <w:right w:val="single" w:sz="4" w:space="0" w:color="auto"/>
            </w:tcBorders>
          </w:tcPr>
          <w:p w14:paraId="13966C1A" w14:textId="77777777" w:rsidR="004162C0" w:rsidRPr="009C30DF" w:rsidRDefault="004162C0">
            <w:pPr>
              <w:rPr>
                <w:noProof/>
                <w:sz w:val="24"/>
                <w:szCs w:val="24"/>
              </w:rPr>
            </w:pPr>
          </w:p>
        </w:tc>
      </w:tr>
      <w:tr w:rsidR="004162C0" w:rsidRPr="009C30DF" w14:paraId="66E307ED" w14:textId="77777777" w:rsidTr="003A01E9">
        <w:tc>
          <w:tcPr>
            <w:tcW w:w="4821" w:type="dxa"/>
            <w:tcBorders>
              <w:top w:val="nil"/>
              <w:left w:val="single" w:sz="4" w:space="0" w:color="auto"/>
              <w:bottom w:val="nil"/>
              <w:right w:val="single" w:sz="4" w:space="0" w:color="auto"/>
            </w:tcBorders>
            <w:hideMark/>
          </w:tcPr>
          <w:p w14:paraId="68A41EA8" w14:textId="77777777" w:rsidR="004162C0" w:rsidRPr="009C30DF" w:rsidRDefault="004162C0">
            <w:pPr>
              <w:rPr>
                <w:i/>
                <w:noProof/>
                <w:sz w:val="24"/>
                <w:szCs w:val="24"/>
              </w:rPr>
            </w:pPr>
            <w:r w:rsidRPr="009C30DF">
              <w:rPr>
                <w:i/>
                <w:noProof/>
                <w:sz w:val="24"/>
                <w:szCs w:val="24"/>
              </w:rPr>
              <w:t>Staphylococcus aureus</w:t>
            </w:r>
          </w:p>
          <w:p w14:paraId="7B38F9AE" w14:textId="77777777" w:rsidR="004162C0" w:rsidRPr="009C30DF" w:rsidRDefault="004162C0" w:rsidP="004162C0">
            <w:pPr>
              <w:numPr>
                <w:ilvl w:val="0"/>
                <w:numId w:val="11"/>
              </w:numPr>
              <w:rPr>
                <w:noProof/>
                <w:sz w:val="24"/>
                <w:szCs w:val="24"/>
              </w:rPr>
            </w:pPr>
            <w:r w:rsidRPr="009C30DF">
              <w:rPr>
                <w:noProof/>
                <w:sz w:val="24"/>
                <w:szCs w:val="24"/>
              </w:rPr>
              <w:t>erythromycin-resistent</w:t>
            </w:r>
          </w:p>
          <w:p w14:paraId="53CF8291" w14:textId="77777777" w:rsidR="004162C0" w:rsidRPr="009C30DF" w:rsidRDefault="004162C0" w:rsidP="004162C0">
            <w:pPr>
              <w:numPr>
                <w:ilvl w:val="0"/>
                <w:numId w:val="11"/>
              </w:numPr>
              <w:rPr>
                <w:noProof/>
                <w:sz w:val="24"/>
                <w:szCs w:val="24"/>
              </w:rPr>
            </w:pPr>
            <w:r w:rsidRPr="009C30DF">
              <w:rPr>
                <w:noProof/>
                <w:sz w:val="24"/>
                <w:szCs w:val="24"/>
              </w:rPr>
              <w:t>erythromycin-oxacillin-resistent</w:t>
            </w:r>
          </w:p>
          <w:p w14:paraId="5AD0E657" w14:textId="77777777" w:rsidR="004162C0" w:rsidRPr="009C30DF" w:rsidRDefault="004162C0" w:rsidP="004162C0">
            <w:pPr>
              <w:numPr>
                <w:ilvl w:val="0"/>
                <w:numId w:val="11"/>
              </w:numPr>
              <w:rPr>
                <w:noProof/>
                <w:sz w:val="24"/>
                <w:szCs w:val="24"/>
              </w:rPr>
            </w:pPr>
            <w:r w:rsidRPr="009C30DF">
              <w:rPr>
                <w:noProof/>
                <w:sz w:val="24"/>
                <w:szCs w:val="24"/>
              </w:rPr>
              <w:t>oxacillin-resistent</w:t>
            </w:r>
          </w:p>
          <w:p w14:paraId="1B218680" w14:textId="77777777" w:rsidR="004162C0" w:rsidRPr="009C30DF" w:rsidRDefault="004162C0" w:rsidP="004162C0">
            <w:pPr>
              <w:numPr>
                <w:ilvl w:val="0"/>
                <w:numId w:val="11"/>
              </w:numPr>
              <w:rPr>
                <w:noProof/>
                <w:sz w:val="24"/>
                <w:szCs w:val="24"/>
              </w:rPr>
            </w:pPr>
            <w:r w:rsidRPr="009C30DF">
              <w:rPr>
                <w:noProof/>
                <w:sz w:val="24"/>
                <w:szCs w:val="24"/>
              </w:rPr>
              <w:t>methicillin-resistent</w:t>
            </w:r>
          </w:p>
        </w:tc>
        <w:tc>
          <w:tcPr>
            <w:tcW w:w="4118" w:type="dxa"/>
            <w:tcBorders>
              <w:top w:val="nil"/>
              <w:left w:val="single" w:sz="4" w:space="0" w:color="auto"/>
              <w:bottom w:val="nil"/>
              <w:right w:val="single" w:sz="4" w:space="0" w:color="auto"/>
            </w:tcBorders>
          </w:tcPr>
          <w:p w14:paraId="7031AFBE" w14:textId="77777777" w:rsidR="004162C0" w:rsidRPr="009C30DF" w:rsidRDefault="004162C0">
            <w:pPr>
              <w:rPr>
                <w:noProof/>
                <w:sz w:val="24"/>
                <w:szCs w:val="24"/>
              </w:rPr>
            </w:pPr>
          </w:p>
          <w:p w14:paraId="3D3004A9" w14:textId="77777777" w:rsidR="004162C0" w:rsidRPr="009C30DF" w:rsidRDefault="004162C0">
            <w:pPr>
              <w:rPr>
                <w:noProof/>
                <w:sz w:val="24"/>
                <w:szCs w:val="24"/>
              </w:rPr>
            </w:pPr>
            <w:r w:rsidRPr="009C30DF">
              <w:rPr>
                <w:noProof/>
                <w:sz w:val="24"/>
                <w:szCs w:val="24"/>
              </w:rPr>
              <w:t>&gt; 90-100</w:t>
            </w:r>
          </w:p>
          <w:p w14:paraId="762F8BF3" w14:textId="77777777" w:rsidR="004162C0" w:rsidRPr="009C30DF" w:rsidRDefault="004162C0">
            <w:pPr>
              <w:rPr>
                <w:noProof/>
                <w:sz w:val="24"/>
                <w:szCs w:val="24"/>
              </w:rPr>
            </w:pPr>
            <w:r w:rsidRPr="009C30DF">
              <w:rPr>
                <w:noProof/>
                <w:sz w:val="24"/>
                <w:szCs w:val="24"/>
              </w:rPr>
              <w:t>&gt; 90</w:t>
            </w:r>
          </w:p>
          <w:p w14:paraId="1918F133" w14:textId="77777777" w:rsidR="004162C0" w:rsidRPr="009C30DF" w:rsidRDefault="004162C0">
            <w:pPr>
              <w:rPr>
                <w:noProof/>
                <w:sz w:val="24"/>
                <w:szCs w:val="24"/>
              </w:rPr>
            </w:pPr>
            <w:r w:rsidRPr="009C30DF">
              <w:rPr>
                <w:noProof/>
                <w:sz w:val="24"/>
                <w:szCs w:val="24"/>
              </w:rPr>
              <w:t>92,8</w:t>
            </w:r>
          </w:p>
          <w:p w14:paraId="6CE9F82F" w14:textId="77777777" w:rsidR="004162C0" w:rsidRPr="009C30DF" w:rsidRDefault="004162C0">
            <w:pPr>
              <w:rPr>
                <w:noProof/>
                <w:sz w:val="24"/>
                <w:szCs w:val="24"/>
              </w:rPr>
            </w:pPr>
            <w:r w:rsidRPr="009C30DF">
              <w:rPr>
                <w:noProof/>
                <w:sz w:val="24"/>
                <w:szCs w:val="24"/>
              </w:rPr>
              <w:t>91,7</w:t>
            </w:r>
          </w:p>
        </w:tc>
      </w:tr>
      <w:tr w:rsidR="004162C0" w:rsidRPr="009C30DF" w14:paraId="5C6FDDC2" w14:textId="77777777" w:rsidTr="003A01E9">
        <w:tc>
          <w:tcPr>
            <w:tcW w:w="4821" w:type="dxa"/>
            <w:tcBorders>
              <w:top w:val="nil"/>
              <w:left w:val="single" w:sz="4" w:space="0" w:color="auto"/>
              <w:bottom w:val="nil"/>
              <w:right w:val="single" w:sz="4" w:space="0" w:color="auto"/>
            </w:tcBorders>
            <w:hideMark/>
          </w:tcPr>
          <w:p w14:paraId="2EB3FBD2" w14:textId="77777777" w:rsidR="004162C0" w:rsidRPr="009C30DF" w:rsidRDefault="004162C0">
            <w:pPr>
              <w:rPr>
                <w:noProof/>
                <w:sz w:val="24"/>
                <w:szCs w:val="24"/>
              </w:rPr>
            </w:pPr>
            <w:r w:rsidRPr="009C30DF">
              <w:rPr>
                <w:i/>
                <w:noProof/>
                <w:sz w:val="24"/>
                <w:szCs w:val="24"/>
              </w:rPr>
              <w:t>Staphylococcus epidermidis</w:t>
            </w:r>
            <w:r w:rsidRPr="009C30DF">
              <w:rPr>
                <w:noProof/>
                <w:sz w:val="24"/>
                <w:szCs w:val="24"/>
              </w:rPr>
              <w:t xml:space="preserve"> (2 mg/l)</w:t>
            </w:r>
          </w:p>
        </w:tc>
        <w:tc>
          <w:tcPr>
            <w:tcW w:w="4118" w:type="dxa"/>
            <w:tcBorders>
              <w:top w:val="nil"/>
              <w:left w:val="single" w:sz="4" w:space="0" w:color="auto"/>
              <w:bottom w:val="nil"/>
              <w:right w:val="single" w:sz="4" w:space="0" w:color="auto"/>
            </w:tcBorders>
            <w:hideMark/>
          </w:tcPr>
          <w:p w14:paraId="49D07045" w14:textId="77777777" w:rsidR="004162C0" w:rsidRPr="009C30DF" w:rsidRDefault="004162C0">
            <w:pPr>
              <w:rPr>
                <w:noProof/>
                <w:sz w:val="24"/>
                <w:szCs w:val="24"/>
              </w:rPr>
            </w:pPr>
            <w:r w:rsidRPr="009C30DF">
              <w:rPr>
                <w:noProof/>
                <w:sz w:val="24"/>
                <w:szCs w:val="24"/>
              </w:rPr>
              <w:t>98</w:t>
            </w:r>
          </w:p>
        </w:tc>
      </w:tr>
      <w:tr w:rsidR="004162C0" w:rsidRPr="009C30DF" w14:paraId="40F2D9BE" w14:textId="77777777" w:rsidTr="003A01E9">
        <w:tc>
          <w:tcPr>
            <w:tcW w:w="4821" w:type="dxa"/>
            <w:tcBorders>
              <w:top w:val="nil"/>
              <w:left w:val="single" w:sz="4" w:space="0" w:color="auto"/>
              <w:bottom w:val="single" w:sz="4" w:space="0" w:color="auto"/>
              <w:right w:val="single" w:sz="4" w:space="0" w:color="auto"/>
            </w:tcBorders>
            <w:hideMark/>
          </w:tcPr>
          <w:p w14:paraId="4A9B3B62" w14:textId="77777777" w:rsidR="004162C0" w:rsidRPr="009C30DF" w:rsidRDefault="004162C0">
            <w:pPr>
              <w:rPr>
                <w:i/>
                <w:noProof/>
                <w:sz w:val="24"/>
                <w:szCs w:val="24"/>
              </w:rPr>
            </w:pPr>
            <w:r w:rsidRPr="009C30DF">
              <w:rPr>
                <w:i/>
                <w:noProof/>
                <w:sz w:val="24"/>
                <w:szCs w:val="24"/>
              </w:rPr>
              <w:t>Staphylococcus haemolyticus</w:t>
            </w:r>
          </w:p>
          <w:p w14:paraId="40420B9F" w14:textId="77777777" w:rsidR="004162C0" w:rsidRPr="009C30DF" w:rsidRDefault="004162C0" w:rsidP="004162C0">
            <w:pPr>
              <w:numPr>
                <w:ilvl w:val="0"/>
                <w:numId w:val="12"/>
              </w:numPr>
              <w:rPr>
                <w:noProof/>
                <w:sz w:val="24"/>
                <w:szCs w:val="24"/>
              </w:rPr>
            </w:pPr>
            <w:r w:rsidRPr="009C30DF">
              <w:rPr>
                <w:noProof/>
                <w:sz w:val="24"/>
                <w:szCs w:val="24"/>
              </w:rPr>
              <w:t>erythromycin-resistent</w:t>
            </w:r>
          </w:p>
          <w:p w14:paraId="40C4B79E" w14:textId="77777777" w:rsidR="004162C0" w:rsidRPr="009C30DF" w:rsidRDefault="004162C0" w:rsidP="004162C0">
            <w:pPr>
              <w:numPr>
                <w:ilvl w:val="0"/>
                <w:numId w:val="12"/>
              </w:numPr>
              <w:rPr>
                <w:noProof/>
                <w:sz w:val="24"/>
                <w:szCs w:val="24"/>
              </w:rPr>
            </w:pPr>
            <w:r w:rsidRPr="009C30DF">
              <w:rPr>
                <w:noProof/>
                <w:sz w:val="24"/>
                <w:szCs w:val="24"/>
              </w:rPr>
              <w:t>erythromycin-oxacillin-resistent</w:t>
            </w:r>
          </w:p>
        </w:tc>
        <w:tc>
          <w:tcPr>
            <w:tcW w:w="4118" w:type="dxa"/>
            <w:tcBorders>
              <w:top w:val="nil"/>
              <w:left w:val="single" w:sz="4" w:space="0" w:color="auto"/>
              <w:bottom w:val="single" w:sz="4" w:space="0" w:color="auto"/>
              <w:right w:val="single" w:sz="4" w:space="0" w:color="auto"/>
            </w:tcBorders>
          </w:tcPr>
          <w:p w14:paraId="55C4EE9B" w14:textId="77777777" w:rsidR="004162C0" w:rsidRPr="009C30DF" w:rsidRDefault="004162C0">
            <w:pPr>
              <w:rPr>
                <w:noProof/>
                <w:sz w:val="24"/>
                <w:szCs w:val="24"/>
              </w:rPr>
            </w:pPr>
          </w:p>
          <w:p w14:paraId="7F0291B6" w14:textId="77777777" w:rsidR="004162C0" w:rsidRPr="009C30DF" w:rsidRDefault="004162C0">
            <w:pPr>
              <w:rPr>
                <w:noProof/>
                <w:sz w:val="24"/>
                <w:szCs w:val="24"/>
              </w:rPr>
            </w:pPr>
            <w:r w:rsidRPr="009C30DF">
              <w:rPr>
                <w:noProof/>
                <w:sz w:val="24"/>
                <w:szCs w:val="24"/>
              </w:rPr>
              <w:t>&gt; 90</w:t>
            </w:r>
          </w:p>
          <w:p w14:paraId="209CF86B" w14:textId="77777777" w:rsidR="004162C0" w:rsidRPr="009C30DF" w:rsidRDefault="004162C0">
            <w:pPr>
              <w:rPr>
                <w:noProof/>
                <w:sz w:val="24"/>
                <w:szCs w:val="24"/>
              </w:rPr>
            </w:pPr>
            <w:r w:rsidRPr="009C30DF">
              <w:rPr>
                <w:noProof/>
                <w:sz w:val="24"/>
                <w:szCs w:val="24"/>
              </w:rPr>
              <w:t>&gt; 90-100</w:t>
            </w:r>
          </w:p>
        </w:tc>
      </w:tr>
      <w:tr w:rsidR="004162C0" w:rsidRPr="009C30DF" w14:paraId="6FA277EF" w14:textId="77777777" w:rsidTr="003A01E9">
        <w:tc>
          <w:tcPr>
            <w:tcW w:w="4821" w:type="dxa"/>
            <w:tcBorders>
              <w:top w:val="single" w:sz="4" w:space="0" w:color="auto"/>
              <w:left w:val="single" w:sz="4" w:space="0" w:color="auto"/>
              <w:bottom w:val="nil"/>
              <w:right w:val="single" w:sz="4" w:space="0" w:color="auto"/>
            </w:tcBorders>
            <w:hideMark/>
          </w:tcPr>
          <w:p w14:paraId="3F9822B1" w14:textId="77777777" w:rsidR="004162C0" w:rsidRPr="009C30DF" w:rsidRDefault="004162C0">
            <w:pPr>
              <w:rPr>
                <w:iCs/>
                <w:noProof/>
                <w:sz w:val="24"/>
                <w:szCs w:val="24"/>
                <w:u w:val="single"/>
              </w:rPr>
            </w:pPr>
            <w:r w:rsidRPr="009C30DF">
              <w:rPr>
                <w:iCs/>
                <w:noProof/>
                <w:sz w:val="24"/>
                <w:szCs w:val="24"/>
                <w:u w:val="single"/>
              </w:rPr>
              <w:t>Gramnegative aerober:</w:t>
            </w:r>
          </w:p>
        </w:tc>
        <w:tc>
          <w:tcPr>
            <w:tcW w:w="4118" w:type="dxa"/>
            <w:tcBorders>
              <w:top w:val="single" w:sz="4" w:space="0" w:color="auto"/>
              <w:left w:val="single" w:sz="4" w:space="0" w:color="auto"/>
              <w:bottom w:val="nil"/>
              <w:right w:val="single" w:sz="4" w:space="0" w:color="auto"/>
            </w:tcBorders>
          </w:tcPr>
          <w:p w14:paraId="4A77C3E1" w14:textId="77777777" w:rsidR="004162C0" w:rsidRPr="009C30DF" w:rsidRDefault="004162C0">
            <w:pPr>
              <w:rPr>
                <w:iCs/>
                <w:noProof/>
                <w:sz w:val="24"/>
                <w:szCs w:val="24"/>
                <w:u w:val="single"/>
              </w:rPr>
            </w:pPr>
          </w:p>
        </w:tc>
      </w:tr>
      <w:tr w:rsidR="004162C0" w:rsidRPr="009C30DF" w14:paraId="2C27FFEE" w14:textId="77777777" w:rsidTr="003A01E9">
        <w:tc>
          <w:tcPr>
            <w:tcW w:w="4821" w:type="dxa"/>
            <w:tcBorders>
              <w:top w:val="nil"/>
              <w:left w:val="single" w:sz="4" w:space="0" w:color="auto"/>
              <w:bottom w:val="nil"/>
              <w:right w:val="single" w:sz="4" w:space="0" w:color="auto"/>
            </w:tcBorders>
            <w:hideMark/>
          </w:tcPr>
          <w:p w14:paraId="46E00CED" w14:textId="77777777" w:rsidR="004162C0" w:rsidRPr="009C30DF" w:rsidRDefault="004162C0">
            <w:pPr>
              <w:rPr>
                <w:i/>
                <w:noProof/>
                <w:sz w:val="24"/>
                <w:szCs w:val="24"/>
              </w:rPr>
            </w:pPr>
            <w:r w:rsidRPr="009C30DF">
              <w:rPr>
                <w:i/>
                <w:noProof/>
                <w:sz w:val="24"/>
                <w:szCs w:val="24"/>
              </w:rPr>
              <w:t xml:space="preserve">Haemophilus influenzae </w:t>
            </w:r>
            <w:r w:rsidRPr="009C30DF">
              <w:rPr>
                <w:noProof/>
                <w:sz w:val="24"/>
                <w:szCs w:val="24"/>
              </w:rPr>
              <w:t>(+)</w:t>
            </w:r>
          </w:p>
        </w:tc>
        <w:tc>
          <w:tcPr>
            <w:tcW w:w="4118" w:type="dxa"/>
            <w:tcBorders>
              <w:top w:val="nil"/>
              <w:left w:val="single" w:sz="4" w:space="0" w:color="auto"/>
              <w:bottom w:val="nil"/>
              <w:right w:val="single" w:sz="4" w:space="0" w:color="auto"/>
            </w:tcBorders>
            <w:hideMark/>
          </w:tcPr>
          <w:p w14:paraId="1C5CB8BE" w14:textId="77777777" w:rsidR="004162C0" w:rsidRPr="009C30DF" w:rsidRDefault="004162C0">
            <w:pPr>
              <w:rPr>
                <w:noProof/>
                <w:sz w:val="24"/>
                <w:szCs w:val="24"/>
              </w:rPr>
            </w:pPr>
            <w:r w:rsidRPr="009C30DF">
              <w:rPr>
                <w:noProof/>
                <w:sz w:val="24"/>
                <w:szCs w:val="24"/>
              </w:rPr>
              <w:t>41</w:t>
            </w:r>
          </w:p>
        </w:tc>
      </w:tr>
      <w:tr w:rsidR="004162C0" w:rsidRPr="009C30DF" w14:paraId="62CA35BB" w14:textId="77777777" w:rsidTr="003A01E9">
        <w:tc>
          <w:tcPr>
            <w:tcW w:w="4821" w:type="dxa"/>
            <w:tcBorders>
              <w:top w:val="nil"/>
              <w:left w:val="single" w:sz="4" w:space="0" w:color="auto"/>
              <w:bottom w:val="nil"/>
              <w:right w:val="single" w:sz="4" w:space="0" w:color="auto"/>
            </w:tcBorders>
            <w:hideMark/>
          </w:tcPr>
          <w:p w14:paraId="15921C10" w14:textId="77777777" w:rsidR="004162C0" w:rsidRPr="009C30DF" w:rsidRDefault="004162C0">
            <w:pPr>
              <w:rPr>
                <w:i/>
                <w:noProof/>
                <w:sz w:val="24"/>
                <w:szCs w:val="24"/>
              </w:rPr>
            </w:pPr>
            <w:r w:rsidRPr="009C30DF">
              <w:rPr>
                <w:i/>
                <w:noProof/>
                <w:sz w:val="24"/>
                <w:szCs w:val="24"/>
              </w:rPr>
              <w:t xml:space="preserve">H. parainfluenzae </w:t>
            </w:r>
            <w:r w:rsidRPr="009C30DF">
              <w:rPr>
                <w:noProof/>
                <w:sz w:val="24"/>
                <w:szCs w:val="24"/>
              </w:rPr>
              <w:t>(+)</w:t>
            </w:r>
          </w:p>
        </w:tc>
        <w:tc>
          <w:tcPr>
            <w:tcW w:w="4118" w:type="dxa"/>
            <w:tcBorders>
              <w:top w:val="nil"/>
              <w:left w:val="single" w:sz="4" w:space="0" w:color="auto"/>
              <w:bottom w:val="nil"/>
              <w:right w:val="single" w:sz="4" w:space="0" w:color="auto"/>
            </w:tcBorders>
          </w:tcPr>
          <w:p w14:paraId="214B5A0C" w14:textId="77777777" w:rsidR="004162C0" w:rsidRPr="009C30DF" w:rsidRDefault="004162C0">
            <w:pPr>
              <w:rPr>
                <w:noProof/>
                <w:sz w:val="24"/>
                <w:szCs w:val="24"/>
              </w:rPr>
            </w:pPr>
          </w:p>
        </w:tc>
      </w:tr>
      <w:tr w:rsidR="004162C0" w:rsidRPr="009C30DF" w14:paraId="01F1AF55" w14:textId="77777777" w:rsidTr="003A01E9">
        <w:tc>
          <w:tcPr>
            <w:tcW w:w="4821" w:type="dxa"/>
            <w:tcBorders>
              <w:top w:val="nil"/>
              <w:left w:val="single" w:sz="4" w:space="0" w:color="auto"/>
              <w:bottom w:val="nil"/>
              <w:right w:val="single" w:sz="4" w:space="0" w:color="auto"/>
            </w:tcBorders>
            <w:hideMark/>
          </w:tcPr>
          <w:p w14:paraId="027C29B1" w14:textId="77777777" w:rsidR="004162C0" w:rsidRPr="009C30DF" w:rsidRDefault="004162C0">
            <w:pPr>
              <w:rPr>
                <w:noProof/>
                <w:sz w:val="24"/>
                <w:szCs w:val="24"/>
              </w:rPr>
            </w:pPr>
            <w:r w:rsidRPr="009C30DF">
              <w:rPr>
                <w:noProof/>
                <w:sz w:val="24"/>
                <w:szCs w:val="24"/>
              </w:rPr>
              <w:t>Gramnegative aerober</w:t>
            </w:r>
          </w:p>
        </w:tc>
        <w:tc>
          <w:tcPr>
            <w:tcW w:w="4118" w:type="dxa"/>
            <w:tcBorders>
              <w:top w:val="nil"/>
              <w:left w:val="single" w:sz="4" w:space="0" w:color="auto"/>
              <w:bottom w:val="nil"/>
              <w:right w:val="single" w:sz="4" w:space="0" w:color="auto"/>
            </w:tcBorders>
          </w:tcPr>
          <w:p w14:paraId="70582E36" w14:textId="77777777" w:rsidR="004162C0" w:rsidRPr="009C30DF" w:rsidRDefault="004162C0">
            <w:pPr>
              <w:rPr>
                <w:noProof/>
                <w:sz w:val="24"/>
                <w:szCs w:val="24"/>
              </w:rPr>
            </w:pPr>
          </w:p>
        </w:tc>
      </w:tr>
      <w:tr w:rsidR="004162C0" w:rsidRPr="009C30DF" w14:paraId="332C4B81" w14:textId="77777777" w:rsidTr="003A01E9">
        <w:tc>
          <w:tcPr>
            <w:tcW w:w="4821" w:type="dxa"/>
            <w:tcBorders>
              <w:top w:val="nil"/>
              <w:left w:val="single" w:sz="4" w:space="0" w:color="auto"/>
              <w:bottom w:val="nil"/>
              <w:right w:val="single" w:sz="4" w:space="0" w:color="auto"/>
            </w:tcBorders>
            <w:hideMark/>
          </w:tcPr>
          <w:p w14:paraId="2FDFEEAD" w14:textId="77777777" w:rsidR="004162C0" w:rsidRPr="009C30DF" w:rsidRDefault="004162C0">
            <w:pPr>
              <w:rPr>
                <w:i/>
                <w:noProof/>
                <w:sz w:val="24"/>
                <w:szCs w:val="24"/>
              </w:rPr>
            </w:pPr>
            <w:r w:rsidRPr="009C30DF">
              <w:rPr>
                <w:i/>
                <w:noProof/>
                <w:sz w:val="24"/>
                <w:szCs w:val="24"/>
              </w:rPr>
              <w:t>Enterobacteriaceae</w:t>
            </w:r>
          </w:p>
        </w:tc>
        <w:tc>
          <w:tcPr>
            <w:tcW w:w="4118" w:type="dxa"/>
            <w:tcBorders>
              <w:top w:val="nil"/>
              <w:left w:val="single" w:sz="4" w:space="0" w:color="auto"/>
              <w:bottom w:val="nil"/>
              <w:right w:val="single" w:sz="4" w:space="0" w:color="auto"/>
            </w:tcBorders>
          </w:tcPr>
          <w:p w14:paraId="3CD42F6D" w14:textId="77777777" w:rsidR="004162C0" w:rsidRPr="009C30DF" w:rsidRDefault="004162C0">
            <w:pPr>
              <w:rPr>
                <w:noProof/>
                <w:sz w:val="24"/>
                <w:szCs w:val="24"/>
              </w:rPr>
            </w:pPr>
          </w:p>
        </w:tc>
      </w:tr>
      <w:tr w:rsidR="004162C0" w:rsidRPr="009C30DF" w14:paraId="7B53F052" w14:textId="77777777" w:rsidTr="003A01E9">
        <w:tc>
          <w:tcPr>
            <w:tcW w:w="4821" w:type="dxa"/>
            <w:tcBorders>
              <w:top w:val="nil"/>
              <w:left w:val="single" w:sz="4" w:space="0" w:color="auto"/>
              <w:bottom w:val="nil"/>
              <w:right w:val="single" w:sz="4" w:space="0" w:color="auto"/>
            </w:tcBorders>
            <w:hideMark/>
          </w:tcPr>
          <w:p w14:paraId="455964B6" w14:textId="77777777" w:rsidR="004162C0" w:rsidRPr="009C30DF" w:rsidRDefault="004162C0">
            <w:pPr>
              <w:rPr>
                <w:noProof/>
                <w:sz w:val="24"/>
                <w:szCs w:val="24"/>
              </w:rPr>
            </w:pPr>
            <w:r w:rsidRPr="009C30DF">
              <w:rPr>
                <w:noProof/>
                <w:sz w:val="24"/>
                <w:szCs w:val="24"/>
              </w:rPr>
              <w:t>Gramnegative intestinale bakterier</w:t>
            </w:r>
          </w:p>
        </w:tc>
        <w:tc>
          <w:tcPr>
            <w:tcW w:w="4118" w:type="dxa"/>
            <w:tcBorders>
              <w:top w:val="nil"/>
              <w:left w:val="single" w:sz="4" w:space="0" w:color="auto"/>
              <w:bottom w:val="nil"/>
              <w:right w:val="single" w:sz="4" w:space="0" w:color="auto"/>
            </w:tcBorders>
          </w:tcPr>
          <w:p w14:paraId="11797396" w14:textId="77777777" w:rsidR="004162C0" w:rsidRPr="009C30DF" w:rsidRDefault="004162C0">
            <w:pPr>
              <w:rPr>
                <w:noProof/>
                <w:sz w:val="24"/>
                <w:szCs w:val="24"/>
              </w:rPr>
            </w:pPr>
          </w:p>
        </w:tc>
      </w:tr>
      <w:tr w:rsidR="004162C0" w:rsidRPr="009C30DF" w14:paraId="121F57E0" w14:textId="77777777" w:rsidTr="003A01E9">
        <w:tc>
          <w:tcPr>
            <w:tcW w:w="4821" w:type="dxa"/>
            <w:tcBorders>
              <w:top w:val="nil"/>
              <w:left w:val="single" w:sz="4" w:space="0" w:color="auto"/>
              <w:bottom w:val="nil"/>
              <w:right w:val="single" w:sz="4" w:space="0" w:color="auto"/>
            </w:tcBorders>
            <w:hideMark/>
          </w:tcPr>
          <w:p w14:paraId="5E3767C8" w14:textId="77777777" w:rsidR="004162C0" w:rsidRPr="009C30DF" w:rsidRDefault="004162C0">
            <w:pPr>
              <w:rPr>
                <w:i/>
                <w:noProof/>
                <w:sz w:val="24"/>
                <w:szCs w:val="24"/>
              </w:rPr>
            </w:pPr>
            <w:r w:rsidRPr="009C30DF">
              <w:rPr>
                <w:i/>
                <w:noProof/>
                <w:sz w:val="24"/>
                <w:szCs w:val="24"/>
              </w:rPr>
              <w:t>Pasteurella multocida</w:t>
            </w:r>
          </w:p>
        </w:tc>
        <w:tc>
          <w:tcPr>
            <w:tcW w:w="4118" w:type="dxa"/>
            <w:tcBorders>
              <w:top w:val="nil"/>
              <w:left w:val="single" w:sz="4" w:space="0" w:color="auto"/>
              <w:bottom w:val="nil"/>
              <w:right w:val="single" w:sz="4" w:space="0" w:color="auto"/>
            </w:tcBorders>
          </w:tcPr>
          <w:p w14:paraId="0E955660" w14:textId="77777777" w:rsidR="004162C0" w:rsidRPr="009C30DF" w:rsidRDefault="004162C0">
            <w:pPr>
              <w:rPr>
                <w:noProof/>
                <w:sz w:val="24"/>
                <w:szCs w:val="24"/>
              </w:rPr>
            </w:pPr>
          </w:p>
        </w:tc>
      </w:tr>
      <w:tr w:rsidR="004162C0" w:rsidRPr="009C30DF" w14:paraId="03E0EAE4" w14:textId="77777777" w:rsidTr="003A01E9">
        <w:tc>
          <w:tcPr>
            <w:tcW w:w="4821" w:type="dxa"/>
            <w:tcBorders>
              <w:top w:val="nil"/>
              <w:left w:val="single" w:sz="4" w:space="0" w:color="auto"/>
              <w:bottom w:val="single" w:sz="4" w:space="0" w:color="auto"/>
              <w:right w:val="single" w:sz="4" w:space="0" w:color="auto"/>
            </w:tcBorders>
            <w:hideMark/>
          </w:tcPr>
          <w:p w14:paraId="577AEC4A" w14:textId="77777777" w:rsidR="004162C0" w:rsidRPr="009C30DF" w:rsidRDefault="004162C0">
            <w:pPr>
              <w:rPr>
                <w:noProof/>
                <w:sz w:val="24"/>
                <w:szCs w:val="24"/>
              </w:rPr>
            </w:pPr>
            <w:r w:rsidRPr="009C30DF">
              <w:rPr>
                <w:i/>
                <w:noProof/>
                <w:sz w:val="24"/>
                <w:szCs w:val="24"/>
              </w:rPr>
              <w:t>Pseudomonas</w:t>
            </w:r>
            <w:r w:rsidRPr="009C30DF">
              <w:rPr>
                <w:noProof/>
                <w:sz w:val="24"/>
                <w:szCs w:val="24"/>
              </w:rPr>
              <w:t xml:space="preserve"> spp.</w:t>
            </w:r>
          </w:p>
        </w:tc>
        <w:tc>
          <w:tcPr>
            <w:tcW w:w="4118" w:type="dxa"/>
            <w:tcBorders>
              <w:top w:val="nil"/>
              <w:left w:val="single" w:sz="4" w:space="0" w:color="auto"/>
              <w:bottom w:val="single" w:sz="4" w:space="0" w:color="auto"/>
              <w:right w:val="single" w:sz="4" w:space="0" w:color="auto"/>
            </w:tcBorders>
          </w:tcPr>
          <w:p w14:paraId="21C7AA67" w14:textId="77777777" w:rsidR="004162C0" w:rsidRPr="009C30DF" w:rsidRDefault="004162C0">
            <w:pPr>
              <w:rPr>
                <w:noProof/>
                <w:sz w:val="24"/>
                <w:szCs w:val="24"/>
              </w:rPr>
            </w:pPr>
          </w:p>
        </w:tc>
      </w:tr>
      <w:tr w:rsidR="004162C0" w:rsidRPr="009C30DF" w14:paraId="08FCAC4C" w14:textId="77777777" w:rsidTr="003A01E9">
        <w:trPr>
          <w:trHeight w:val="377"/>
        </w:trPr>
        <w:tc>
          <w:tcPr>
            <w:tcW w:w="4821" w:type="dxa"/>
            <w:tcBorders>
              <w:top w:val="single" w:sz="4" w:space="0" w:color="auto"/>
              <w:left w:val="single" w:sz="4" w:space="0" w:color="auto"/>
              <w:bottom w:val="nil"/>
              <w:right w:val="single" w:sz="4" w:space="0" w:color="auto"/>
            </w:tcBorders>
            <w:hideMark/>
          </w:tcPr>
          <w:p w14:paraId="669FEC84" w14:textId="77777777" w:rsidR="004162C0" w:rsidRPr="009C30DF" w:rsidRDefault="004162C0">
            <w:pPr>
              <w:rPr>
                <w:iCs/>
                <w:noProof/>
                <w:sz w:val="24"/>
                <w:szCs w:val="24"/>
                <w:u w:val="single"/>
              </w:rPr>
            </w:pPr>
            <w:r w:rsidRPr="009C30DF">
              <w:rPr>
                <w:iCs/>
                <w:noProof/>
                <w:sz w:val="24"/>
                <w:szCs w:val="24"/>
                <w:u w:val="single"/>
              </w:rPr>
              <w:t>Anaerober:</w:t>
            </w:r>
          </w:p>
        </w:tc>
        <w:tc>
          <w:tcPr>
            <w:tcW w:w="4118" w:type="dxa"/>
            <w:tcBorders>
              <w:top w:val="single" w:sz="4" w:space="0" w:color="auto"/>
              <w:left w:val="single" w:sz="4" w:space="0" w:color="auto"/>
              <w:bottom w:val="nil"/>
              <w:right w:val="single" w:sz="4" w:space="0" w:color="auto"/>
            </w:tcBorders>
          </w:tcPr>
          <w:p w14:paraId="20416CEE" w14:textId="77777777" w:rsidR="004162C0" w:rsidRPr="009C30DF" w:rsidRDefault="004162C0">
            <w:pPr>
              <w:rPr>
                <w:iCs/>
                <w:noProof/>
                <w:sz w:val="24"/>
                <w:szCs w:val="24"/>
                <w:u w:val="single"/>
              </w:rPr>
            </w:pPr>
          </w:p>
        </w:tc>
      </w:tr>
      <w:tr w:rsidR="004162C0" w:rsidRPr="009C30DF" w14:paraId="24387EF8" w14:textId="77777777" w:rsidTr="003A01E9">
        <w:tc>
          <w:tcPr>
            <w:tcW w:w="4821" w:type="dxa"/>
            <w:tcBorders>
              <w:top w:val="nil"/>
              <w:left w:val="single" w:sz="4" w:space="0" w:color="auto"/>
              <w:bottom w:val="nil"/>
              <w:right w:val="single" w:sz="4" w:space="0" w:color="auto"/>
            </w:tcBorders>
            <w:hideMark/>
          </w:tcPr>
          <w:p w14:paraId="606A9E2C" w14:textId="77777777" w:rsidR="004162C0" w:rsidRPr="009C30DF" w:rsidRDefault="004162C0">
            <w:pPr>
              <w:rPr>
                <w:i/>
                <w:noProof/>
                <w:sz w:val="24"/>
                <w:szCs w:val="24"/>
              </w:rPr>
            </w:pPr>
            <w:r w:rsidRPr="009C30DF">
              <w:rPr>
                <w:i/>
                <w:noProof/>
                <w:sz w:val="24"/>
                <w:szCs w:val="24"/>
              </w:rPr>
              <w:t>Clostridium difficile</w:t>
            </w:r>
          </w:p>
        </w:tc>
        <w:tc>
          <w:tcPr>
            <w:tcW w:w="4118" w:type="dxa"/>
            <w:tcBorders>
              <w:top w:val="nil"/>
              <w:left w:val="single" w:sz="4" w:space="0" w:color="auto"/>
              <w:bottom w:val="nil"/>
              <w:right w:val="single" w:sz="4" w:space="0" w:color="auto"/>
            </w:tcBorders>
          </w:tcPr>
          <w:p w14:paraId="7542F185" w14:textId="77777777" w:rsidR="004162C0" w:rsidRPr="009C30DF" w:rsidRDefault="004162C0">
            <w:pPr>
              <w:rPr>
                <w:noProof/>
                <w:sz w:val="24"/>
                <w:szCs w:val="24"/>
              </w:rPr>
            </w:pPr>
          </w:p>
        </w:tc>
      </w:tr>
      <w:tr w:rsidR="004162C0" w:rsidRPr="009C30DF" w14:paraId="3C63606B" w14:textId="77777777" w:rsidTr="003A01E9">
        <w:tc>
          <w:tcPr>
            <w:tcW w:w="4821" w:type="dxa"/>
            <w:tcBorders>
              <w:top w:val="nil"/>
              <w:left w:val="single" w:sz="4" w:space="0" w:color="auto"/>
              <w:bottom w:val="single" w:sz="4" w:space="0" w:color="auto"/>
              <w:right w:val="single" w:sz="4" w:space="0" w:color="auto"/>
            </w:tcBorders>
            <w:hideMark/>
          </w:tcPr>
          <w:p w14:paraId="266BA91E" w14:textId="77777777" w:rsidR="004162C0" w:rsidRPr="009C30DF" w:rsidRDefault="004162C0">
            <w:pPr>
              <w:rPr>
                <w:noProof/>
                <w:sz w:val="24"/>
                <w:szCs w:val="24"/>
              </w:rPr>
            </w:pPr>
            <w:r w:rsidRPr="009C30DF">
              <w:rPr>
                <w:noProof/>
                <w:sz w:val="24"/>
                <w:szCs w:val="24"/>
              </w:rPr>
              <w:t>Anaerobe gramnegative stave</w:t>
            </w:r>
          </w:p>
        </w:tc>
        <w:tc>
          <w:tcPr>
            <w:tcW w:w="4118" w:type="dxa"/>
            <w:tcBorders>
              <w:top w:val="nil"/>
              <w:left w:val="single" w:sz="4" w:space="0" w:color="auto"/>
              <w:bottom w:val="single" w:sz="4" w:space="0" w:color="auto"/>
              <w:right w:val="single" w:sz="4" w:space="0" w:color="auto"/>
            </w:tcBorders>
          </w:tcPr>
          <w:p w14:paraId="0B43A025" w14:textId="77777777" w:rsidR="004162C0" w:rsidRPr="009C30DF" w:rsidRDefault="004162C0">
            <w:pPr>
              <w:rPr>
                <w:noProof/>
                <w:sz w:val="24"/>
                <w:szCs w:val="24"/>
              </w:rPr>
            </w:pPr>
          </w:p>
        </w:tc>
      </w:tr>
      <w:tr w:rsidR="004162C0" w:rsidRPr="009C30DF" w14:paraId="27ECF23F" w14:textId="77777777" w:rsidTr="003A01E9">
        <w:tc>
          <w:tcPr>
            <w:tcW w:w="4821" w:type="dxa"/>
            <w:tcBorders>
              <w:top w:val="nil"/>
              <w:left w:val="single" w:sz="4" w:space="0" w:color="auto"/>
              <w:bottom w:val="nil"/>
              <w:right w:val="single" w:sz="4" w:space="0" w:color="auto"/>
            </w:tcBorders>
            <w:hideMark/>
          </w:tcPr>
          <w:p w14:paraId="4B76AC75" w14:textId="77777777" w:rsidR="004162C0" w:rsidRPr="009C30DF" w:rsidRDefault="004162C0">
            <w:pPr>
              <w:rPr>
                <w:iCs/>
                <w:noProof/>
                <w:sz w:val="24"/>
                <w:szCs w:val="24"/>
                <w:u w:val="single"/>
              </w:rPr>
            </w:pPr>
            <w:r w:rsidRPr="009C30DF">
              <w:rPr>
                <w:iCs/>
                <w:noProof/>
                <w:sz w:val="24"/>
                <w:szCs w:val="24"/>
                <w:u w:val="single"/>
              </w:rPr>
              <w:t>Andre:</w:t>
            </w:r>
          </w:p>
        </w:tc>
        <w:tc>
          <w:tcPr>
            <w:tcW w:w="4118" w:type="dxa"/>
            <w:tcBorders>
              <w:top w:val="nil"/>
              <w:left w:val="single" w:sz="4" w:space="0" w:color="auto"/>
              <w:bottom w:val="nil"/>
              <w:right w:val="single" w:sz="4" w:space="0" w:color="auto"/>
            </w:tcBorders>
          </w:tcPr>
          <w:p w14:paraId="22C2D833" w14:textId="77777777" w:rsidR="004162C0" w:rsidRPr="009C30DF" w:rsidRDefault="004162C0">
            <w:pPr>
              <w:rPr>
                <w:iCs/>
                <w:noProof/>
                <w:sz w:val="24"/>
                <w:szCs w:val="24"/>
                <w:u w:val="single"/>
              </w:rPr>
            </w:pPr>
          </w:p>
        </w:tc>
      </w:tr>
      <w:tr w:rsidR="004162C0" w:rsidRPr="009C30DF" w14:paraId="005C404A" w14:textId="77777777" w:rsidTr="003A01E9">
        <w:tc>
          <w:tcPr>
            <w:tcW w:w="4821" w:type="dxa"/>
            <w:tcBorders>
              <w:top w:val="nil"/>
              <w:left w:val="single" w:sz="4" w:space="0" w:color="auto"/>
              <w:bottom w:val="single" w:sz="4" w:space="0" w:color="auto"/>
              <w:right w:val="single" w:sz="4" w:space="0" w:color="auto"/>
            </w:tcBorders>
            <w:hideMark/>
          </w:tcPr>
          <w:p w14:paraId="48162CEF" w14:textId="77777777" w:rsidR="004162C0" w:rsidRPr="009C30DF" w:rsidRDefault="004162C0">
            <w:pPr>
              <w:rPr>
                <w:noProof/>
                <w:sz w:val="24"/>
                <w:szCs w:val="24"/>
              </w:rPr>
            </w:pPr>
            <w:r w:rsidRPr="009C30DF">
              <w:rPr>
                <w:i/>
                <w:noProof/>
                <w:sz w:val="24"/>
                <w:szCs w:val="24"/>
              </w:rPr>
              <w:t>Mycoplasma hominis</w:t>
            </w:r>
            <w:r w:rsidRPr="009C30DF">
              <w:rPr>
                <w:noProof/>
                <w:sz w:val="24"/>
                <w:szCs w:val="24"/>
              </w:rPr>
              <w:t xml:space="preserve"> (+)</w:t>
            </w:r>
          </w:p>
        </w:tc>
        <w:tc>
          <w:tcPr>
            <w:tcW w:w="4118" w:type="dxa"/>
            <w:tcBorders>
              <w:top w:val="nil"/>
              <w:left w:val="single" w:sz="4" w:space="0" w:color="auto"/>
              <w:bottom w:val="single" w:sz="4" w:space="0" w:color="auto"/>
              <w:right w:val="single" w:sz="4" w:space="0" w:color="auto"/>
            </w:tcBorders>
          </w:tcPr>
          <w:p w14:paraId="15C6A2B2" w14:textId="77777777" w:rsidR="004162C0" w:rsidRPr="009C30DF" w:rsidRDefault="004162C0">
            <w:pPr>
              <w:rPr>
                <w:noProof/>
                <w:sz w:val="24"/>
                <w:szCs w:val="24"/>
              </w:rPr>
            </w:pPr>
          </w:p>
        </w:tc>
      </w:tr>
    </w:tbl>
    <w:p w14:paraId="6472BECC" w14:textId="3852B72C" w:rsidR="004072C2" w:rsidRDefault="004072C2" w:rsidP="009260DE">
      <w:pPr>
        <w:tabs>
          <w:tab w:val="left" w:pos="851"/>
        </w:tabs>
        <w:ind w:left="851"/>
        <w:rPr>
          <w:sz w:val="24"/>
          <w:szCs w:val="24"/>
        </w:rPr>
      </w:pPr>
    </w:p>
    <w:p w14:paraId="5849E8A0" w14:textId="77777777" w:rsidR="004072C2" w:rsidRDefault="004072C2">
      <w:pPr>
        <w:rPr>
          <w:sz w:val="24"/>
          <w:szCs w:val="24"/>
        </w:rPr>
      </w:pPr>
      <w:r>
        <w:rPr>
          <w:sz w:val="24"/>
          <w:szCs w:val="24"/>
        </w:rPr>
        <w:br w:type="page"/>
      </w:r>
    </w:p>
    <w:p w14:paraId="325314D3" w14:textId="77777777" w:rsidR="009260DE" w:rsidRPr="009C30DF" w:rsidRDefault="009260DE" w:rsidP="009260DE">
      <w:pPr>
        <w:tabs>
          <w:tab w:val="left" w:pos="851"/>
        </w:tabs>
        <w:ind w:left="851"/>
        <w:rPr>
          <w:sz w:val="24"/>
          <w:szCs w:val="24"/>
        </w:rPr>
      </w:pPr>
    </w:p>
    <w:p w14:paraId="210E728D" w14:textId="77777777" w:rsidR="009260DE" w:rsidRPr="009C30DF" w:rsidRDefault="009260DE" w:rsidP="009260DE">
      <w:pPr>
        <w:tabs>
          <w:tab w:val="left" w:pos="851"/>
        </w:tabs>
        <w:ind w:left="851" w:hanging="851"/>
        <w:rPr>
          <w:b/>
          <w:sz w:val="24"/>
          <w:szCs w:val="24"/>
        </w:rPr>
      </w:pPr>
      <w:r w:rsidRPr="009C30DF">
        <w:rPr>
          <w:b/>
          <w:sz w:val="24"/>
          <w:szCs w:val="24"/>
        </w:rPr>
        <w:t>5.2</w:t>
      </w:r>
      <w:r w:rsidRPr="009C30DF">
        <w:rPr>
          <w:b/>
          <w:sz w:val="24"/>
          <w:szCs w:val="24"/>
        </w:rPr>
        <w:tab/>
      </w:r>
      <w:proofErr w:type="spellStart"/>
      <w:r w:rsidRPr="009C30DF">
        <w:rPr>
          <w:b/>
          <w:sz w:val="24"/>
          <w:szCs w:val="24"/>
        </w:rPr>
        <w:t>Farmakokinetiske</w:t>
      </w:r>
      <w:proofErr w:type="spellEnd"/>
      <w:r w:rsidRPr="009C30DF">
        <w:rPr>
          <w:b/>
          <w:sz w:val="24"/>
          <w:szCs w:val="24"/>
        </w:rPr>
        <w:t xml:space="preserve"> egenskaber</w:t>
      </w:r>
    </w:p>
    <w:p w14:paraId="0E004F37" w14:textId="77777777" w:rsidR="003A01E9" w:rsidRPr="009C30DF" w:rsidRDefault="003A01E9" w:rsidP="004162C0">
      <w:pPr>
        <w:rPr>
          <w:sz w:val="24"/>
          <w:szCs w:val="24"/>
          <w:u w:val="single"/>
        </w:rPr>
      </w:pPr>
    </w:p>
    <w:p w14:paraId="0CD5947B" w14:textId="1C2336F6" w:rsidR="004162C0" w:rsidRPr="009C30DF" w:rsidRDefault="004162C0" w:rsidP="00371D96">
      <w:pPr>
        <w:ind w:left="851"/>
        <w:rPr>
          <w:sz w:val="24"/>
          <w:szCs w:val="24"/>
          <w:u w:val="single"/>
        </w:rPr>
      </w:pPr>
      <w:r w:rsidRPr="009C30DF">
        <w:rPr>
          <w:sz w:val="24"/>
          <w:szCs w:val="24"/>
          <w:u w:val="single"/>
        </w:rPr>
        <w:t>Absorption</w:t>
      </w:r>
    </w:p>
    <w:p w14:paraId="451E0524" w14:textId="77777777" w:rsidR="004162C0" w:rsidRPr="009C30DF" w:rsidRDefault="004162C0" w:rsidP="003A01E9">
      <w:pPr>
        <w:ind w:left="851"/>
        <w:rPr>
          <w:sz w:val="24"/>
          <w:szCs w:val="24"/>
        </w:rPr>
      </w:pPr>
      <w:r w:rsidRPr="009C30DF">
        <w:rPr>
          <w:sz w:val="24"/>
          <w:szCs w:val="24"/>
        </w:rPr>
        <w:t>For at opnå maksimal absorption bør tabletten tages mindst 15 minutter før et måltid.</w:t>
      </w:r>
    </w:p>
    <w:p w14:paraId="2BB80B93" w14:textId="77777777" w:rsidR="004162C0" w:rsidRPr="009C30DF" w:rsidRDefault="004162C0" w:rsidP="003A01E9">
      <w:pPr>
        <w:ind w:left="851"/>
        <w:rPr>
          <w:sz w:val="24"/>
          <w:szCs w:val="24"/>
        </w:rPr>
      </w:pPr>
    </w:p>
    <w:p w14:paraId="4EA0C38B" w14:textId="77777777" w:rsidR="004162C0" w:rsidRPr="009C30DF" w:rsidRDefault="004162C0" w:rsidP="003A01E9">
      <w:pPr>
        <w:ind w:left="851"/>
        <w:rPr>
          <w:sz w:val="24"/>
          <w:szCs w:val="24"/>
        </w:rPr>
      </w:pPr>
      <w:proofErr w:type="spellStart"/>
      <w:r w:rsidRPr="009C30DF">
        <w:rPr>
          <w:sz w:val="24"/>
          <w:szCs w:val="24"/>
        </w:rPr>
        <w:t>Roxithromycin</w:t>
      </w:r>
      <w:proofErr w:type="spellEnd"/>
      <w:r w:rsidRPr="009C30DF">
        <w:rPr>
          <w:sz w:val="24"/>
          <w:szCs w:val="24"/>
        </w:rPr>
        <w:t xml:space="preserve"> udviser non-lineær kinetik, og AUC og </w:t>
      </w:r>
      <w:proofErr w:type="spellStart"/>
      <w:r w:rsidRPr="009C30DF">
        <w:rPr>
          <w:sz w:val="24"/>
          <w:szCs w:val="24"/>
        </w:rPr>
        <w:t>C</w:t>
      </w:r>
      <w:r w:rsidRPr="009C30DF">
        <w:rPr>
          <w:sz w:val="24"/>
          <w:szCs w:val="24"/>
          <w:vertAlign w:val="subscript"/>
        </w:rPr>
        <w:t>max</w:t>
      </w:r>
      <w:proofErr w:type="spellEnd"/>
      <w:r w:rsidRPr="009C30DF">
        <w:rPr>
          <w:sz w:val="24"/>
          <w:szCs w:val="24"/>
        </w:rPr>
        <w:t xml:space="preserve"> øges ikke proportionalt med dosis. Efter enkeltdoser på 150 mg og 300 mg til raske frivillige lå middelværdierne for </w:t>
      </w:r>
      <w:proofErr w:type="spellStart"/>
      <w:r w:rsidRPr="009C30DF">
        <w:rPr>
          <w:sz w:val="24"/>
          <w:szCs w:val="24"/>
        </w:rPr>
        <w:t>C</w:t>
      </w:r>
      <w:r w:rsidRPr="009C30DF">
        <w:rPr>
          <w:sz w:val="24"/>
          <w:szCs w:val="24"/>
          <w:vertAlign w:val="subscript"/>
        </w:rPr>
        <w:t>max</w:t>
      </w:r>
      <w:proofErr w:type="spellEnd"/>
      <w:r w:rsidRPr="009C30DF">
        <w:rPr>
          <w:sz w:val="24"/>
          <w:szCs w:val="24"/>
        </w:rPr>
        <w:t xml:space="preserve"> henholdsvis i området 5,8-10,1 µg/ml og 7,2-12,0 µg/ml. Ved gentagen dosering i op til 15 dage ses en marginal akkumulation med middelværdier for </w:t>
      </w:r>
      <w:proofErr w:type="spellStart"/>
      <w:r w:rsidRPr="009C30DF">
        <w:rPr>
          <w:sz w:val="24"/>
          <w:szCs w:val="24"/>
        </w:rPr>
        <w:t>C</w:t>
      </w:r>
      <w:r w:rsidRPr="009C30DF">
        <w:rPr>
          <w:sz w:val="24"/>
          <w:szCs w:val="24"/>
          <w:vertAlign w:val="subscript"/>
        </w:rPr>
        <w:t>max</w:t>
      </w:r>
      <w:proofErr w:type="spellEnd"/>
      <w:r w:rsidRPr="009C30DF">
        <w:rPr>
          <w:sz w:val="24"/>
          <w:szCs w:val="24"/>
        </w:rPr>
        <w:t xml:space="preserve"> på 6,57-9,3 µg/ml (150 mg) og 10,4-10,9 µg/ml (300 mg). Maksimal plasmakoncentration opnås efter cirka 1-2 timer.</w:t>
      </w:r>
    </w:p>
    <w:p w14:paraId="087A8DBB" w14:textId="77777777" w:rsidR="004162C0" w:rsidRPr="009C30DF" w:rsidRDefault="004162C0" w:rsidP="003A01E9">
      <w:pPr>
        <w:ind w:left="851"/>
        <w:rPr>
          <w:sz w:val="24"/>
          <w:szCs w:val="24"/>
        </w:rPr>
      </w:pPr>
    </w:p>
    <w:p w14:paraId="609BF76E" w14:textId="77777777" w:rsidR="004162C0" w:rsidRPr="009C30DF" w:rsidRDefault="004162C0" w:rsidP="003A01E9">
      <w:pPr>
        <w:ind w:left="851"/>
        <w:rPr>
          <w:sz w:val="24"/>
          <w:szCs w:val="24"/>
        </w:rPr>
      </w:pPr>
      <w:r w:rsidRPr="009C30DF">
        <w:rPr>
          <w:sz w:val="24"/>
          <w:szCs w:val="24"/>
        </w:rPr>
        <w:t xml:space="preserve">Proteinbindingen er 80-96% ved klinisk relevante koncentrationer. </w:t>
      </w:r>
      <w:proofErr w:type="spellStart"/>
      <w:r w:rsidRPr="009C30DF">
        <w:rPr>
          <w:sz w:val="24"/>
          <w:szCs w:val="24"/>
        </w:rPr>
        <w:t>Roxithromycin</w:t>
      </w:r>
      <w:proofErr w:type="spellEnd"/>
      <w:r w:rsidRPr="009C30DF">
        <w:rPr>
          <w:sz w:val="24"/>
          <w:szCs w:val="24"/>
        </w:rPr>
        <w:t xml:space="preserve"> bindes med høj affinitet til alfa-1-glykoproteiner (mættet binding) og med lav affinitet til albumin (umættet binding). Bindingen er koncentrationsafhængig ved koncentrationer over 4 mg/ml.</w:t>
      </w:r>
    </w:p>
    <w:p w14:paraId="6D16BDB7" w14:textId="77777777" w:rsidR="004162C0" w:rsidRPr="009C30DF" w:rsidRDefault="004162C0" w:rsidP="003A01E9">
      <w:pPr>
        <w:ind w:left="851"/>
        <w:rPr>
          <w:sz w:val="24"/>
          <w:szCs w:val="24"/>
        </w:rPr>
      </w:pPr>
    </w:p>
    <w:p w14:paraId="18021CFE" w14:textId="77777777" w:rsidR="004162C0" w:rsidRPr="009C30DF" w:rsidRDefault="004162C0" w:rsidP="003A01E9">
      <w:pPr>
        <w:ind w:left="851"/>
        <w:rPr>
          <w:noProof/>
          <w:sz w:val="24"/>
          <w:szCs w:val="24"/>
          <w:u w:val="single"/>
        </w:rPr>
      </w:pPr>
      <w:r w:rsidRPr="009C30DF">
        <w:rPr>
          <w:noProof/>
          <w:sz w:val="24"/>
          <w:szCs w:val="24"/>
          <w:u w:val="single"/>
        </w:rPr>
        <w:t>Fordeling</w:t>
      </w:r>
    </w:p>
    <w:p w14:paraId="241EFD3D" w14:textId="77777777" w:rsidR="004162C0" w:rsidRPr="009C30DF" w:rsidRDefault="004162C0" w:rsidP="003A01E9">
      <w:pPr>
        <w:ind w:left="851"/>
        <w:rPr>
          <w:noProof/>
          <w:sz w:val="24"/>
          <w:szCs w:val="24"/>
        </w:rPr>
      </w:pPr>
      <w:r w:rsidRPr="009C30DF">
        <w:rPr>
          <w:noProof/>
          <w:sz w:val="24"/>
          <w:szCs w:val="24"/>
        </w:rPr>
        <w:t>Roxithromycin penetrerer let forskellige vævstyper og kropsvæsker. Særligt høje vævskoncentrationer er set i lunger, tonsiller, sinus mucosa, prostata og uterus 6 og 12 timer efter administration i studier med gentagen dosering. Roxithromycin akkumuleres i makrofager og polymorfnukleære neutrofiler; intracellulære/ekstracellulære koncentrationsratioer varierer mellem 14 og 190. Passagen over blod-hjerne-barrieren er begrænset.</w:t>
      </w:r>
    </w:p>
    <w:p w14:paraId="53E5D324" w14:textId="77777777" w:rsidR="004162C0" w:rsidRPr="009C30DF" w:rsidRDefault="004162C0" w:rsidP="003A01E9">
      <w:pPr>
        <w:ind w:left="851"/>
        <w:rPr>
          <w:noProof/>
          <w:sz w:val="24"/>
          <w:szCs w:val="24"/>
        </w:rPr>
      </w:pPr>
    </w:p>
    <w:p w14:paraId="32E1FEF2" w14:textId="77777777" w:rsidR="004162C0" w:rsidRPr="009C30DF" w:rsidRDefault="004162C0" w:rsidP="003A01E9">
      <w:pPr>
        <w:ind w:left="851"/>
        <w:rPr>
          <w:noProof/>
          <w:sz w:val="24"/>
          <w:szCs w:val="24"/>
        </w:rPr>
      </w:pPr>
      <w:r w:rsidRPr="009C30DF">
        <w:rPr>
          <w:noProof/>
          <w:sz w:val="24"/>
          <w:szCs w:val="24"/>
        </w:rPr>
        <w:t>Halveringstiden ved enkeltdosering ligger mellem 6,3 og 16 timer ved doser på 150-450 mg. Efter gentagen dosering er halveringstiden 12-13 timer, hvilket giver terapeutiske plasmakoncentrationer ved de anbefalede doser.</w:t>
      </w:r>
    </w:p>
    <w:p w14:paraId="22FE4EDA" w14:textId="77777777" w:rsidR="004162C0" w:rsidRPr="009C30DF" w:rsidRDefault="004162C0" w:rsidP="003A01E9">
      <w:pPr>
        <w:ind w:left="851"/>
        <w:rPr>
          <w:noProof/>
          <w:sz w:val="24"/>
          <w:szCs w:val="24"/>
        </w:rPr>
      </w:pPr>
    </w:p>
    <w:p w14:paraId="1123B8DF" w14:textId="77777777" w:rsidR="004162C0" w:rsidRPr="009C30DF" w:rsidRDefault="004162C0" w:rsidP="003A01E9">
      <w:pPr>
        <w:ind w:left="851"/>
        <w:rPr>
          <w:noProof/>
          <w:sz w:val="24"/>
          <w:szCs w:val="24"/>
        </w:rPr>
      </w:pPr>
      <w:r w:rsidRPr="009C30DF">
        <w:rPr>
          <w:noProof/>
          <w:sz w:val="24"/>
          <w:szCs w:val="24"/>
        </w:rPr>
        <w:t>Roxithromycin udskilles næsten ikke i modermælken. I praksis udskilles under 0,05 % af den administrerede dosis.</w:t>
      </w:r>
    </w:p>
    <w:p w14:paraId="2277F4EB" w14:textId="77777777" w:rsidR="004162C0" w:rsidRPr="009C30DF" w:rsidRDefault="004162C0" w:rsidP="003A01E9">
      <w:pPr>
        <w:ind w:left="851"/>
        <w:rPr>
          <w:sz w:val="24"/>
          <w:szCs w:val="24"/>
          <w:u w:val="single"/>
        </w:rPr>
      </w:pPr>
    </w:p>
    <w:p w14:paraId="6EFB8DCC" w14:textId="77777777" w:rsidR="004162C0" w:rsidRPr="009C30DF" w:rsidRDefault="004162C0" w:rsidP="003A01E9">
      <w:pPr>
        <w:ind w:left="851"/>
        <w:rPr>
          <w:noProof/>
          <w:sz w:val="24"/>
          <w:szCs w:val="24"/>
        </w:rPr>
      </w:pPr>
      <w:r w:rsidRPr="009C30DF">
        <w:rPr>
          <w:sz w:val="24"/>
          <w:szCs w:val="24"/>
          <w:u w:val="single"/>
        </w:rPr>
        <w:t>Biotransformation og elimination</w:t>
      </w:r>
    </w:p>
    <w:p w14:paraId="437BAE51" w14:textId="0D964857" w:rsidR="004162C0" w:rsidRPr="009C30DF" w:rsidRDefault="004162C0" w:rsidP="003A01E9">
      <w:pPr>
        <w:ind w:left="851"/>
        <w:rPr>
          <w:noProof/>
          <w:sz w:val="24"/>
          <w:szCs w:val="24"/>
        </w:rPr>
      </w:pPr>
      <w:r w:rsidRPr="009C30DF">
        <w:rPr>
          <w:noProof/>
          <w:sz w:val="24"/>
          <w:szCs w:val="24"/>
        </w:rPr>
        <w:t>Mere end halvdelen af dosis udskilles uomdannet. Roxithromycin metaboliseres overvejende i leveren. Tre metabolitter er blevet identificeret i fæces og urin: descladinoseroxithromycin, N-monodemethylroxithromycin og N-didemethyl</w:t>
      </w:r>
      <w:r w:rsidR="00963A47">
        <w:rPr>
          <w:noProof/>
          <w:sz w:val="24"/>
          <w:szCs w:val="24"/>
        </w:rPr>
        <w:softHyphen/>
      </w:r>
      <w:r w:rsidRPr="009C30DF">
        <w:rPr>
          <w:noProof/>
          <w:sz w:val="24"/>
          <w:szCs w:val="24"/>
        </w:rPr>
        <w:t>roxithromycin.</w:t>
      </w:r>
    </w:p>
    <w:p w14:paraId="7ADB1FC8" w14:textId="77777777" w:rsidR="004162C0" w:rsidRPr="009C30DF" w:rsidRDefault="004162C0" w:rsidP="003A01E9">
      <w:pPr>
        <w:ind w:left="851"/>
        <w:rPr>
          <w:noProof/>
          <w:sz w:val="24"/>
          <w:szCs w:val="24"/>
        </w:rPr>
      </w:pPr>
    </w:p>
    <w:p w14:paraId="435F2B00" w14:textId="77777777" w:rsidR="004162C0" w:rsidRPr="009C30DF" w:rsidRDefault="004162C0" w:rsidP="003A01E9">
      <w:pPr>
        <w:ind w:left="851"/>
        <w:rPr>
          <w:noProof/>
          <w:sz w:val="24"/>
          <w:szCs w:val="24"/>
        </w:rPr>
      </w:pPr>
      <w:r w:rsidRPr="009C30DF">
        <w:rPr>
          <w:noProof/>
          <w:sz w:val="24"/>
          <w:szCs w:val="24"/>
        </w:rPr>
        <w:t>Efter oral indtagelse sker udskillelsen overvejende i fæces og til en vis grad via lungerne. Kun en lille mængde udskilles i urinen, og derfor kan roxithromycin administreres i uændret dosis hos patienter med nedsat nyrefunktion.</w:t>
      </w:r>
    </w:p>
    <w:p w14:paraId="350175D8" w14:textId="77777777" w:rsidR="004162C0" w:rsidRPr="009C30DF" w:rsidRDefault="004162C0" w:rsidP="003A01E9">
      <w:pPr>
        <w:ind w:left="851"/>
        <w:rPr>
          <w:noProof/>
          <w:sz w:val="24"/>
          <w:szCs w:val="24"/>
        </w:rPr>
      </w:pPr>
    </w:p>
    <w:p w14:paraId="1412A6F4" w14:textId="77777777" w:rsidR="004162C0" w:rsidRPr="009C30DF" w:rsidRDefault="004162C0" w:rsidP="003A01E9">
      <w:pPr>
        <w:ind w:left="851"/>
        <w:rPr>
          <w:noProof/>
          <w:sz w:val="24"/>
          <w:szCs w:val="24"/>
        </w:rPr>
      </w:pPr>
      <w:r w:rsidRPr="009C30DF">
        <w:rPr>
          <w:noProof/>
          <w:sz w:val="24"/>
          <w:szCs w:val="24"/>
          <w:u w:val="single"/>
        </w:rPr>
        <w:t>Særlige populationer</w:t>
      </w:r>
    </w:p>
    <w:p w14:paraId="2A9B9D0F" w14:textId="77777777" w:rsidR="004162C0" w:rsidRPr="009C30DF" w:rsidRDefault="004162C0" w:rsidP="003A01E9">
      <w:pPr>
        <w:ind w:left="851"/>
        <w:rPr>
          <w:noProof/>
          <w:sz w:val="24"/>
          <w:szCs w:val="24"/>
        </w:rPr>
      </w:pPr>
      <w:r w:rsidRPr="009C30DF">
        <w:rPr>
          <w:noProof/>
          <w:sz w:val="24"/>
          <w:szCs w:val="24"/>
        </w:rPr>
        <w:t>Hos patienter med nedsat leverfunktion kan halveringstiden forlænges til cirka 25 timer, og C</w:t>
      </w:r>
      <w:r w:rsidRPr="009C30DF">
        <w:rPr>
          <w:noProof/>
          <w:sz w:val="24"/>
          <w:szCs w:val="24"/>
          <w:vertAlign w:val="subscript"/>
        </w:rPr>
        <w:t>max</w:t>
      </w:r>
      <w:r w:rsidRPr="009C30DF">
        <w:rPr>
          <w:noProof/>
          <w:sz w:val="24"/>
          <w:szCs w:val="24"/>
        </w:rPr>
        <w:t xml:space="preserve"> øges efter oral administration af en dosis på 150 mg, se pkt. 4.2. Ved nyresygdom i slutstadiet var C</w:t>
      </w:r>
      <w:r w:rsidRPr="009C30DF">
        <w:rPr>
          <w:noProof/>
          <w:sz w:val="24"/>
          <w:szCs w:val="24"/>
          <w:vertAlign w:val="subscript"/>
        </w:rPr>
        <w:t>max</w:t>
      </w:r>
      <w:r w:rsidRPr="009C30DF">
        <w:rPr>
          <w:noProof/>
          <w:sz w:val="24"/>
          <w:szCs w:val="24"/>
        </w:rPr>
        <w:t xml:space="preserve"> uændret i forhold til raske forsøgspersoner.</w:t>
      </w:r>
    </w:p>
    <w:p w14:paraId="2EE507B1" w14:textId="77777777" w:rsidR="004162C0" w:rsidRPr="009C30DF" w:rsidRDefault="004162C0" w:rsidP="003A01E9">
      <w:pPr>
        <w:ind w:left="851"/>
        <w:rPr>
          <w:noProof/>
          <w:sz w:val="24"/>
          <w:szCs w:val="24"/>
        </w:rPr>
      </w:pPr>
    </w:p>
    <w:p w14:paraId="2364D078" w14:textId="77777777" w:rsidR="004162C0" w:rsidRPr="009C30DF" w:rsidRDefault="004162C0" w:rsidP="003A01E9">
      <w:pPr>
        <w:ind w:left="851"/>
        <w:rPr>
          <w:noProof/>
          <w:sz w:val="24"/>
          <w:szCs w:val="24"/>
        </w:rPr>
      </w:pPr>
      <w:r w:rsidRPr="009C30DF">
        <w:rPr>
          <w:noProof/>
          <w:sz w:val="24"/>
          <w:szCs w:val="24"/>
        </w:rPr>
        <w:t>Hos spædbørn og børn, der fik roxithromycin 2,5 mg/kg to gange daglig i 6 dage, var middelværdierne for C</w:t>
      </w:r>
      <w:r w:rsidRPr="009C30DF">
        <w:rPr>
          <w:noProof/>
          <w:sz w:val="24"/>
          <w:szCs w:val="24"/>
          <w:vertAlign w:val="subscript"/>
        </w:rPr>
        <w:t>max</w:t>
      </w:r>
      <w:r w:rsidRPr="009C30DF">
        <w:rPr>
          <w:noProof/>
          <w:sz w:val="24"/>
          <w:szCs w:val="24"/>
        </w:rPr>
        <w:t xml:space="preserve"> henholdsvis 10,1 µg/ml (aldersgruppe 5-13 måneder), 8,7 µg/ml (aldersgruppe 2-4 år) og 8,8 µg/ml (aldersgruppe 5-12 år).</w:t>
      </w:r>
    </w:p>
    <w:p w14:paraId="6D9E43CA" w14:textId="77777777" w:rsidR="004162C0" w:rsidRPr="009C30DF" w:rsidRDefault="004162C0" w:rsidP="003A01E9">
      <w:pPr>
        <w:ind w:left="851"/>
        <w:rPr>
          <w:noProof/>
          <w:sz w:val="24"/>
          <w:szCs w:val="24"/>
        </w:rPr>
      </w:pPr>
    </w:p>
    <w:p w14:paraId="6B9B7F10" w14:textId="77777777" w:rsidR="004162C0" w:rsidRPr="009C30DF" w:rsidRDefault="004162C0" w:rsidP="003A01E9">
      <w:pPr>
        <w:ind w:left="851"/>
        <w:rPr>
          <w:noProof/>
          <w:sz w:val="24"/>
          <w:szCs w:val="24"/>
        </w:rPr>
      </w:pPr>
      <w:r w:rsidRPr="009C30DF">
        <w:rPr>
          <w:noProof/>
          <w:sz w:val="24"/>
          <w:szCs w:val="24"/>
        </w:rPr>
        <w:t>Plasmahalveringstiden af roxithromycin er forhøjet hos ældre patienter. Dosisjustering er dog ikke nødvendig, idet AUC og maksimale koncentrationer efter gentagen dosering kun er moderat øget i forhold til yngre patienter.</w:t>
      </w:r>
    </w:p>
    <w:p w14:paraId="29CCBACB" w14:textId="77777777" w:rsidR="009260DE" w:rsidRPr="009C30DF" w:rsidRDefault="009260DE" w:rsidP="009260DE">
      <w:pPr>
        <w:tabs>
          <w:tab w:val="left" w:pos="851"/>
        </w:tabs>
        <w:ind w:left="851"/>
        <w:rPr>
          <w:sz w:val="24"/>
          <w:szCs w:val="24"/>
        </w:rPr>
      </w:pPr>
    </w:p>
    <w:p w14:paraId="2E26CEF8" w14:textId="77777777" w:rsidR="009260DE" w:rsidRPr="009C30DF" w:rsidRDefault="009260DE" w:rsidP="009260DE">
      <w:pPr>
        <w:tabs>
          <w:tab w:val="left" w:pos="851"/>
        </w:tabs>
        <w:ind w:left="851" w:hanging="851"/>
        <w:rPr>
          <w:b/>
          <w:sz w:val="24"/>
          <w:szCs w:val="24"/>
        </w:rPr>
      </w:pPr>
      <w:r w:rsidRPr="009C30DF">
        <w:rPr>
          <w:b/>
          <w:sz w:val="24"/>
          <w:szCs w:val="24"/>
        </w:rPr>
        <w:t>5.3</w:t>
      </w:r>
      <w:r w:rsidRPr="009C30DF">
        <w:rPr>
          <w:b/>
          <w:sz w:val="24"/>
          <w:szCs w:val="24"/>
        </w:rPr>
        <w:tab/>
        <w:t>Prækliniske sikkerhedsdata</w:t>
      </w:r>
    </w:p>
    <w:p w14:paraId="17C0DF1F" w14:textId="77777777" w:rsidR="004162C0" w:rsidRPr="009C30DF" w:rsidRDefault="004162C0" w:rsidP="003A01E9">
      <w:pPr>
        <w:numPr>
          <w:ilvl w:val="12"/>
          <w:numId w:val="0"/>
        </w:numPr>
        <w:ind w:left="851" w:right="11"/>
        <w:rPr>
          <w:sz w:val="24"/>
          <w:szCs w:val="24"/>
        </w:rPr>
      </w:pPr>
      <w:r w:rsidRPr="009C30DF">
        <w:rPr>
          <w:sz w:val="24"/>
          <w:szCs w:val="24"/>
        </w:rPr>
        <w:t xml:space="preserve">Det er påvist, at </w:t>
      </w:r>
      <w:proofErr w:type="spellStart"/>
      <w:r w:rsidRPr="009C30DF">
        <w:rPr>
          <w:sz w:val="24"/>
          <w:szCs w:val="24"/>
        </w:rPr>
        <w:t>roxithromycin</w:t>
      </w:r>
      <w:proofErr w:type="spellEnd"/>
      <w:r w:rsidRPr="009C30DF">
        <w:rPr>
          <w:sz w:val="24"/>
          <w:szCs w:val="24"/>
        </w:rPr>
        <w:t xml:space="preserve">, ligesom </w:t>
      </w:r>
      <w:proofErr w:type="spellStart"/>
      <w:r w:rsidRPr="009C30DF">
        <w:rPr>
          <w:sz w:val="24"/>
          <w:szCs w:val="24"/>
        </w:rPr>
        <w:t>erythromycin</w:t>
      </w:r>
      <w:proofErr w:type="spellEnd"/>
      <w:r w:rsidRPr="009C30DF">
        <w:rPr>
          <w:sz w:val="24"/>
          <w:szCs w:val="24"/>
        </w:rPr>
        <w:t xml:space="preserve">, udløser en koncentrationsafhængig QRS-forlængelse </w:t>
      </w:r>
      <w:r w:rsidRPr="009C30DF">
        <w:rPr>
          <w:i/>
          <w:iCs/>
          <w:sz w:val="24"/>
          <w:szCs w:val="24"/>
        </w:rPr>
        <w:t>in </w:t>
      </w:r>
      <w:proofErr w:type="spellStart"/>
      <w:r w:rsidRPr="009C30DF">
        <w:rPr>
          <w:i/>
          <w:iCs/>
          <w:sz w:val="24"/>
          <w:szCs w:val="24"/>
        </w:rPr>
        <w:t>vitro</w:t>
      </w:r>
      <w:proofErr w:type="spellEnd"/>
      <w:r w:rsidRPr="009C30DF">
        <w:rPr>
          <w:sz w:val="24"/>
          <w:szCs w:val="24"/>
        </w:rPr>
        <w:t>. Sådanne virkninger er ikke set hos mennesker, men anses for mulige ved klinisk brug.</w:t>
      </w:r>
    </w:p>
    <w:p w14:paraId="5D3C75A9" w14:textId="77777777" w:rsidR="004162C0" w:rsidRPr="009C30DF" w:rsidRDefault="004162C0" w:rsidP="003A01E9">
      <w:pPr>
        <w:numPr>
          <w:ilvl w:val="12"/>
          <w:numId w:val="0"/>
        </w:numPr>
        <w:ind w:left="851" w:right="11"/>
        <w:rPr>
          <w:sz w:val="24"/>
          <w:szCs w:val="24"/>
        </w:rPr>
      </w:pPr>
    </w:p>
    <w:p w14:paraId="737AC695" w14:textId="77777777" w:rsidR="004162C0" w:rsidRPr="009C30DF" w:rsidRDefault="004162C0" w:rsidP="003A01E9">
      <w:pPr>
        <w:numPr>
          <w:ilvl w:val="12"/>
          <w:numId w:val="0"/>
        </w:numPr>
        <w:ind w:left="851" w:right="11"/>
        <w:rPr>
          <w:sz w:val="24"/>
          <w:szCs w:val="24"/>
        </w:rPr>
      </w:pPr>
      <w:r w:rsidRPr="009C30DF">
        <w:rPr>
          <w:sz w:val="24"/>
          <w:szCs w:val="24"/>
        </w:rPr>
        <w:t>Der er ikke andre prækliniske data vedrørende generel toksicitet, virkninger på reproduktion og genotoksicitet, der er relevante for den ordinerende læge, bortset fra de data, der allerede er beskrevet under andre overskrifter i dette produktresumé.</w:t>
      </w:r>
    </w:p>
    <w:p w14:paraId="52B69A36" w14:textId="6CBD1BAA" w:rsidR="004954DB" w:rsidRPr="009C30DF" w:rsidRDefault="004954DB">
      <w:pPr>
        <w:rPr>
          <w:sz w:val="24"/>
          <w:szCs w:val="24"/>
        </w:rPr>
      </w:pPr>
    </w:p>
    <w:p w14:paraId="69CF0883" w14:textId="77777777" w:rsidR="009260DE" w:rsidRPr="009C30DF" w:rsidRDefault="009260DE" w:rsidP="009260DE">
      <w:pPr>
        <w:tabs>
          <w:tab w:val="left" w:pos="851"/>
        </w:tabs>
        <w:ind w:left="851"/>
        <w:rPr>
          <w:sz w:val="24"/>
          <w:szCs w:val="24"/>
        </w:rPr>
      </w:pPr>
    </w:p>
    <w:p w14:paraId="4246EACD" w14:textId="77777777" w:rsidR="009260DE" w:rsidRPr="009C30DF" w:rsidRDefault="009260DE" w:rsidP="009260DE">
      <w:pPr>
        <w:tabs>
          <w:tab w:val="left" w:pos="851"/>
        </w:tabs>
        <w:ind w:left="851" w:hanging="851"/>
        <w:rPr>
          <w:b/>
          <w:sz w:val="24"/>
          <w:szCs w:val="24"/>
        </w:rPr>
      </w:pPr>
      <w:r w:rsidRPr="009C30DF">
        <w:rPr>
          <w:b/>
          <w:sz w:val="24"/>
          <w:szCs w:val="24"/>
        </w:rPr>
        <w:t>6.</w:t>
      </w:r>
      <w:r w:rsidRPr="009C30DF">
        <w:rPr>
          <w:b/>
          <w:sz w:val="24"/>
          <w:szCs w:val="24"/>
        </w:rPr>
        <w:tab/>
        <w:t>FARMACEUTISKE OPLYSNINGER</w:t>
      </w:r>
    </w:p>
    <w:p w14:paraId="35AA8481" w14:textId="77777777" w:rsidR="009260DE" w:rsidRPr="009C30DF" w:rsidRDefault="009260DE" w:rsidP="009260DE">
      <w:pPr>
        <w:tabs>
          <w:tab w:val="left" w:pos="851"/>
        </w:tabs>
        <w:ind w:left="851"/>
        <w:rPr>
          <w:sz w:val="24"/>
          <w:szCs w:val="24"/>
        </w:rPr>
      </w:pPr>
    </w:p>
    <w:p w14:paraId="69AA0E05" w14:textId="77777777" w:rsidR="009260DE" w:rsidRPr="009C30DF" w:rsidRDefault="009260DE" w:rsidP="009260DE">
      <w:pPr>
        <w:tabs>
          <w:tab w:val="left" w:pos="851"/>
        </w:tabs>
        <w:ind w:left="851" w:hanging="851"/>
        <w:rPr>
          <w:b/>
          <w:sz w:val="24"/>
          <w:szCs w:val="24"/>
        </w:rPr>
      </w:pPr>
      <w:r w:rsidRPr="009C30DF">
        <w:rPr>
          <w:b/>
          <w:sz w:val="24"/>
          <w:szCs w:val="24"/>
        </w:rPr>
        <w:t>6.1</w:t>
      </w:r>
      <w:r w:rsidRPr="009C30DF">
        <w:rPr>
          <w:b/>
          <w:sz w:val="24"/>
          <w:szCs w:val="24"/>
        </w:rPr>
        <w:tab/>
        <w:t>Hjælpestoffer</w:t>
      </w:r>
    </w:p>
    <w:p w14:paraId="02FB1338" w14:textId="77777777" w:rsidR="000A218E" w:rsidRPr="009C30DF" w:rsidRDefault="000A218E" w:rsidP="003A01E9">
      <w:pPr>
        <w:ind w:left="851"/>
        <w:rPr>
          <w:sz w:val="24"/>
          <w:szCs w:val="24"/>
        </w:rPr>
      </w:pPr>
      <w:r w:rsidRPr="009C30DF">
        <w:rPr>
          <w:sz w:val="24"/>
          <w:szCs w:val="24"/>
        </w:rPr>
        <w:t>Tabletkerne:</w:t>
      </w:r>
    </w:p>
    <w:p w14:paraId="751D06FC" w14:textId="77777777" w:rsidR="000A218E" w:rsidRPr="009C30DF" w:rsidRDefault="000A218E" w:rsidP="003A01E9">
      <w:pPr>
        <w:ind w:left="851"/>
        <w:rPr>
          <w:sz w:val="24"/>
          <w:szCs w:val="24"/>
        </w:rPr>
      </w:pPr>
      <w:r w:rsidRPr="009C30DF">
        <w:rPr>
          <w:sz w:val="24"/>
          <w:szCs w:val="24"/>
        </w:rPr>
        <w:t>Cellulose, mikrokrystallinsk</w:t>
      </w:r>
    </w:p>
    <w:p w14:paraId="75A1E1DD" w14:textId="77777777" w:rsidR="000A218E" w:rsidRPr="009C30DF" w:rsidRDefault="000A218E" w:rsidP="003A01E9">
      <w:pPr>
        <w:ind w:left="851"/>
        <w:rPr>
          <w:sz w:val="24"/>
          <w:szCs w:val="24"/>
        </w:rPr>
      </w:pPr>
      <w:r w:rsidRPr="009C30DF">
        <w:rPr>
          <w:sz w:val="24"/>
          <w:szCs w:val="24"/>
        </w:rPr>
        <w:t xml:space="preserve">Stivelse, </w:t>
      </w:r>
      <w:proofErr w:type="spellStart"/>
      <w:r w:rsidRPr="009C30DF">
        <w:rPr>
          <w:sz w:val="24"/>
          <w:szCs w:val="24"/>
        </w:rPr>
        <w:t>pregelatineret</w:t>
      </w:r>
      <w:proofErr w:type="spellEnd"/>
    </w:p>
    <w:p w14:paraId="5E62D6D7" w14:textId="77777777" w:rsidR="000A218E" w:rsidRPr="009C30DF" w:rsidRDefault="000A218E" w:rsidP="003A01E9">
      <w:pPr>
        <w:ind w:left="851"/>
        <w:rPr>
          <w:sz w:val="24"/>
          <w:szCs w:val="24"/>
        </w:rPr>
      </w:pPr>
      <w:proofErr w:type="spellStart"/>
      <w:r w:rsidRPr="009C30DF">
        <w:rPr>
          <w:sz w:val="24"/>
          <w:szCs w:val="24"/>
        </w:rPr>
        <w:t>Carmellosenatrium</w:t>
      </w:r>
      <w:proofErr w:type="spellEnd"/>
      <w:r w:rsidRPr="009C30DF">
        <w:rPr>
          <w:sz w:val="24"/>
          <w:szCs w:val="24"/>
        </w:rPr>
        <w:t>, lavsubstitueret</w:t>
      </w:r>
    </w:p>
    <w:p w14:paraId="10D8E42E" w14:textId="77777777" w:rsidR="000A218E" w:rsidRPr="009C30DF" w:rsidRDefault="000A218E" w:rsidP="003A01E9">
      <w:pPr>
        <w:ind w:left="851"/>
        <w:rPr>
          <w:sz w:val="24"/>
          <w:szCs w:val="24"/>
        </w:rPr>
      </w:pPr>
      <w:proofErr w:type="spellStart"/>
      <w:r w:rsidRPr="009C30DF">
        <w:rPr>
          <w:sz w:val="24"/>
          <w:szCs w:val="24"/>
        </w:rPr>
        <w:t>Povidon</w:t>
      </w:r>
      <w:proofErr w:type="spellEnd"/>
      <w:r w:rsidRPr="009C30DF">
        <w:rPr>
          <w:sz w:val="24"/>
          <w:szCs w:val="24"/>
        </w:rPr>
        <w:t xml:space="preserve"> (K-30)</w:t>
      </w:r>
    </w:p>
    <w:p w14:paraId="6BB665AA" w14:textId="77777777" w:rsidR="000A218E" w:rsidRPr="009C30DF" w:rsidRDefault="000A218E" w:rsidP="003A01E9">
      <w:pPr>
        <w:ind w:left="851"/>
        <w:rPr>
          <w:sz w:val="24"/>
          <w:szCs w:val="24"/>
        </w:rPr>
      </w:pPr>
      <w:proofErr w:type="spellStart"/>
      <w:r w:rsidRPr="009C30DF">
        <w:rPr>
          <w:sz w:val="24"/>
          <w:szCs w:val="24"/>
        </w:rPr>
        <w:t>Glyceroldibehenat</w:t>
      </w:r>
      <w:proofErr w:type="spellEnd"/>
    </w:p>
    <w:p w14:paraId="4F672A5C" w14:textId="77777777" w:rsidR="000A218E" w:rsidRPr="009C30DF" w:rsidRDefault="000A218E" w:rsidP="003A01E9">
      <w:pPr>
        <w:ind w:left="851"/>
        <w:rPr>
          <w:sz w:val="24"/>
          <w:szCs w:val="24"/>
        </w:rPr>
      </w:pPr>
      <w:proofErr w:type="spellStart"/>
      <w:r w:rsidRPr="009C30DF">
        <w:rPr>
          <w:sz w:val="24"/>
          <w:szCs w:val="24"/>
        </w:rPr>
        <w:t>Magnesiumstearat</w:t>
      </w:r>
      <w:proofErr w:type="spellEnd"/>
    </w:p>
    <w:p w14:paraId="43D0F226" w14:textId="77777777" w:rsidR="000A218E" w:rsidRPr="009C30DF" w:rsidRDefault="000A218E" w:rsidP="003A01E9">
      <w:pPr>
        <w:ind w:left="851"/>
        <w:rPr>
          <w:sz w:val="24"/>
          <w:szCs w:val="24"/>
        </w:rPr>
      </w:pPr>
      <w:proofErr w:type="spellStart"/>
      <w:r w:rsidRPr="009C30DF">
        <w:rPr>
          <w:sz w:val="24"/>
          <w:szCs w:val="24"/>
        </w:rPr>
        <w:t>Silica</w:t>
      </w:r>
      <w:proofErr w:type="spellEnd"/>
      <w:r w:rsidRPr="009C30DF">
        <w:rPr>
          <w:sz w:val="24"/>
          <w:szCs w:val="24"/>
        </w:rPr>
        <w:t>, kolloid vandfri</w:t>
      </w:r>
    </w:p>
    <w:p w14:paraId="41E676C5" w14:textId="77777777" w:rsidR="000A218E" w:rsidRPr="009C30DF" w:rsidRDefault="000A218E" w:rsidP="003A01E9">
      <w:pPr>
        <w:ind w:left="851"/>
        <w:rPr>
          <w:sz w:val="24"/>
          <w:szCs w:val="24"/>
        </w:rPr>
      </w:pPr>
      <w:proofErr w:type="spellStart"/>
      <w:r w:rsidRPr="009C30DF">
        <w:rPr>
          <w:sz w:val="24"/>
          <w:szCs w:val="24"/>
        </w:rPr>
        <w:t>Poloxamer</w:t>
      </w:r>
      <w:proofErr w:type="spellEnd"/>
      <w:r w:rsidRPr="009C30DF">
        <w:rPr>
          <w:sz w:val="24"/>
          <w:szCs w:val="24"/>
        </w:rPr>
        <w:t xml:space="preserve"> (type 188)</w:t>
      </w:r>
    </w:p>
    <w:p w14:paraId="41672AAC" w14:textId="77777777" w:rsidR="000A218E" w:rsidRPr="009C30DF" w:rsidRDefault="000A218E" w:rsidP="003A01E9">
      <w:pPr>
        <w:ind w:left="851"/>
        <w:rPr>
          <w:sz w:val="24"/>
          <w:szCs w:val="24"/>
        </w:rPr>
      </w:pPr>
    </w:p>
    <w:p w14:paraId="2DDCF0C9" w14:textId="77777777" w:rsidR="000A218E" w:rsidRPr="009C30DF" w:rsidRDefault="000A218E" w:rsidP="003A01E9">
      <w:pPr>
        <w:ind w:left="851"/>
        <w:rPr>
          <w:sz w:val="24"/>
          <w:szCs w:val="24"/>
        </w:rPr>
      </w:pPr>
      <w:r w:rsidRPr="009C30DF">
        <w:rPr>
          <w:sz w:val="24"/>
          <w:szCs w:val="24"/>
        </w:rPr>
        <w:t>Filmovertræk:</w:t>
      </w:r>
    </w:p>
    <w:p w14:paraId="100E22DE" w14:textId="77777777" w:rsidR="000A218E" w:rsidRPr="00732CAA" w:rsidRDefault="000A218E" w:rsidP="003A01E9">
      <w:pPr>
        <w:ind w:left="851"/>
        <w:rPr>
          <w:sz w:val="24"/>
          <w:szCs w:val="24"/>
          <w:lang w:val="en-US"/>
        </w:rPr>
      </w:pPr>
      <w:proofErr w:type="spellStart"/>
      <w:r w:rsidRPr="00732CAA">
        <w:rPr>
          <w:sz w:val="24"/>
          <w:szCs w:val="24"/>
          <w:lang w:val="en-US"/>
        </w:rPr>
        <w:t>Glucosemonohydrat</w:t>
      </w:r>
      <w:proofErr w:type="spellEnd"/>
    </w:p>
    <w:p w14:paraId="095C5BF2" w14:textId="77777777" w:rsidR="000A218E" w:rsidRPr="00732CAA" w:rsidRDefault="000A218E" w:rsidP="003A01E9">
      <w:pPr>
        <w:ind w:left="851"/>
        <w:rPr>
          <w:sz w:val="24"/>
          <w:szCs w:val="24"/>
          <w:lang w:val="en-US"/>
        </w:rPr>
      </w:pPr>
      <w:r w:rsidRPr="00732CAA">
        <w:rPr>
          <w:sz w:val="24"/>
          <w:szCs w:val="24"/>
          <w:lang w:val="en-US"/>
        </w:rPr>
        <w:t xml:space="preserve">Hypromellose </w:t>
      </w:r>
    </w:p>
    <w:p w14:paraId="373FF65B" w14:textId="77777777" w:rsidR="000A218E" w:rsidRPr="00732CAA" w:rsidRDefault="000A218E" w:rsidP="003A01E9">
      <w:pPr>
        <w:ind w:left="851"/>
        <w:rPr>
          <w:sz w:val="24"/>
          <w:szCs w:val="24"/>
          <w:lang w:val="en-US"/>
        </w:rPr>
      </w:pPr>
      <w:proofErr w:type="spellStart"/>
      <w:r w:rsidRPr="00732CAA">
        <w:rPr>
          <w:sz w:val="24"/>
          <w:szCs w:val="24"/>
          <w:lang w:val="en-US"/>
        </w:rPr>
        <w:t>Titandioxid</w:t>
      </w:r>
      <w:proofErr w:type="spellEnd"/>
      <w:r w:rsidRPr="00732CAA">
        <w:rPr>
          <w:sz w:val="24"/>
          <w:szCs w:val="24"/>
          <w:lang w:val="en-US"/>
        </w:rPr>
        <w:t xml:space="preserve"> (E171)</w:t>
      </w:r>
    </w:p>
    <w:p w14:paraId="2BDAD7AD" w14:textId="77777777" w:rsidR="000A218E" w:rsidRPr="00732CAA" w:rsidRDefault="000A218E" w:rsidP="003A01E9">
      <w:pPr>
        <w:ind w:left="851"/>
        <w:rPr>
          <w:sz w:val="24"/>
          <w:szCs w:val="24"/>
          <w:lang w:val="en-US"/>
        </w:rPr>
      </w:pPr>
      <w:r w:rsidRPr="00732CAA">
        <w:rPr>
          <w:sz w:val="24"/>
          <w:szCs w:val="24"/>
          <w:lang w:val="en-US"/>
        </w:rPr>
        <w:t>Macrogol (type 400)</w:t>
      </w:r>
    </w:p>
    <w:p w14:paraId="6C6A8660" w14:textId="77777777" w:rsidR="009260DE" w:rsidRPr="00732CAA" w:rsidRDefault="009260DE" w:rsidP="009260DE">
      <w:pPr>
        <w:tabs>
          <w:tab w:val="left" w:pos="851"/>
        </w:tabs>
        <w:ind w:left="851"/>
        <w:rPr>
          <w:sz w:val="24"/>
          <w:szCs w:val="24"/>
          <w:lang w:val="en-US"/>
        </w:rPr>
      </w:pPr>
    </w:p>
    <w:p w14:paraId="4DB21127" w14:textId="77777777" w:rsidR="009260DE" w:rsidRPr="009C30DF" w:rsidRDefault="009260DE" w:rsidP="009260DE">
      <w:pPr>
        <w:tabs>
          <w:tab w:val="left" w:pos="851"/>
        </w:tabs>
        <w:ind w:left="851" w:hanging="851"/>
        <w:rPr>
          <w:b/>
          <w:sz w:val="24"/>
          <w:szCs w:val="24"/>
        </w:rPr>
      </w:pPr>
      <w:r w:rsidRPr="009C30DF">
        <w:rPr>
          <w:b/>
          <w:sz w:val="24"/>
          <w:szCs w:val="24"/>
        </w:rPr>
        <w:t>6.2</w:t>
      </w:r>
      <w:r w:rsidRPr="009C30DF">
        <w:rPr>
          <w:b/>
          <w:sz w:val="24"/>
          <w:szCs w:val="24"/>
        </w:rPr>
        <w:tab/>
        <w:t>Uforligeligheder</w:t>
      </w:r>
    </w:p>
    <w:p w14:paraId="4E6A6E8A" w14:textId="77777777" w:rsidR="000A218E" w:rsidRPr="009C30DF" w:rsidRDefault="000A218E" w:rsidP="003A01E9">
      <w:pPr>
        <w:ind w:left="851"/>
        <w:rPr>
          <w:sz w:val="24"/>
          <w:szCs w:val="24"/>
        </w:rPr>
      </w:pPr>
      <w:r w:rsidRPr="009C30DF">
        <w:rPr>
          <w:sz w:val="24"/>
          <w:szCs w:val="24"/>
        </w:rPr>
        <w:t>Ikke relevant.</w:t>
      </w:r>
    </w:p>
    <w:p w14:paraId="5D722377" w14:textId="77777777" w:rsidR="009260DE" w:rsidRPr="009C30DF" w:rsidRDefault="009260DE" w:rsidP="009260DE">
      <w:pPr>
        <w:tabs>
          <w:tab w:val="left" w:pos="851"/>
        </w:tabs>
        <w:ind w:left="851"/>
        <w:rPr>
          <w:sz w:val="24"/>
          <w:szCs w:val="24"/>
        </w:rPr>
      </w:pPr>
    </w:p>
    <w:p w14:paraId="7EC78131" w14:textId="77777777" w:rsidR="009260DE" w:rsidRPr="009C30DF" w:rsidRDefault="009260DE" w:rsidP="009260DE">
      <w:pPr>
        <w:tabs>
          <w:tab w:val="left" w:pos="851"/>
        </w:tabs>
        <w:ind w:left="851" w:hanging="851"/>
        <w:rPr>
          <w:b/>
          <w:sz w:val="24"/>
          <w:szCs w:val="24"/>
        </w:rPr>
      </w:pPr>
      <w:r w:rsidRPr="009C30DF">
        <w:rPr>
          <w:b/>
          <w:sz w:val="24"/>
          <w:szCs w:val="24"/>
        </w:rPr>
        <w:t>6.3</w:t>
      </w:r>
      <w:r w:rsidRPr="009C30DF">
        <w:rPr>
          <w:b/>
          <w:sz w:val="24"/>
          <w:szCs w:val="24"/>
        </w:rPr>
        <w:tab/>
        <w:t>Opbevaringstid</w:t>
      </w:r>
    </w:p>
    <w:p w14:paraId="7E17B0C1" w14:textId="7619149E" w:rsidR="000A218E" w:rsidRPr="009C30DF" w:rsidRDefault="000A218E" w:rsidP="003A01E9">
      <w:pPr>
        <w:ind w:left="851"/>
        <w:rPr>
          <w:sz w:val="24"/>
          <w:szCs w:val="24"/>
        </w:rPr>
      </w:pPr>
      <w:r w:rsidRPr="009C30DF">
        <w:rPr>
          <w:sz w:val="24"/>
          <w:szCs w:val="24"/>
        </w:rPr>
        <w:t>23 måneder</w:t>
      </w:r>
    </w:p>
    <w:p w14:paraId="07BEB76E" w14:textId="77777777" w:rsidR="009260DE" w:rsidRPr="009C30DF" w:rsidRDefault="009260DE" w:rsidP="009260DE">
      <w:pPr>
        <w:tabs>
          <w:tab w:val="left" w:pos="851"/>
        </w:tabs>
        <w:ind w:left="851"/>
        <w:rPr>
          <w:sz w:val="24"/>
          <w:szCs w:val="24"/>
        </w:rPr>
      </w:pPr>
    </w:p>
    <w:p w14:paraId="3A8FB35B" w14:textId="77777777" w:rsidR="009260DE" w:rsidRPr="009C30DF" w:rsidRDefault="009260DE" w:rsidP="009260DE">
      <w:pPr>
        <w:tabs>
          <w:tab w:val="left" w:pos="851"/>
        </w:tabs>
        <w:ind w:left="851" w:hanging="851"/>
        <w:rPr>
          <w:b/>
          <w:sz w:val="24"/>
          <w:szCs w:val="24"/>
        </w:rPr>
      </w:pPr>
      <w:r w:rsidRPr="009C30DF">
        <w:rPr>
          <w:b/>
          <w:sz w:val="24"/>
          <w:szCs w:val="24"/>
        </w:rPr>
        <w:t>6.4</w:t>
      </w:r>
      <w:r w:rsidRPr="009C30DF">
        <w:rPr>
          <w:b/>
          <w:sz w:val="24"/>
          <w:szCs w:val="24"/>
        </w:rPr>
        <w:tab/>
        <w:t>Særlige opbevaringsforhold</w:t>
      </w:r>
    </w:p>
    <w:p w14:paraId="669E0268" w14:textId="77777777" w:rsidR="000A218E" w:rsidRPr="009C30DF" w:rsidRDefault="000A218E" w:rsidP="003A01E9">
      <w:pPr>
        <w:ind w:left="851"/>
        <w:rPr>
          <w:noProof/>
          <w:sz w:val="24"/>
          <w:szCs w:val="24"/>
        </w:rPr>
      </w:pPr>
      <w:r w:rsidRPr="009C30DF">
        <w:rPr>
          <w:noProof/>
          <w:sz w:val="24"/>
          <w:szCs w:val="24"/>
        </w:rPr>
        <w:t>Må ikke opbevares ved temperaturer over 25 °C.</w:t>
      </w:r>
    </w:p>
    <w:p w14:paraId="7DC147CC" w14:textId="77777777" w:rsidR="009260DE" w:rsidRPr="009C30DF" w:rsidRDefault="009260DE" w:rsidP="009260DE">
      <w:pPr>
        <w:tabs>
          <w:tab w:val="left" w:pos="851"/>
        </w:tabs>
        <w:ind w:left="851"/>
        <w:rPr>
          <w:sz w:val="24"/>
          <w:szCs w:val="24"/>
        </w:rPr>
      </w:pPr>
    </w:p>
    <w:p w14:paraId="7AEC57EA" w14:textId="77777777" w:rsidR="009260DE" w:rsidRPr="009C30DF" w:rsidRDefault="009260DE" w:rsidP="009260DE">
      <w:pPr>
        <w:tabs>
          <w:tab w:val="left" w:pos="851"/>
        </w:tabs>
        <w:ind w:left="851" w:hanging="851"/>
        <w:rPr>
          <w:b/>
          <w:sz w:val="24"/>
          <w:szCs w:val="24"/>
        </w:rPr>
      </w:pPr>
      <w:r w:rsidRPr="009C30DF">
        <w:rPr>
          <w:b/>
          <w:sz w:val="24"/>
          <w:szCs w:val="24"/>
        </w:rPr>
        <w:t>6.5</w:t>
      </w:r>
      <w:r w:rsidRPr="009C30DF">
        <w:rPr>
          <w:b/>
          <w:sz w:val="24"/>
          <w:szCs w:val="24"/>
        </w:rPr>
        <w:tab/>
        <w:t>Emballagetyper og pakningsstørrelser</w:t>
      </w:r>
    </w:p>
    <w:p w14:paraId="0386C41E" w14:textId="77777777" w:rsidR="000A218E" w:rsidRPr="009C30DF" w:rsidRDefault="000A218E" w:rsidP="003A01E9">
      <w:pPr>
        <w:suppressAutoHyphens/>
        <w:ind w:left="851"/>
        <w:rPr>
          <w:sz w:val="24"/>
          <w:szCs w:val="24"/>
        </w:rPr>
      </w:pPr>
      <w:r w:rsidRPr="009C30DF">
        <w:rPr>
          <w:sz w:val="24"/>
          <w:szCs w:val="24"/>
        </w:rPr>
        <w:t>Blisterkort af PVC/aluminium i papæske.</w:t>
      </w:r>
    </w:p>
    <w:p w14:paraId="641E6181" w14:textId="77777777" w:rsidR="000A218E" w:rsidRPr="009C30DF" w:rsidRDefault="000A218E" w:rsidP="003A01E9">
      <w:pPr>
        <w:suppressAutoHyphens/>
        <w:ind w:left="851"/>
        <w:rPr>
          <w:sz w:val="24"/>
          <w:szCs w:val="24"/>
        </w:rPr>
      </w:pPr>
      <w:r w:rsidRPr="009C30DF">
        <w:rPr>
          <w:sz w:val="24"/>
          <w:szCs w:val="24"/>
        </w:rPr>
        <w:t>Pakningsstørrelser: 20, 24, 25 tabletter.</w:t>
      </w:r>
    </w:p>
    <w:p w14:paraId="7C8F6AF3" w14:textId="77777777" w:rsidR="000A218E" w:rsidRPr="009C30DF" w:rsidRDefault="000A218E" w:rsidP="003A01E9">
      <w:pPr>
        <w:suppressAutoHyphens/>
        <w:ind w:left="851"/>
        <w:rPr>
          <w:sz w:val="24"/>
          <w:szCs w:val="24"/>
        </w:rPr>
      </w:pPr>
    </w:p>
    <w:p w14:paraId="2506EB5C" w14:textId="77777777" w:rsidR="000A218E" w:rsidRPr="009C30DF" w:rsidRDefault="000A218E" w:rsidP="003A01E9">
      <w:pPr>
        <w:suppressAutoHyphens/>
        <w:ind w:left="851"/>
        <w:rPr>
          <w:sz w:val="24"/>
          <w:szCs w:val="24"/>
        </w:rPr>
      </w:pPr>
      <w:r w:rsidRPr="009C30DF">
        <w:rPr>
          <w:sz w:val="24"/>
          <w:szCs w:val="24"/>
        </w:rPr>
        <w:t>Ikke alle pakningsstørrelser er nødvendigvis markedsført.</w:t>
      </w:r>
    </w:p>
    <w:p w14:paraId="0532F882" w14:textId="2DDB285E" w:rsidR="004072C2" w:rsidRDefault="004072C2">
      <w:pPr>
        <w:rPr>
          <w:sz w:val="24"/>
          <w:szCs w:val="24"/>
        </w:rPr>
      </w:pPr>
      <w:r>
        <w:rPr>
          <w:sz w:val="24"/>
          <w:szCs w:val="24"/>
        </w:rPr>
        <w:br w:type="page"/>
      </w:r>
    </w:p>
    <w:p w14:paraId="4BA86F4C" w14:textId="77777777" w:rsidR="009260DE" w:rsidRPr="009C30DF" w:rsidRDefault="009260DE" w:rsidP="009260DE">
      <w:pPr>
        <w:tabs>
          <w:tab w:val="left" w:pos="851"/>
        </w:tabs>
        <w:ind w:left="851"/>
        <w:rPr>
          <w:sz w:val="24"/>
          <w:szCs w:val="24"/>
        </w:rPr>
      </w:pPr>
    </w:p>
    <w:p w14:paraId="0F744954" w14:textId="77777777" w:rsidR="009260DE" w:rsidRPr="009C30DF" w:rsidRDefault="009260DE" w:rsidP="009260DE">
      <w:pPr>
        <w:tabs>
          <w:tab w:val="left" w:pos="851"/>
        </w:tabs>
        <w:ind w:left="851" w:hanging="851"/>
        <w:rPr>
          <w:b/>
          <w:sz w:val="24"/>
          <w:szCs w:val="24"/>
        </w:rPr>
      </w:pPr>
      <w:r w:rsidRPr="009C30DF">
        <w:rPr>
          <w:b/>
          <w:sz w:val="24"/>
          <w:szCs w:val="24"/>
        </w:rPr>
        <w:t>6.6</w:t>
      </w:r>
      <w:r w:rsidRPr="009C30DF">
        <w:rPr>
          <w:b/>
          <w:sz w:val="24"/>
          <w:szCs w:val="24"/>
        </w:rPr>
        <w:tab/>
        <w:t>Regler for destruktion og anden håndtering</w:t>
      </w:r>
    </w:p>
    <w:p w14:paraId="111066CD" w14:textId="77777777" w:rsidR="000A218E" w:rsidRPr="009C30DF" w:rsidRDefault="000A218E" w:rsidP="003A01E9">
      <w:pPr>
        <w:ind w:left="851"/>
        <w:rPr>
          <w:sz w:val="24"/>
          <w:szCs w:val="24"/>
        </w:rPr>
      </w:pPr>
      <w:r w:rsidRPr="009C30DF">
        <w:rPr>
          <w:sz w:val="24"/>
          <w:szCs w:val="24"/>
        </w:rPr>
        <w:t>Ikke anvendt lægemiddel samt affald heraf skal bortskaffes i henhold til lokale retningslinjer.</w:t>
      </w:r>
    </w:p>
    <w:p w14:paraId="283F6E60" w14:textId="77777777" w:rsidR="009260DE" w:rsidRPr="009C30DF" w:rsidRDefault="009260DE" w:rsidP="009260DE">
      <w:pPr>
        <w:tabs>
          <w:tab w:val="left" w:pos="851"/>
        </w:tabs>
        <w:ind w:left="851"/>
        <w:jc w:val="both"/>
        <w:rPr>
          <w:sz w:val="24"/>
          <w:szCs w:val="24"/>
        </w:rPr>
      </w:pPr>
    </w:p>
    <w:p w14:paraId="247A3437" w14:textId="77777777" w:rsidR="009260DE" w:rsidRPr="009C30DF" w:rsidRDefault="009260DE" w:rsidP="009260DE">
      <w:pPr>
        <w:tabs>
          <w:tab w:val="left" w:pos="851"/>
        </w:tabs>
        <w:ind w:left="851" w:hanging="851"/>
        <w:rPr>
          <w:b/>
          <w:sz w:val="24"/>
          <w:szCs w:val="24"/>
        </w:rPr>
      </w:pPr>
      <w:r w:rsidRPr="009C30DF">
        <w:rPr>
          <w:b/>
          <w:sz w:val="24"/>
          <w:szCs w:val="24"/>
        </w:rPr>
        <w:t>7.</w:t>
      </w:r>
      <w:r w:rsidRPr="009C30DF">
        <w:rPr>
          <w:b/>
          <w:sz w:val="24"/>
          <w:szCs w:val="24"/>
        </w:rPr>
        <w:tab/>
        <w:t>INDEHAVER AF MARKEDSFØRINGSTILLADELSEN</w:t>
      </w:r>
    </w:p>
    <w:p w14:paraId="496FE738" w14:textId="77777777" w:rsidR="000A218E" w:rsidRPr="009C30DF" w:rsidRDefault="000A218E" w:rsidP="003A01E9">
      <w:pPr>
        <w:ind w:left="851"/>
        <w:rPr>
          <w:spacing w:val="-3"/>
          <w:sz w:val="24"/>
          <w:szCs w:val="24"/>
        </w:rPr>
      </w:pPr>
      <w:r w:rsidRPr="009C30DF">
        <w:rPr>
          <w:spacing w:val="-3"/>
          <w:sz w:val="24"/>
          <w:szCs w:val="24"/>
        </w:rPr>
        <w:t xml:space="preserve">Medical Valley Invest AB </w:t>
      </w:r>
    </w:p>
    <w:p w14:paraId="6506304D" w14:textId="77777777" w:rsidR="000A218E" w:rsidRPr="009C30DF" w:rsidRDefault="000A218E" w:rsidP="003A01E9">
      <w:pPr>
        <w:ind w:left="851"/>
        <w:rPr>
          <w:spacing w:val="-3"/>
          <w:sz w:val="24"/>
          <w:szCs w:val="24"/>
        </w:rPr>
      </w:pPr>
      <w:proofErr w:type="spellStart"/>
      <w:r w:rsidRPr="009C30DF">
        <w:rPr>
          <w:spacing w:val="-3"/>
          <w:sz w:val="24"/>
          <w:szCs w:val="24"/>
        </w:rPr>
        <w:t>Brädgårdsvägen</w:t>
      </w:r>
      <w:proofErr w:type="spellEnd"/>
      <w:r w:rsidRPr="009C30DF">
        <w:rPr>
          <w:spacing w:val="-3"/>
          <w:sz w:val="24"/>
          <w:szCs w:val="24"/>
        </w:rPr>
        <w:t xml:space="preserve"> 28</w:t>
      </w:r>
    </w:p>
    <w:p w14:paraId="3977D576" w14:textId="77777777" w:rsidR="000A218E" w:rsidRPr="009C30DF" w:rsidRDefault="000A218E" w:rsidP="003A01E9">
      <w:pPr>
        <w:ind w:left="851"/>
        <w:rPr>
          <w:spacing w:val="-3"/>
          <w:sz w:val="24"/>
          <w:szCs w:val="24"/>
        </w:rPr>
      </w:pPr>
      <w:r w:rsidRPr="009C30DF">
        <w:rPr>
          <w:spacing w:val="-3"/>
          <w:sz w:val="24"/>
          <w:szCs w:val="24"/>
        </w:rPr>
        <w:t xml:space="preserve">236 32 </w:t>
      </w:r>
      <w:proofErr w:type="spellStart"/>
      <w:r w:rsidRPr="009C30DF">
        <w:rPr>
          <w:spacing w:val="-3"/>
          <w:sz w:val="24"/>
          <w:szCs w:val="24"/>
        </w:rPr>
        <w:t>Höllviken</w:t>
      </w:r>
      <w:proofErr w:type="spellEnd"/>
    </w:p>
    <w:p w14:paraId="4544E164" w14:textId="77777777" w:rsidR="000A218E" w:rsidRPr="009C30DF" w:rsidRDefault="000A218E" w:rsidP="003A01E9">
      <w:pPr>
        <w:ind w:left="851"/>
        <w:rPr>
          <w:spacing w:val="-3"/>
          <w:sz w:val="24"/>
          <w:szCs w:val="24"/>
        </w:rPr>
      </w:pPr>
      <w:r w:rsidRPr="009C30DF">
        <w:rPr>
          <w:spacing w:val="-3"/>
          <w:sz w:val="24"/>
          <w:szCs w:val="24"/>
        </w:rPr>
        <w:t>Sverige</w:t>
      </w:r>
    </w:p>
    <w:p w14:paraId="3840BF5F" w14:textId="77777777" w:rsidR="009260DE" w:rsidRPr="009C30DF" w:rsidRDefault="009260DE" w:rsidP="009260DE">
      <w:pPr>
        <w:tabs>
          <w:tab w:val="left" w:pos="851"/>
        </w:tabs>
        <w:ind w:left="851"/>
        <w:rPr>
          <w:sz w:val="24"/>
          <w:szCs w:val="24"/>
        </w:rPr>
      </w:pPr>
    </w:p>
    <w:p w14:paraId="26FA754E" w14:textId="77777777" w:rsidR="009260DE" w:rsidRPr="009C30DF" w:rsidRDefault="009260DE" w:rsidP="009260DE">
      <w:pPr>
        <w:tabs>
          <w:tab w:val="left" w:pos="851"/>
        </w:tabs>
        <w:ind w:left="851" w:hanging="851"/>
        <w:rPr>
          <w:b/>
          <w:sz w:val="24"/>
          <w:szCs w:val="24"/>
        </w:rPr>
      </w:pPr>
      <w:r w:rsidRPr="009C30DF">
        <w:rPr>
          <w:b/>
          <w:sz w:val="24"/>
          <w:szCs w:val="24"/>
        </w:rPr>
        <w:t>8.</w:t>
      </w:r>
      <w:r w:rsidRPr="009C30DF">
        <w:rPr>
          <w:b/>
          <w:sz w:val="24"/>
          <w:szCs w:val="24"/>
        </w:rPr>
        <w:tab/>
        <w:t>MARKEDSFØRINGSTILLADELSESNUMMER (NUMRE)</w:t>
      </w:r>
    </w:p>
    <w:p w14:paraId="71730A59" w14:textId="5BAF82E3" w:rsidR="009260DE" w:rsidRPr="009C30DF" w:rsidRDefault="00076004" w:rsidP="009260DE">
      <w:pPr>
        <w:tabs>
          <w:tab w:val="left" w:pos="851"/>
        </w:tabs>
        <w:ind w:left="851"/>
        <w:rPr>
          <w:sz w:val="24"/>
          <w:szCs w:val="24"/>
        </w:rPr>
      </w:pPr>
      <w:r w:rsidRPr="009C30DF">
        <w:rPr>
          <w:sz w:val="24"/>
          <w:szCs w:val="24"/>
        </w:rPr>
        <w:t>62349</w:t>
      </w:r>
    </w:p>
    <w:p w14:paraId="6560F071" w14:textId="77777777" w:rsidR="009260DE" w:rsidRPr="009C30DF" w:rsidRDefault="009260DE" w:rsidP="009260DE">
      <w:pPr>
        <w:tabs>
          <w:tab w:val="left" w:pos="851"/>
        </w:tabs>
        <w:ind w:left="851"/>
        <w:jc w:val="both"/>
        <w:rPr>
          <w:sz w:val="24"/>
          <w:szCs w:val="24"/>
        </w:rPr>
      </w:pPr>
    </w:p>
    <w:p w14:paraId="52F4FF7C" w14:textId="77777777" w:rsidR="009260DE" w:rsidRPr="009C30DF" w:rsidRDefault="009260DE" w:rsidP="009260DE">
      <w:pPr>
        <w:tabs>
          <w:tab w:val="left" w:pos="851"/>
        </w:tabs>
        <w:ind w:left="851" w:hanging="851"/>
        <w:rPr>
          <w:b/>
          <w:sz w:val="24"/>
          <w:szCs w:val="24"/>
        </w:rPr>
      </w:pPr>
      <w:r w:rsidRPr="009C30DF">
        <w:rPr>
          <w:b/>
          <w:sz w:val="24"/>
          <w:szCs w:val="24"/>
        </w:rPr>
        <w:t>9.</w:t>
      </w:r>
      <w:r w:rsidRPr="009C30DF">
        <w:rPr>
          <w:b/>
          <w:sz w:val="24"/>
          <w:szCs w:val="24"/>
        </w:rPr>
        <w:tab/>
        <w:t>DATO FOR FØRSTE MARKEDSFØRINGSTILLADELSE</w:t>
      </w:r>
    </w:p>
    <w:p w14:paraId="1BFA091F" w14:textId="5E675121" w:rsidR="009260DE" w:rsidRPr="009C30DF" w:rsidRDefault="009C30DF" w:rsidP="009260DE">
      <w:pPr>
        <w:tabs>
          <w:tab w:val="left" w:pos="851"/>
        </w:tabs>
        <w:ind w:left="851"/>
        <w:rPr>
          <w:sz w:val="24"/>
          <w:szCs w:val="24"/>
        </w:rPr>
      </w:pPr>
      <w:r>
        <w:rPr>
          <w:sz w:val="24"/>
          <w:szCs w:val="24"/>
        </w:rPr>
        <w:t>3. juli 2020</w:t>
      </w:r>
    </w:p>
    <w:p w14:paraId="623CB244" w14:textId="77777777" w:rsidR="009260DE" w:rsidRPr="009C30DF" w:rsidRDefault="009260DE" w:rsidP="009260DE">
      <w:pPr>
        <w:tabs>
          <w:tab w:val="left" w:pos="851"/>
        </w:tabs>
        <w:ind w:left="851"/>
        <w:rPr>
          <w:sz w:val="24"/>
          <w:szCs w:val="24"/>
        </w:rPr>
      </w:pPr>
    </w:p>
    <w:p w14:paraId="4D8FC9E5" w14:textId="77777777" w:rsidR="009260DE" w:rsidRPr="009C30DF" w:rsidRDefault="009260DE" w:rsidP="009260DE">
      <w:pPr>
        <w:tabs>
          <w:tab w:val="left" w:pos="851"/>
        </w:tabs>
        <w:ind w:left="851" w:hanging="851"/>
        <w:rPr>
          <w:b/>
          <w:sz w:val="24"/>
          <w:szCs w:val="24"/>
        </w:rPr>
      </w:pPr>
      <w:r w:rsidRPr="009C30DF">
        <w:rPr>
          <w:b/>
          <w:sz w:val="24"/>
          <w:szCs w:val="24"/>
        </w:rPr>
        <w:t>10.</w:t>
      </w:r>
      <w:r w:rsidRPr="009C30DF">
        <w:rPr>
          <w:b/>
          <w:sz w:val="24"/>
          <w:szCs w:val="24"/>
        </w:rPr>
        <w:tab/>
        <w:t>DATO FOR ÆNDRING AF TEKSTEN</w:t>
      </w:r>
    </w:p>
    <w:p w14:paraId="20414550" w14:textId="1CBF77EB" w:rsidR="009260DE" w:rsidRPr="009C30DF" w:rsidRDefault="00963A47" w:rsidP="009260DE">
      <w:pPr>
        <w:tabs>
          <w:tab w:val="left" w:pos="851"/>
        </w:tabs>
        <w:ind w:left="851"/>
        <w:rPr>
          <w:sz w:val="24"/>
          <w:szCs w:val="24"/>
        </w:rPr>
      </w:pPr>
      <w:r>
        <w:rPr>
          <w:sz w:val="24"/>
          <w:szCs w:val="24"/>
        </w:rPr>
        <w:t>24. marts 2021</w:t>
      </w:r>
    </w:p>
    <w:sectPr w:rsidR="009260DE" w:rsidRPr="009C30D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269D4" w14:textId="77777777" w:rsidR="00D614CC" w:rsidRDefault="00D614CC">
      <w:r>
        <w:separator/>
      </w:r>
    </w:p>
  </w:endnote>
  <w:endnote w:type="continuationSeparator" w:id="0">
    <w:p w14:paraId="38CE4240" w14:textId="77777777" w:rsidR="00D614CC" w:rsidRDefault="00D6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BA4E" w14:textId="77777777" w:rsidR="00D614CC" w:rsidRDefault="00D614CC">
    <w:pPr>
      <w:pStyle w:val="Sidefod"/>
      <w:pBdr>
        <w:bottom w:val="single" w:sz="6" w:space="1" w:color="auto"/>
      </w:pBdr>
    </w:pPr>
  </w:p>
  <w:p w14:paraId="1B2F289E" w14:textId="77777777" w:rsidR="00D614CC" w:rsidRDefault="00D614CC" w:rsidP="00C42586">
    <w:pPr>
      <w:pStyle w:val="Sidefod"/>
      <w:tabs>
        <w:tab w:val="clear" w:pos="4819"/>
        <w:tab w:val="left" w:pos="8505"/>
      </w:tabs>
      <w:rPr>
        <w:i/>
        <w:sz w:val="18"/>
        <w:szCs w:val="18"/>
      </w:rPr>
    </w:pPr>
  </w:p>
  <w:p w14:paraId="7B35E68C" w14:textId="62637871" w:rsidR="00D614CC" w:rsidRPr="00B373D7" w:rsidRDefault="00D614C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Roxithromycin Medical Valley, filmovertrukne tabletter 150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9EE52" w14:textId="77777777" w:rsidR="00D614CC" w:rsidRDefault="00D614CC">
      <w:r>
        <w:separator/>
      </w:r>
    </w:p>
  </w:footnote>
  <w:footnote w:type="continuationSeparator" w:id="0">
    <w:p w14:paraId="4B90C348" w14:textId="77777777" w:rsidR="00D614CC" w:rsidRDefault="00D61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38FF"/>
    <w:multiLevelType w:val="hybridMultilevel"/>
    <w:tmpl w:val="B79A2D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26854"/>
    <w:multiLevelType w:val="hybridMultilevel"/>
    <w:tmpl w:val="56FA4134"/>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5BD5C5C"/>
    <w:multiLevelType w:val="hybridMultilevel"/>
    <w:tmpl w:val="2C7CF0A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D510413"/>
    <w:multiLevelType w:val="hybridMultilevel"/>
    <w:tmpl w:val="D33C200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8593D57"/>
    <w:multiLevelType w:val="hybridMultilevel"/>
    <w:tmpl w:val="E6C4A03C"/>
    <w:lvl w:ilvl="0" w:tplc="04060001">
      <w:start w:val="1"/>
      <w:numFmt w:val="bullet"/>
      <w:lvlText w:val=""/>
      <w:lvlJc w:val="left"/>
      <w:pPr>
        <w:ind w:left="1635" w:hanging="360"/>
      </w:pPr>
      <w:rPr>
        <w:rFonts w:ascii="Symbol" w:hAnsi="Symbol" w:hint="default"/>
      </w:rPr>
    </w:lvl>
    <w:lvl w:ilvl="1" w:tplc="04060003">
      <w:start w:val="1"/>
      <w:numFmt w:val="bullet"/>
      <w:lvlText w:val="o"/>
      <w:lvlJc w:val="left"/>
      <w:pPr>
        <w:ind w:left="2355" w:hanging="360"/>
      </w:pPr>
      <w:rPr>
        <w:rFonts w:ascii="Courier New" w:hAnsi="Courier New" w:cs="Courier New" w:hint="default"/>
      </w:rPr>
    </w:lvl>
    <w:lvl w:ilvl="2" w:tplc="04060005">
      <w:start w:val="1"/>
      <w:numFmt w:val="bullet"/>
      <w:lvlText w:val=""/>
      <w:lvlJc w:val="left"/>
      <w:pPr>
        <w:ind w:left="3075" w:hanging="360"/>
      </w:pPr>
      <w:rPr>
        <w:rFonts w:ascii="Wingdings" w:hAnsi="Wingdings" w:hint="default"/>
      </w:rPr>
    </w:lvl>
    <w:lvl w:ilvl="3" w:tplc="04060001">
      <w:start w:val="1"/>
      <w:numFmt w:val="bullet"/>
      <w:lvlText w:val=""/>
      <w:lvlJc w:val="left"/>
      <w:pPr>
        <w:ind w:left="3795" w:hanging="360"/>
      </w:pPr>
      <w:rPr>
        <w:rFonts w:ascii="Symbol" w:hAnsi="Symbol" w:hint="default"/>
      </w:rPr>
    </w:lvl>
    <w:lvl w:ilvl="4" w:tplc="04060003">
      <w:start w:val="1"/>
      <w:numFmt w:val="bullet"/>
      <w:lvlText w:val="o"/>
      <w:lvlJc w:val="left"/>
      <w:pPr>
        <w:ind w:left="4515" w:hanging="360"/>
      </w:pPr>
      <w:rPr>
        <w:rFonts w:ascii="Courier New" w:hAnsi="Courier New" w:cs="Courier New" w:hint="default"/>
      </w:rPr>
    </w:lvl>
    <w:lvl w:ilvl="5" w:tplc="04060005">
      <w:start w:val="1"/>
      <w:numFmt w:val="bullet"/>
      <w:lvlText w:val=""/>
      <w:lvlJc w:val="left"/>
      <w:pPr>
        <w:ind w:left="5235" w:hanging="360"/>
      </w:pPr>
      <w:rPr>
        <w:rFonts w:ascii="Wingdings" w:hAnsi="Wingdings" w:hint="default"/>
      </w:rPr>
    </w:lvl>
    <w:lvl w:ilvl="6" w:tplc="04060001">
      <w:start w:val="1"/>
      <w:numFmt w:val="bullet"/>
      <w:lvlText w:val=""/>
      <w:lvlJc w:val="left"/>
      <w:pPr>
        <w:ind w:left="5955" w:hanging="360"/>
      </w:pPr>
      <w:rPr>
        <w:rFonts w:ascii="Symbol" w:hAnsi="Symbol" w:hint="default"/>
      </w:rPr>
    </w:lvl>
    <w:lvl w:ilvl="7" w:tplc="04060003">
      <w:start w:val="1"/>
      <w:numFmt w:val="bullet"/>
      <w:lvlText w:val="o"/>
      <w:lvlJc w:val="left"/>
      <w:pPr>
        <w:ind w:left="6675" w:hanging="360"/>
      </w:pPr>
      <w:rPr>
        <w:rFonts w:ascii="Courier New" w:hAnsi="Courier New" w:cs="Courier New" w:hint="default"/>
      </w:rPr>
    </w:lvl>
    <w:lvl w:ilvl="8" w:tplc="04060005">
      <w:start w:val="1"/>
      <w:numFmt w:val="bullet"/>
      <w:lvlText w:val=""/>
      <w:lvlJc w:val="left"/>
      <w:pPr>
        <w:ind w:left="7395"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8DD68DD"/>
    <w:multiLevelType w:val="hybridMultilevel"/>
    <w:tmpl w:val="7924E0A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7227A1"/>
    <w:multiLevelType w:val="hybridMultilevel"/>
    <w:tmpl w:val="F6166B3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4"/>
  </w:num>
  <w:num w:numId="9">
    <w:abstractNumId w:val="6"/>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84"/>
    <w:rsid w:val="000259B9"/>
    <w:rsid w:val="00041491"/>
    <w:rsid w:val="00050D16"/>
    <w:rsid w:val="00051685"/>
    <w:rsid w:val="00074F2A"/>
    <w:rsid w:val="00076004"/>
    <w:rsid w:val="00085E3E"/>
    <w:rsid w:val="000A1CA8"/>
    <w:rsid w:val="000A218E"/>
    <w:rsid w:val="000A466B"/>
    <w:rsid w:val="000B058C"/>
    <w:rsid w:val="000E4EE6"/>
    <w:rsid w:val="001454E2"/>
    <w:rsid w:val="00206CE8"/>
    <w:rsid w:val="0021526C"/>
    <w:rsid w:val="00283A2B"/>
    <w:rsid w:val="002B30AD"/>
    <w:rsid w:val="002C2C01"/>
    <w:rsid w:val="00333EB5"/>
    <w:rsid w:val="00371D96"/>
    <w:rsid w:val="003A01E9"/>
    <w:rsid w:val="003A29AE"/>
    <w:rsid w:val="003A32D7"/>
    <w:rsid w:val="003B4074"/>
    <w:rsid w:val="003C769A"/>
    <w:rsid w:val="003F1838"/>
    <w:rsid w:val="004072C2"/>
    <w:rsid w:val="004162C0"/>
    <w:rsid w:val="00421C3D"/>
    <w:rsid w:val="0045746C"/>
    <w:rsid w:val="0049104B"/>
    <w:rsid w:val="004954DB"/>
    <w:rsid w:val="004E3B12"/>
    <w:rsid w:val="00532310"/>
    <w:rsid w:val="00565F0F"/>
    <w:rsid w:val="00594A86"/>
    <w:rsid w:val="00596D86"/>
    <w:rsid w:val="00637F5A"/>
    <w:rsid w:val="006560B1"/>
    <w:rsid w:val="006756DD"/>
    <w:rsid w:val="006F5B9D"/>
    <w:rsid w:val="00732CAA"/>
    <w:rsid w:val="00737275"/>
    <w:rsid w:val="00740EEC"/>
    <w:rsid w:val="0078011A"/>
    <w:rsid w:val="00782AF4"/>
    <w:rsid w:val="00790EE7"/>
    <w:rsid w:val="007B6649"/>
    <w:rsid w:val="0082576E"/>
    <w:rsid w:val="00907F75"/>
    <w:rsid w:val="009260DE"/>
    <w:rsid w:val="00931AFA"/>
    <w:rsid w:val="0093258A"/>
    <w:rsid w:val="009605E5"/>
    <w:rsid w:val="00963A47"/>
    <w:rsid w:val="009C30DF"/>
    <w:rsid w:val="009C7BA3"/>
    <w:rsid w:val="009D1F5A"/>
    <w:rsid w:val="00AD55B9"/>
    <w:rsid w:val="00B003BF"/>
    <w:rsid w:val="00B13D72"/>
    <w:rsid w:val="00B373D7"/>
    <w:rsid w:val="00B827FF"/>
    <w:rsid w:val="00B90526"/>
    <w:rsid w:val="00C36276"/>
    <w:rsid w:val="00C41462"/>
    <w:rsid w:val="00C42586"/>
    <w:rsid w:val="00C60CCD"/>
    <w:rsid w:val="00C84483"/>
    <w:rsid w:val="00C95551"/>
    <w:rsid w:val="00CA0A51"/>
    <w:rsid w:val="00CB20D7"/>
    <w:rsid w:val="00CC4DBE"/>
    <w:rsid w:val="00D020B0"/>
    <w:rsid w:val="00D11748"/>
    <w:rsid w:val="00D366CF"/>
    <w:rsid w:val="00D614CC"/>
    <w:rsid w:val="00E108AA"/>
    <w:rsid w:val="00E3749A"/>
    <w:rsid w:val="00E7437F"/>
    <w:rsid w:val="00E865B8"/>
    <w:rsid w:val="00EA4A84"/>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5E307"/>
  <w15:chartTrackingRefBased/>
  <w15:docId w15:val="{444F6258-3A27-4396-ABFF-E0185A2C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9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0606561">
      <w:bodyDiv w:val="1"/>
      <w:marLeft w:val="0"/>
      <w:marRight w:val="0"/>
      <w:marTop w:val="0"/>
      <w:marBottom w:val="0"/>
      <w:divBdr>
        <w:top w:val="none" w:sz="0" w:space="0" w:color="auto"/>
        <w:left w:val="none" w:sz="0" w:space="0" w:color="auto"/>
        <w:bottom w:val="none" w:sz="0" w:space="0" w:color="auto"/>
        <w:right w:val="none" w:sz="0" w:space="0" w:color="auto"/>
      </w:divBdr>
    </w:div>
    <w:div w:id="761798611">
      <w:bodyDiv w:val="1"/>
      <w:marLeft w:val="0"/>
      <w:marRight w:val="0"/>
      <w:marTop w:val="0"/>
      <w:marBottom w:val="0"/>
      <w:divBdr>
        <w:top w:val="none" w:sz="0" w:space="0" w:color="auto"/>
        <w:left w:val="none" w:sz="0" w:space="0" w:color="auto"/>
        <w:bottom w:val="none" w:sz="0" w:space="0" w:color="auto"/>
        <w:right w:val="none" w:sz="0" w:space="0" w:color="auto"/>
      </w:divBdr>
    </w:div>
    <w:div w:id="798063116">
      <w:bodyDiv w:val="1"/>
      <w:marLeft w:val="0"/>
      <w:marRight w:val="0"/>
      <w:marTop w:val="0"/>
      <w:marBottom w:val="0"/>
      <w:divBdr>
        <w:top w:val="none" w:sz="0" w:space="0" w:color="auto"/>
        <w:left w:val="none" w:sz="0" w:space="0" w:color="auto"/>
        <w:bottom w:val="none" w:sz="0" w:space="0" w:color="auto"/>
        <w:right w:val="none" w:sz="0" w:space="0" w:color="auto"/>
      </w:divBdr>
    </w:div>
    <w:div w:id="805391569">
      <w:bodyDiv w:val="1"/>
      <w:marLeft w:val="0"/>
      <w:marRight w:val="0"/>
      <w:marTop w:val="0"/>
      <w:marBottom w:val="0"/>
      <w:divBdr>
        <w:top w:val="none" w:sz="0" w:space="0" w:color="auto"/>
        <w:left w:val="none" w:sz="0" w:space="0" w:color="auto"/>
        <w:bottom w:val="none" w:sz="0" w:space="0" w:color="auto"/>
        <w:right w:val="none" w:sz="0" w:space="0" w:color="auto"/>
      </w:divBdr>
    </w:div>
    <w:div w:id="809639047">
      <w:bodyDiv w:val="1"/>
      <w:marLeft w:val="0"/>
      <w:marRight w:val="0"/>
      <w:marTop w:val="0"/>
      <w:marBottom w:val="0"/>
      <w:divBdr>
        <w:top w:val="none" w:sz="0" w:space="0" w:color="auto"/>
        <w:left w:val="none" w:sz="0" w:space="0" w:color="auto"/>
        <w:bottom w:val="none" w:sz="0" w:space="0" w:color="auto"/>
        <w:right w:val="none" w:sz="0" w:space="0" w:color="auto"/>
      </w:divBdr>
    </w:div>
    <w:div w:id="958335957">
      <w:bodyDiv w:val="1"/>
      <w:marLeft w:val="0"/>
      <w:marRight w:val="0"/>
      <w:marTop w:val="0"/>
      <w:marBottom w:val="0"/>
      <w:divBdr>
        <w:top w:val="none" w:sz="0" w:space="0" w:color="auto"/>
        <w:left w:val="none" w:sz="0" w:space="0" w:color="auto"/>
        <w:bottom w:val="none" w:sz="0" w:space="0" w:color="auto"/>
        <w:right w:val="none" w:sz="0" w:space="0" w:color="auto"/>
      </w:divBdr>
    </w:div>
    <w:div w:id="972176377">
      <w:bodyDiv w:val="1"/>
      <w:marLeft w:val="0"/>
      <w:marRight w:val="0"/>
      <w:marTop w:val="0"/>
      <w:marBottom w:val="0"/>
      <w:divBdr>
        <w:top w:val="none" w:sz="0" w:space="0" w:color="auto"/>
        <w:left w:val="none" w:sz="0" w:space="0" w:color="auto"/>
        <w:bottom w:val="none" w:sz="0" w:space="0" w:color="auto"/>
        <w:right w:val="none" w:sz="0" w:space="0" w:color="auto"/>
      </w:divBdr>
    </w:div>
    <w:div w:id="1084689100">
      <w:bodyDiv w:val="1"/>
      <w:marLeft w:val="0"/>
      <w:marRight w:val="0"/>
      <w:marTop w:val="0"/>
      <w:marBottom w:val="0"/>
      <w:divBdr>
        <w:top w:val="none" w:sz="0" w:space="0" w:color="auto"/>
        <w:left w:val="none" w:sz="0" w:space="0" w:color="auto"/>
        <w:bottom w:val="none" w:sz="0" w:space="0" w:color="auto"/>
        <w:right w:val="none" w:sz="0" w:space="0" w:color="auto"/>
      </w:divBdr>
    </w:div>
    <w:div w:id="1109812200">
      <w:bodyDiv w:val="1"/>
      <w:marLeft w:val="0"/>
      <w:marRight w:val="0"/>
      <w:marTop w:val="0"/>
      <w:marBottom w:val="0"/>
      <w:divBdr>
        <w:top w:val="none" w:sz="0" w:space="0" w:color="auto"/>
        <w:left w:val="none" w:sz="0" w:space="0" w:color="auto"/>
        <w:bottom w:val="none" w:sz="0" w:space="0" w:color="auto"/>
        <w:right w:val="none" w:sz="0" w:space="0" w:color="auto"/>
      </w:divBdr>
    </w:div>
    <w:div w:id="1136920285">
      <w:bodyDiv w:val="1"/>
      <w:marLeft w:val="0"/>
      <w:marRight w:val="0"/>
      <w:marTop w:val="0"/>
      <w:marBottom w:val="0"/>
      <w:divBdr>
        <w:top w:val="none" w:sz="0" w:space="0" w:color="auto"/>
        <w:left w:val="none" w:sz="0" w:space="0" w:color="auto"/>
        <w:bottom w:val="none" w:sz="0" w:space="0" w:color="auto"/>
        <w:right w:val="none" w:sz="0" w:space="0" w:color="auto"/>
      </w:divBdr>
    </w:div>
    <w:div w:id="1200123372">
      <w:bodyDiv w:val="1"/>
      <w:marLeft w:val="0"/>
      <w:marRight w:val="0"/>
      <w:marTop w:val="0"/>
      <w:marBottom w:val="0"/>
      <w:divBdr>
        <w:top w:val="none" w:sz="0" w:space="0" w:color="auto"/>
        <w:left w:val="none" w:sz="0" w:space="0" w:color="auto"/>
        <w:bottom w:val="none" w:sz="0" w:space="0" w:color="auto"/>
        <w:right w:val="none" w:sz="0" w:space="0" w:color="auto"/>
      </w:divBdr>
    </w:div>
    <w:div w:id="1273781052">
      <w:bodyDiv w:val="1"/>
      <w:marLeft w:val="0"/>
      <w:marRight w:val="0"/>
      <w:marTop w:val="0"/>
      <w:marBottom w:val="0"/>
      <w:divBdr>
        <w:top w:val="none" w:sz="0" w:space="0" w:color="auto"/>
        <w:left w:val="none" w:sz="0" w:space="0" w:color="auto"/>
        <w:bottom w:val="none" w:sz="0" w:space="0" w:color="auto"/>
        <w:right w:val="none" w:sz="0" w:space="0" w:color="auto"/>
      </w:divBdr>
    </w:div>
    <w:div w:id="1290626769">
      <w:bodyDiv w:val="1"/>
      <w:marLeft w:val="0"/>
      <w:marRight w:val="0"/>
      <w:marTop w:val="0"/>
      <w:marBottom w:val="0"/>
      <w:divBdr>
        <w:top w:val="none" w:sz="0" w:space="0" w:color="auto"/>
        <w:left w:val="none" w:sz="0" w:space="0" w:color="auto"/>
        <w:bottom w:val="none" w:sz="0" w:space="0" w:color="auto"/>
        <w:right w:val="none" w:sz="0" w:space="0" w:color="auto"/>
      </w:divBdr>
    </w:div>
    <w:div w:id="1379352271">
      <w:bodyDiv w:val="1"/>
      <w:marLeft w:val="0"/>
      <w:marRight w:val="0"/>
      <w:marTop w:val="0"/>
      <w:marBottom w:val="0"/>
      <w:divBdr>
        <w:top w:val="none" w:sz="0" w:space="0" w:color="auto"/>
        <w:left w:val="none" w:sz="0" w:space="0" w:color="auto"/>
        <w:bottom w:val="none" w:sz="0" w:space="0" w:color="auto"/>
        <w:right w:val="none" w:sz="0" w:space="0" w:color="auto"/>
      </w:divBdr>
    </w:div>
    <w:div w:id="1597204927">
      <w:bodyDiv w:val="1"/>
      <w:marLeft w:val="0"/>
      <w:marRight w:val="0"/>
      <w:marTop w:val="0"/>
      <w:marBottom w:val="0"/>
      <w:divBdr>
        <w:top w:val="none" w:sz="0" w:space="0" w:color="auto"/>
        <w:left w:val="none" w:sz="0" w:space="0" w:color="auto"/>
        <w:bottom w:val="none" w:sz="0" w:space="0" w:color="auto"/>
        <w:right w:val="none" w:sz="0" w:space="0" w:color="auto"/>
      </w:divBdr>
    </w:div>
    <w:div w:id="1653867928">
      <w:bodyDiv w:val="1"/>
      <w:marLeft w:val="0"/>
      <w:marRight w:val="0"/>
      <w:marTop w:val="0"/>
      <w:marBottom w:val="0"/>
      <w:divBdr>
        <w:top w:val="none" w:sz="0" w:space="0" w:color="auto"/>
        <w:left w:val="none" w:sz="0" w:space="0" w:color="auto"/>
        <w:bottom w:val="none" w:sz="0" w:space="0" w:color="auto"/>
        <w:right w:val="none" w:sz="0" w:space="0" w:color="auto"/>
      </w:divBdr>
    </w:div>
    <w:div w:id="1899389581">
      <w:bodyDiv w:val="1"/>
      <w:marLeft w:val="0"/>
      <w:marRight w:val="0"/>
      <w:marTop w:val="0"/>
      <w:marBottom w:val="0"/>
      <w:divBdr>
        <w:top w:val="none" w:sz="0" w:space="0" w:color="auto"/>
        <w:left w:val="none" w:sz="0" w:space="0" w:color="auto"/>
        <w:bottom w:val="none" w:sz="0" w:space="0" w:color="auto"/>
        <w:right w:val="none" w:sz="0" w:space="0" w:color="auto"/>
      </w:divBdr>
    </w:div>
    <w:div w:id="1915780852">
      <w:bodyDiv w:val="1"/>
      <w:marLeft w:val="0"/>
      <w:marRight w:val="0"/>
      <w:marTop w:val="0"/>
      <w:marBottom w:val="0"/>
      <w:divBdr>
        <w:top w:val="none" w:sz="0" w:space="0" w:color="auto"/>
        <w:left w:val="none" w:sz="0" w:space="0" w:color="auto"/>
        <w:bottom w:val="none" w:sz="0" w:space="0" w:color="auto"/>
        <w:right w:val="none" w:sz="0" w:space="0" w:color="auto"/>
      </w:divBdr>
    </w:div>
    <w:div w:id="1945572757">
      <w:bodyDiv w:val="1"/>
      <w:marLeft w:val="0"/>
      <w:marRight w:val="0"/>
      <w:marTop w:val="0"/>
      <w:marBottom w:val="0"/>
      <w:divBdr>
        <w:top w:val="none" w:sz="0" w:space="0" w:color="auto"/>
        <w:left w:val="none" w:sz="0" w:space="0" w:color="auto"/>
        <w:bottom w:val="none" w:sz="0" w:space="0" w:color="auto"/>
        <w:right w:val="none" w:sz="0" w:space="0" w:color="auto"/>
      </w:divBdr>
    </w:div>
    <w:div w:id="2000035192">
      <w:bodyDiv w:val="1"/>
      <w:marLeft w:val="0"/>
      <w:marRight w:val="0"/>
      <w:marTop w:val="0"/>
      <w:marBottom w:val="0"/>
      <w:divBdr>
        <w:top w:val="none" w:sz="0" w:space="0" w:color="auto"/>
        <w:left w:val="none" w:sz="0" w:space="0" w:color="auto"/>
        <w:bottom w:val="none" w:sz="0" w:space="0" w:color="auto"/>
        <w:right w:val="none" w:sz="0" w:space="0" w:color="auto"/>
      </w:divBdr>
    </w:div>
    <w:div w:id="20814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2994</Words>
  <Characters>20944</Characters>
  <Application>Microsoft Office Word</Application>
  <DocSecurity>0</DocSecurity>
  <Lines>174</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2020101717, var. 2, pkt. 4.4 hjælpestoffer</dc:description>
  <cp:lastModifiedBy>Gitte Jørgensen</cp:lastModifiedBy>
  <cp:revision>5</cp:revision>
  <cp:lastPrinted>2020-07-03T08:54:00Z</cp:lastPrinted>
  <dcterms:created xsi:type="dcterms:W3CDTF">2021-03-24T08:54:00Z</dcterms:created>
  <dcterms:modified xsi:type="dcterms:W3CDTF">2021-03-24T09:00:00Z</dcterms:modified>
</cp:coreProperties>
</file>