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533" w:rsidRDefault="00B93533" w:rsidP="00B93533">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594584">
        <w:fldChar w:fldCharType="begin"/>
      </w:r>
      <w:r w:rsidR="00594584">
        <w:instrText xml:space="preserve"> INCLUDEPICTURE  "cid:image004.jpg@01D117E9.E5553340" \* MERGEFORMATINET </w:instrText>
      </w:r>
      <w:r w:rsidR="00594584">
        <w:fldChar w:fldCharType="separate"/>
      </w:r>
      <w:r w:rsidR="0090720F">
        <w:fldChar w:fldCharType="begin"/>
      </w:r>
      <w:r w:rsidR="0090720F">
        <w:instrText xml:space="preserve"> </w:instrText>
      </w:r>
      <w:r w:rsidR="0090720F">
        <w:instrText>INCLUDEPICTURE  "cid:image004.jpg@01D117E9.E5553340" \* MERGEFORMATINET</w:instrText>
      </w:r>
      <w:r w:rsidR="0090720F">
        <w:instrText xml:space="preserve"> </w:instrText>
      </w:r>
      <w:r w:rsidR="0090720F">
        <w:fldChar w:fldCharType="separate"/>
      </w:r>
      <w:r w:rsidR="008A6A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pt">
            <v:imagedata r:id="rId7" r:href="rId8"/>
          </v:shape>
        </w:pict>
      </w:r>
      <w:r w:rsidR="0090720F">
        <w:fldChar w:fldCharType="end"/>
      </w:r>
      <w:r w:rsidR="00594584">
        <w:fldChar w:fldCharType="end"/>
      </w:r>
      <w:r>
        <w:fldChar w:fldCharType="end"/>
      </w:r>
      <w:r>
        <w:fldChar w:fldCharType="end"/>
      </w:r>
      <w:r>
        <w:fldChar w:fldCharType="end"/>
      </w:r>
      <w:r>
        <w:fldChar w:fldCharType="end"/>
      </w:r>
      <w:r>
        <w:fldChar w:fldCharType="end"/>
      </w:r>
    </w:p>
    <w:p w:rsidR="00B93533" w:rsidRDefault="00B93533" w:rsidP="00B93533">
      <w:pPr>
        <w:pStyle w:val="Titel"/>
        <w:tabs>
          <w:tab w:val="right" w:pos="9356"/>
        </w:tabs>
        <w:jc w:val="left"/>
        <w:rPr>
          <w:b w:val="0"/>
          <w:sz w:val="23"/>
          <w:lang w:eastAsia="en-US"/>
        </w:rPr>
      </w:pPr>
    </w:p>
    <w:p w:rsidR="00B93533" w:rsidRPr="00541574" w:rsidRDefault="00990BFD" w:rsidP="00B93533">
      <w:pPr>
        <w:pStyle w:val="Titel"/>
        <w:tabs>
          <w:tab w:val="right" w:pos="9356"/>
        </w:tabs>
        <w:jc w:val="right"/>
        <w:rPr>
          <w:szCs w:val="24"/>
          <w:lang w:eastAsia="en-US"/>
        </w:rPr>
      </w:pPr>
      <w:r>
        <w:rPr>
          <w:szCs w:val="24"/>
          <w:lang w:eastAsia="en-US"/>
        </w:rPr>
        <w:t>21. september 2020</w:t>
      </w:r>
    </w:p>
    <w:p w:rsidR="00B93533" w:rsidRDefault="00B93533" w:rsidP="00B93533">
      <w:pPr>
        <w:pStyle w:val="Titel"/>
        <w:jc w:val="left"/>
        <w:rPr>
          <w:b w:val="0"/>
        </w:rPr>
      </w:pPr>
    </w:p>
    <w:p w:rsidR="00B93533" w:rsidRPr="00EC0B9B" w:rsidRDefault="00B93533" w:rsidP="00B93533">
      <w:pPr>
        <w:jc w:val="center"/>
        <w:rPr>
          <w:b/>
          <w:sz w:val="24"/>
          <w:szCs w:val="24"/>
        </w:rPr>
      </w:pPr>
      <w:r w:rsidRPr="00EC0B9B">
        <w:rPr>
          <w:b/>
          <w:sz w:val="24"/>
          <w:szCs w:val="24"/>
        </w:rPr>
        <w:t>PRODUKTRESUMÉ</w:t>
      </w:r>
    </w:p>
    <w:p w:rsidR="00B93533" w:rsidRPr="00EC0B9B" w:rsidRDefault="00B93533" w:rsidP="00B93533">
      <w:pPr>
        <w:jc w:val="center"/>
        <w:rPr>
          <w:b/>
          <w:sz w:val="24"/>
          <w:szCs w:val="24"/>
        </w:rPr>
      </w:pPr>
    </w:p>
    <w:p w:rsidR="00B93533" w:rsidRPr="00EC0B9B" w:rsidRDefault="00B93533" w:rsidP="00B93533">
      <w:pPr>
        <w:jc w:val="center"/>
        <w:rPr>
          <w:b/>
          <w:sz w:val="24"/>
          <w:szCs w:val="24"/>
        </w:rPr>
      </w:pPr>
      <w:r w:rsidRPr="00EC0B9B">
        <w:rPr>
          <w:b/>
          <w:sz w:val="24"/>
          <w:szCs w:val="24"/>
        </w:rPr>
        <w:t>for</w:t>
      </w:r>
    </w:p>
    <w:p w:rsidR="00B93533" w:rsidRPr="00EC0B9B" w:rsidRDefault="00B93533" w:rsidP="00B93533">
      <w:pPr>
        <w:jc w:val="center"/>
        <w:rPr>
          <w:b/>
          <w:sz w:val="24"/>
          <w:szCs w:val="24"/>
        </w:rPr>
      </w:pPr>
    </w:p>
    <w:p w:rsidR="00B93533" w:rsidRPr="0049104B" w:rsidRDefault="00B93533" w:rsidP="00B93533">
      <w:pPr>
        <w:jc w:val="center"/>
        <w:rPr>
          <w:b/>
          <w:sz w:val="24"/>
          <w:szCs w:val="24"/>
        </w:rPr>
      </w:pPr>
      <w:proofErr w:type="spellStart"/>
      <w:r>
        <w:rPr>
          <w:b/>
          <w:sz w:val="24"/>
          <w:szCs w:val="24"/>
        </w:rPr>
        <w:t>Rupafin</w:t>
      </w:r>
      <w:proofErr w:type="spellEnd"/>
      <w:r>
        <w:rPr>
          <w:b/>
          <w:sz w:val="24"/>
          <w:szCs w:val="24"/>
        </w:rPr>
        <w:t>, oral opløsning</w:t>
      </w:r>
    </w:p>
    <w:p w:rsidR="00B93533" w:rsidRPr="00EC0B9B" w:rsidRDefault="00B93533" w:rsidP="00B93533">
      <w:pPr>
        <w:jc w:val="both"/>
        <w:rPr>
          <w:sz w:val="24"/>
          <w:szCs w:val="24"/>
        </w:rPr>
      </w:pPr>
    </w:p>
    <w:p w:rsidR="00B93533" w:rsidRPr="00195FDA" w:rsidRDefault="00B93533" w:rsidP="00B93533">
      <w:pPr>
        <w:ind w:left="851" w:hanging="851"/>
        <w:jc w:val="both"/>
        <w:rPr>
          <w:sz w:val="24"/>
          <w:szCs w:val="24"/>
        </w:rPr>
      </w:pPr>
    </w:p>
    <w:p w:rsidR="00B93533" w:rsidRPr="00195FDA" w:rsidRDefault="00B93533" w:rsidP="00B93533">
      <w:pPr>
        <w:ind w:left="851" w:hanging="851"/>
        <w:rPr>
          <w:b/>
          <w:sz w:val="24"/>
          <w:szCs w:val="24"/>
        </w:rPr>
      </w:pPr>
      <w:r w:rsidRPr="00195FDA">
        <w:rPr>
          <w:b/>
          <w:sz w:val="24"/>
          <w:szCs w:val="24"/>
        </w:rPr>
        <w:t>0.</w:t>
      </w:r>
      <w:r w:rsidRPr="00195FDA">
        <w:rPr>
          <w:b/>
          <w:sz w:val="24"/>
          <w:szCs w:val="24"/>
        </w:rPr>
        <w:tab/>
        <w:t>D.SP.NR.</w:t>
      </w:r>
    </w:p>
    <w:p w:rsidR="00B93533" w:rsidRPr="00195FDA" w:rsidRDefault="00B93533" w:rsidP="00B93533">
      <w:pPr>
        <w:ind w:left="851" w:hanging="851"/>
        <w:rPr>
          <w:sz w:val="24"/>
          <w:szCs w:val="24"/>
        </w:rPr>
      </w:pPr>
      <w:r w:rsidRPr="00195FDA">
        <w:rPr>
          <w:sz w:val="24"/>
          <w:szCs w:val="24"/>
        </w:rPr>
        <w:tab/>
        <w:t>28756</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1.</w:t>
      </w:r>
      <w:r w:rsidRPr="00195FDA">
        <w:rPr>
          <w:b/>
          <w:sz w:val="24"/>
          <w:szCs w:val="24"/>
        </w:rPr>
        <w:tab/>
        <w:t>LÆGEMIDLETS NAVN</w:t>
      </w:r>
    </w:p>
    <w:p w:rsidR="00B93533" w:rsidRPr="00195FDA" w:rsidRDefault="00B93533" w:rsidP="00B93533">
      <w:pPr>
        <w:ind w:left="851" w:hanging="851"/>
        <w:rPr>
          <w:sz w:val="24"/>
          <w:szCs w:val="24"/>
        </w:rPr>
      </w:pPr>
      <w:r w:rsidRPr="00195FDA">
        <w:rPr>
          <w:sz w:val="24"/>
          <w:szCs w:val="24"/>
        </w:rPr>
        <w:tab/>
      </w:r>
      <w:proofErr w:type="spellStart"/>
      <w:r w:rsidRPr="00195FDA">
        <w:rPr>
          <w:sz w:val="24"/>
          <w:szCs w:val="24"/>
        </w:rPr>
        <w:t>Rupafin</w:t>
      </w:r>
      <w:proofErr w:type="spellEnd"/>
    </w:p>
    <w:p w:rsidR="00B93533" w:rsidRPr="00195FDA" w:rsidRDefault="00B93533" w:rsidP="00B93533">
      <w:pPr>
        <w:ind w:left="851" w:hanging="851"/>
        <w:rPr>
          <w:sz w:val="24"/>
          <w:szCs w:val="24"/>
        </w:rPr>
      </w:pPr>
      <w:r w:rsidRPr="00195FDA">
        <w:rPr>
          <w:sz w:val="24"/>
          <w:szCs w:val="24"/>
        </w:rPr>
        <w:tab/>
      </w:r>
    </w:p>
    <w:p w:rsidR="00B93533" w:rsidRPr="00195FDA" w:rsidRDefault="00B93533" w:rsidP="00B93533">
      <w:pPr>
        <w:ind w:left="851" w:hanging="851"/>
        <w:rPr>
          <w:b/>
          <w:sz w:val="24"/>
          <w:szCs w:val="24"/>
        </w:rPr>
      </w:pPr>
      <w:r w:rsidRPr="00195FDA">
        <w:rPr>
          <w:b/>
          <w:sz w:val="24"/>
          <w:szCs w:val="24"/>
        </w:rPr>
        <w:t>2.</w:t>
      </w:r>
      <w:r w:rsidRPr="00195FDA">
        <w:rPr>
          <w:b/>
          <w:sz w:val="24"/>
          <w:szCs w:val="24"/>
        </w:rPr>
        <w:tab/>
        <w:t>KVALITATIV OG KVANTITATIV SAMMENSÆTNING</w:t>
      </w:r>
    </w:p>
    <w:p w:rsidR="00B93533" w:rsidRPr="00195FDA" w:rsidRDefault="00B93533" w:rsidP="00B93533">
      <w:pPr>
        <w:widowControl w:val="0"/>
        <w:suppressAutoHyphens/>
        <w:ind w:left="851" w:hanging="851"/>
        <w:rPr>
          <w:color w:val="000000"/>
          <w:spacing w:val="-3"/>
          <w:sz w:val="24"/>
          <w:szCs w:val="24"/>
        </w:rPr>
      </w:pPr>
      <w:r w:rsidRPr="00195FDA">
        <w:rPr>
          <w:sz w:val="24"/>
          <w:szCs w:val="24"/>
        </w:rPr>
        <w:tab/>
      </w:r>
      <w:r w:rsidRPr="00195FDA">
        <w:rPr>
          <w:color w:val="000000"/>
          <w:spacing w:val="-3"/>
          <w:sz w:val="24"/>
          <w:szCs w:val="24"/>
        </w:rPr>
        <w:t>1 ml oral opløsning indeholder:</w:t>
      </w:r>
    </w:p>
    <w:p w:rsidR="00B93533" w:rsidRPr="00195FDA" w:rsidRDefault="00B93533" w:rsidP="00B93533">
      <w:pPr>
        <w:widowControl w:val="0"/>
        <w:suppressAutoHyphens/>
        <w:ind w:left="851" w:hanging="851"/>
        <w:rPr>
          <w:color w:val="000000"/>
          <w:spacing w:val="-3"/>
          <w:sz w:val="24"/>
          <w:szCs w:val="24"/>
        </w:rPr>
      </w:pPr>
      <w:r>
        <w:rPr>
          <w:color w:val="000000"/>
          <w:spacing w:val="-3"/>
          <w:sz w:val="24"/>
          <w:szCs w:val="24"/>
        </w:rPr>
        <w:tab/>
      </w:r>
      <w:r w:rsidRPr="00195FDA">
        <w:rPr>
          <w:color w:val="000000"/>
          <w:spacing w:val="-3"/>
          <w:sz w:val="24"/>
          <w:szCs w:val="24"/>
        </w:rPr>
        <w:t xml:space="preserve">1 mg </w:t>
      </w:r>
      <w:proofErr w:type="spellStart"/>
      <w:r w:rsidRPr="00195FDA">
        <w:rPr>
          <w:color w:val="000000"/>
          <w:spacing w:val="-3"/>
          <w:sz w:val="24"/>
          <w:szCs w:val="24"/>
        </w:rPr>
        <w:t>rupatadin</w:t>
      </w:r>
      <w:proofErr w:type="spellEnd"/>
      <w:r w:rsidRPr="00195FDA">
        <w:rPr>
          <w:color w:val="000000"/>
          <w:spacing w:val="-3"/>
          <w:sz w:val="24"/>
          <w:szCs w:val="24"/>
        </w:rPr>
        <w:t xml:space="preserve"> (som </w:t>
      </w:r>
      <w:proofErr w:type="spellStart"/>
      <w:r w:rsidRPr="00195FDA">
        <w:rPr>
          <w:color w:val="000000"/>
          <w:spacing w:val="-3"/>
          <w:sz w:val="24"/>
          <w:szCs w:val="24"/>
        </w:rPr>
        <w:t>fumarat</w:t>
      </w:r>
      <w:proofErr w:type="spellEnd"/>
      <w:r w:rsidRPr="00195FDA">
        <w:rPr>
          <w:color w:val="000000"/>
          <w:spacing w:val="-3"/>
          <w:sz w:val="24"/>
          <w:szCs w:val="24"/>
        </w:rPr>
        <w:t>)</w:t>
      </w:r>
    </w:p>
    <w:p w:rsidR="00B93533" w:rsidRPr="00195FDA" w:rsidRDefault="00B93533" w:rsidP="00B93533">
      <w:pPr>
        <w:widowControl w:val="0"/>
        <w:suppressAutoHyphens/>
        <w:ind w:left="851" w:hanging="851"/>
        <w:rPr>
          <w:color w:val="000000"/>
          <w:spacing w:val="-3"/>
          <w:sz w:val="24"/>
          <w:szCs w:val="24"/>
        </w:rPr>
      </w:pPr>
    </w:p>
    <w:p w:rsidR="00603E3E" w:rsidRDefault="00B93533" w:rsidP="00603E3E">
      <w:pPr>
        <w:widowControl w:val="0"/>
        <w:suppressAutoHyphens/>
        <w:ind w:left="851" w:hanging="851"/>
        <w:rPr>
          <w:color w:val="000000"/>
          <w:spacing w:val="-3"/>
          <w:sz w:val="24"/>
          <w:szCs w:val="24"/>
          <w:u w:val="single"/>
        </w:rPr>
      </w:pPr>
      <w:r>
        <w:rPr>
          <w:color w:val="000000"/>
          <w:spacing w:val="-3"/>
          <w:sz w:val="24"/>
          <w:szCs w:val="24"/>
        </w:rPr>
        <w:tab/>
      </w:r>
      <w:r w:rsidR="00603E3E">
        <w:rPr>
          <w:color w:val="000000"/>
          <w:spacing w:val="-3"/>
          <w:sz w:val="24"/>
          <w:szCs w:val="24"/>
          <w:u w:val="single"/>
        </w:rPr>
        <w:t>Hjælpestoffer, som behandleren skal være opmærksom på</w:t>
      </w:r>
    </w:p>
    <w:p w:rsidR="00603E3E" w:rsidRDefault="00603E3E" w:rsidP="00603E3E">
      <w:pPr>
        <w:widowControl w:val="0"/>
        <w:suppressAutoHyphens/>
        <w:ind w:left="851" w:hanging="851"/>
        <w:rPr>
          <w:color w:val="000000"/>
          <w:spacing w:val="-3"/>
          <w:sz w:val="24"/>
          <w:szCs w:val="24"/>
          <w:lang w:val="en-US"/>
        </w:rPr>
      </w:pPr>
      <w:r>
        <w:rPr>
          <w:color w:val="000000"/>
          <w:spacing w:val="-3"/>
          <w:sz w:val="24"/>
          <w:szCs w:val="24"/>
        </w:rPr>
        <w:tab/>
      </w:r>
      <w:r>
        <w:rPr>
          <w:color w:val="000000"/>
          <w:spacing w:val="-3"/>
          <w:sz w:val="24"/>
          <w:szCs w:val="24"/>
          <w:lang w:val="en-US"/>
        </w:rPr>
        <w:t>Sucrose 300 mg/ml</w:t>
      </w:r>
    </w:p>
    <w:p w:rsidR="00603E3E" w:rsidRDefault="00603E3E" w:rsidP="00603E3E">
      <w:pPr>
        <w:widowControl w:val="0"/>
        <w:suppressAutoHyphens/>
        <w:ind w:left="851" w:hanging="851"/>
        <w:rPr>
          <w:color w:val="000000"/>
          <w:spacing w:val="-3"/>
          <w:sz w:val="24"/>
          <w:szCs w:val="24"/>
          <w:lang w:val="en-US"/>
        </w:rPr>
      </w:pPr>
      <w:r>
        <w:rPr>
          <w:color w:val="000000"/>
          <w:spacing w:val="-3"/>
          <w:sz w:val="24"/>
          <w:szCs w:val="24"/>
          <w:lang w:val="en-US"/>
        </w:rPr>
        <w:tab/>
      </w:r>
      <w:proofErr w:type="spellStart"/>
      <w:r>
        <w:rPr>
          <w:color w:val="000000"/>
          <w:spacing w:val="-3"/>
          <w:sz w:val="24"/>
          <w:szCs w:val="24"/>
          <w:lang w:val="en-US"/>
        </w:rPr>
        <w:t>Methylparahydroxybenzoat</w:t>
      </w:r>
      <w:proofErr w:type="spellEnd"/>
      <w:r>
        <w:rPr>
          <w:color w:val="000000"/>
          <w:spacing w:val="-3"/>
          <w:sz w:val="24"/>
          <w:szCs w:val="24"/>
          <w:lang w:val="en-US"/>
        </w:rPr>
        <w:t xml:space="preserve"> (E 218) 1,00 mg/ml</w:t>
      </w:r>
    </w:p>
    <w:p w:rsidR="00603E3E" w:rsidRDefault="00603E3E" w:rsidP="00603E3E">
      <w:pPr>
        <w:widowControl w:val="0"/>
        <w:suppressAutoHyphens/>
        <w:ind w:left="851" w:hanging="851"/>
        <w:rPr>
          <w:color w:val="000000"/>
          <w:spacing w:val="-3"/>
          <w:sz w:val="24"/>
          <w:szCs w:val="24"/>
        </w:rPr>
      </w:pPr>
      <w:r>
        <w:rPr>
          <w:color w:val="000000"/>
          <w:spacing w:val="-3"/>
          <w:sz w:val="24"/>
          <w:szCs w:val="24"/>
          <w:lang w:val="en-US"/>
        </w:rPr>
        <w:tab/>
      </w:r>
      <w:r>
        <w:rPr>
          <w:color w:val="000000"/>
          <w:spacing w:val="-3"/>
          <w:sz w:val="24"/>
          <w:szCs w:val="24"/>
        </w:rPr>
        <w:t>Propylenglycol (E1520) 200 mg/ml</w:t>
      </w:r>
    </w:p>
    <w:p w:rsidR="00B93533" w:rsidRPr="007D641B" w:rsidRDefault="00B93533" w:rsidP="00603E3E">
      <w:pPr>
        <w:widowControl w:val="0"/>
        <w:suppressAutoHyphens/>
        <w:ind w:left="851" w:hanging="851"/>
        <w:rPr>
          <w:color w:val="000000"/>
          <w:spacing w:val="-3"/>
          <w:sz w:val="24"/>
          <w:szCs w:val="24"/>
          <w:lang w:val="en-US"/>
        </w:rPr>
      </w:pPr>
    </w:p>
    <w:p w:rsidR="00B93533" w:rsidRPr="00195FDA" w:rsidRDefault="00B93533" w:rsidP="00B93533">
      <w:pPr>
        <w:widowControl w:val="0"/>
        <w:suppressAutoHyphens/>
        <w:ind w:left="851" w:hanging="851"/>
        <w:rPr>
          <w:color w:val="000000"/>
          <w:spacing w:val="-3"/>
          <w:sz w:val="24"/>
          <w:szCs w:val="24"/>
        </w:rPr>
      </w:pPr>
      <w:r w:rsidRPr="007D641B">
        <w:rPr>
          <w:color w:val="000000"/>
          <w:spacing w:val="-3"/>
          <w:sz w:val="24"/>
          <w:szCs w:val="24"/>
          <w:lang w:val="en-US"/>
        </w:rPr>
        <w:tab/>
      </w:r>
      <w:r w:rsidRPr="00195FDA">
        <w:rPr>
          <w:color w:val="000000"/>
          <w:spacing w:val="-3"/>
          <w:sz w:val="24"/>
          <w:szCs w:val="24"/>
        </w:rPr>
        <w:t>Alle hjælpestoffer er anført under pkt. 6.1.</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3.</w:t>
      </w:r>
      <w:r w:rsidRPr="00195FDA">
        <w:rPr>
          <w:b/>
          <w:sz w:val="24"/>
          <w:szCs w:val="24"/>
        </w:rPr>
        <w:tab/>
        <w:t>LÆGEMIDDELFORM</w:t>
      </w:r>
    </w:p>
    <w:p w:rsidR="00B93533" w:rsidRPr="00195FDA" w:rsidRDefault="00B93533" w:rsidP="00B93533">
      <w:pPr>
        <w:widowControl w:val="0"/>
        <w:suppressAutoHyphens/>
        <w:ind w:left="851" w:hanging="851"/>
        <w:rPr>
          <w:spacing w:val="-3"/>
          <w:sz w:val="24"/>
          <w:szCs w:val="24"/>
        </w:rPr>
      </w:pPr>
      <w:r w:rsidRPr="00195FDA">
        <w:rPr>
          <w:sz w:val="24"/>
          <w:szCs w:val="24"/>
        </w:rPr>
        <w:tab/>
      </w:r>
      <w:r w:rsidRPr="00195FDA">
        <w:rPr>
          <w:spacing w:val="-3"/>
          <w:sz w:val="24"/>
          <w:szCs w:val="24"/>
        </w:rPr>
        <w:t>Oral opløsning.</w:t>
      </w:r>
    </w:p>
    <w:p w:rsidR="00B93533" w:rsidRPr="00195FDA" w:rsidRDefault="00B93533" w:rsidP="00B93533">
      <w:pPr>
        <w:widowControl w:val="0"/>
        <w:suppressAutoHyphens/>
        <w:ind w:left="851" w:hanging="851"/>
        <w:rPr>
          <w:spacing w:val="-3"/>
          <w:sz w:val="24"/>
          <w:szCs w:val="24"/>
        </w:rPr>
      </w:pPr>
    </w:p>
    <w:p w:rsidR="00B93533" w:rsidRPr="00195FDA" w:rsidRDefault="00B93533" w:rsidP="00B93533">
      <w:pPr>
        <w:widowControl w:val="0"/>
        <w:suppressAutoHyphens/>
        <w:ind w:left="851" w:hanging="851"/>
        <w:rPr>
          <w:spacing w:val="-3"/>
          <w:sz w:val="24"/>
          <w:szCs w:val="24"/>
        </w:rPr>
      </w:pPr>
      <w:r>
        <w:rPr>
          <w:spacing w:val="-3"/>
          <w:sz w:val="24"/>
          <w:szCs w:val="24"/>
        </w:rPr>
        <w:tab/>
      </w:r>
      <w:r w:rsidRPr="00195FDA">
        <w:rPr>
          <w:spacing w:val="-3"/>
          <w:sz w:val="24"/>
          <w:szCs w:val="24"/>
        </w:rPr>
        <w:t>Klar, gul opløsning.</w:t>
      </w:r>
    </w:p>
    <w:p w:rsidR="00B93533" w:rsidRPr="00195FDA" w:rsidRDefault="00B93533" w:rsidP="00B93533">
      <w:pPr>
        <w:ind w:left="851" w:hanging="851"/>
        <w:rPr>
          <w:sz w:val="24"/>
          <w:szCs w:val="24"/>
        </w:rPr>
      </w:pP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w:t>
      </w:r>
      <w:r w:rsidRPr="00195FDA">
        <w:rPr>
          <w:b/>
          <w:sz w:val="24"/>
          <w:szCs w:val="24"/>
        </w:rPr>
        <w:tab/>
        <w:t>KLINISKE OPLYSNINGER</w:t>
      </w:r>
    </w:p>
    <w:p w:rsidR="00B93533" w:rsidRPr="00195FDA" w:rsidRDefault="00B93533" w:rsidP="00B93533">
      <w:pPr>
        <w:ind w:left="851" w:hanging="851"/>
        <w:rPr>
          <w:b/>
          <w:sz w:val="24"/>
          <w:szCs w:val="24"/>
        </w:rPr>
      </w:pPr>
    </w:p>
    <w:p w:rsidR="00B93533" w:rsidRPr="00195FDA" w:rsidRDefault="00B93533" w:rsidP="00B93533">
      <w:pPr>
        <w:ind w:left="851" w:hanging="851"/>
        <w:rPr>
          <w:b/>
          <w:sz w:val="24"/>
          <w:szCs w:val="24"/>
          <w:u w:val="single"/>
        </w:rPr>
      </w:pPr>
      <w:r w:rsidRPr="00195FDA">
        <w:rPr>
          <w:b/>
          <w:sz w:val="24"/>
          <w:szCs w:val="24"/>
        </w:rPr>
        <w:t>4.1</w:t>
      </w:r>
      <w:r w:rsidRPr="00195FDA">
        <w:rPr>
          <w:b/>
          <w:sz w:val="24"/>
          <w:szCs w:val="24"/>
        </w:rPr>
        <w:tab/>
        <w:t>Terapeutiske indikationer</w:t>
      </w:r>
    </w:p>
    <w:p w:rsidR="00B93533" w:rsidRPr="009F4B8E" w:rsidRDefault="00B93533" w:rsidP="00B93533">
      <w:pPr>
        <w:ind w:firstLine="851"/>
        <w:rPr>
          <w:sz w:val="24"/>
        </w:rPr>
      </w:pPr>
      <w:proofErr w:type="spellStart"/>
      <w:r>
        <w:rPr>
          <w:sz w:val="24"/>
        </w:rPr>
        <w:t>R</w:t>
      </w:r>
      <w:r w:rsidRPr="009F4B8E">
        <w:rPr>
          <w:sz w:val="24"/>
        </w:rPr>
        <w:t>upafin</w:t>
      </w:r>
      <w:proofErr w:type="spellEnd"/>
      <w:r w:rsidRPr="009F4B8E">
        <w:rPr>
          <w:sz w:val="24"/>
        </w:rPr>
        <w:t xml:space="preserve"> 1 mg/ml, oral opløsning, er indiceret til symptomatisk behandling af:</w:t>
      </w:r>
    </w:p>
    <w:p w:rsidR="00B93533" w:rsidRPr="009F4B8E" w:rsidRDefault="00B93533" w:rsidP="00B93533">
      <w:pPr>
        <w:pStyle w:val="Listeafsnit"/>
        <w:numPr>
          <w:ilvl w:val="0"/>
          <w:numId w:val="8"/>
        </w:numPr>
        <w:rPr>
          <w:sz w:val="24"/>
        </w:rPr>
      </w:pPr>
      <w:r w:rsidRPr="009F4B8E">
        <w:rPr>
          <w:sz w:val="24"/>
        </w:rPr>
        <w:t xml:space="preserve">allergisk </w:t>
      </w:r>
      <w:proofErr w:type="spellStart"/>
      <w:r w:rsidRPr="009F4B8E">
        <w:rPr>
          <w:sz w:val="24"/>
        </w:rPr>
        <w:t>rhinitis</w:t>
      </w:r>
      <w:proofErr w:type="spellEnd"/>
      <w:r w:rsidRPr="009F4B8E">
        <w:rPr>
          <w:sz w:val="24"/>
        </w:rPr>
        <w:t xml:space="preserve"> (herunder vedvarende allergisk </w:t>
      </w:r>
      <w:proofErr w:type="spellStart"/>
      <w:r w:rsidRPr="009F4B8E">
        <w:rPr>
          <w:sz w:val="24"/>
        </w:rPr>
        <w:t>rhinitis</w:t>
      </w:r>
      <w:proofErr w:type="spellEnd"/>
      <w:r w:rsidRPr="009F4B8E">
        <w:rPr>
          <w:sz w:val="24"/>
        </w:rPr>
        <w:t>) hos børn i alderen 2 til 11 år (se pkt. 5.1)</w:t>
      </w:r>
      <w:r w:rsidR="00603E3E">
        <w:rPr>
          <w:sz w:val="24"/>
        </w:rPr>
        <w:t>.</w:t>
      </w:r>
    </w:p>
    <w:p w:rsidR="00B93533" w:rsidRPr="009F4B8E" w:rsidRDefault="00B93533" w:rsidP="00B93533">
      <w:pPr>
        <w:pStyle w:val="Listeafsnit"/>
        <w:numPr>
          <w:ilvl w:val="0"/>
          <w:numId w:val="8"/>
        </w:numPr>
        <w:rPr>
          <w:sz w:val="24"/>
        </w:rPr>
      </w:pPr>
      <w:proofErr w:type="spellStart"/>
      <w:r w:rsidRPr="009F4B8E">
        <w:rPr>
          <w:sz w:val="24"/>
        </w:rPr>
        <w:t>Urticaria</w:t>
      </w:r>
      <w:proofErr w:type="spellEnd"/>
      <w:r w:rsidRPr="009F4B8E">
        <w:rPr>
          <w:sz w:val="24"/>
        </w:rPr>
        <w:t xml:space="preserve"> hos børn i alderen 2 til 11 år (se pkt. 5.1).</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4.2</w:t>
      </w:r>
      <w:r w:rsidRPr="00195FDA">
        <w:rPr>
          <w:b/>
          <w:sz w:val="24"/>
          <w:szCs w:val="24"/>
        </w:rPr>
        <w:tab/>
        <w:t>Dosering og indgivelsesmåde</w:t>
      </w:r>
    </w:p>
    <w:p w:rsidR="00603E3E" w:rsidRDefault="00603E3E" w:rsidP="00603E3E">
      <w:pPr>
        <w:ind w:left="851"/>
        <w:rPr>
          <w:sz w:val="24"/>
          <w:szCs w:val="22"/>
          <w:u w:val="single"/>
        </w:rPr>
      </w:pPr>
      <w:r>
        <w:rPr>
          <w:sz w:val="24"/>
          <w:szCs w:val="22"/>
          <w:u w:val="single"/>
        </w:rPr>
        <w:t>Dosering</w:t>
      </w:r>
    </w:p>
    <w:p w:rsidR="00603E3E" w:rsidRDefault="00603E3E" w:rsidP="00603E3E">
      <w:pPr>
        <w:ind w:left="851"/>
        <w:rPr>
          <w:sz w:val="24"/>
          <w:szCs w:val="22"/>
        </w:rPr>
      </w:pPr>
    </w:p>
    <w:p w:rsidR="00603E3E" w:rsidRDefault="00603E3E" w:rsidP="00603E3E">
      <w:pPr>
        <w:pStyle w:val="Listeafsnit"/>
        <w:numPr>
          <w:ilvl w:val="0"/>
          <w:numId w:val="9"/>
        </w:numPr>
        <w:rPr>
          <w:sz w:val="24"/>
          <w:szCs w:val="22"/>
        </w:rPr>
      </w:pPr>
      <w:r>
        <w:rPr>
          <w:sz w:val="24"/>
          <w:szCs w:val="22"/>
        </w:rPr>
        <w:t>Børn i alderen 2 til 11 år</w:t>
      </w:r>
    </w:p>
    <w:p w:rsidR="00603E3E" w:rsidRDefault="00603E3E" w:rsidP="00603E3E">
      <w:pPr>
        <w:ind w:left="851"/>
        <w:rPr>
          <w:sz w:val="24"/>
          <w:szCs w:val="22"/>
        </w:rPr>
      </w:pPr>
      <w:r>
        <w:rPr>
          <w:i/>
          <w:sz w:val="24"/>
          <w:szCs w:val="22"/>
          <w:u w:val="single"/>
        </w:rPr>
        <w:t>Dosering til børn fra 25 kg</w:t>
      </w:r>
      <w:r>
        <w:rPr>
          <w:iCs/>
          <w:sz w:val="24"/>
          <w:szCs w:val="22"/>
          <w:u w:val="single"/>
        </w:rPr>
        <w:t>:</w:t>
      </w:r>
      <w:r>
        <w:rPr>
          <w:sz w:val="24"/>
          <w:szCs w:val="22"/>
        </w:rPr>
        <w:t xml:space="preserve"> 5 ml (5 mg </w:t>
      </w:r>
      <w:proofErr w:type="spellStart"/>
      <w:r>
        <w:rPr>
          <w:sz w:val="24"/>
          <w:szCs w:val="22"/>
        </w:rPr>
        <w:t>rupatadin</w:t>
      </w:r>
      <w:proofErr w:type="spellEnd"/>
      <w:r>
        <w:rPr>
          <w:sz w:val="24"/>
          <w:szCs w:val="22"/>
        </w:rPr>
        <w:t>) oral opløsning en gang dagligt, med eller uden mad.</w:t>
      </w:r>
    </w:p>
    <w:p w:rsidR="00603E3E" w:rsidRDefault="00603E3E" w:rsidP="00603E3E">
      <w:pPr>
        <w:ind w:left="851"/>
        <w:rPr>
          <w:i/>
          <w:sz w:val="24"/>
          <w:szCs w:val="22"/>
          <w:u w:val="single"/>
        </w:rPr>
      </w:pPr>
    </w:p>
    <w:p w:rsidR="00603E3E" w:rsidRDefault="00603E3E" w:rsidP="00603E3E">
      <w:pPr>
        <w:ind w:left="851"/>
        <w:rPr>
          <w:sz w:val="24"/>
          <w:szCs w:val="22"/>
        </w:rPr>
      </w:pPr>
      <w:r>
        <w:rPr>
          <w:i/>
          <w:sz w:val="24"/>
          <w:szCs w:val="22"/>
          <w:u w:val="single"/>
        </w:rPr>
        <w:t>Dosering til børn, der vejer fra 10 kg og derover, men mindre end 25 kg</w:t>
      </w:r>
      <w:r>
        <w:rPr>
          <w:sz w:val="24"/>
          <w:szCs w:val="22"/>
          <w:u w:val="single"/>
        </w:rPr>
        <w:t>:</w:t>
      </w:r>
      <w:r>
        <w:rPr>
          <w:sz w:val="24"/>
          <w:szCs w:val="22"/>
        </w:rPr>
        <w:t xml:space="preserve"> 2,5 ml (2,5 mg </w:t>
      </w:r>
      <w:proofErr w:type="spellStart"/>
      <w:r>
        <w:rPr>
          <w:sz w:val="24"/>
          <w:szCs w:val="22"/>
        </w:rPr>
        <w:t>rupatadin</w:t>
      </w:r>
      <w:proofErr w:type="spellEnd"/>
      <w:r>
        <w:rPr>
          <w:sz w:val="24"/>
          <w:szCs w:val="22"/>
        </w:rPr>
        <w:t>) oral opløsning én gang dagligt med eller uden mad.</w:t>
      </w:r>
    </w:p>
    <w:p w:rsidR="00603E3E" w:rsidRDefault="00603E3E" w:rsidP="00603E3E">
      <w:pPr>
        <w:pStyle w:val="Listeafsnit"/>
        <w:numPr>
          <w:ilvl w:val="0"/>
          <w:numId w:val="9"/>
        </w:numPr>
        <w:rPr>
          <w:sz w:val="24"/>
          <w:szCs w:val="24"/>
        </w:rPr>
      </w:pPr>
      <w:r>
        <w:rPr>
          <w:sz w:val="24"/>
          <w:szCs w:val="24"/>
        </w:rPr>
        <w:t>Børn i alderen under 2 år</w:t>
      </w:r>
    </w:p>
    <w:p w:rsidR="00603E3E" w:rsidRDefault="00603E3E" w:rsidP="00603E3E">
      <w:pPr>
        <w:ind w:left="851"/>
        <w:rPr>
          <w:sz w:val="24"/>
          <w:szCs w:val="24"/>
        </w:rPr>
      </w:pPr>
      <w:r>
        <w:rPr>
          <w:sz w:val="24"/>
          <w:szCs w:val="24"/>
        </w:rPr>
        <w:t>Det frarådes at give produktet til børn under 2 år, da der ikke foreligger data om denne patientgruppe (se pkt. 4.4).</w:t>
      </w:r>
    </w:p>
    <w:p w:rsidR="00603E3E" w:rsidRDefault="00603E3E" w:rsidP="00603E3E">
      <w:pPr>
        <w:ind w:left="851"/>
        <w:rPr>
          <w:sz w:val="24"/>
          <w:szCs w:val="24"/>
        </w:rPr>
      </w:pPr>
    </w:p>
    <w:p w:rsidR="00603E3E" w:rsidRDefault="00603E3E" w:rsidP="00603E3E">
      <w:pPr>
        <w:pStyle w:val="Listeafsnit"/>
        <w:numPr>
          <w:ilvl w:val="0"/>
          <w:numId w:val="9"/>
        </w:numPr>
        <w:rPr>
          <w:sz w:val="24"/>
          <w:szCs w:val="24"/>
        </w:rPr>
      </w:pPr>
      <w:r>
        <w:rPr>
          <w:sz w:val="24"/>
          <w:szCs w:val="24"/>
        </w:rPr>
        <w:t>Voksne og unge (over 12 år)</w:t>
      </w:r>
    </w:p>
    <w:p w:rsidR="00603E3E" w:rsidRDefault="00603E3E" w:rsidP="00603E3E">
      <w:pPr>
        <w:ind w:left="851"/>
        <w:rPr>
          <w:sz w:val="24"/>
          <w:szCs w:val="24"/>
        </w:rPr>
      </w:pPr>
      <w:r>
        <w:rPr>
          <w:sz w:val="24"/>
          <w:szCs w:val="24"/>
        </w:rPr>
        <w:t xml:space="preserve">Hos voksne og unge (over 12 år) er administration af </w:t>
      </w:r>
      <w:proofErr w:type="spellStart"/>
      <w:r>
        <w:rPr>
          <w:sz w:val="24"/>
          <w:szCs w:val="24"/>
        </w:rPr>
        <w:t>rupatadintabletter</w:t>
      </w:r>
      <w:proofErr w:type="spellEnd"/>
      <w:r>
        <w:rPr>
          <w:sz w:val="24"/>
          <w:szCs w:val="24"/>
        </w:rPr>
        <w:t xml:space="preserve"> 10 mg er mere passende.</w:t>
      </w:r>
    </w:p>
    <w:p w:rsidR="00603E3E" w:rsidRDefault="00603E3E" w:rsidP="00603E3E">
      <w:pPr>
        <w:ind w:left="851"/>
        <w:rPr>
          <w:sz w:val="24"/>
          <w:szCs w:val="24"/>
          <w:u w:val="single"/>
        </w:rPr>
      </w:pPr>
    </w:p>
    <w:p w:rsidR="00603E3E" w:rsidRDefault="00603E3E" w:rsidP="00603E3E">
      <w:pPr>
        <w:pStyle w:val="Listeafsnit"/>
        <w:numPr>
          <w:ilvl w:val="0"/>
          <w:numId w:val="9"/>
        </w:numPr>
        <w:rPr>
          <w:sz w:val="24"/>
          <w:szCs w:val="24"/>
        </w:rPr>
      </w:pPr>
      <w:r>
        <w:rPr>
          <w:sz w:val="24"/>
          <w:szCs w:val="24"/>
        </w:rPr>
        <w:t>Patienter med nedsat nyre- eller leverfunktion</w:t>
      </w:r>
    </w:p>
    <w:p w:rsidR="00603E3E" w:rsidRDefault="00603E3E" w:rsidP="00603E3E">
      <w:pPr>
        <w:pStyle w:val="Listeafsnit"/>
        <w:ind w:left="851"/>
        <w:rPr>
          <w:sz w:val="24"/>
          <w:szCs w:val="24"/>
        </w:rPr>
      </w:pPr>
      <w:r>
        <w:rPr>
          <w:sz w:val="24"/>
          <w:szCs w:val="24"/>
        </w:rPr>
        <w:t xml:space="preserve">Eftersom der ingen klinisk erfaring foreligger for patienter med nedsat nyre- eller leverfunktion, frarådes brug af </w:t>
      </w:r>
      <w:proofErr w:type="spellStart"/>
      <w:r>
        <w:rPr>
          <w:sz w:val="24"/>
          <w:szCs w:val="24"/>
        </w:rPr>
        <w:t>rupatadin</w:t>
      </w:r>
      <w:proofErr w:type="spellEnd"/>
      <w:r>
        <w:rPr>
          <w:sz w:val="24"/>
          <w:szCs w:val="24"/>
        </w:rPr>
        <w:t xml:space="preserve"> i øjeblikket til disse patienter.</w:t>
      </w:r>
    </w:p>
    <w:p w:rsidR="00603E3E" w:rsidRDefault="00603E3E" w:rsidP="00603E3E">
      <w:pPr>
        <w:ind w:left="851"/>
        <w:rPr>
          <w:sz w:val="24"/>
          <w:szCs w:val="24"/>
        </w:rPr>
      </w:pPr>
    </w:p>
    <w:p w:rsidR="00603E3E" w:rsidRDefault="00603E3E" w:rsidP="00603E3E">
      <w:pPr>
        <w:ind w:left="851"/>
        <w:rPr>
          <w:sz w:val="24"/>
          <w:szCs w:val="24"/>
          <w:u w:val="single"/>
        </w:rPr>
      </w:pPr>
      <w:r>
        <w:rPr>
          <w:sz w:val="24"/>
          <w:szCs w:val="24"/>
          <w:u w:val="single"/>
        </w:rPr>
        <w:t>Administration</w:t>
      </w:r>
    </w:p>
    <w:p w:rsidR="00603E3E" w:rsidRDefault="00603E3E" w:rsidP="00603E3E">
      <w:pPr>
        <w:ind w:left="851"/>
        <w:rPr>
          <w:sz w:val="24"/>
          <w:szCs w:val="24"/>
        </w:rPr>
      </w:pPr>
    </w:p>
    <w:p w:rsidR="00603E3E" w:rsidRDefault="00603E3E" w:rsidP="00603E3E">
      <w:pPr>
        <w:ind w:left="851"/>
        <w:rPr>
          <w:sz w:val="24"/>
          <w:szCs w:val="24"/>
        </w:rPr>
      </w:pPr>
      <w:r>
        <w:rPr>
          <w:sz w:val="24"/>
          <w:szCs w:val="24"/>
        </w:rPr>
        <w:t>Til oral anvendelse.</w:t>
      </w:r>
    </w:p>
    <w:p w:rsidR="00603E3E" w:rsidRDefault="00603E3E" w:rsidP="00603E3E">
      <w:pPr>
        <w:ind w:left="851"/>
        <w:rPr>
          <w:i/>
          <w:sz w:val="24"/>
          <w:szCs w:val="24"/>
          <w:u w:val="single"/>
        </w:rPr>
      </w:pPr>
    </w:p>
    <w:p w:rsidR="00603E3E" w:rsidRDefault="00603E3E" w:rsidP="00603E3E">
      <w:pPr>
        <w:ind w:left="851"/>
        <w:rPr>
          <w:i/>
          <w:sz w:val="24"/>
          <w:szCs w:val="24"/>
          <w:u w:val="single"/>
        </w:rPr>
      </w:pPr>
      <w:r>
        <w:rPr>
          <w:i/>
          <w:sz w:val="24"/>
          <w:szCs w:val="24"/>
          <w:u w:val="single"/>
        </w:rPr>
        <w:t>Brugsanvisning:</w:t>
      </w:r>
    </w:p>
    <w:p w:rsidR="00603E3E" w:rsidRDefault="00603E3E" w:rsidP="00603E3E">
      <w:pPr>
        <w:pStyle w:val="Listeafsnit"/>
        <w:numPr>
          <w:ilvl w:val="0"/>
          <w:numId w:val="10"/>
        </w:numPr>
        <w:ind w:left="1276" w:hanging="425"/>
        <w:rPr>
          <w:sz w:val="24"/>
          <w:szCs w:val="24"/>
        </w:rPr>
      </w:pPr>
      <w:r>
        <w:rPr>
          <w:sz w:val="24"/>
          <w:szCs w:val="24"/>
        </w:rPr>
        <w:t>Tryk låget ned og drej det mod uret for at åbne flasken.</w:t>
      </w:r>
    </w:p>
    <w:p w:rsidR="00603E3E" w:rsidRDefault="00603E3E" w:rsidP="00603E3E">
      <w:pPr>
        <w:pStyle w:val="Listeafsnit"/>
        <w:numPr>
          <w:ilvl w:val="0"/>
          <w:numId w:val="10"/>
        </w:numPr>
        <w:ind w:left="1276" w:hanging="425"/>
        <w:rPr>
          <w:sz w:val="24"/>
          <w:szCs w:val="24"/>
        </w:rPr>
      </w:pPr>
      <w:r>
        <w:rPr>
          <w:sz w:val="24"/>
          <w:szCs w:val="24"/>
        </w:rPr>
        <w:t>Tag sprøjten, stik den ind gennem den perforerede prop, og vend flasken på hovedet.</w:t>
      </w:r>
    </w:p>
    <w:p w:rsidR="00603E3E" w:rsidRDefault="00603E3E" w:rsidP="00603E3E">
      <w:pPr>
        <w:pStyle w:val="Listeafsnit"/>
        <w:numPr>
          <w:ilvl w:val="0"/>
          <w:numId w:val="10"/>
        </w:numPr>
        <w:ind w:left="1276" w:hanging="425"/>
        <w:rPr>
          <w:sz w:val="24"/>
          <w:szCs w:val="24"/>
        </w:rPr>
      </w:pPr>
      <w:r>
        <w:rPr>
          <w:sz w:val="24"/>
          <w:szCs w:val="24"/>
        </w:rPr>
        <w:t>Fyld sprøjten med den ordinerede dosis.</w:t>
      </w:r>
    </w:p>
    <w:p w:rsidR="00603E3E" w:rsidRDefault="00603E3E" w:rsidP="00603E3E">
      <w:pPr>
        <w:pStyle w:val="Listeafsnit"/>
        <w:numPr>
          <w:ilvl w:val="0"/>
          <w:numId w:val="10"/>
        </w:numPr>
        <w:ind w:left="1276" w:hanging="425"/>
        <w:rPr>
          <w:sz w:val="24"/>
          <w:szCs w:val="24"/>
        </w:rPr>
      </w:pPr>
      <w:r>
        <w:rPr>
          <w:sz w:val="24"/>
          <w:szCs w:val="24"/>
        </w:rPr>
        <w:t>Administrér direkte fra doseringssprøjten.</w:t>
      </w:r>
    </w:p>
    <w:p w:rsidR="00603E3E" w:rsidRDefault="00603E3E" w:rsidP="00603E3E">
      <w:pPr>
        <w:pStyle w:val="Listeafsnit"/>
        <w:numPr>
          <w:ilvl w:val="0"/>
          <w:numId w:val="10"/>
        </w:numPr>
        <w:ind w:left="1276" w:hanging="425"/>
        <w:rPr>
          <w:sz w:val="24"/>
          <w:szCs w:val="24"/>
        </w:rPr>
      </w:pPr>
      <w:r>
        <w:rPr>
          <w:sz w:val="24"/>
          <w:szCs w:val="24"/>
        </w:rPr>
        <w:t>Skyl sprøjten efter brug.</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4.3</w:t>
      </w:r>
      <w:r w:rsidRPr="00195FDA">
        <w:rPr>
          <w:b/>
          <w:sz w:val="24"/>
          <w:szCs w:val="24"/>
        </w:rPr>
        <w:tab/>
        <w:t>Kontraindikationer</w:t>
      </w:r>
    </w:p>
    <w:p w:rsidR="00B93533" w:rsidRPr="00BB3EF0" w:rsidRDefault="00B93533" w:rsidP="00B93533">
      <w:pPr>
        <w:ind w:left="851"/>
        <w:rPr>
          <w:sz w:val="24"/>
          <w:szCs w:val="24"/>
        </w:rPr>
      </w:pPr>
      <w:r w:rsidRPr="00BB3EF0">
        <w:rPr>
          <w:sz w:val="24"/>
          <w:szCs w:val="24"/>
        </w:rPr>
        <w:t>Overfølsomhed over for det aktive stof eller over for ét eller flere af hjælpestofferne anført i pkt. 6.1.</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4.4</w:t>
      </w:r>
      <w:r w:rsidRPr="00195FDA">
        <w:rPr>
          <w:b/>
          <w:sz w:val="24"/>
          <w:szCs w:val="24"/>
        </w:rPr>
        <w:tab/>
        <w:t>Særlige advarsler og forsigtighedsregler vedrørende brugen</w:t>
      </w:r>
    </w:p>
    <w:p w:rsidR="00B93533" w:rsidRPr="009F4B8E" w:rsidRDefault="00B93533" w:rsidP="00B93533">
      <w:pPr>
        <w:ind w:left="851"/>
        <w:rPr>
          <w:sz w:val="24"/>
        </w:rPr>
      </w:pPr>
      <w:r w:rsidRPr="009F4B8E">
        <w:rPr>
          <w:sz w:val="24"/>
        </w:rPr>
        <w:t xml:space="preserve">Sikkerheden af </w:t>
      </w:r>
      <w:proofErr w:type="spellStart"/>
      <w:r w:rsidRPr="009F4B8E">
        <w:rPr>
          <w:sz w:val="24"/>
        </w:rPr>
        <w:t>rupatadin</w:t>
      </w:r>
      <w:proofErr w:type="spellEnd"/>
      <w:r w:rsidRPr="009F4B8E">
        <w:rPr>
          <w:sz w:val="24"/>
        </w:rPr>
        <w:t xml:space="preserve">, oral opløsning, hos børn under 2 år er ikke fastlagt. </w:t>
      </w:r>
    </w:p>
    <w:p w:rsidR="00B93533" w:rsidRPr="009F4B8E" w:rsidRDefault="00B93533" w:rsidP="00B93533">
      <w:pPr>
        <w:ind w:left="851"/>
        <w:rPr>
          <w:color w:val="000000"/>
          <w:sz w:val="24"/>
        </w:rPr>
      </w:pPr>
    </w:p>
    <w:p w:rsidR="00B93533" w:rsidRPr="009F4B8E" w:rsidRDefault="00B93533" w:rsidP="00B93533">
      <w:pPr>
        <w:ind w:left="851"/>
        <w:rPr>
          <w:color w:val="000000"/>
          <w:sz w:val="24"/>
        </w:rPr>
      </w:pPr>
      <w:r w:rsidRPr="009F4B8E">
        <w:rPr>
          <w:color w:val="000000"/>
          <w:sz w:val="24"/>
        </w:rPr>
        <w:t xml:space="preserve">Det frarådes at administrere </w:t>
      </w:r>
      <w:proofErr w:type="spellStart"/>
      <w:r w:rsidRPr="009F4B8E">
        <w:rPr>
          <w:color w:val="000000"/>
          <w:sz w:val="24"/>
        </w:rPr>
        <w:t>rupatadin</w:t>
      </w:r>
      <w:proofErr w:type="spellEnd"/>
      <w:r w:rsidRPr="009F4B8E">
        <w:rPr>
          <w:color w:val="000000"/>
          <w:sz w:val="24"/>
        </w:rPr>
        <w:t xml:space="preserve"> sammen med grapefrugtjuice (se pkt. 4.5).</w:t>
      </w:r>
    </w:p>
    <w:p w:rsidR="00B93533" w:rsidRPr="009F4B8E" w:rsidRDefault="00B93533" w:rsidP="00B93533">
      <w:pPr>
        <w:ind w:left="851"/>
        <w:rPr>
          <w:color w:val="000000"/>
          <w:sz w:val="24"/>
        </w:rPr>
      </w:pPr>
    </w:p>
    <w:p w:rsidR="00B93533" w:rsidRPr="009F4B8E" w:rsidRDefault="00B93533" w:rsidP="00B93533">
      <w:pPr>
        <w:ind w:left="851"/>
        <w:rPr>
          <w:color w:val="000000"/>
          <w:sz w:val="24"/>
        </w:rPr>
      </w:pPr>
      <w:r w:rsidRPr="009F4B8E">
        <w:rPr>
          <w:color w:val="000000"/>
          <w:sz w:val="24"/>
        </w:rPr>
        <w:t xml:space="preserve">Kombinationen af </w:t>
      </w:r>
      <w:proofErr w:type="spellStart"/>
      <w:r w:rsidRPr="009F4B8E">
        <w:rPr>
          <w:color w:val="000000"/>
          <w:sz w:val="24"/>
        </w:rPr>
        <w:t>rupatadin</w:t>
      </w:r>
      <w:proofErr w:type="spellEnd"/>
      <w:r w:rsidRPr="009F4B8E">
        <w:rPr>
          <w:color w:val="000000"/>
          <w:sz w:val="24"/>
        </w:rPr>
        <w:t xml:space="preserve"> med potente CYP3A4-hæmmere skal undgås, og kombinationer med moderate CYP3A4-hæmmere skal administreres med forsigtighed (se pkt. 4.5). </w:t>
      </w:r>
    </w:p>
    <w:p w:rsidR="00B93533" w:rsidRPr="009F4B8E" w:rsidRDefault="00B93533" w:rsidP="00B93533">
      <w:pPr>
        <w:ind w:left="851"/>
        <w:rPr>
          <w:color w:val="000000"/>
          <w:sz w:val="24"/>
        </w:rPr>
      </w:pPr>
    </w:p>
    <w:p w:rsidR="00B93533" w:rsidRPr="009F4B8E" w:rsidRDefault="00B93533" w:rsidP="00B93533">
      <w:pPr>
        <w:ind w:left="851"/>
        <w:rPr>
          <w:color w:val="000000"/>
          <w:sz w:val="24"/>
        </w:rPr>
      </w:pPr>
      <w:r w:rsidRPr="009F4B8E">
        <w:rPr>
          <w:color w:val="000000"/>
          <w:sz w:val="24"/>
        </w:rPr>
        <w:t xml:space="preserve">Det kan være nødvendigt at justere dosis af følsomme CYP3A4-substrater (f.eks. </w:t>
      </w:r>
      <w:proofErr w:type="spellStart"/>
      <w:r w:rsidRPr="009F4B8E">
        <w:rPr>
          <w:color w:val="000000"/>
          <w:sz w:val="24"/>
        </w:rPr>
        <w:t>simvastatin</w:t>
      </w:r>
      <w:proofErr w:type="spellEnd"/>
      <w:r w:rsidRPr="009F4B8E">
        <w:rPr>
          <w:color w:val="000000"/>
          <w:sz w:val="24"/>
        </w:rPr>
        <w:t xml:space="preserve">, </w:t>
      </w:r>
      <w:proofErr w:type="spellStart"/>
      <w:r w:rsidRPr="009F4B8E">
        <w:rPr>
          <w:color w:val="000000"/>
          <w:sz w:val="24"/>
        </w:rPr>
        <w:t>lovastatin</w:t>
      </w:r>
      <w:proofErr w:type="spellEnd"/>
      <w:r w:rsidRPr="009F4B8E">
        <w:rPr>
          <w:color w:val="000000"/>
          <w:sz w:val="24"/>
        </w:rPr>
        <w:t xml:space="preserve">) og CYP3A4-substrater med et smalt terapeutisk indeks (f.eks. </w:t>
      </w:r>
      <w:proofErr w:type="spellStart"/>
      <w:r w:rsidRPr="009F4B8E">
        <w:rPr>
          <w:color w:val="000000"/>
          <w:sz w:val="24"/>
        </w:rPr>
        <w:t>ciclosporin</w:t>
      </w:r>
      <w:proofErr w:type="spellEnd"/>
      <w:r w:rsidRPr="009F4B8E">
        <w:rPr>
          <w:color w:val="000000"/>
          <w:sz w:val="24"/>
        </w:rPr>
        <w:t xml:space="preserve">, </w:t>
      </w:r>
      <w:proofErr w:type="spellStart"/>
      <w:r w:rsidRPr="009F4B8E">
        <w:rPr>
          <w:color w:val="000000"/>
          <w:sz w:val="24"/>
        </w:rPr>
        <w:t>tacrolimus</w:t>
      </w:r>
      <w:proofErr w:type="spellEnd"/>
      <w:r w:rsidRPr="009F4B8E">
        <w:rPr>
          <w:color w:val="000000"/>
          <w:sz w:val="24"/>
        </w:rPr>
        <w:t xml:space="preserve">, </w:t>
      </w:r>
      <w:proofErr w:type="spellStart"/>
      <w:r w:rsidRPr="009F4B8E">
        <w:rPr>
          <w:color w:val="000000"/>
          <w:sz w:val="24"/>
        </w:rPr>
        <w:t>sirolimus</w:t>
      </w:r>
      <w:proofErr w:type="spellEnd"/>
      <w:r w:rsidRPr="009F4B8E">
        <w:rPr>
          <w:color w:val="000000"/>
          <w:sz w:val="24"/>
        </w:rPr>
        <w:t xml:space="preserve">, </w:t>
      </w:r>
      <w:proofErr w:type="spellStart"/>
      <w:r w:rsidRPr="009F4B8E">
        <w:rPr>
          <w:color w:val="000000"/>
          <w:sz w:val="24"/>
        </w:rPr>
        <w:t>everolimus</w:t>
      </w:r>
      <w:proofErr w:type="spellEnd"/>
      <w:r w:rsidRPr="009F4B8E">
        <w:rPr>
          <w:color w:val="000000"/>
          <w:sz w:val="24"/>
        </w:rPr>
        <w:t xml:space="preserve">, </w:t>
      </w:r>
      <w:proofErr w:type="spellStart"/>
      <w:r w:rsidRPr="009F4B8E">
        <w:rPr>
          <w:color w:val="000000"/>
          <w:sz w:val="24"/>
        </w:rPr>
        <w:t>cisaprid</w:t>
      </w:r>
      <w:proofErr w:type="spellEnd"/>
      <w:r w:rsidRPr="009F4B8E">
        <w:rPr>
          <w:color w:val="000000"/>
          <w:sz w:val="24"/>
        </w:rPr>
        <w:t xml:space="preserve">), </w:t>
      </w:r>
      <w:proofErr w:type="spellStart"/>
      <w:r w:rsidRPr="009F4B8E">
        <w:rPr>
          <w:color w:val="000000"/>
          <w:sz w:val="24"/>
        </w:rPr>
        <w:t>eftesom</w:t>
      </w:r>
      <w:proofErr w:type="spellEnd"/>
      <w:r w:rsidRPr="009F4B8E">
        <w:rPr>
          <w:color w:val="000000"/>
          <w:sz w:val="24"/>
        </w:rPr>
        <w:t xml:space="preserve"> </w:t>
      </w:r>
      <w:proofErr w:type="spellStart"/>
      <w:r w:rsidRPr="009F4B8E">
        <w:rPr>
          <w:color w:val="000000"/>
          <w:sz w:val="24"/>
        </w:rPr>
        <w:t>rupatadin</w:t>
      </w:r>
      <w:proofErr w:type="spellEnd"/>
      <w:r w:rsidRPr="009F4B8E">
        <w:rPr>
          <w:color w:val="000000"/>
          <w:sz w:val="24"/>
        </w:rPr>
        <w:t xml:space="preserve"> kan øge plasmakoncentrationen af disse lægemidler (se pkt. 4.5).</w:t>
      </w:r>
    </w:p>
    <w:p w:rsidR="00B93533" w:rsidRPr="00BB3EF0" w:rsidRDefault="00B93533" w:rsidP="00B93533">
      <w:pPr>
        <w:ind w:left="851"/>
        <w:rPr>
          <w:bCs/>
          <w:iCs/>
          <w:sz w:val="24"/>
          <w:szCs w:val="24"/>
        </w:rPr>
      </w:pPr>
    </w:p>
    <w:p w:rsidR="00B93533" w:rsidRPr="00BB3EF0" w:rsidRDefault="00B93533" w:rsidP="00B93533">
      <w:pPr>
        <w:ind w:left="851"/>
        <w:rPr>
          <w:sz w:val="24"/>
          <w:szCs w:val="24"/>
        </w:rPr>
      </w:pPr>
      <w:r w:rsidRPr="00BB3EF0">
        <w:rPr>
          <w:bCs/>
          <w:iCs/>
          <w:sz w:val="24"/>
          <w:szCs w:val="24"/>
        </w:rPr>
        <w:t xml:space="preserve">Sikkerheden for hjertet af </w:t>
      </w:r>
      <w:proofErr w:type="spellStart"/>
      <w:r w:rsidRPr="00BB3EF0">
        <w:rPr>
          <w:bCs/>
          <w:iCs/>
          <w:sz w:val="24"/>
          <w:szCs w:val="24"/>
        </w:rPr>
        <w:t>rupatadintabletter</w:t>
      </w:r>
      <w:proofErr w:type="spellEnd"/>
      <w:r w:rsidRPr="00BB3EF0">
        <w:rPr>
          <w:bCs/>
          <w:iCs/>
          <w:sz w:val="24"/>
          <w:szCs w:val="24"/>
        </w:rPr>
        <w:t xml:space="preserve"> 10 mg er blevet vurderet i en grundig QT/</w:t>
      </w:r>
      <w:proofErr w:type="spellStart"/>
      <w:r w:rsidRPr="00BB3EF0">
        <w:rPr>
          <w:bCs/>
          <w:iCs/>
          <w:sz w:val="24"/>
          <w:szCs w:val="24"/>
        </w:rPr>
        <w:t>QTc</w:t>
      </w:r>
      <w:proofErr w:type="spellEnd"/>
      <w:r w:rsidRPr="00BB3EF0">
        <w:rPr>
          <w:bCs/>
          <w:iCs/>
          <w:sz w:val="24"/>
          <w:szCs w:val="24"/>
        </w:rPr>
        <w:t xml:space="preserve">-undersøgelse hos voksne. </w:t>
      </w:r>
      <w:proofErr w:type="spellStart"/>
      <w:r w:rsidRPr="00BB3EF0">
        <w:rPr>
          <w:bCs/>
          <w:iCs/>
          <w:sz w:val="24"/>
          <w:szCs w:val="24"/>
        </w:rPr>
        <w:t>Rupatadin</w:t>
      </w:r>
      <w:proofErr w:type="spellEnd"/>
      <w:r w:rsidRPr="00BB3EF0">
        <w:rPr>
          <w:bCs/>
          <w:iCs/>
          <w:sz w:val="24"/>
          <w:szCs w:val="24"/>
        </w:rPr>
        <w:t xml:space="preserve"> i op til 10 gange den terapeutiske dosis havde ingen indvirkning på </w:t>
      </w:r>
      <w:proofErr w:type="spellStart"/>
      <w:r w:rsidRPr="00BB3EF0">
        <w:rPr>
          <w:bCs/>
          <w:iCs/>
          <w:sz w:val="24"/>
          <w:szCs w:val="24"/>
        </w:rPr>
        <w:t>EKG'et</w:t>
      </w:r>
      <w:proofErr w:type="spellEnd"/>
      <w:r w:rsidRPr="00BB3EF0">
        <w:rPr>
          <w:bCs/>
          <w:iCs/>
          <w:sz w:val="24"/>
          <w:szCs w:val="24"/>
        </w:rPr>
        <w:t xml:space="preserve"> og giver derfor ikke anledning til bekymring om sikkerheden for hjertet. </w:t>
      </w:r>
      <w:proofErr w:type="spellStart"/>
      <w:r w:rsidRPr="00BB3EF0">
        <w:rPr>
          <w:bCs/>
          <w:iCs/>
          <w:sz w:val="24"/>
          <w:szCs w:val="24"/>
        </w:rPr>
        <w:t>Rupatadin</w:t>
      </w:r>
      <w:proofErr w:type="spellEnd"/>
      <w:r w:rsidRPr="00BB3EF0">
        <w:rPr>
          <w:bCs/>
          <w:iCs/>
          <w:sz w:val="24"/>
          <w:szCs w:val="24"/>
        </w:rPr>
        <w:t xml:space="preserve"> bør imidlertid anvendes med forsigtighed</w:t>
      </w:r>
      <w:r w:rsidRPr="00BB3EF0">
        <w:rPr>
          <w:b/>
          <w:i/>
          <w:sz w:val="24"/>
          <w:szCs w:val="24"/>
        </w:rPr>
        <w:t xml:space="preserve"> </w:t>
      </w:r>
      <w:r w:rsidRPr="00BB3EF0">
        <w:rPr>
          <w:sz w:val="24"/>
          <w:szCs w:val="24"/>
        </w:rPr>
        <w:t>til patienter med kendt forlænget QT-interval, patienter</w:t>
      </w:r>
      <w:r w:rsidRPr="00BB3EF0">
        <w:rPr>
          <w:b/>
          <w:i/>
          <w:sz w:val="24"/>
          <w:szCs w:val="24"/>
        </w:rPr>
        <w:t xml:space="preserve"> </w:t>
      </w:r>
      <w:r w:rsidRPr="00BB3EF0">
        <w:rPr>
          <w:sz w:val="24"/>
          <w:szCs w:val="24"/>
        </w:rPr>
        <w:t xml:space="preserve">med </w:t>
      </w:r>
      <w:proofErr w:type="spellStart"/>
      <w:r w:rsidRPr="00BB3EF0">
        <w:rPr>
          <w:sz w:val="24"/>
          <w:szCs w:val="24"/>
        </w:rPr>
        <w:t>ukorrigeret</w:t>
      </w:r>
      <w:proofErr w:type="spellEnd"/>
      <w:r w:rsidRPr="00BB3EF0">
        <w:rPr>
          <w:sz w:val="24"/>
          <w:szCs w:val="24"/>
        </w:rPr>
        <w:t xml:space="preserve"> </w:t>
      </w:r>
      <w:proofErr w:type="spellStart"/>
      <w:r w:rsidRPr="00BB3EF0">
        <w:rPr>
          <w:sz w:val="24"/>
          <w:szCs w:val="24"/>
        </w:rPr>
        <w:t>hypokaliæmi</w:t>
      </w:r>
      <w:proofErr w:type="spellEnd"/>
      <w:r w:rsidRPr="00BB3EF0">
        <w:rPr>
          <w:sz w:val="24"/>
          <w:szCs w:val="24"/>
        </w:rPr>
        <w:t xml:space="preserve">, patienter med aktuelle, </w:t>
      </w:r>
      <w:proofErr w:type="spellStart"/>
      <w:r w:rsidRPr="00BB3EF0">
        <w:rPr>
          <w:sz w:val="24"/>
          <w:szCs w:val="24"/>
        </w:rPr>
        <w:t>proarytmiske</w:t>
      </w:r>
      <w:proofErr w:type="spellEnd"/>
      <w:r w:rsidRPr="00BB3EF0">
        <w:rPr>
          <w:sz w:val="24"/>
          <w:szCs w:val="24"/>
        </w:rPr>
        <w:t xml:space="preserve"> sygdomme, såsom klinisk signifikant bradykardi, akut </w:t>
      </w:r>
      <w:proofErr w:type="spellStart"/>
      <w:r w:rsidRPr="00BB3EF0">
        <w:rPr>
          <w:sz w:val="24"/>
          <w:szCs w:val="24"/>
        </w:rPr>
        <w:t>myokardieiskæmi</w:t>
      </w:r>
      <w:proofErr w:type="spellEnd"/>
      <w:r w:rsidRPr="00BB3EF0">
        <w:rPr>
          <w:sz w:val="24"/>
          <w:szCs w:val="24"/>
        </w:rPr>
        <w:t>.</w:t>
      </w:r>
    </w:p>
    <w:p w:rsidR="00B93533" w:rsidRPr="00BB3EF0" w:rsidRDefault="00B93533" w:rsidP="00B93533">
      <w:pPr>
        <w:ind w:left="851"/>
        <w:rPr>
          <w:strike/>
          <w:color w:val="000000"/>
          <w:sz w:val="24"/>
          <w:szCs w:val="24"/>
          <w:highlight w:val="cyan"/>
        </w:rPr>
      </w:pPr>
    </w:p>
    <w:p w:rsidR="00B93533" w:rsidRPr="00BB3EF0" w:rsidRDefault="00B93533" w:rsidP="00B93533">
      <w:pPr>
        <w:ind w:left="851"/>
        <w:rPr>
          <w:sz w:val="24"/>
          <w:szCs w:val="24"/>
        </w:rPr>
      </w:pPr>
      <w:r w:rsidRPr="00BB3EF0">
        <w:rPr>
          <w:sz w:val="24"/>
          <w:szCs w:val="24"/>
        </w:rPr>
        <w:t xml:space="preserve">Stigninger i </w:t>
      </w:r>
      <w:proofErr w:type="spellStart"/>
      <w:r w:rsidRPr="00BB3EF0">
        <w:rPr>
          <w:sz w:val="24"/>
          <w:szCs w:val="24"/>
        </w:rPr>
        <w:t>kreatinphosphokinase</w:t>
      </w:r>
      <w:proofErr w:type="spellEnd"/>
      <w:r w:rsidRPr="00BB3EF0">
        <w:rPr>
          <w:sz w:val="24"/>
          <w:szCs w:val="24"/>
        </w:rPr>
        <w:t xml:space="preserve">, </w:t>
      </w:r>
      <w:proofErr w:type="spellStart"/>
      <w:r w:rsidRPr="00BB3EF0">
        <w:rPr>
          <w:sz w:val="24"/>
          <w:szCs w:val="24"/>
        </w:rPr>
        <w:t>alanin-aminotransferase</w:t>
      </w:r>
      <w:proofErr w:type="spellEnd"/>
      <w:r w:rsidRPr="00BB3EF0">
        <w:rPr>
          <w:sz w:val="24"/>
          <w:szCs w:val="24"/>
        </w:rPr>
        <w:t xml:space="preserve"> og </w:t>
      </w:r>
      <w:proofErr w:type="spellStart"/>
      <w:r w:rsidRPr="00BB3EF0">
        <w:rPr>
          <w:sz w:val="24"/>
          <w:szCs w:val="24"/>
        </w:rPr>
        <w:t>aspartat-aminotransferase</w:t>
      </w:r>
      <w:proofErr w:type="spellEnd"/>
      <w:r w:rsidRPr="00BB3EF0">
        <w:rPr>
          <w:sz w:val="24"/>
          <w:szCs w:val="24"/>
        </w:rPr>
        <w:t xml:space="preserve"> i blodet samt </w:t>
      </w:r>
      <w:proofErr w:type="spellStart"/>
      <w:r w:rsidRPr="00BB3EF0">
        <w:rPr>
          <w:sz w:val="24"/>
          <w:szCs w:val="24"/>
        </w:rPr>
        <w:t>abnormaliteteter</w:t>
      </w:r>
      <w:proofErr w:type="spellEnd"/>
      <w:r w:rsidRPr="00BB3EF0">
        <w:rPr>
          <w:sz w:val="24"/>
          <w:szCs w:val="24"/>
        </w:rPr>
        <w:t xml:space="preserve"> i leverfunktionsundersøgelser er ikke almindelige bivirkninger, der er rapporteret for </w:t>
      </w:r>
      <w:proofErr w:type="spellStart"/>
      <w:r w:rsidRPr="00BB3EF0">
        <w:rPr>
          <w:sz w:val="24"/>
          <w:szCs w:val="24"/>
        </w:rPr>
        <w:t>rupatadintabletter</w:t>
      </w:r>
      <w:proofErr w:type="spellEnd"/>
      <w:r w:rsidRPr="00BB3EF0">
        <w:rPr>
          <w:sz w:val="24"/>
          <w:szCs w:val="24"/>
        </w:rPr>
        <w:t xml:space="preserve"> 10 mg hos voksne.</w:t>
      </w:r>
    </w:p>
    <w:p w:rsidR="00B93533" w:rsidRPr="00BB3EF0" w:rsidRDefault="00B93533" w:rsidP="00B93533">
      <w:pPr>
        <w:ind w:left="851"/>
        <w:rPr>
          <w:strike/>
          <w:color w:val="000000"/>
          <w:sz w:val="24"/>
          <w:szCs w:val="24"/>
          <w:highlight w:val="cyan"/>
        </w:rPr>
      </w:pPr>
    </w:p>
    <w:p w:rsidR="00603E3E" w:rsidRDefault="00603E3E" w:rsidP="00603E3E">
      <w:pPr>
        <w:ind w:left="851"/>
        <w:rPr>
          <w:sz w:val="24"/>
          <w:szCs w:val="24"/>
        </w:rPr>
      </w:pPr>
      <w:r>
        <w:rPr>
          <w:sz w:val="24"/>
          <w:szCs w:val="24"/>
        </w:rPr>
        <w:t xml:space="preserve">Dette lægemiddel indeholder </w:t>
      </w:r>
      <w:proofErr w:type="spellStart"/>
      <w:r>
        <w:rPr>
          <w:sz w:val="24"/>
          <w:szCs w:val="24"/>
        </w:rPr>
        <w:t>sucrose</w:t>
      </w:r>
      <w:proofErr w:type="spellEnd"/>
      <w:r>
        <w:rPr>
          <w:sz w:val="24"/>
          <w:szCs w:val="24"/>
        </w:rPr>
        <w:t xml:space="preserve"> og kan derfor være skadeligt for tænderne. Bør ikke anvendes til patienter med hereditær </w:t>
      </w:r>
      <w:proofErr w:type="spellStart"/>
      <w:r>
        <w:rPr>
          <w:sz w:val="24"/>
          <w:szCs w:val="24"/>
        </w:rPr>
        <w:t>fructoseintolerans</w:t>
      </w:r>
      <w:proofErr w:type="spellEnd"/>
      <w:r>
        <w:rPr>
          <w:sz w:val="24"/>
          <w:szCs w:val="24"/>
        </w:rPr>
        <w:t xml:space="preserve">,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og </w:t>
      </w:r>
      <w:proofErr w:type="spellStart"/>
      <w:r>
        <w:rPr>
          <w:sz w:val="24"/>
          <w:szCs w:val="24"/>
        </w:rPr>
        <w:t>sucraseisomaltasemangel</w:t>
      </w:r>
      <w:proofErr w:type="spellEnd"/>
      <w:r>
        <w:rPr>
          <w:sz w:val="24"/>
          <w:szCs w:val="24"/>
        </w:rPr>
        <w:t>.</w:t>
      </w:r>
    </w:p>
    <w:p w:rsidR="00603E3E" w:rsidRDefault="00603E3E" w:rsidP="00603E3E">
      <w:pPr>
        <w:ind w:left="851"/>
        <w:rPr>
          <w:sz w:val="24"/>
          <w:szCs w:val="24"/>
        </w:rPr>
      </w:pPr>
    </w:p>
    <w:p w:rsidR="00603E3E" w:rsidRDefault="00603E3E" w:rsidP="00603E3E">
      <w:pPr>
        <w:ind w:left="851"/>
        <w:rPr>
          <w:sz w:val="24"/>
          <w:szCs w:val="24"/>
        </w:rPr>
      </w:pPr>
      <w:r>
        <w:rPr>
          <w:sz w:val="24"/>
          <w:szCs w:val="24"/>
        </w:rPr>
        <w:t xml:space="preserve">Dette lægemiddel indeholder </w:t>
      </w:r>
      <w:proofErr w:type="spellStart"/>
      <w:r>
        <w:rPr>
          <w:sz w:val="24"/>
          <w:szCs w:val="24"/>
        </w:rPr>
        <w:t>methylparahydroxybenzoat</w:t>
      </w:r>
      <w:proofErr w:type="spellEnd"/>
      <w:r>
        <w:rPr>
          <w:sz w:val="24"/>
          <w:szCs w:val="24"/>
        </w:rPr>
        <w:t>, der kan give allergiske reaktioner (kan optræde efter behandlingen).</w:t>
      </w:r>
    </w:p>
    <w:p w:rsidR="00603E3E" w:rsidRDefault="00603E3E" w:rsidP="00603E3E">
      <w:pPr>
        <w:ind w:left="851"/>
        <w:rPr>
          <w:sz w:val="24"/>
          <w:szCs w:val="24"/>
        </w:rPr>
      </w:pPr>
    </w:p>
    <w:p w:rsidR="00603E3E" w:rsidRDefault="00603E3E" w:rsidP="00603E3E">
      <w:pPr>
        <w:ind w:left="851"/>
        <w:rPr>
          <w:sz w:val="24"/>
          <w:szCs w:val="24"/>
        </w:rPr>
      </w:pPr>
      <w:r>
        <w:rPr>
          <w:sz w:val="24"/>
          <w:szCs w:val="24"/>
        </w:rPr>
        <w:t>Dette lægemiddel indeholder 200 mg propylenglycol i hver ml.</w:t>
      </w:r>
    </w:p>
    <w:p w:rsidR="00603E3E" w:rsidRDefault="00603E3E" w:rsidP="00603E3E">
      <w:pPr>
        <w:ind w:left="851"/>
        <w:rPr>
          <w:sz w:val="24"/>
          <w:szCs w:val="24"/>
        </w:rPr>
      </w:pPr>
    </w:p>
    <w:p w:rsidR="00603E3E" w:rsidRDefault="00603E3E" w:rsidP="00603E3E">
      <w:pPr>
        <w:ind w:left="851"/>
        <w:rPr>
          <w:sz w:val="24"/>
          <w:szCs w:val="24"/>
        </w:rPr>
      </w:pPr>
      <w:r>
        <w:rPr>
          <w:sz w:val="24"/>
          <w:szCs w:val="24"/>
        </w:rPr>
        <w:t xml:space="preserve">Samtidig administration med substrater til </w:t>
      </w:r>
      <w:proofErr w:type="spellStart"/>
      <w:r>
        <w:rPr>
          <w:sz w:val="24"/>
          <w:szCs w:val="24"/>
        </w:rPr>
        <w:t>alkoholdehydrogenase</w:t>
      </w:r>
      <w:proofErr w:type="spellEnd"/>
      <w:r>
        <w:rPr>
          <w:sz w:val="24"/>
          <w:szCs w:val="24"/>
        </w:rPr>
        <w:t xml:space="preserve">, såsom </w:t>
      </w:r>
      <w:proofErr w:type="spellStart"/>
      <w:r>
        <w:rPr>
          <w:sz w:val="24"/>
          <w:szCs w:val="24"/>
        </w:rPr>
        <w:t>ethanol</w:t>
      </w:r>
      <w:proofErr w:type="spellEnd"/>
      <w:r>
        <w:rPr>
          <w:sz w:val="24"/>
          <w:szCs w:val="24"/>
        </w:rPr>
        <w:t>, kan fremkalde alvorlige bivirkninger hos børn under 5 år.</w:t>
      </w:r>
    </w:p>
    <w:p w:rsidR="00603E3E" w:rsidRDefault="00603E3E" w:rsidP="00603E3E">
      <w:pPr>
        <w:ind w:left="851"/>
        <w:rPr>
          <w:sz w:val="24"/>
          <w:szCs w:val="24"/>
        </w:rPr>
      </w:pPr>
    </w:p>
    <w:p w:rsidR="00603E3E" w:rsidRDefault="00603E3E" w:rsidP="00603E3E">
      <w:pPr>
        <w:ind w:left="851"/>
        <w:rPr>
          <w:sz w:val="24"/>
          <w:szCs w:val="24"/>
        </w:rPr>
      </w:pPr>
      <w:r>
        <w:rPr>
          <w:sz w:val="24"/>
          <w:szCs w:val="24"/>
        </w:rPr>
        <w:t>Selvom propylenglycol ikke har påvist reproduktionstoksicitet eller skadelige virkninger på dyr eller mennesker, kan det optages i fosteret og er blevet fundet i brystmælken. Som følge heraf bør administration af propylenglycol til gravide eller ammende kvinder overvejes fra sag til sag.</w:t>
      </w:r>
    </w:p>
    <w:p w:rsidR="00603E3E" w:rsidRDefault="00603E3E" w:rsidP="00603E3E">
      <w:pPr>
        <w:ind w:left="851"/>
        <w:rPr>
          <w:sz w:val="24"/>
          <w:szCs w:val="24"/>
        </w:rPr>
      </w:pPr>
    </w:p>
    <w:p w:rsidR="00603E3E" w:rsidRDefault="00603E3E" w:rsidP="00603E3E">
      <w:pPr>
        <w:ind w:left="851"/>
        <w:rPr>
          <w:sz w:val="24"/>
          <w:szCs w:val="24"/>
        </w:rPr>
      </w:pPr>
      <w:r>
        <w:rPr>
          <w:sz w:val="24"/>
          <w:szCs w:val="24"/>
        </w:rPr>
        <w:t xml:space="preserve">Monitorering er påkrævet hos patienter med nedsat nyre- eller leverfunktion, fordi der er rapporteret adskillige bivirkninger, der skyldes propylenglycol, såsom </w:t>
      </w:r>
      <w:proofErr w:type="spellStart"/>
      <w:r>
        <w:rPr>
          <w:sz w:val="24"/>
          <w:szCs w:val="24"/>
        </w:rPr>
        <w:t>renal</w:t>
      </w:r>
      <w:proofErr w:type="spellEnd"/>
      <w:r>
        <w:rPr>
          <w:sz w:val="24"/>
          <w:szCs w:val="24"/>
        </w:rPr>
        <w:t xml:space="preserve"> dysfunktion (akut </w:t>
      </w:r>
      <w:proofErr w:type="spellStart"/>
      <w:r>
        <w:rPr>
          <w:sz w:val="24"/>
          <w:szCs w:val="24"/>
        </w:rPr>
        <w:t>tubulær</w:t>
      </w:r>
      <w:proofErr w:type="spellEnd"/>
      <w:r>
        <w:rPr>
          <w:sz w:val="24"/>
          <w:szCs w:val="24"/>
        </w:rPr>
        <w:t xml:space="preserve"> nekrose), akut nyresvigt og nedsat leverfunktion.</w:t>
      </w:r>
    </w:p>
    <w:p w:rsidR="00603E3E" w:rsidRDefault="00603E3E" w:rsidP="00603E3E">
      <w:pPr>
        <w:ind w:left="851"/>
        <w:rPr>
          <w:sz w:val="24"/>
          <w:szCs w:val="24"/>
        </w:rPr>
      </w:pPr>
    </w:p>
    <w:p w:rsidR="00603E3E" w:rsidRDefault="00603E3E" w:rsidP="00603E3E">
      <w:pPr>
        <w:ind w:left="851"/>
        <w:rPr>
          <w:sz w:val="24"/>
          <w:szCs w:val="24"/>
        </w:rPr>
      </w:pPr>
      <w:r>
        <w:rPr>
          <w:sz w:val="24"/>
          <w:szCs w:val="24"/>
        </w:rPr>
        <w:t>Dette lægemiddel indeholder mindre end 1 mmol (23 mg) natrium pr. ml, dvs. det er i det væsentlige natriumfrit.</w:t>
      </w:r>
    </w:p>
    <w:p w:rsidR="00603E3E" w:rsidRDefault="00603E3E" w:rsidP="00603E3E">
      <w:pPr>
        <w:ind w:left="851"/>
        <w:rPr>
          <w:sz w:val="24"/>
          <w:szCs w:val="24"/>
        </w:rPr>
      </w:pPr>
    </w:p>
    <w:p w:rsidR="00B93533" w:rsidRPr="00195FDA" w:rsidRDefault="00B93533" w:rsidP="00B93533">
      <w:pPr>
        <w:ind w:left="851" w:hanging="851"/>
        <w:rPr>
          <w:b/>
          <w:sz w:val="24"/>
          <w:szCs w:val="24"/>
        </w:rPr>
      </w:pPr>
      <w:r w:rsidRPr="00195FDA">
        <w:rPr>
          <w:b/>
          <w:sz w:val="24"/>
          <w:szCs w:val="24"/>
        </w:rPr>
        <w:t>4.5</w:t>
      </w:r>
      <w:r w:rsidRPr="00195FDA">
        <w:rPr>
          <w:b/>
          <w:sz w:val="24"/>
          <w:szCs w:val="24"/>
        </w:rPr>
        <w:tab/>
        <w:t>Interaktion med andre lægemidler og andre former for interaktion</w:t>
      </w:r>
    </w:p>
    <w:p w:rsidR="00B93533" w:rsidRPr="009F4B8E" w:rsidRDefault="00B93533" w:rsidP="00B93533">
      <w:pPr>
        <w:widowControl w:val="0"/>
        <w:suppressAutoHyphens/>
        <w:ind w:left="851"/>
        <w:rPr>
          <w:sz w:val="24"/>
          <w:szCs w:val="24"/>
        </w:rPr>
      </w:pPr>
      <w:r w:rsidRPr="009F4B8E">
        <w:rPr>
          <w:sz w:val="24"/>
          <w:szCs w:val="24"/>
        </w:rPr>
        <w:t xml:space="preserve">Der er ikke udført interaktionsstudier hos børn med </w:t>
      </w:r>
      <w:proofErr w:type="spellStart"/>
      <w:r w:rsidRPr="009F4B8E">
        <w:rPr>
          <w:sz w:val="24"/>
          <w:szCs w:val="24"/>
        </w:rPr>
        <w:t>rupatadin</w:t>
      </w:r>
      <w:proofErr w:type="spellEnd"/>
      <w:r w:rsidRPr="009F4B8E">
        <w:rPr>
          <w:sz w:val="24"/>
          <w:szCs w:val="24"/>
        </w:rPr>
        <w:t xml:space="preserve">, oral opløsning. </w:t>
      </w:r>
    </w:p>
    <w:p w:rsidR="00B93533" w:rsidRPr="009F4B8E" w:rsidRDefault="00B93533" w:rsidP="00B93533">
      <w:pPr>
        <w:widowControl w:val="0"/>
        <w:suppressAutoHyphens/>
        <w:ind w:left="851"/>
        <w:rPr>
          <w:sz w:val="24"/>
          <w:szCs w:val="24"/>
        </w:rPr>
      </w:pPr>
    </w:p>
    <w:p w:rsidR="00B93533" w:rsidRPr="009F4B8E" w:rsidRDefault="00B93533" w:rsidP="00B93533">
      <w:pPr>
        <w:widowControl w:val="0"/>
        <w:suppressAutoHyphens/>
        <w:ind w:left="851"/>
        <w:rPr>
          <w:sz w:val="24"/>
          <w:szCs w:val="24"/>
        </w:rPr>
      </w:pPr>
      <w:r w:rsidRPr="009F4B8E">
        <w:rPr>
          <w:sz w:val="24"/>
          <w:szCs w:val="24"/>
        </w:rPr>
        <w:t xml:space="preserve">Der er kun udført interaktionsstudier hos voksne og unge (over 12 år) af </w:t>
      </w:r>
      <w:proofErr w:type="spellStart"/>
      <w:r w:rsidRPr="009F4B8E">
        <w:rPr>
          <w:sz w:val="24"/>
          <w:szCs w:val="24"/>
        </w:rPr>
        <w:t>rupatadin</w:t>
      </w:r>
      <w:proofErr w:type="spellEnd"/>
      <w:r w:rsidRPr="009F4B8E">
        <w:rPr>
          <w:sz w:val="24"/>
          <w:szCs w:val="24"/>
        </w:rPr>
        <w:t xml:space="preserve"> 10 mg tabletter.</w:t>
      </w:r>
    </w:p>
    <w:p w:rsidR="00B93533" w:rsidRPr="009F4B8E" w:rsidRDefault="00B93533" w:rsidP="00B93533">
      <w:pPr>
        <w:widowControl w:val="0"/>
        <w:suppressAutoHyphens/>
        <w:ind w:left="851"/>
        <w:rPr>
          <w:sz w:val="24"/>
          <w:szCs w:val="24"/>
          <w:u w:val="single"/>
        </w:rPr>
      </w:pPr>
    </w:p>
    <w:p w:rsidR="00B93533" w:rsidRPr="009F4B8E" w:rsidRDefault="00B93533" w:rsidP="00B93533">
      <w:pPr>
        <w:widowControl w:val="0"/>
        <w:tabs>
          <w:tab w:val="left" w:pos="567"/>
        </w:tabs>
        <w:suppressAutoHyphens/>
        <w:ind w:left="851"/>
        <w:jc w:val="both"/>
        <w:rPr>
          <w:b/>
          <w:i/>
          <w:sz w:val="24"/>
          <w:szCs w:val="24"/>
          <w:u w:val="single"/>
        </w:rPr>
      </w:pPr>
      <w:r w:rsidRPr="009F4B8E">
        <w:rPr>
          <w:b/>
          <w:i/>
          <w:sz w:val="24"/>
          <w:szCs w:val="24"/>
          <w:u w:val="single"/>
        </w:rPr>
        <w:t xml:space="preserve">Virkninger af andre lægemidler på </w:t>
      </w:r>
      <w:proofErr w:type="spellStart"/>
      <w:r w:rsidRPr="009F4B8E">
        <w:rPr>
          <w:b/>
          <w:i/>
          <w:sz w:val="24"/>
          <w:szCs w:val="24"/>
          <w:u w:val="single"/>
        </w:rPr>
        <w:t>rupatadine</w:t>
      </w:r>
      <w:proofErr w:type="spellEnd"/>
    </w:p>
    <w:p w:rsidR="00B93533" w:rsidRPr="009F4B8E" w:rsidRDefault="00B93533" w:rsidP="00B93533">
      <w:pPr>
        <w:widowControl w:val="0"/>
        <w:tabs>
          <w:tab w:val="left" w:pos="567"/>
        </w:tabs>
        <w:suppressAutoHyphens/>
        <w:ind w:left="851"/>
        <w:rPr>
          <w:sz w:val="24"/>
          <w:szCs w:val="24"/>
          <w:highlight w:val="yellow"/>
        </w:rPr>
      </w:pPr>
      <w:r w:rsidRPr="009F4B8E">
        <w:rPr>
          <w:sz w:val="24"/>
          <w:szCs w:val="24"/>
        </w:rPr>
        <w:t xml:space="preserve">Indgivelse sammen med kraftige CYP3A4-hæmmere (f.eks. </w:t>
      </w:r>
      <w:proofErr w:type="spellStart"/>
      <w:r w:rsidRPr="009F4B8E">
        <w:rPr>
          <w:sz w:val="24"/>
          <w:szCs w:val="24"/>
        </w:rPr>
        <w:t>itraconazol</w:t>
      </w:r>
      <w:proofErr w:type="spellEnd"/>
      <w:r w:rsidRPr="009F4B8E">
        <w:rPr>
          <w:sz w:val="24"/>
          <w:szCs w:val="24"/>
        </w:rPr>
        <w:t xml:space="preserve">, </w:t>
      </w:r>
      <w:proofErr w:type="spellStart"/>
      <w:r w:rsidRPr="009F4B8E">
        <w:rPr>
          <w:sz w:val="24"/>
          <w:szCs w:val="24"/>
        </w:rPr>
        <w:t>ketoconazol</w:t>
      </w:r>
      <w:proofErr w:type="spellEnd"/>
      <w:r w:rsidRPr="009F4B8E">
        <w:rPr>
          <w:sz w:val="24"/>
          <w:szCs w:val="24"/>
        </w:rPr>
        <w:t xml:space="preserve">, </w:t>
      </w:r>
      <w:proofErr w:type="spellStart"/>
      <w:r w:rsidRPr="009F4B8E">
        <w:rPr>
          <w:sz w:val="24"/>
          <w:szCs w:val="24"/>
        </w:rPr>
        <w:t>voriconazol</w:t>
      </w:r>
      <w:proofErr w:type="spellEnd"/>
      <w:r w:rsidRPr="009F4B8E">
        <w:rPr>
          <w:sz w:val="24"/>
          <w:szCs w:val="24"/>
        </w:rPr>
        <w:t xml:space="preserve">, </w:t>
      </w:r>
      <w:proofErr w:type="spellStart"/>
      <w:r w:rsidRPr="009F4B8E">
        <w:rPr>
          <w:sz w:val="24"/>
          <w:szCs w:val="24"/>
        </w:rPr>
        <w:t>posaconazol</w:t>
      </w:r>
      <w:proofErr w:type="spellEnd"/>
      <w:r w:rsidRPr="009F4B8E">
        <w:rPr>
          <w:sz w:val="24"/>
          <w:szCs w:val="24"/>
        </w:rPr>
        <w:t>, HIV-</w:t>
      </w:r>
      <w:proofErr w:type="spellStart"/>
      <w:r w:rsidRPr="009F4B8E">
        <w:rPr>
          <w:sz w:val="24"/>
          <w:szCs w:val="24"/>
        </w:rPr>
        <w:t>proteaseinhibitorer</w:t>
      </w:r>
      <w:proofErr w:type="spellEnd"/>
      <w:r w:rsidRPr="009F4B8E">
        <w:rPr>
          <w:sz w:val="24"/>
          <w:szCs w:val="24"/>
        </w:rPr>
        <w:t xml:space="preserve">, </w:t>
      </w:r>
      <w:proofErr w:type="spellStart"/>
      <w:r w:rsidRPr="009F4B8E">
        <w:rPr>
          <w:sz w:val="24"/>
          <w:szCs w:val="24"/>
        </w:rPr>
        <w:t>clarithromycin</w:t>
      </w:r>
      <w:proofErr w:type="spellEnd"/>
      <w:r w:rsidRPr="009F4B8E">
        <w:rPr>
          <w:sz w:val="24"/>
          <w:szCs w:val="24"/>
        </w:rPr>
        <w:t xml:space="preserve">, </w:t>
      </w:r>
      <w:proofErr w:type="spellStart"/>
      <w:r w:rsidRPr="009F4B8E">
        <w:rPr>
          <w:sz w:val="24"/>
          <w:szCs w:val="24"/>
        </w:rPr>
        <w:t>nefazodon</w:t>
      </w:r>
      <w:proofErr w:type="spellEnd"/>
      <w:r w:rsidRPr="009F4B8E">
        <w:rPr>
          <w:sz w:val="24"/>
          <w:szCs w:val="24"/>
        </w:rPr>
        <w:t xml:space="preserve">) skal undgås, og indgivelse sammen med moderate CYP3A4-hæmmere </w:t>
      </w:r>
      <w:proofErr w:type="spellStart"/>
      <w:r w:rsidRPr="009F4B8E">
        <w:rPr>
          <w:sz w:val="24"/>
          <w:szCs w:val="24"/>
        </w:rPr>
        <w:t>erythromycin</w:t>
      </w:r>
      <w:proofErr w:type="spellEnd"/>
      <w:r w:rsidRPr="009F4B8E">
        <w:rPr>
          <w:sz w:val="24"/>
          <w:szCs w:val="24"/>
        </w:rPr>
        <w:t xml:space="preserve">, </w:t>
      </w:r>
      <w:proofErr w:type="spellStart"/>
      <w:r w:rsidRPr="009F4B8E">
        <w:rPr>
          <w:sz w:val="24"/>
          <w:szCs w:val="24"/>
        </w:rPr>
        <w:t>fluconazol</w:t>
      </w:r>
      <w:proofErr w:type="spellEnd"/>
      <w:r w:rsidRPr="009F4B8E">
        <w:rPr>
          <w:sz w:val="24"/>
          <w:szCs w:val="24"/>
        </w:rPr>
        <w:t xml:space="preserve">, </w:t>
      </w:r>
      <w:proofErr w:type="spellStart"/>
      <w:r w:rsidRPr="009F4B8E">
        <w:rPr>
          <w:sz w:val="24"/>
          <w:szCs w:val="24"/>
        </w:rPr>
        <w:t>diltiazem</w:t>
      </w:r>
      <w:proofErr w:type="spellEnd"/>
      <w:r w:rsidRPr="009F4B8E">
        <w:rPr>
          <w:sz w:val="24"/>
          <w:szCs w:val="24"/>
        </w:rPr>
        <w:t>) skal foretages med forsigtighed.</w:t>
      </w:r>
    </w:p>
    <w:p w:rsidR="00B93533" w:rsidRPr="009F4B8E" w:rsidRDefault="00B93533" w:rsidP="00B93533">
      <w:pPr>
        <w:widowControl w:val="0"/>
        <w:tabs>
          <w:tab w:val="left" w:pos="567"/>
        </w:tabs>
        <w:suppressAutoHyphens/>
        <w:rPr>
          <w:sz w:val="24"/>
          <w:szCs w:val="24"/>
          <w:highlight w:val="yellow"/>
          <w:u w:val="single"/>
        </w:rPr>
      </w:pPr>
    </w:p>
    <w:p w:rsidR="00B93533" w:rsidRPr="009F4B8E" w:rsidRDefault="00B93533" w:rsidP="00B93533">
      <w:pPr>
        <w:widowControl w:val="0"/>
        <w:suppressAutoHyphens/>
        <w:ind w:left="851"/>
        <w:rPr>
          <w:sz w:val="24"/>
          <w:szCs w:val="24"/>
        </w:rPr>
      </w:pPr>
      <w:r w:rsidRPr="009F4B8E">
        <w:rPr>
          <w:sz w:val="24"/>
          <w:szCs w:val="24"/>
        </w:rPr>
        <w:t xml:space="preserve">Samtidig administration af </w:t>
      </w:r>
      <w:proofErr w:type="spellStart"/>
      <w:r w:rsidRPr="009F4B8E">
        <w:rPr>
          <w:sz w:val="24"/>
          <w:szCs w:val="24"/>
        </w:rPr>
        <w:t>rupatadin</w:t>
      </w:r>
      <w:proofErr w:type="spellEnd"/>
      <w:r w:rsidRPr="009F4B8E">
        <w:rPr>
          <w:sz w:val="24"/>
          <w:szCs w:val="24"/>
        </w:rPr>
        <w:t xml:space="preserve"> 20 mg og </w:t>
      </w:r>
      <w:proofErr w:type="spellStart"/>
      <w:r w:rsidRPr="009F4B8E">
        <w:rPr>
          <w:sz w:val="24"/>
          <w:szCs w:val="24"/>
        </w:rPr>
        <w:t>ketoconazol</w:t>
      </w:r>
      <w:proofErr w:type="spellEnd"/>
      <w:r w:rsidRPr="009F4B8E">
        <w:rPr>
          <w:sz w:val="24"/>
          <w:szCs w:val="24"/>
        </w:rPr>
        <w:t xml:space="preserve"> eller </w:t>
      </w:r>
      <w:proofErr w:type="spellStart"/>
      <w:r w:rsidRPr="009F4B8E">
        <w:rPr>
          <w:sz w:val="24"/>
          <w:szCs w:val="24"/>
        </w:rPr>
        <w:t>erythromycin</w:t>
      </w:r>
      <w:proofErr w:type="spellEnd"/>
      <w:r w:rsidRPr="009F4B8E">
        <w:rPr>
          <w:sz w:val="24"/>
          <w:szCs w:val="24"/>
        </w:rPr>
        <w:t xml:space="preserve"> øger den systemiske eksponering for </w:t>
      </w:r>
      <w:proofErr w:type="spellStart"/>
      <w:r w:rsidRPr="009F4B8E">
        <w:rPr>
          <w:sz w:val="24"/>
          <w:szCs w:val="24"/>
        </w:rPr>
        <w:t>rupatadin</w:t>
      </w:r>
      <w:proofErr w:type="spellEnd"/>
      <w:r w:rsidRPr="009F4B8E">
        <w:rPr>
          <w:sz w:val="24"/>
          <w:szCs w:val="24"/>
        </w:rPr>
        <w:t xml:space="preserve"> hhv. 10 gange og 2-3 gange. Disse modifikationer var ikke forbundet med nogen indvirkning på QT-intervallet eller en øget forekomst af bivirkninger sammenlignet med, at lægemidlerne blev givet separat.  </w:t>
      </w:r>
    </w:p>
    <w:p w:rsidR="00B93533" w:rsidRPr="009F4B8E" w:rsidRDefault="00B93533" w:rsidP="00B93533">
      <w:pPr>
        <w:pStyle w:val="Sidehoved"/>
        <w:widowControl w:val="0"/>
        <w:tabs>
          <w:tab w:val="clear" w:pos="4819"/>
          <w:tab w:val="clear" w:pos="9638"/>
        </w:tabs>
        <w:suppressAutoHyphens/>
        <w:ind w:left="851"/>
        <w:rPr>
          <w:spacing w:val="-3"/>
          <w:szCs w:val="24"/>
          <w:u w:val="single"/>
        </w:rPr>
      </w:pPr>
    </w:p>
    <w:p w:rsidR="00B93533" w:rsidRPr="009F4B8E" w:rsidRDefault="00B93533" w:rsidP="00603E3E">
      <w:pPr>
        <w:pStyle w:val="Sidehoved"/>
        <w:tabs>
          <w:tab w:val="clear" w:pos="4819"/>
          <w:tab w:val="clear" w:pos="9638"/>
        </w:tabs>
        <w:suppressAutoHyphens/>
        <w:ind w:left="851"/>
        <w:rPr>
          <w:bCs/>
          <w:szCs w:val="24"/>
        </w:rPr>
      </w:pPr>
      <w:r w:rsidRPr="009F4B8E">
        <w:rPr>
          <w:spacing w:val="-3"/>
          <w:szCs w:val="24"/>
          <w:u w:val="single"/>
        </w:rPr>
        <w:t>Interaktion med grapefrugt</w:t>
      </w:r>
      <w:r w:rsidRPr="009F4B8E">
        <w:rPr>
          <w:spacing w:val="-3"/>
          <w:szCs w:val="24"/>
        </w:rPr>
        <w:t>:</w:t>
      </w:r>
      <w:r w:rsidRPr="009F4B8E">
        <w:rPr>
          <w:bCs/>
          <w:i/>
          <w:iCs/>
          <w:spacing w:val="-3"/>
          <w:szCs w:val="24"/>
        </w:rPr>
        <w:t xml:space="preserve"> </w:t>
      </w:r>
      <w:r w:rsidRPr="009F4B8E">
        <w:rPr>
          <w:bCs/>
          <w:spacing w:val="-3"/>
          <w:szCs w:val="24"/>
        </w:rPr>
        <w:t xml:space="preserve">Samtidig administration af grapefrugtjuice øgede den systemiske eksponering af </w:t>
      </w:r>
      <w:proofErr w:type="spellStart"/>
      <w:r w:rsidRPr="009F4B8E">
        <w:rPr>
          <w:bCs/>
          <w:spacing w:val="-3"/>
          <w:szCs w:val="24"/>
        </w:rPr>
        <w:t>rupatadintabletter</w:t>
      </w:r>
      <w:proofErr w:type="spellEnd"/>
      <w:r w:rsidRPr="009F4B8E">
        <w:rPr>
          <w:bCs/>
          <w:spacing w:val="-3"/>
          <w:szCs w:val="24"/>
        </w:rPr>
        <w:t xml:space="preserve"> 10 mg 3,5 gange. </w:t>
      </w:r>
      <w:r w:rsidRPr="009F4B8E">
        <w:rPr>
          <w:szCs w:val="24"/>
        </w:rPr>
        <w:t xml:space="preserve">Dette sker, fordi grapefrugtjuice indeholder et eller flere stoffer, der hæmmer CYP3A4 og kan øge plasmakoncentrationerne af lægemidler, der </w:t>
      </w:r>
      <w:proofErr w:type="spellStart"/>
      <w:r w:rsidRPr="009F4B8E">
        <w:rPr>
          <w:szCs w:val="24"/>
        </w:rPr>
        <w:t>metaboliseres</w:t>
      </w:r>
      <w:proofErr w:type="spellEnd"/>
      <w:r w:rsidRPr="009F4B8E">
        <w:rPr>
          <w:szCs w:val="24"/>
        </w:rPr>
        <w:t xml:space="preserve"> via CYP3A4, f.eks. </w:t>
      </w:r>
      <w:proofErr w:type="spellStart"/>
      <w:r w:rsidRPr="009F4B8E">
        <w:rPr>
          <w:szCs w:val="24"/>
        </w:rPr>
        <w:t>rupatadin</w:t>
      </w:r>
      <w:proofErr w:type="spellEnd"/>
      <w:r w:rsidRPr="009F4B8E">
        <w:rPr>
          <w:szCs w:val="24"/>
        </w:rPr>
        <w:t xml:space="preserve">. Derudover er det foreslået, at grapefrugtjuice kan påvirke </w:t>
      </w:r>
      <w:proofErr w:type="spellStart"/>
      <w:r w:rsidRPr="009F4B8E">
        <w:rPr>
          <w:szCs w:val="24"/>
        </w:rPr>
        <w:t>intestinale</w:t>
      </w:r>
      <w:proofErr w:type="spellEnd"/>
      <w:r w:rsidRPr="009F4B8E">
        <w:rPr>
          <w:szCs w:val="24"/>
        </w:rPr>
        <w:t xml:space="preserve"> transportsystemer af lægemidler, f.eks. </w:t>
      </w:r>
      <w:proofErr w:type="spellStart"/>
      <w:r w:rsidRPr="009F4B8E">
        <w:rPr>
          <w:szCs w:val="24"/>
        </w:rPr>
        <w:t>glycoprotein</w:t>
      </w:r>
      <w:proofErr w:type="spellEnd"/>
      <w:r w:rsidRPr="009F4B8E">
        <w:rPr>
          <w:szCs w:val="24"/>
        </w:rPr>
        <w:t xml:space="preserve">-P. </w:t>
      </w:r>
      <w:r w:rsidRPr="009F4B8E">
        <w:rPr>
          <w:bCs/>
          <w:szCs w:val="24"/>
        </w:rPr>
        <w:t>Grapefrugtjuice bør ikke tages samtidigt.</w:t>
      </w:r>
    </w:p>
    <w:p w:rsidR="00B93533" w:rsidRPr="009F4B8E" w:rsidRDefault="00B93533" w:rsidP="00B93533">
      <w:pPr>
        <w:ind w:left="851"/>
        <w:rPr>
          <w:sz w:val="24"/>
          <w:szCs w:val="24"/>
        </w:rPr>
      </w:pPr>
    </w:p>
    <w:p w:rsidR="00B93533" w:rsidRPr="009F4B8E" w:rsidRDefault="00B93533" w:rsidP="00B93533">
      <w:pPr>
        <w:ind w:left="851"/>
        <w:rPr>
          <w:b/>
          <w:sz w:val="24"/>
          <w:szCs w:val="24"/>
          <w:u w:val="single"/>
        </w:rPr>
      </w:pPr>
      <w:r w:rsidRPr="009F4B8E">
        <w:rPr>
          <w:b/>
          <w:sz w:val="24"/>
          <w:szCs w:val="24"/>
          <w:u w:val="single"/>
        </w:rPr>
        <w:t xml:space="preserve">Virkninger af </w:t>
      </w:r>
      <w:proofErr w:type="spellStart"/>
      <w:r w:rsidRPr="009F4B8E">
        <w:rPr>
          <w:b/>
          <w:sz w:val="24"/>
          <w:szCs w:val="24"/>
          <w:u w:val="single"/>
        </w:rPr>
        <w:t>rupatadine</w:t>
      </w:r>
      <w:proofErr w:type="spellEnd"/>
      <w:r w:rsidRPr="009F4B8E">
        <w:rPr>
          <w:b/>
          <w:sz w:val="24"/>
          <w:szCs w:val="24"/>
          <w:u w:val="single"/>
        </w:rPr>
        <w:t xml:space="preserve"> på andre lægemidler</w:t>
      </w:r>
    </w:p>
    <w:p w:rsidR="00B93533" w:rsidRPr="009F4B8E" w:rsidRDefault="00B93533" w:rsidP="00B93533">
      <w:pPr>
        <w:ind w:left="851"/>
        <w:rPr>
          <w:sz w:val="24"/>
          <w:szCs w:val="24"/>
        </w:rPr>
      </w:pPr>
      <w:r w:rsidRPr="009F4B8E">
        <w:rPr>
          <w:sz w:val="24"/>
          <w:szCs w:val="24"/>
        </w:rPr>
        <w:t xml:space="preserve">Der skal udvises forsigtighed, hvis </w:t>
      </w:r>
      <w:proofErr w:type="spellStart"/>
      <w:r w:rsidRPr="009F4B8E">
        <w:rPr>
          <w:sz w:val="24"/>
          <w:szCs w:val="24"/>
        </w:rPr>
        <w:t>rupatadin</w:t>
      </w:r>
      <w:proofErr w:type="spellEnd"/>
      <w:r w:rsidRPr="009F4B8E">
        <w:rPr>
          <w:sz w:val="24"/>
          <w:szCs w:val="24"/>
        </w:rPr>
        <w:t xml:space="preserve"> indgives sammen med andre </w:t>
      </w:r>
      <w:proofErr w:type="spellStart"/>
      <w:r w:rsidRPr="009F4B8E">
        <w:rPr>
          <w:sz w:val="24"/>
          <w:szCs w:val="24"/>
        </w:rPr>
        <w:t>metaboliserede</w:t>
      </w:r>
      <w:proofErr w:type="spellEnd"/>
      <w:r w:rsidRPr="009F4B8E">
        <w:rPr>
          <w:sz w:val="24"/>
          <w:szCs w:val="24"/>
        </w:rPr>
        <w:t xml:space="preserve"> lægemidler med smalle terapeutiske vinduer, da der er begrænset viden om </w:t>
      </w:r>
      <w:proofErr w:type="spellStart"/>
      <w:r w:rsidRPr="009F4B8E">
        <w:rPr>
          <w:sz w:val="24"/>
          <w:szCs w:val="24"/>
        </w:rPr>
        <w:t>rupatadins</w:t>
      </w:r>
      <w:proofErr w:type="spellEnd"/>
      <w:r w:rsidRPr="009F4B8E">
        <w:rPr>
          <w:sz w:val="24"/>
          <w:szCs w:val="24"/>
        </w:rPr>
        <w:t xml:space="preserve"> virkning på andre lægemidler.</w:t>
      </w:r>
    </w:p>
    <w:p w:rsidR="00B93533" w:rsidRPr="009F4B8E" w:rsidRDefault="00B93533" w:rsidP="00B93533">
      <w:pPr>
        <w:pStyle w:val="Documento1"/>
        <w:keepNext w:val="0"/>
        <w:keepLines w:val="0"/>
        <w:widowControl w:val="0"/>
        <w:tabs>
          <w:tab w:val="clear" w:pos="-720"/>
        </w:tabs>
        <w:ind w:left="851"/>
        <w:rPr>
          <w:rFonts w:ascii="Times New Roman" w:hAnsi="Times New Roman"/>
          <w:b/>
          <w:bCs/>
          <w:i/>
          <w:iCs/>
          <w:szCs w:val="24"/>
        </w:rPr>
      </w:pPr>
    </w:p>
    <w:p w:rsidR="00B93533" w:rsidRPr="009F4B8E" w:rsidRDefault="00B93533" w:rsidP="00B93533">
      <w:pPr>
        <w:widowControl w:val="0"/>
        <w:suppressAutoHyphens/>
        <w:ind w:left="851"/>
        <w:rPr>
          <w:b/>
          <w:spacing w:val="-3"/>
          <w:sz w:val="24"/>
          <w:szCs w:val="24"/>
        </w:rPr>
      </w:pPr>
      <w:r w:rsidRPr="009F4B8E">
        <w:rPr>
          <w:spacing w:val="-3"/>
          <w:sz w:val="24"/>
          <w:szCs w:val="24"/>
          <w:u w:val="single"/>
        </w:rPr>
        <w:t>Interaktion med alkohol</w:t>
      </w:r>
      <w:r w:rsidRPr="009F4B8E">
        <w:rPr>
          <w:spacing w:val="-3"/>
          <w:sz w:val="24"/>
          <w:szCs w:val="24"/>
        </w:rPr>
        <w:t>:</w:t>
      </w:r>
      <w:r w:rsidRPr="009F4B8E">
        <w:rPr>
          <w:b/>
          <w:i/>
          <w:spacing w:val="-3"/>
          <w:sz w:val="24"/>
          <w:szCs w:val="24"/>
        </w:rPr>
        <w:t xml:space="preserve"> </w:t>
      </w:r>
      <w:r w:rsidRPr="009F4B8E">
        <w:rPr>
          <w:spacing w:val="-3"/>
          <w:sz w:val="24"/>
          <w:szCs w:val="24"/>
        </w:rPr>
        <w:t xml:space="preserve">Efter administration af alkohol producerede en </w:t>
      </w:r>
      <w:proofErr w:type="spellStart"/>
      <w:r w:rsidRPr="009F4B8E">
        <w:rPr>
          <w:spacing w:val="-3"/>
          <w:sz w:val="24"/>
          <w:szCs w:val="24"/>
        </w:rPr>
        <w:t>rupatadindosis</w:t>
      </w:r>
      <w:proofErr w:type="spellEnd"/>
      <w:r w:rsidRPr="009F4B8E">
        <w:rPr>
          <w:spacing w:val="-3"/>
          <w:sz w:val="24"/>
          <w:szCs w:val="24"/>
        </w:rPr>
        <w:t xml:space="preserve"> 10 mg tablet marginale virkninger i nogle </w:t>
      </w:r>
      <w:proofErr w:type="spellStart"/>
      <w:r w:rsidRPr="009F4B8E">
        <w:rPr>
          <w:spacing w:val="-3"/>
          <w:sz w:val="24"/>
          <w:szCs w:val="24"/>
        </w:rPr>
        <w:t>psykomotoriske</w:t>
      </w:r>
      <w:proofErr w:type="spellEnd"/>
      <w:r w:rsidRPr="009F4B8E">
        <w:rPr>
          <w:spacing w:val="-3"/>
          <w:sz w:val="24"/>
          <w:szCs w:val="24"/>
        </w:rPr>
        <w:t xml:space="preserve"> præstationsundersøgelser, selvom de</w:t>
      </w:r>
      <w:r w:rsidRPr="009F4B8E">
        <w:rPr>
          <w:b/>
          <w:i/>
          <w:spacing w:val="-3"/>
          <w:sz w:val="24"/>
          <w:szCs w:val="24"/>
        </w:rPr>
        <w:t xml:space="preserve"> </w:t>
      </w:r>
      <w:r w:rsidRPr="009F4B8E">
        <w:rPr>
          <w:spacing w:val="-3"/>
          <w:sz w:val="24"/>
          <w:szCs w:val="24"/>
        </w:rPr>
        <w:t>ikke var signifikant anderledes end virkninger, induceret af alkoholindtagelse alene. En dosis på 20</w:t>
      </w:r>
      <w:r w:rsidRPr="009F4B8E">
        <w:rPr>
          <w:sz w:val="24"/>
          <w:szCs w:val="24"/>
        </w:rPr>
        <w:t> </w:t>
      </w:r>
      <w:r w:rsidRPr="009F4B8E">
        <w:rPr>
          <w:spacing w:val="-3"/>
          <w:sz w:val="24"/>
          <w:szCs w:val="24"/>
        </w:rPr>
        <w:t>mg øgede den nedsatte funktion, forårsaget af alkoholindtagelsen.</w:t>
      </w:r>
      <w:r w:rsidRPr="009F4B8E">
        <w:rPr>
          <w:b/>
          <w:spacing w:val="-3"/>
          <w:sz w:val="24"/>
          <w:szCs w:val="24"/>
        </w:rPr>
        <w:t xml:space="preserve"> </w:t>
      </w:r>
    </w:p>
    <w:p w:rsidR="00B93533" w:rsidRPr="009F4B8E" w:rsidRDefault="00B93533" w:rsidP="00B93533">
      <w:pPr>
        <w:widowControl w:val="0"/>
        <w:suppressAutoHyphens/>
        <w:ind w:left="851"/>
        <w:rPr>
          <w:spacing w:val="-3"/>
          <w:sz w:val="24"/>
          <w:szCs w:val="24"/>
        </w:rPr>
      </w:pPr>
    </w:p>
    <w:p w:rsidR="00B93533" w:rsidRPr="009F4B8E" w:rsidRDefault="00B93533" w:rsidP="00B93533">
      <w:pPr>
        <w:widowControl w:val="0"/>
        <w:suppressAutoHyphens/>
        <w:ind w:left="851"/>
        <w:rPr>
          <w:spacing w:val="-3"/>
          <w:sz w:val="24"/>
          <w:szCs w:val="24"/>
        </w:rPr>
      </w:pPr>
      <w:r w:rsidRPr="009F4B8E">
        <w:rPr>
          <w:spacing w:val="-3"/>
          <w:sz w:val="24"/>
          <w:szCs w:val="24"/>
          <w:u w:val="single"/>
        </w:rPr>
        <w:t>Interaktion med CNS-sedativer</w:t>
      </w:r>
      <w:r w:rsidRPr="009F4B8E">
        <w:rPr>
          <w:spacing w:val="-3"/>
          <w:sz w:val="24"/>
          <w:szCs w:val="24"/>
        </w:rPr>
        <w:t>: Som det er tilfældet med andre antihistaminer, kan interaktion med CNS-sedativer ikke udelukkes.</w:t>
      </w:r>
    </w:p>
    <w:p w:rsidR="00B93533" w:rsidRPr="009F4B8E" w:rsidRDefault="00B93533" w:rsidP="00B93533">
      <w:pPr>
        <w:pStyle w:val="Textodenotaalfinal"/>
        <w:widowControl w:val="0"/>
        <w:suppressAutoHyphens/>
        <w:ind w:left="851"/>
        <w:rPr>
          <w:spacing w:val="-3"/>
          <w:sz w:val="24"/>
          <w:szCs w:val="24"/>
        </w:rPr>
      </w:pPr>
    </w:p>
    <w:p w:rsidR="00603E3E" w:rsidRDefault="00603E3E" w:rsidP="00603E3E">
      <w:pPr>
        <w:widowControl w:val="0"/>
        <w:suppressAutoHyphens/>
        <w:ind w:left="851"/>
        <w:rPr>
          <w:spacing w:val="-3"/>
          <w:sz w:val="24"/>
          <w:szCs w:val="24"/>
        </w:rPr>
      </w:pPr>
      <w:r>
        <w:rPr>
          <w:spacing w:val="-3"/>
          <w:sz w:val="24"/>
          <w:szCs w:val="24"/>
          <w:u w:val="single"/>
        </w:rPr>
        <w:t xml:space="preserve">Interaktion med </w:t>
      </w:r>
      <w:proofErr w:type="spellStart"/>
      <w:r>
        <w:rPr>
          <w:spacing w:val="-3"/>
          <w:sz w:val="24"/>
          <w:szCs w:val="24"/>
          <w:u w:val="single"/>
        </w:rPr>
        <w:t>statiner</w:t>
      </w:r>
      <w:proofErr w:type="spellEnd"/>
      <w:r>
        <w:rPr>
          <w:spacing w:val="-3"/>
          <w:sz w:val="24"/>
          <w:szCs w:val="24"/>
          <w:u w:val="single"/>
        </w:rPr>
        <w:t>:</w:t>
      </w:r>
      <w:r>
        <w:rPr>
          <w:spacing w:val="-3"/>
          <w:sz w:val="24"/>
          <w:szCs w:val="24"/>
        </w:rPr>
        <w:t xml:space="preserve"> Der er rapporteret asymptomatiske stigninger i </w:t>
      </w:r>
      <w:proofErr w:type="spellStart"/>
      <w:r>
        <w:rPr>
          <w:spacing w:val="-3"/>
          <w:sz w:val="24"/>
          <w:szCs w:val="24"/>
        </w:rPr>
        <w:t>kreatinphosphokinase</w:t>
      </w:r>
      <w:proofErr w:type="spellEnd"/>
      <w:r>
        <w:rPr>
          <w:spacing w:val="-3"/>
          <w:sz w:val="24"/>
          <w:szCs w:val="24"/>
        </w:rPr>
        <w:t xml:space="preserve"> som ikke almindelige bivirkninger i kliniske undersøgelser af </w:t>
      </w:r>
      <w:proofErr w:type="spellStart"/>
      <w:r>
        <w:rPr>
          <w:spacing w:val="-3"/>
          <w:sz w:val="24"/>
          <w:szCs w:val="24"/>
        </w:rPr>
        <w:t>rupatadin</w:t>
      </w:r>
      <w:proofErr w:type="spellEnd"/>
      <w:r>
        <w:rPr>
          <w:spacing w:val="-3"/>
          <w:sz w:val="24"/>
          <w:szCs w:val="24"/>
        </w:rPr>
        <w:t xml:space="preserve">. Risikoen for interaktion med </w:t>
      </w:r>
      <w:proofErr w:type="spellStart"/>
      <w:r>
        <w:rPr>
          <w:spacing w:val="-3"/>
          <w:sz w:val="24"/>
          <w:szCs w:val="24"/>
        </w:rPr>
        <w:t>statiner</w:t>
      </w:r>
      <w:proofErr w:type="spellEnd"/>
      <w:r>
        <w:rPr>
          <w:spacing w:val="-3"/>
          <w:sz w:val="24"/>
          <w:szCs w:val="24"/>
        </w:rPr>
        <w:t xml:space="preserve">, hvoraf nogle også </w:t>
      </w:r>
      <w:proofErr w:type="spellStart"/>
      <w:r>
        <w:rPr>
          <w:spacing w:val="-3"/>
          <w:sz w:val="24"/>
          <w:szCs w:val="24"/>
        </w:rPr>
        <w:t>metaboliseres</w:t>
      </w:r>
      <w:proofErr w:type="spellEnd"/>
      <w:r>
        <w:rPr>
          <w:spacing w:val="-3"/>
          <w:sz w:val="24"/>
          <w:szCs w:val="24"/>
        </w:rPr>
        <w:t xml:space="preserve"> via </w:t>
      </w:r>
      <w:proofErr w:type="spellStart"/>
      <w:r>
        <w:rPr>
          <w:spacing w:val="-3"/>
          <w:sz w:val="24"/>
          <w:szCs w:val="24"/>
        </w:rPr>
        <w:t>cytokrom</w:t>
      </w:r>
      <w:proofErr w:type="spellEnd"/>
      <w:r>
        <w:rPr>
          <w:spacing w:val="-3"/>
          <w:sz w:val="24"/>
          <w:szCs w:val="24"/>
        </w:rPr>
        <w:t xml:space="preserve"> P450 CYP3A4-isoenzym, kendes ikke. Af denne årsag bør </w:t>
      </w:r>
      <w:proofErr w:type="spellStart"/>
      <w:r>
        <w:rPr>
          <w:spacing w:val="-3"/>
          <w:sz w:val="24"/>
          <w:szCs w:val="24"/>
        </w:rPr>
        <w:t>rupatadin</w:t>
      </w:r>
      <w:proofErr w:type="spellEnd"/>
      <w:r>
        <w:rPr>
          <w:spacing w:val="-3"/>
          <w:sz w:val="24"/>
          <w:szCs w:val="24"/>
        </w:rPr>
        <w:t xml:space="preserve"> anvendes med forsigtighed, hvis det gives sammen med </w:t>
      </w:r>
      <w:proofErr w:type="spellStart"/>
      <w:r>
        <w:rPr>
          <w:spacing w:val="-3"/>
          <w:sz w:val="24"/>
          <w:szCs w:val="24"/>
        </w:rPr>
        <w:t>statiner</w:t>
      </w:r>
      <w:proofErr w:type="spellEnd"/>
      <w:r>
        <w:rPr>
          <w:spacing w:val="-3"/>
          <w:sz w:val="24"/>
          <w:szCs w:val="24"/>
        </w:rPr>
        <w:t>.</w:t>
      </w:r>
    </w:p>
    <w:p w:rsidR="00603E3E" w:rsidRDefault="00603E3E" w:rsidP="00603E3E">
      <w:pPr>
        <w:widowControl w:val="0"/>
        <w:suppressAutoHyphens/>
        <w:ind w:left="851"/>
        <w:rPr>
          <w:spacing w:val="-3"/>
          <w:sz w:val="24"/>
          <w:szCs w:val="24"/>
        </w:rPr>
      </w:pPr>
    </w:p>
    <w:p w:rsidR="00603E3E" w:rsidRDefault="00603E3E" w:rsidP="00603E3E">
      <w:pPr>
        <w:widowControl w:val="0"/>
        <w:suppressAutoHyphens/>
        <w:ind w:left="851"/>
        <w:rPr>
          <w:b/>
          <w:bCs/>
          <w:spacing w:val="-3"/>
          <w:sz w:val="24"/>
          <w:szCs w:val="24"/>
        </w:rPr>
      </w:pPr>
      <w:r>
        <w:rPr>
          <w:spacing w:val="-3"/>
          <w:sz w:val="24"/>
          <w:szCs w:val="24"/>
          <w:u w:val="single"/>
        </w:rPr>
        <w:t xml:space="preserve">Interaktion med </w:t>
      </w:r>
      <w:proofErr w:type="spellStart"/>
      <w:r>
        <w:rPr>
          <w:spacing w:val="-3"/>
          <w:sz w:val="24"/>
          <w:szCs w:val="24"/>
          <w:u w:val="single"/>
        </w:rPr>
        <w:t>midazolam</w:t>
      </w:r>
      <w:proofErr w:type="spellEnd"/>
      <w:r>
        <w:rPr>
          <w:spacing w:val="-3"/>
          <w:sz w:val="24"/>
          <w:szCs w:val="24"/>
          <w:u w:val="single"/>
        </w:rPr>
        <w:t>:</w:t>
      </w:r>
      <w:r>
        <w:rPr>
          <w:spacing w:val="-3"/>
          <w:sz w:val="24"/>
          <w:szCs w:val="24"/>
        </w:rPr>
        <w:t xml:space="preserve"> Efter administration af 10 mg </w:t>
      </w:r>
      <w:proofErr w:type="spellStart"/>
      <w:r>
        <w:rPr>
          <w:spacing w:val="-3"/>
          <w:sz w:val="24"/>
          <w:szCs w:val="24"/>
        </w:rPr>
        <w:t>rupatadin</w:t>
      </w:r>
      <w:proofErr w:type="spellEnd"/>
      <w:r>
        <w:rPr>
          <w:spacing w:val="-3"/>
          <w:sz w:val="24"/>
          <w:szCs w:val="24"/>
        </w:rPr>
        <w:t xml:space="preserve"> i kombination med 7,5 mg </w:t>
      </w:r>
      <w:proofErr w:type="spellStart"/>
      <w:r>
        <w:rPr>
          <w:spacing w:val="-3"/>
          <w:sz w:val="24"/>
          <w:szCs w:val="24"/>
        </w:rPr>
        <w:t>midazolam</w:t>
      </w:r>
      <w:proofErr w:type="spellEnd"/>
      <w:r>
        <w:rPr>
          <w:spacing w:val="-3"/>
          <w:sz w:val="24"/>
          <w:szCs w:val="24"/>
        </w:rPr>
        <w:t xml:space="preserve"> sås der en øget eksponering for </w:t>
      </w:r>
      <w:proofErr w:type="spellStart"/>
      <w:r>
        <w:rPr>
          <w:spacing w:val="-3"/>
          <w:sz w:val="24"/>
          <w:szCs w:val="24"/>
        </w:rPr>
        <w:t>midazolam</w:t>
      </w:r>
      <w:proofErr w:type="spellEnd"/>
      <w:r>
        <w:rPr>
          <w:spacing w:val="-3"/>
          <w:sz w:val="24"/>
          <w:szCs w:val="24"/>
        </w:rPr>
        <w:t xml:space="preserve"> (</w:t>
      </w:r>
      <w:proofErr w:type="spellStart"/>
      <w:r>
        <w:rPr>
          <w:spacing w:val="-3"/>
          <w:sz w:val="24"/>
          <w:szCs w:val="24"/>
        </w:rPr>
        <w:t>Cmax</w:t>
      </w:r>
      <w:proofErr w:type="spellEnd"/>
      <w:r>
        <w:rPr>
          <w:spacing w:val="-3"/>
          <w:sz w:val="24"/>
          <w:szCs w:val="24"/>
        </w:rPr>
        <w:t xml:space="preserve"> og AUC var en smule højere). Derfor fungerer </w:t>
      </w:r>
      <w:proofErr w:type="spellStart"/>
      <w:r>
        <w:rPr>
          <w:spacing w:val="-3"/>
          <w:sz w:val="24"/>
          <w:szCs w:val="24"/>
        </w:rPr>
        <w:t>rupatadin</w:t>
      </w:r>
      <w:proofErr w:type="spellEnd"/>
      <w:r>
        <w:rPr>
          <w:spacing w:val="-3"/>
          <w:sz w:val="24"/>
          <w:szCs w:val="24"/>
        </w:rPr>
        <w:t xml:space="preserve"> som en mild hæmmer af CYP3A4.</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4.6</w:t>
      </w:r>
      <w:r w:rsidRPr="00195FDA">
        <w:rPr>
          <w:b/>
          <w:sz w:val="24"/>
          <w:szCs w:val="24"/>
        </w:rPr>
        <w:tab/>
        <w:t>Graviditet og amning</w:t>
      </w:r>
    </w:p>
    <w:p w:rsidR="00B93533" w:rsidRPr="00B402ED" w:rsidRDefault="00B93533" w:rsidP="00B93533">
      <w:pPr>
        <w:ind w:left="851"/>
        <w:rPr>
          <w:sz w:val="24"/>
          <w:szCs w:val="24"/>
          <w:u w:val="single"/>
        </w:rPr>
      </w:pPr>
      <w:r w:rsidRPr="00B402ED">
        <w:rPr>
          <w:sz w:val="24"/>
          <w:szCs w:val="24"/>
          <w:u w:val="single"/>
        </w:rPr>
        <w:t>Graviditet</w:t>
      </w:r>
    </w:p>
    <w:p w:rsidR="00B93533" w:rsidRPr="00BB3EF0" w:rsidRDefault="00B93533" w:rsidP="00B93533">
      <w:pPr>
        <w:ind w:left="851"/>
        <w:rPr>
          <w:sz w:val="24"/>
          <w:szCs w:val="24"/>
        </w:rPr>
      </w:pPr>
      <w:r w:rsidRPr="00BB3EF0">
        <w:rPr>
          <w:sz w:val="24"/>
          <w:szCs w:val="24"/>
        </w:rPr>
        <w:t xml:space="preserve">Data fra et begrænset antal (2) eksponerede graviditeter tyder ikke på, at </w:t>
      </w:r>
      <w:proofErr w:type="spellStart"/>
      <w:r w:rsidRPr="00BB3EF0">
        <w:rPr>
          <w:sz w:val="24"/>
          <w:szCs w:val="24"/>
        </w:rPr>
        <w:t>rupatadin</w:t>
      </w:r>
      <w:proofErr w:type="spellEnd"/>
      <w:r w:rsidRPr="00BB3EF0">
        <w:rPr>
          <w:sz w:val="24"/>
          <w:szCs w:val="24"/>
        </w:rPr>
        <w:t xml:space="preserve"> har uønskede virkninger på graviditeten eller på fosterets/det nyfødte barns helbred. Der foreligger til dato ikke andre relevante, epidemiologiske data. Dyreforsøg</w:t>
      </w:r>
      <w:r w:rsidRPr="00BB3EF0">
        <w:rPr>
          <w:color w:val="000000"/>
          <w:sz w:val="24"/>
          <w:szCs w:val="24"/>
        </w:rPr>
        <w:t xml:space="preserve"> tyder ikke på </w:t>
      </w:r>
      <w:r w:rsidRPr="00BB3EF0">
        <w:rPr>
          <w:color w:val="000000"/>
          <w:sz w:val="24"/>
          <w:szCs w:val="24"/>
        </w:rPr>
        <w:lastRenderedPageBreak/>
        <w:t>direkte eller indirekte skadelige virkninger med hensyn til graviditet</w:t>
      </w:r>
      <w:r w:rsidRPr="00BB3EF0">
        <w:rPr>
          <w:sz w:val="24"/>
          <w:szCs w:val="24"/>
        </w:rPr>
        <w:t>, embryonal/</w:t>
      </w:r>
      <w:proofErr w:type="spellStart"/>
      <w:r w:rsidRPr="00BB3EF0">
        <w:rPr>
          <w:sz w:val="24"/>
          <w:szCs w:val="24"/>
        </w:rPr>
        <w:t>føtal</w:t>
      </w:r>
      <w:proofErr w:type="spellEnd"/>
      <w:r w:rsidRPr="00BB3EF0">
        <w:rPr>
          <w:sz w:val="24"/>
          <w:szCs w:val="24"/>
        </w:rPr>
        <w:t xml:space="preserve"> udvikling, </w:t>
      </w:r>
      <w:proofErr w:type="spellStart"/>
      <w:r w:rsidRPr="00BB3EF0">
        <w:rPr>
          <w:sz w:val="24"/>
          <w:szCs w:val="24"/>
        </w:rPr>
        <w:t>parturitio</w:t>
      </w:r>
      <w:proofErr w:type="spellEnd"/>
      <w:r w:rsidRPr="00BB3EF0">
        <w:rPr>
          <w:sz w:val="24"/>
          <w:szCs w:val="24"/>
        </w:rPr>
        <w:t xml:space="preserve"> eller </w:t>
      </w:r>
      <w:proofErr w:type="spellStart"/>
      <w:r w:rsidRPr="00BB3EF0">
        <w:rPr>
          <w:sz w:val="24"/>
          <w:szCs w:val="24"/>
        </w:rPr>
        <w:t>postnatal</w:t>
      </w:r>
      <w:proofErr w:type="spellEnd"/>
      <w:r w:rsidRPr="00BB3EF0">
        <w:rPr>
          <w:sz w:val="24"/>
          <w:szCs w:val="24"/>
        </w:rPr>
        <w:t xml:space="preserve"> udvikling (se pkt. 5.3). Som forsigtighedsregel bør man undgå anvendelse af </w:t>
      </w:r>
      <w:proofErr w:type="spellStart"/>
      <w:r w:rsidRPr="00BB3EF0">
        <w:rPr>
          <w:sz w:val="24"/>
          <w:szCs w:val="24"/>
        </w:rPr>
        <w:t>rupatadin</w:t>
      </w:r>
      <w:proofErr w:type="spellEnd"/>
      <w:r w:rsidRPr="00BB3EF0">
        <w:rPr>
          <w:sz w:val="24"/>
          <w:szCs w:val="24"/>
        </w:rPr>
        <w:t xml:space="preserve"> under graviditet.</w:t>
      </w:r>
    </w:p>
    <w:p w:rsidR="00B93533" w:rsidRPr="00BB3EF0" w:rsidRDefault="00B93533" w:rsidP="00B93533">
      <w:pPr>
        <w:ind w:left="851"/>
        <w:rPr>
          <w:sz w:val="24"/>
          <w:szCs w:val="24"/>
        </w:rPr>
      </w:pPr>
    </w:p>
    <w:p w:rsidR="00B93533" w:rsidRPr="00B402ED" w:rsidRDefault="00B93533" w:rsidP="00B93533">
      <w:pPr>
        <w:ind w:left="851"/>
        <w:rPr>
          <w:sz w:val="24"/>
          <w:szCs w:val="24"/>
          <w:u w:val="single"/>
        </w:rPr>
      </w:pPr>
      <w:r w:rsidRPr="00B402ED">
        <w:rPr>
          <w:sz w:val="24"/>
          <w:szCs w:val="24"/>
          <w:u w:val="single"/>
        </w:rPr>
        <w:t>Amning</w:t>
      </w:r>
    </w:p>
    <w:p w:rsidR="00B93533" w:rsidRPr="00BB3EF0" w:rsidRDefault="00B93533" w:rsidP="00B93533">
      <w:pPr>
        <w:ind w:left="851"/>
        <w:rPr>
          <w:sz w:val="24"/>
          <w:szCs w:val="24"/>
        </w:rPr>
      </w:pPr>
      <w:proofErr w:type="spellStart"/>
      <w:r w:rsidRPr="00BB3EF0">
        <w:rPr>
          <w:sz w:val="24"/>
          <w:szCs w:val="24"/>
        </w:rPr>
        <w:t>Rupatadin</w:t>
      </w:r>
      <w:proofErr w:type="spellEnd"/>
      <w:r w:rsidRPr="00BB3EF0">
        <w:rPr>
          <w:sz w:val="24"/>
          <w:szCs w:val="24"/>
        </w:rPr>
        <w:t xml:space="preserve"> udskilles i dyremælk. Det vides ikke, om </w:t>
      </w:r>
      <w:proofErr w:type="spellStart"/>
      <w:r w:rsidRPr="00BB3EF0">
        <w:rPr>
          <w:sz w:val="24"/>
          <w:szCs w:val="24"/>
        </w:rPr>
        <w:t>rupatadin</w:t>
      </w:r>
      <w:proofErr w:type="spellEnd"/>
      <w:r w:rsidRPr="00BB3EF0">
        <w:rPr>
          <w:sz w:val="24"/>
          <w:szCs w:val="24"/>
        </w:rPr>
        <w:t xml:space="preserve"> udskilles i modermælk. </w:t>
      </w:r>
      <w:r w:rsidRPr="00BB3EF0">
        <w:rPr>
          <w:rFonts w:eastAsia="SimSun"/>
          <w:color w:val="000000"/>
          <w:sz w:val="24"/>
          <w:szCs w:val="24"/>
        </w:rPr>
        <w:t xml:space="preserve">Der skal træffes beslutning om enten at stoppe amningen eller seponere/afholde sig fra at påbegynde </w:t>
      </w:r>
      <w:proofErr w:type="spellStart"/>
      <w:r w:rsidRPr="00BB3EF0">
        <w:rPr>
          <w:rFonts w:eastAsia="SimSun"/>
          <w:color w:val="000000"/>
          <w:sz w:val="24"/>
          <w:szCs w:val="24"/>
        </w:rPr>
        <w:t>rupatadinbehandling</w:t>
      </w:r>
      <w:proofErr w:type="spellEnd"/>
      <w:r w:rsidRPr="00BB3EF0">
        <w:rPr>
          <w:rFonts w:eastAsia="SimSun"/>
          <w:color w:val="000000"/>
          <w:sz w:val="24"/>
          <w:szCs w:val="24"/>
        </w:rPr>
        <w:t>, hvor amningens gavnlige virkning for barnet og behandlingens gavnlige virkning for kvinden overvejes.</w:t>
      </w:r>
    </w:p>
    <w:p w:rsidR="00B93533" w:rsidRPr="009F4B8E" w:rsidRDefault="00B93533" w:rsidP="00B93533">
      <w:pPr>
        <w:ind w:left="851" w:hanging="851"/>
        <w:rPr>
          <w:sz w:val="28"/>
          <w:szCs w:val="24"/>
        </w:rPr>
      </w:pPr>
    </w:p>
    <w:p w:rsidR="00B93533" w:rsidRPr="009F4B8E" w:rsidRDefault="00B93533" w:rsidP="00B93533">
      <w:pPr>
        <w:ind w:left="851"/>
        <w:rPr>
          <w:sz w:val="24"/>
          <w:u w:val="single"/>
        </w:rPr>
      </w:pPr>
      <w:proofErr w:type="spellStart"/>
      <w:r w:rsidRPr="009F4B8E">
        <w:rPr>
          <w:sz w:val="24"/>
          <w:u w:val="single"/>
        </w:rPr>
        <w:t>Fertillitet</w:t>
      </w:r>
      <w:proofErr w:type="spellEnd"/>
    </w:p>
    <w:p w:rsidR="00B93533" w:rsidRPr="009F4B8E" w:rsidRDefault="00B93533" w:rsidP="00B93533">
      <w:pPr>
        <w:ind w:left="851"/>
        <w:rPr>
          <w:sz w:val="28"/>
        </w:rPr>
      </w:pPr>
      <w:r w:rsidRPr="009F4B8E">
        <w:rPr>
          <w:sz w:val="24"/>
        </w:rPr>
        <w:t>Der foreligger ingen kliniske data om fertilitet. Dyreforsøg har vist en signifikant nedsættelse af fertiliteten ved eksponeringsniveauer, der er højere end dem, der ses hos mennesker ved maksimal terapeutisk dosis (se pkt. 5.3).</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4.7</w:t>
      </w:r>
      <w:r w:rsidRPr="00195FDA">
        <w:rPr>
          <w:b/>
          <w:sz w:val="24"/>
          <w:szCs w:val="24"/>
        </w:rPr>
        <w:tab/>
        <w:t>Virkninger på evnen til at føre motorkøretøj eller betjene maskiner</w:t>
      </w:r>
    </w:p>
    <w:p w:rsidR="00B93533" w:rsidRDefault="00B93533" w:rsidP="00B93533">
      <w:pPr>
        <w:ind w:left="851"/>
        <w:rPr>
          <w:sz w:val="24"/>
          <w:szCs w:val="24"/>
        </w:rPr>
      </w:pPr>
      <w:r>
        <w:rPr>
          <w:sz w:val="24"/>
          <w:szCs w:val="24"/>
        </w:rPr>
        <w:t>Ikke mærkning.</w:t>
      </w:r>
    </w:p>
    <w:p w:rsidR="00B93533" w:rsidRPr="00BB3EF0" w:rsidRDefault="00B93533" w:rsidP="00B93533">
      <w:pPr>
        <w:ind w:left="851"/>
        <w:rPr>
          <w:spacing w:val="-3"/>
          <w:sz w:val="24"/>
          <w:szCs w:val="24"/>
        </w:rPr>
      </w:pPr>
      <w:proofErr w:type="spellStart"/>
      <w:r w:rsidRPr="00BB3EF0">
        <w:rPr>
          <w:spacing w:val="-3"/>
          <w:sz w:val="24"/>
          <w:szCs w:val="24"/>
        </w:rPr>
        <w:t>Rupatadin</w:t>
      </w:r>
      <w:proofErr w:type="spellEnd"/>
      <w:r w:rsidRPr="00BB3EF0">
        <w:rPr>
          <w:spacing w:val="-3"/>
          <w:sz w:val="24"/>
          <w:szCs w:val="24"/>
        </w:rPr>
        <w:t xml:space="preserve"> 10 mg påvirkede ikke evnen til at føre motorkøretøj eller betjene maskiner i et klinisk forsøg. Alligevel </w:t>
      </w:r>
      <w:r w:rsidRPr="00BB3EF0">
        <w:rPr>
          <w:sz w:val="24"/>
          <w:szCs w:val="24"/>
        </w:rPr>
        <w:t xml:space="preserve">bør der udvises forsigtighed, inden den aktuelle patient fører motorkøretøj eller betjener maskiner, indtil patientens individuelle reaktion på </w:t>
      </w:r>
      <w:proofErr w:type="spellStart"/>
      <w:r w:rsidRPr="00BB3EF0">
        <w:rPr>
          <w:sz w:val="24"/>
          <w:szCs w:val="24"/>
        </w:rPr>
        <w:t>rupatadin</w:t>
      </w:r>
      <w:proofErr w:type="spellEnd"/>
      <w:r w:rsidRPr="00BB3EF0">
        <w:rPr>
          <w:sz w:val="24"/>
          <w:szCs w:val="24"/>
        </w:rPr>
        <w:t xml:space="preserve"> er fastlagt.</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4.8</w:t>
      </w:r>
      <w:r w:rsidRPr="00195FDA">
        <w:rPr>
          <w:b/>
          <w:sz w:val="24"/>
          <w:szCs w:val="24"/>
        </w:rPr>
        <w:tab/>
        <w:t>Bivirkninger</w:t>
      </w:r>
    </w:p>
    <w:p w:rsidR="00B93533" w:rsidRPr="009F4B8E" w:rsidRDefault="00B93533" w:rsidP="00B93533">
      <w:pPr>
        <w:ind w:left="851"/>
        <w:jc w:val="both"/>
        <w:rPr>
          <w:sz w:val="24"/>
          <w:szCs w:val="22"/>
        </w:rPr>
      </w:pPr>
      <w:r w:rsidRPr="009F4B8E">
        <w:rPr>
          <w:sz w:val="24"/>
          <w:szCs w:val="22"/>
        </w:rPr>
        <w:t xml:space="preserve">Kliniske forsøg med </w:t>
      </w:r>
      <w:proofErr w:type="spellStart"/>
      <w:r w:rsidRPr="009F4B8E">
        <w:rPr>
          <w:sz w:val="24"/>
          <w:szCs w:val="22"/>
        </w:rPr>
        <w:t>rupatadin</w:t>
      </w:r>
      <w:proofErr w:type="spellEnd"/>
      <w:r w:rsidRPr="009F4B8E">
        <w:rPr>
          <w:sz w:val="24"/>
          <w:szCs w:val="22"/>
        </w:rPr>
        <w:t xml:space="preserve"> oral opløsning til børn i alderen 2-11 år omfattede 626 patienter. Ud af disse blev 147 patienter behandlet med </w:t>
      </w:r>
      <w:proofErr w:type="spellStart"/>
      <w:r w:rsidRPr="009F4B8E">
        <w:rPr>
          <w:sz w:val="24"/>
          <w:szCs w:val="22"/>
        </w:rPr>
        <w:t>rupatadin</w:t>
      </w:r>
      <w:proofErr w:type="spellEnd"/>
      <w:r w:rsidRPr="009F4B8E">
        <w:rPr>
          <w:sz w:val="24"/>
          <w:szCs w:val="22"/>
        </w:rPr>
        <w:t xml:space="preserve"> 2,5 mg, 159 patienter blev behandlet med </w:t>
      </w:r>
      <w:proofErr w:type="spellStart"/>
      <w:r w:rsidRPr="009F4B8E">
        <w:rPr>
          <w:sz w:val="24"/>
          <w:szCs w:val="22"/>
        </w:rPr>
        <w:t>rupatadin</w:t>
      </w:r>
      <w:proofErr w:type="spellEnd"/>
      <w:r w:rsidRPr="009F4B8E">
        <w:rPr>
          <w:sz w:val="24"/>
          <w:szCs w:val="22"/>
        </w:rPr>
        <w:t xml:space="preserve"> 5 mg, 249 fik placebo og 71 fik </w:t>
      </w:r>
      <w:proofErr w:type="spellStart"/>
      <w:r w:rsidRPr="009F4B8E">
        <w:rPr>
          <w:sz w:val="24"/>
          <w:szCs w:val="22"/>
        </w:rPr>
        <w:t>desloratadin</w:t>
      </w:r>
      <w:proofErr w:type="spellEnd"/>
      <w:r w:rsidRPr="009F4B8E">
        <w:rPr>
          <w:sz w:val="24"/>
          <w:szCs w:val="22"/>
        </w:rPr>
        <w:t xml:space="preserve">. </w:t>
      </w:r>
    </w:p>
    <w:p w:rsidR="00B93533" w:rsidRPr="009F4B8E" w:rsidRDefault="00B93533" w:rsidP="00B93533">
      <w:pPr>
        <w:ind w:left="851"/>
        <w:jc w:val="both"/>
        <w:rPr>
          <w:sz w:val="24"/>
          <w:szCs w:val="22"/>
        </w:rPr>
      </w:pPr>
    </w:p>
    <w:p w:rsidR="00B93533" w:rsidRPr="009F4B8E" w:rsidRDefault="00B93533" w:rsidP="00B93533">
      <w:pPr>
        <w:ind w:left="851"/>
        <w:rPr>
          <w:sz w:val="24"/>
          <w:szCs w:val="22"/>
        </w:rPr>
      </w:pPr>
      <w:r w:rsidRPr="009F4B8E">
        <w:rPr>
          <w:sz w:val="24"/>
          <w:szCs w:val="22"/>
        </w:rPr>
        <w:t>Hyppigheden af bivirkningerne inddeles i følgende grupperinger:</w:t>
      </w:r>
    </w:p>
    <w:p w:rsidR="00B93533" w:rsidRPr="009F4B8E" w:rsidRDefault="00B93533" w:rsidP="00B93533">
      <w:pPr>
        <w:numPr>
          <w:ilvl w:val="0"/>
          <w:numId w:val="6"/>
        </w:numPr>
        <w:tabs>
          <w:tab w:val="clear" w:pos="720"/>
          <w:tab w:val="num" w:pos="1571"/>
        </w:tabs>
        <w:ind w:left="1571"/>
        <w:rPr>
          <w:sz w:val="24"/>
          <w:szCs w:val="22"/>
        </w:rPr>
      </w:pPr>
      <w:r w:rsidRPr="009F4B8E">
        <w:rPr>
          <w:i/>
          <w:sz w:val="24"/>
          <w:szCs w:val="22"/>
        </w:rPr>
        <w:t>Almindelig (≥ 1/100 til &lt; 1/10)</w:t>
      </w:r>
    </w:p>
    <w:p w:rsidR="00B93533" w:rsidRPr="009F4B8E" w:rsidRDefault="00B93533" w:rsidP="00B93533">
      <w:pPr>
        <w:numPr>
          <w:ilvl w:val="0"/>
          <w:numId w:val="6"/>
        </w:numPr>
        <w:tabs>
          <w:tab w:val="clear" w:pos="720"/>
          <w:tab w:val="num" w:pos="1571"/>
        </w:tabs>
        <w:ind w:left="1571"/>
        <w:rPr>
          <w:i/>
          <w:sz w:val="24"/>
          <w:szCs w:val="22"/>
        </w:rPr>
      </w:pPr>
      <w:r w:rsidRPr="009F4B8E">
        <w:rPr>
          <w:i/>
          <w:sz w:val="24"/>
          <w:szCs w:val="22"/>
        </w:rPr>
        <w:t>Ikke almindelig (≥ 1/1000 til &lt; 1/100)</w:t>
      </w:r>
    </w:p>
    <w:p w:rsidR="00B93533" w:rsidRPr="009F4B8E" w:rsidRDefault="00B93533" w:rsidP="00B93533">
      <w:pPr>
        <w:ind w:left="851"/>
        <w:rPr>
          <w:sz w:val="24"/>
          <w:szCs w:val="22"/>
        </w:rPr>
      </w:pPr>
    </w:p>
    <w:p w:rsidR="00B93533" w:rsidRPr="009F4B8E" w:rsidRDefault="00B93533" w:rsidP="00B93533">
      <w:pPr>
        <w:ind w:left="851"/>
        <w:rPr>
          <w:sz w:val="24"/>
          <w:szCs w:val="22"/>
        </w:rPr>
      </w:pPr>
      <w:r w:rsidRPr="009F4B8E">
        <w:rPr>
          <w:sz w:val="24"/>
          <w:szCs w:val="22"/>
        </w:rPr>
        <w:t xml:space="preserve">Hyppigheden af bivirkninger, der blev rapporteret for patienter behandlet med </w:t>
      </w:r>
      <w:proofErr w:type="spellStart"/>
      <w:r w:rsidRPr="009F4B8E">
        <w:rPr>
          <w:sz w:val="24"/>
          <w:szCs w:val="22"/>
        </w:rPr>
        <w:t>rupatadin</w:t>
      </w:r>
      <w:proofErr w:type="spellEnd"/>
      <w:r w:rsidRPr="009F4B8E">
        <w:rPr>
          <w:sz w:val="24"/>
          <w:szCs w:val="22"/>
        </w:rPr>
        <w:t xml:space="preserve"> oral opløsning under kliniske forsøg, var følgende:</w:t>
      </w:r>
    </w:p>
    <w:p w:rsidR="00B93533" w:rsidRPr="00455FC1" w:rsidRDefault="00B93533" w:rsidP="00B93533">
      <w:pPr>
        <w:ind w:firstLine="851"/>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7"/>
        <w:gridCol w:w="3568"/>
        <w:gridCol w:w="50"/>
        <w:gridCol w:w="1675"/>
        <w:gridCol w:w="1373"/>
        <w:gridCol w:w="1365"/>
      </w:tblGrid>
      <w:tr w:rsidR="00B93533" w:rsidRPr="0075555C" w:rsidTr="003B4BCE">
        <w:trPr>
          <w:trHeight w:hRule="exact" w:val="856"/>
          <w:tblHeader/>
          <w:jc w:val="center"/>
        </w:trPr>
        <w:tc>
          <w:tcPr>
            <w:tcW w:w="2682" w:type="pct"/>
            <w:gridSpan w:val="2"/>
            <w:tcBorders>
              <w:bottom w:val="nil"/>
            </w:tcBorders>
            <w:shd w:val="clear" w:color="auto" w:fill="D9D9D9"/>
          </w:tcPr>
          <w:p w:rsidR="00B93533" w:rsidRPr="0075555C" w:rsidRDefault="00B93533" w:rsidP="003B4BCE">
            <w:pPr>
              <w:rPr>
                <w:b/>
                <w:sz w:val="22"/>
                <w:szCs w:val="22"/>
              </w:rPr>
            </w:pPr>
            <w:r w:rsidRPr="0075555C">
              <w:rPr>
                <w:b/>
                <w:sz w:val="22"/>
                <w:szCs w:val="22"/>
              </w:rPr>
              <w:t xml:space="preserve">Systemorganklasse </w:t>
            </w:r>
          </w:p>
        </w:tc>
        <w:tc>
          <w:tcPr>
            <w:tcW w:w="896" w:type="pct"/>
            <w:gridSpan w:val="2"/>
            <w:tcBorders>
              <w:bottom w:val="nil"/>
            </w:tcBorders>
            <w:shd w:val="clear" w:color="auto" w:fill="D9D9D9"/>
          </w:tcPr>
          <w:p w:rsidR="00B93533" w:rsidRPr="0075555C" w:rsidRDefault="00B93533" w:rsidP="003B4BCE">
            <w:pPr>
              <w:rPr>
                <w:sz w:val="22"/>
                <w:szCs w:val="22"/>
              </w:rPr>
            </w:pPr>
            <w:proofErr w:type="spellStart"/>
            <w:r w:rsidRPr="0075555C">
              <w:rPr>
                <w:sz w:val="22"/>
                <w:szCs w:val="22"/>
              </w:rPr>
              <w:t>Rupatadin</w:t>
            </w:r>
            <w:proofErr w:type="spellEnd"/>
          </w:p>
          <w:p w:rsidR="00B93533" w:rsidRPr="0075555C" w:rsidRDefault="00B93533" w:rsidP="003B4BCE">
            <w:pPr>
              <w:rPr>
                <w:sz w:val="22"/>
                <w:szCs w:val="22"/>
              </w:rPr>
            </w:pPr>
            <w:r w:rsidRPr="0075555C">
              <w:rPr>
                <w:sz w:val="22"/>
                <w:szCs w:val="22"/>
              </w:rPr>
              <w:t>2,5 mg</w:t>
            </w:r>
          </w:p>
        </w:tc>
        <w:tc>
          <w:tcPr>
            <w:tcW w:w="713" w:type="pct"/>
            <w:tcBorders>
              <w:bottom w:val="nil"/>
            </w:tcBorders>
            <w:shd w:val="clear" w:color="auto" w:fill="D9D9D9"/>
          </w:tcPr>
          <w:p w:rsidR="00B93533" w:rsidRPr="0075555C" w:rsidRDefault="00B93533" w:rsidP="003B4BCE">
            <w:pPr>
              <w:rPr>
                <w:sz w:val="22"/>
                <w:szCs w:val="22"/>
              </w:rPr>
            </w:pPr>
            <w:proofErr w:type="spellStart"/>
            <w:r w:rsidRPr="0075555C">
              <w:rPr>
                <w:sz w:val="22"/>
                <w:szCs w:val="22"/>
              </w:rPr>
              <w:t>Rupatadin</w:t>
            </w:r>
            <w:proofErr w:type="spellEnd"/>
          </w:p>
          <w:p w:rsidR="00B93533" w:rsidRPr="0075555C" w:rsidRDefault="00B93533" w:rsidP="003B4BCE">
            <w:pPr>
              <w:rPr>
                <w:sz w:val="22"/>
                <w:szCs w:val="22"/>
              </w:rPr>
            </w:pPr>
            <w:r w:rsidRPr="0075555C">
              <w:rPr>
                <w:sz w:val="22"/>
                <w:szCs w:val="22"/>
              </w:rPr>
              <w:t>5 mg</w:t>
            </w:r>
          </w:p>
          <w:p w:rsidR="00B93533" w:rsidRPr="0075555C" w:rsidRDefault="00B93533" w:rsidP="003B4BCE">
            <w:pPr>
              <w:rPr>
                <w:sz w:val="22"/>
                <w:szCs w:val="22"/>
              </w:rPr>
            </w:pPr>
          </w:p>
        </w:tc>
        <w:tc>
          <w:tcPr>
            <w:tcW w:w="710" w:type="pct"/>
            <w:tcBorders>
              <w:bottom w:val="nil"/>
            </w:tcBorders>
            <w:shd w:val="clear" w:color="auto" w:fill="D9D9D9"/>
          </w:tcPr>
          <w:p w:rsidR="00B93533" w:rsidRPr="0075555C" w:rsidRDefault="00B93533" w:rsidP="003B4BCE">
            <w:pPr>
              <w:rPr>
                <w:sz w:val="22"/>
                <w:szCs w:val="22"/>
              </w:rPr>
            </w:pPr>
            <w:r w:rsidRPr="0075555C">
              <w:rPr>
                <w:sz w:val="22"/>
                <w:szCs w:val="22"/>
              </w:rPr>
              <w:t>Placebo</w:t>
            </w:r>
          </w:p>
        </w:tc>
      </w:tr>
      <w:tr w:rsidR="00B93533" w:rsidRPr="0075555C" w:rsidTr="003B4BCE">
        <w:trPr>
          <w:trHeight w:hRule="exact" w:val="419"/>
          <w:tblHeader/>
          <w:jc w:val="center"/>
        </w:trPr>
        <w:tc>
          <w:tcPr>
            <w:tcW w:w="2682" w:type="pct"/>
            <w:gridSpan w:val="2"/>
            <w:tcBorders>
              <w:top w:val="nil"/>
            </w:tcBorders>
            <w:shd w:val="clear" w:color="auto" w:fill="D9D9D9"/>
          </w:tcPr>
          <w:p w:rsidR="00B93533" w:rsidRPr="0075555C" w:rsidRDefault="00B93533" w:rsidP="003B4BCE">
            <w:pPr>
              <w:rPr>
                <w:i/>
                <w:sz w:val="22"/>
                <w:szCs w:val="22"/>
              </w:rPr>
            </w:pPr>
            <w:r w:rsidRPr="0075555C">
              <w:rPr>
                <w:sz w:val="22"/>
                <w:szCs w:val="22"/>
                <w:u w:val="single"/>
              </w:rPr>
              <w:t>Hyppighed</w:t>
            </w:r>
            <w:r w:rsidRPr="0075555C">
              <w:rPr>
                <w:i/>
                <w:sz w:val="22"/>
                <w:szCs w:val="22"/>
              </w:rPr>
              <w:t xml:space="preserve">         foretrukken term</w:t>
            </w:r>
          </w:p>
        </w:tc>
        <w:tc>
          <w:tcPr>
            <w:tcW w:w="896" w:type="pct"/>
            <w:gridSpan w:val="2"/>
            <w:tcBorders>
              <w:top w:val="nil"/>
            </w:tcBorders>
            <w:shd w:val="clear" w:color="auto" w:fill="D9D9D9"/>
          </w:tcPr>
          <w:p w:rsidR="00B93533" w:rsidRPr="0075555C" w:rsidRDefault="00B93533" w:rsidP="003B4BCE">
            <w:pPr>
              <w:rPr>
                <w:sz w:val="22"/>
                <w:szCs w:val="22"/>
              </w:rPr>
            </w:pPr>
            <w:r w:rsidRPr="0075555C">
              <w:rPr>
                <w:sz w:val="22"/>
                <w:szCs w:val="22"/>
              </w:rPr>
              <w:t>(n=147)</w:t>
            </w:r>
          </w:p>
        </w:tc>
        <w:tc>
          <w:tcPr>
            <w:tcW w:w="713" w:type="pct"/>
            <w:tcBorders>
              <w:top w:val="nil"/>
            </w:tcBorders>
            <w:shd w:val="clear" w:color="auto" w:fill="D9D9D9"/>
          </w:tcPr>
          <w:p w:rsidR="00B93533" w:rsidRPr="0075555C" w:rsidRDefault="00B93533" w:rsidP="003B4BCE">
            <w:pPr>
              <w:rPr>
                <w:sz w:val="22"/>
                <w:szCs w:val="22"/>
              </w:rPr>
            </w:pPr>
            <w:r w:rsidRPr="0075555C">
              <w:rPr>
                <w:sz w:val="22"/>
                <w:szCs w:val="22"/>
              </w:rPr>
              <w:t>(n=159)</w:t>
            </w:r>
          </w:p>
        </w:tc>
        <w:tc>
          <w:tcPr>
            <w:tcW w:w="710" w:type="pct"/>
            <w:tcBorders>
              <w:top w:val="nil"/>
            </w:tcBorders>
            <w:shd w:val="clear" w:color="auto" w:fill="D9D9D9"/>
          </w:tcPr>
          <w:p w:rsidR="00B93533" w:rsidRPr="0075555C" w:rsidRDefault="00B93533" w:rsidP="003B4BCE">
            <w:pPr>
              <w:rPr>
                <w:sz w:val="22"/>
                <w:szCs w:val="22"/>
              </w:rPr>
            </w:pPr>
            <w:r w:rsidRPr="0075555C">
              <w:rPr>
                <w:sz w:val="22"/>
                <w:szCs w:val="22"/>
              </w:rPr>
              <w:t>(n=249)</w:t>
            </w:r>
          </w:p>
        </w:tc>
      </w:tr>
      <w:tr w:rsidR="00B93533" w:rsidRPr="0075555C" w:rsidTr="003B4BCE">
        <w:trPr>
          <w:trHeight w:val="455"/>
          <w:jc w:val="center"/>
        </w:trPr>
        <w:tc>
          <w:tcPr>
            <w:tcW w:w="829" w:type="pct"/>
            <w:shd w:val="clear" w:color="auto" w:fill="FFFFFF"/>
          </w:tcPr>
          <w:p w:rsidR="00B93533" w:rsidRPr="0075555C" w:rsidRDefault="00B93533" w:rsidP="003B4BCE">
            <w:pPr>
              <w:rPr>
                <w:b/>
                <w:sz w:val="22"/>
                <w:szCs w:val="22"/>
              </w:rPr>
            </w:pPr>
          </w:p>
        </w:tc>
        <w:tc>
          <w:tcPr>
            <w:tcW w:w="4171" w:type="pct"/>
            <w:gridSpan w:val="5"/>
            <w:shd w:val="clear" w:color="auto" w:fill="FFFFFF"/>
            <w:vAlign w:val="center"/>
          </w:tcPr>
          <w:p w:rsidR="00B93533" w:rsidRPr="0075555C" w:rsidRDefault="00B93533" w:rsidP="003B4BCE">
            <w:pPr>
              <w:rPr>
                <w:b/>
                <w:sz w:val="22"/>
                <w:szCs w:val="22"/>
              </w:rPr>
            </w:pPr>
            <w:r w:rsidRPr="0075555C">
              <w:rPr>
                <w:b/>
                <w:sz w:val="22"/>
                <w:szCs w:val="22"/>
              </w:rPr>
              <w:t>Infektioner og parasitære sygdomme</w:t>
            </w:r>
          </w:p>
        </w:tc>
      </w:tr>
      <w:tr w:rsidR="00B93533" w:rsidRPr="0075555C" w:rsidTr="003B4BCE">
        <w:trPr>
          <w:trHeight w:hRule="exact" w:val="567"/>
          <w:jc w:val="center"/>
        </w:trPr>
        <w:tc>
          <w:tcPr>
            <w:tcW w:w="829" w:type="pct"/>
            <w:vMerge w:val="restart"/>
            <w:vAlign w:val="center"/>
          </w:tcPr>
          <w:p w:rsidR="00B93533" w:rsidRPr="0075555C" w:rsidRDefault="00B93533" w:rsidP="003B4BCE">
            <w:pPr>
              <w:rPr>
                <w:sz w:val="22"/>
                <w:szCs w:val="22"/>
                <w:u w:val="single"/>
              </w:rPr>
            </w:pPr>
            <w:r w:rsidRPr="0075555C">
              <w:rPr>
                <w:sz w:val="22"/>
                <w:szCs w:val="22"/>
                <w:u w:val="single"/>
              </w:rPr>
              <w:t>Ikke almindelig</w:t>
            </w:r>
          </w:p>
        </w:tc>
        <w:tc>
          <w:tcPr>
            <w:tcW w:w="1879" w:type="pct"/>
            <w:gridSpan w:val="2"/>
          </w:tcPr>
          <w:p w:rsidR="00B93533" w:rsidRPr="0075555C" w:rsidRDefault="00B93533" w:rsidP="003B4BCE">
            <w:pPr>
              <w:rPr>
                <w:i/>
                <w:sz w:val="22"/>
                <w:szCs w:val="22"/>
              </w:rPr>
            </w:pPr>
            <w:r w:rsidRPr="0075555C">
              <w:rPr>
                <w:i/>
                <w:sz w:val="22"/>
                <w:szCs w:val="22"/>
              </w:rPr>
              <w:t>Influenza</w:t>
            </w:r>
          </w:p>
        </w:tc>
        <w:tc>
          <w:tcPr>
            <w:tcW w:w="870" w:type="pct"/>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w:t>
            </w:r>
            <w:r w:rsidR="00603E3E">
              <w:rPr>
                <w:sz w:val="22"/>
                <w:szCs w:val="22"/>
              </w:rPr>
              <w:t xml:space="preserve"> </w:t>
            </w:r>
            <w:r w:rsidRPr="0075555C">
              <w:rPr>
                <w:sz w:val="22"/>
                <w:szCs w:val="22"/>
              </w:rPr>
              <w:t>(0,63 %)</w:t>
            </w:r>
          </w:p>
        </w:tc>
        <w:tc>
          <w:tcPr>
            <w:tcW w:w="710" w:type="pct"/>
          </w:tcPr>
          <w:p w:rsidR="00B93533" w:rsidRPr="0075555C" w:rsidRDefault="00B93533" w:rsidP="003B4BCE">
            <w:pPr>
              <w:rPr>
                <w:sz w:val="22"/>
                <w:szCs w:val="22"/>
              </w:rPr>
            </w:pPr>
            <w:r w:rsidRPr="0075555C">
              <w:rPr>
                <w:sz w:val="22"/>
                <w:szCs w:val="22"/>
              </w:rPr>
              <w:t xml:space="preserve">0 </w:t>
            </w:r>
          </w:p>
        </w:tc>
      </w:tr>
      <w:tr w:rsidR="00B93533" w:rsidRPr="0075555C" w:rsidTr="003B4BCE">
        <w:trPr>
          <w:trHeight w:hRule="exact" w:val="567"/>
          <w:jc w:val="center"/>
        </w:trPr>
        <w:tc>
          <w:tcPr>
            <w:tcW w:w="829" w:type="pct"/>
            <w:vMerge/>
            <w:vAlign w:val="center"/>
          </w:tcPr>
          <w:p w:rsidR="00B93533" w:rsidRPr="0075555C" w:rsidRDefault="00B93533" w:rsidP="003B4BCE">
            <w:pPr>
              <w:rPr>
                <w:sz w:val="22"/>
                <w:szCs w:val="22"/>
              </w:rPr>
            </w:pPr>
          </w:p>
        </w:tc>
        <w:tc>
          <w:tcPr>
            <w:tcW w:w="1879" w:type="pct"/>
            <w:gridSpan w:val="2"/>
          </w:tcPr>
          <w:p w:rsidR="00B93533" w:rsidRPr="0075555C" w:rsidRDefault="00B93533" w:rsidP="003B4BCE">
            <w:pPr>
              <w:rPr>
                <w:i/>
                <w:sz w:val="22"/>
                <w:szCs w:val="22"/>
              </w:rPr>
            </w:pPr>
            <w:proofErr w:type="spellStart"/>
            <w:r w:rsidRPr="0075555C">
              <w:rPr>
                <w:i/>
                <w:sz w:val="22"/>
                <w:szCs w:val="22"/>
              </w:rPr>
              <w:t>Nasopharyngitis</w:t>
            </w:r>
            <w:proofErr w:type="spellEnd"/>
          </w:p>
        </w:tc>
        <w:tc>
          <w:tcPr>
            <w:tcW w:w="870" w:type="pct"/>
          </w:tcPr>
          <w:p w:rsidR="00B93533" w:rsidRPr="0075555C" w:rsidRDefault="00B93533" w:rsidP="003B4BCE">
            <w:pPr>
              <w:rPr>
                <w:sz w:val="22"/>
                <w:szCs w:val="22"/>
              </w:rPr>
            </w:pPr>
            <w:r w:rsidRPr="0075555C">
              <w:rPr>
                <w:sz w:val="22"/>
                <w:szCs w:val="22"/>
              </w:rPr>
              <w:t>1 (0,68 %)</w:t>
            </w:r>
          </w:p>
        </w:tc>
        <w:tc>
          <w:tcPr>
            <w:tcW w:w="713" w:type="pct"/>
          </w:tcPr>
          <w:p w:rsidR="00B93533" w:rsidRPr="0075555C" w:rsidRDefault="00B93533" w:rsidP="003B4BCE">
            <w:pPr>
              <w:rPr>
                <w:sz w:val="22"/>
                <w:szCs w:val="22"/>
              </w:rPr>
            </w:pPr>
            <w:r w:rsidRPr="0075555C">
              <w:rPr>
                <w:sz w:val="22"/>
                <w:szCs w:val="22"/>
              </w:rPr>
              <w:t>0</w:t>
            </w:r>
          </w:p>
        </w:tc>
        <w:tc>
          <w:tcPr>
            <w:tcW w:w="710" w:type="pct"/>
          </w:tcPr>
          <w:p w:rsidR="00B93533" w:rsidRPr="0075555C" w:rsidRDefault="00B93533" w:rsidP="003B4BCE">
            <w:pPr>
              <w:rPr>
                <w:sz w:val="22"/>
                <w:szCs w:val="22"/>
              </w:rPr>
            </w:pPr>
            <w:r w:rsidRPr="0075555C">
              <w:rPr>
                <w:sz w:val="22"/>
                <w:szCs w:val="22"/>
              </w:rPr>
              <w:t xml:space="preserve">0 </w:t>
            </w:r>
          </w:p>
        </w:tc>
      </w:tr>
      <w:tr w:rsidR="00B93533" w:rsidRPr="0075555C" w:rsidTr="003B4BCE">
        <w:trPr>
          <w:trHeight w:hRule="exact" w:val="567"/>
          <w:jc w:val="center"/>
        </w:trPr>
        <w:tc>
          <w:tcPr>
            <w:tcW w:w="829" w:type="pct"/>
            <w:vMerge/>
            <w:vAlign w:val="center"/>
          </w:tcPr>
          <w:p w:rsidR="00B93533" w:rsidRPr="0075555C" w:rsidRDefault="00B93533" w:rsidP="003B4BCE">
            <w:pPr>
              <w:rPr>
                <w:sz w:val="22"/>
                <w:szCs w:val="22"/>
              </w:rPr>
            </w:pPr>
          </w:p>
        </w:tc>
        <w:tc>
          <w:tcPr>
            <w:tcW w:w="1879" w:type="pct"/>
            <w:gridSpan w:val="2"/>
          </w:tcPr>
          <w:p w:rsidR="00B93533" w:rsidRPr="0075555C" w:rsidRDefault="00B93533" w:rsidP="003B4BCE">
            <w:pPr>
              <w:rPr>
                <w:i/>
                <w:sz w:val="22"/>
                <w:szCs w:val="22"/>
              </w:rPr>
            </w:pPr>
            <w:r w:rsidRPr="0075555C">
              <w:rPr>
                <w:i/>
                <w:sz w:val="22"/>
                <w:szCs w:val="22"/>
              </w:rPr>
              <w:t>Infektion i de øvre luftveje</w:t>
            </w:r>
          </w:p>
        </w:tc>
        <w:tc>
          <w:tcPr>
            <w:tcW w:w="870" w:type="pct"/>
          </w:tcPr>
          <w:p w:rsidR="00B93533" w:rsidRPr="0075555C" w:rsidRDefault="00B93533" w:rsidP="003B4BCE">
            <w:pPr>
              <w:rPr>
                <w:sz w:val="22"/>
                <w:szCs w:val="22"/>
              </w:rPr>
            </w:pPr>
            <w:r w:rsidRPr="0075555C">
              <w:rPr>
                <w:sz w:val="22"/>
                <w:szCs w:val="22"/>
              </w:rPr>
              <w:t>1 (0,68 %)</w:t>
            </w:r>
          </w:p>
        </w:tc>
        <w:tc>
          <w:tcPr>
            <w:tcW w:w="713" w:type="pct"/>
          </w:tcPr>
          <w:p w:rsidR="00B93533" w:rsidRPr="0075555C" w:rsidRDefault="00B93533" w:rsidP="003B4BCE">
            <w:pPr>
              <w:rPr>
                <w:sz w:val="22"/>
                <w:szCs w:val="22"/>
              </w:rPr>
            </w:pPr>
            <w:r w:rsidRPr="0075555C">
              <w:rPr>
                <w:sz w:val="22"/>
                <w:szCs w:val="22"/>
              </w:rPr>
              <w:t>0</w:t>
            </w:r>
          </w:p>
        </w:tc>
        <w:tc>
          <w:tcPr>
            <w:tcW w:w="710" w:type="pct"/>
          </w:tcPr>
          <w:p w:rsidR="00B93533" w:rsidRPr="0075555C" w:rsidRDefault="00B93533" w:rsidP="003B4BCE">
            <w:pPr>
              <w:rPr>
                <w:sz w:val="22"/>
                <w:szCs w:val="22"/>
              </w:rPr>
            </w:pPr>
            <w:r w:rsidRPr="0075555C">
              <w:rPr>
                <w:sz w:val="22"/>
                <w:szCs w:val="22"/>
              </w:rPr>
              <w:t xml:space="preserve">0 </w:t>
            </w:r>
          </w:p>
        </w:tc>
      </w:tr>
      <w:tr w:rsidR="00B93533" w:rsidRPr="0075555C" w:rsidTr="003B4BCE">
        <w:trPr>
          <w:trHeight w:val="454"/>
          <w:jc w:val="center"/>
        </w:trPr>
        <w:tc>
          <w:tcPr>
            <w:tcW w:w="829" w:type="pct"/>
            <w:shd w:val="clear" w:color="auto" w:fill="FFFFFF"/>
          </w:tcPr>
          <w:p w:rsidR="00B93533" w:rsidRPr="0075555C" w:rsidRDefault="00B93533" w:rsidP="003B4BCE">
            <w:pPr>
              <w:rPr>
                <w:b/>
                <w:sz w:val="22"/>
                <w:szCs w:val="22"/>
              </w:rPr>
            </w:pPr>
          </w:p>
        </w:tc>
        <w:tc>
          <w:tcPr>
            <w:tcW w:w="4171" w:type="pct"/>
            <w:gridSpan w:val="5"/>
            <w:shd w:val="clear" w:color="auto" w:fill="FFFFFF"/>
            <w:vAlign w:val="center"/>
          </w:tcPr>
          <w:p w:rsidR="00B93533" w:rsidRPr="0075555C" w:rsidRDefault="00B93533" w:rsidP="003B4BCE">
            <w:pPr>
              <w:rPr>
                <w:b/>
                <w:sz w:val="22"/>
                <w:szCs w:val="22"/>
              </w:rPr>
            </w:pPr>
            <w:r w:rsidRPr="0075555C">
              <w:rPr>
                <w:b/>
                <w:sz w:val="22"/>
                <w:szCs w:val="22"/>
              </w:rPr>
              <w:t>Blod og lymfesystem</w:t>
            </w:r>
          </w:p>
        </w:tc>
      </w:tr>
      <w:tr w:rsidR="00B93533" w:rsidRPr="0075555C" w:rsidTr="003B4BCE">
        <w:trPr>
          <w:trHeight w:val="567"/>
          <w:jc w:val="center"/>
        </w:trPr>
        <w:tc>
          <w:tcPr>
            <w:tcW w:w="829" w:type="pct"/>
            <w:vMerge w:val="restart"/>
            <w:vAlign w:val="center"/>
          </w:tcPr>
          <w:p w:rsidR="00B93533" w:rsidRPr="0075555C" w:rsidRDefault="00B93533" w:rsidP="003B4BCE">
            <w:pPr>
              <w:rPr>
                <w:sz w:val="22"/>
                <w:szCs w:val="22"/>
                <w:u w:val="single"/>
              </w:rPr>
            </w:pPr>
            <w:r w:rsidRPr="0075555C">
              <w:rPr>
                <w:sz w:val="22"/>
                <w:szCs w:val="22"/>
                <w:u w:val="single"/>
              </w:rPr>
              <w:t>Ikke almindelig</w:t>
            </w:r>
          </w:p>
        </w:tc>
        <w:tc>
          <w:tcPr>
            <w:tcW w:w="1879" w:type="pct"/>
            <w:gridSpan w:val="2"/>
          </w:tcPr>
          <w:p w:rsidR="00B93533" w:rsidRPr="0075555C" w:rsidRDefault="00B93533" w:rsidP="003B4BCE">
            <w:pPr>
              <w:rPr>
                <w:i/>
                <w:sz w:val="22"/>
                <w:szCs w:val="22"/>
              </w:rPr>
            </w:pPr>
            <w:proofErr w:type="spellStart"/>
            <w:r w:rsidRPr="0075555C">
              <w:rPr>
                <w:i/>
                <w:sz w:val="22"/>
                <w:szCs w:val="22"/>
              </w:rPr>
              <w:t>Eosinofili</w:t>
            </w:r>
            <w:proofErr w:type="spellEnd"/>
          </w:p>
        </w:tc>
        <w:tc>
          <w:tcPr>
            <w:tcW w:w="870" w:type="pct"/>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w:t>
            </w:r>
            <w:r w:rsidR="00603E3E">
              <w:rPr>
                <w:sz w:val="22"/>
                <w:szCs w:val="22"/>
              </w:rPr>
              <w:t xml:space="preserve"> </w:t>
            </w:r>
            <w:r w:rsidRPr="0075555C">
              <w:rPr>
                <w:sz w:val="22"/>
                <w:szCs w:val="22"/>
              </w:rPr>
              <w:t>(0,63 %)</w:t>
            </w:r>
          </w:p>
        </w:tc>
        <w:tc>
          <w:tcPr>
            <w:tcW w:w="710" w:type="pct"/>
          </w:tcPr>
          <w:p w:rsidR="00B93533" w:rsidRPr="0075555C" w:rsidRDefault="00B93533" w:rsidP="003B4BCE">
            <w:pPr>
              <w:rPr>
                <w:sz w:val="22"/>
                <w:szCs w:val="22"/>
              </w:rPr>
            </w:pPr>
            <w:r w:rsidRPr="0075555C">
              <w:rPr>
                <w:sz w:val="22"/>
                <w:szCs w:val="22"/>
              </w:rPr>
              <w:t xml:space="preserve">0 </w:t>
            </w:r>
          </w:p>
        </w:tc>
      </w:tr>
      <w:tr w:rsidR="00B93533" w:rsidRPr="0075555C" w:rsidTr="003B4BCE">
        <w:trPr>
          <w:trHeight w:val="567"/>
          <w:jc w:val="center"/>
        </w:trPr>
        <w:tc>
          <w:tcPr>
            <w:tcW w:w="829" w:type="pct"/>
            <w:vMerge/>
            <w:vAlign w:val="center"/>
          </w:tcPr>
          <w:p w:rsidR="00B93533" w:rsidRPr="0075555C" w:rsidRDefault="00B93533" w:rsidP="003B4BCE">
            <w:pPr>
              <w:rPr>
                <w:sz w:val="22"/>
                <w:szCs w:val="22"/>
              </w:rPr>
            </w:pPr>
          </w:p>
        </w:tc>
        <w:tc>
          <w:tcPr>
            <w:tcW w:w="1879" w:type="pct"/>
            <w:gridSpan w:val="2"/>
          </w:tcPr>
          <w:p w:rsidR="00B93533" w:rsidRPr="0075555C" w:rsidRDefault="00B93533" w:rsidP="003B4BCE">
            <w:pPr>
              <w:rPr>
                <w:i/>
                <w:sz w:val="22"/>
                <w:szCs w:val="22"/>
              </w:rPr>
            </w:pPr>
            <w:proofErr w:type="spellStart"/>
            <w:r w:rsidRPr="0075555C">
              <w:rPr>
                <w:i/>
                <w:sz w:val="22"/>
                <w:szCs w:val="22"/>
              </w:rPr>
              <w:t>Neutropeni</w:t>
            </w:r>
            <w:proofErr w:type="spellEnd"/>
          </w:p>
        </w:tc>
        <w:tc>
          <w:tcPr>
            <w:tcW w:w="870" w:type="pct"/>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w:t>
            </w:r>
            <w:r w:rsidR="00603E3E">
              <w:rPr>
                <w:sz w:val="22"/>
                <w:szCs w:val="22"/>
              </w:rPr>
              <w:t xml:space="preserve"> </w:t>
            </w:r>
            <w:r w:rsidRPr="0075555C">
              <w:rPr>
                <w:sz w:val="22"/>
                <w:szCs w:val="22"/>
              </w:rPr>
              <w:t>(0,63 %)</w:t>
            </w:r>
          </w:p>
        </w:tc>
        <w:tc>
          <w:tcPr>
            <w:tcW w:w="710" w:type="pct"/>
          </w:tcPr>
          <w:p w:rsidR="00B93533" w:rsidRPr="0075555C" w:rsidRDefault="00B93533" w:rsidP="003B4BCE">
            <w:pPr>
              <w:rPr>
                <w:sz w:val="22"/>
                <w:szCs w:val="22"/>
              </w:rPr>
            </w:pPr>
            <w:r w:rsidRPr="0075555C">
              <w:rPr>
                <w:sz w:val="22"/>
                <w:szCs w:val="22"/>
              </w:rPr>
              <w:t xml:space="preserve">0 </w:t>
            </w:r>
          </w:p>
        </w:tc>
      </w:tr>
      <w:tr w:rsidR="00B93533" w:rsidRPr="0075555C" w:rsidTr="003B4BCE">
        <w:trPr>
          <w:trHeight w:val="389"/>
          <w:jc w:val="center"/>
        </w:trPr>
        <w:tc>
          <w:tcPr>
            <w:tcW w:w="829" w:type="pct"/>
            <w:shd w:val="clear" w:color="auto" w:fill="FFFFFF"/>
          </w:tcPr>
          <w:p w:rsidR="00B93533" w:rsidRPr="0075555C" w:rsidRDefault="00B93533" w:rsidP="003B4BCE">
            <w:pPr>
              <w:rPr>
                <w:b/>
                <w:sz w:val="22"/>
                <w:szCs w:val="22"/>
              </w:rPr>
            </w:pPr>
          </w:p>
        </w:tc>
        <w:tc>
          <w:tcPr>
            <w:tcW w:w="4171" w:type="pct"/>
            <w:gridSpan w:val="5"/>
            <w:shd w:val="clear" w:color="auto" w:fill="FFFFFF"/>
            <w:vAlign w:val="center"/>
          </w:tcPr>
          <w:p w:rsidR="00B93533" w:rsidRPr="0075555C" w:rsidRDefault="00B93533" w:rsidP="003B4BCE">
            <w:pPr>
              <w:rPr>
                <w:b/>
                <w:sz w:val="22"/>
                <w:szCs w:val="22"/>
              </w:rPr>
            </w:pPr>
            <w:r w:rsidRPr="0075555C">
              <w:rPr>
                <w:b/>
                <w:sz w:val="22"/>
                <w:szCs w:val="22"/>
              </w:rPr>
              <w:t>Nervesystemet</w:t>
            </w:r>
          </w:p>
        </w:tc>
      </w:tr>
      <w:tr w:rsidR="00B93533" w:rsidRPr="0075555C" w:rsidTr="003B4BCE">
        <w:trPr>
          <w:trHeight w:val="567"/>
          <w:jc w:val="center"/>
        </w:trPr>
        <w:tc>
          <w:tcPr>
            <w:tcW w:w="829" w:type="pct"/>
            <w:vMerge w:val="restart"/>
            <w:vAlign w:val="center"/>
          </w:tcPr>
          <w:p w:rsidR="00B93533" w:rsidRPr="0075555C" w:rsidRDefault="00B93533" w:rsidP="003B4BCE">
            <w:pPr>
              <w:rPr>
                <w:sz w:val="22"/>
                <w:szCs w:val="22"/>
              </w:rPr>
            </w:pPr>
            <w:r w:rsidRPr="0075555C">
              <w:rPr>
                <w:sz w:val="22"/>
                <w:szCs w:val="22"/>
                <w:u w:val="single"/>
              </w:rPr>
              <w:t>Almindelig</w:t>
            </w:r>
          </w:p>
        </w:tc>
        <w:tc>
          <w:tcPr>
            <w:tcW w:w="1879" w:type="pct"/>
            <w:gridSpan w:val="2"/>
          </w:tcPr>
          <w:p w:rsidR="00B93533" w:rsidRPr="0075555C" w:rsidRDefault="00B93533" w:rsidP="003B4BCE">
            <w:pPr>
              <w:rPr>
                <w:i/>
                <w:sz w:val="22"/>
                <w:szCs w:val="22"/>
              </w:rPr>
            </w:pPr>
            <w:r w:rsidRPr="0075555C">
              <w:rPr>
                <w:i/>
                <w:sz w:val="22"/>
                <w:szCs w:val="22"/>
              </w:rPr>
              <w:t>Hovedpine</w:t>
            </w:r>
          </w:p>
        </w:tc>
        <w:tc>
          <w:tcPr>
            <w:tcW w:w="870" w:type="pct"/>
          </w:tcPr>
          <w:p w:rsidR="00B93533" w:rsidRPr="0075555C" w:rsidRDefault="00B93533" w:rsidP="003B4BCE">
            <w:pPr>
              <w:rPr>
                <w:sz w:val="22"/>
                <w:szCs w:val="22"/>
              </w:rPr>
            </w:pPr>
            <w:r w:rsidRPr="0075555C">
              <w:rPr>
                <w:sz w:val="22"/>
                <w:szCs w:val="22"/>
              </w:rPr>
              <w:t>2 (1,36 %)</w:t>
            </w:r>
          </w:p>
        </w:tc>
        <w:tc>
          <w:tcPr>
            <w:tcW w:w="713" w:type="pct"/>
          </w:tcPr>
          <w:p w:rsidR="00B93533" w:rsidRPr="0075555C" w:rsidRDefault="00B93533" w:rsidP="003B4BCE">
            <w:pPr>
              <w:rPr>
                <w:sz w:val="22"/>
                <w:szCs w:val="22"/>
              </w:rPr>
            </w:pPr>
            <w:r w:rsidRPr="0075555C">
              <w:rPr>
                <w:sz w:val="22"/>
                <w:szCs w:val="22"/>
              </w:rPr>
              <w:t>4 (2,52 %)</w:t>
            </w:r>
          </w:p>
        </w:tc>
        <w:tc>
          <w:tcPr>
            <w:tcW w:w="710" w:type="pct"/>
          </w:tcPr>
          <w:p w:rsidR="00B93533" w:rsidRPr="0075555C" w:rsidRDefault="00B93533" w:rsidP="003B4BCE">
            <w:pPr>
              <w:rPr>
                <w:sz w:val="22"/>
                <w:szCs w:val="22"/>
              </w:rPr>
            </w:pPr>
            <w:r w:rsidRPr="0075555C">
              <w:rPr>
                <w:sz w:val="22"/>
                <w:szCs w:val="22"/>
              </w:rPr>
              <w:t>4 (1,61 %)</w:t>
            </w:r>
          </w:p>
        </w:tc>
      </w:tr>
      <w:tr w:rsidR="00B93533" w:rsidRPr="0075555C" w:rsidTr="003B4BCE">
        <w:trPr>
          <w:trHeight w:val="567"/>
          <w:jc w:val="center"/>
        </w:trPr>
        <w:tc>
          <w:tcPr>
            <w:tcW w:w="829" w:type="pct"/>
            <w:vMerge/>
            <w:vAlign w:val="center"/>
          </w:tcPr>
          <w:p w:rsidR="00B93533" w:rsidRPr="0075555C" w:rsidRDefault="00B93533" w:rsidP="003B4BCE">
            <w:pPr>
              <w:rPr>
                <w:sz w:val="22"/>
                <w:szCs w:val="22"/>
                <w:u w:val="single"/>
              </w:rPr>
            </w:pPr>
          </w:p>
        </w:tc>
        <w:tc>
          <w:tcPr>
            <w:tcW w:w="1879" w:type="pct"/>
            <w:gridSpan w:val="2"/>
          </w:tcPr>
          <w:p w:rsidR="00B93533" w:rsidRPr="0075555C" w:rsidRDefault="00B93533" w:rsidP="003B4BCE">
            <w:pPr>
              <w:rPr>
                <w:i/>
                <w:sz w:val="22"/>
                <w:szCs w:val="22"/>
              </w:rPr>
            </w:pPr>
            <w:proofErr w:type="spellStart"/>
            <w:r w:rsidRPr="0075555C">
              <w:rPr>
                <w:i/>
                <w:sz w:val="22"/>
                <w:szCs w:val="22"/>
              </w:rPr>
              <w:t>Somnolens</w:t>
            </w:r>
            <w:proofErr w:type="spellEnd"/>
          </w:p>
        </w:tc>
        <w:tc>
          <w:tcPr>
            <w:tcW w:w="870" w:type="pct"/>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2 (1,26 %)</w:t>
            </w:r>
          </w:p>
        </w:tc>
        <w:tc>
          <w:tcPr>
            <w:tcW w:w="710" w:type="pct"/>
          </w:tcPr>
          <w:p w:rsidR="00B93533" w:rsidRPr="0075555C" w:rsidRDefault="00B93533" w:rsidP="003B4BCE">
            <w:pPr>
              <w:rPr>
                <w:sz w:val="22"/>
                <w:szCs w:val="22"/>
              </w:rPr>
            </w:pPr>
            <w:r w:rsidRPr="0075555C">
              <w:rPr>
                <w:sz w:val="22"/>
                <w:szCs w:val="22"/>
              </w:rPr>
              <w:t>0</w:t>
            </w:r>
          </w:p>
        </w:tc>
      </w:tr>
      <w:tr w:rsidR="00B93533" w:rsidRPr="0075555C" w:rsidTr="003B4BCE">
        <w:trPr>
          <w:trHeight w:val="567"/>
          <w:jc w:val="center"/>
        </w:trPr>
        <w:tc>
          <w:tcPr>
            <w:tcW w:w="829" w:type="pct"/>
            <w:vAlign w:val="center"/>
          </w:tcPr>
          <w:p w:rsidR="00B93533" w:rsidRPr="0075555C" w:rsidRDefault="00B93533" w:rsidP="003B4BCE">
            <w:pPr>
              <w:rPr>
                <w:sz w:val="22"/>
                <w:szCs w:val="22"/>
              </w:rPr>
            </w:pPr>
            <w:r w:rsidRPr="0075555C">
              <w:rPr>
                <w:sz w:val="22"/>
                <w:szCs w:val="22"/>
                <w:u w:val="single"/>
              </w:rPr>
              <w:t>Ikke almindelig</w:t>
            </w:r>
          </w:p>
        </w:tc>
        <w:tc>
          <w:tcPr>
            <w:tcW w:w="1879" w:type="pct"/>
            <w:gridSpan w:val="2"/>
          </w:tcPr>
          <w:p w:rsidR="00B93533" w:rsidRPr="0075555C" w:rsidRDefault="00B93533" w:rsidP="003B4BCE">
            <w:pPr>
              <w:rPr>
                <w:i/>
                <w:sz w:val="22"/>
                <w:szCs w:val="22"/>
              </w:rPr>
            </w:pPr>
            <w:r w:rsidRPr="0075555C">
              <w:rPr>
                <w:i/>
                <w:sz w:val="22"/>
                <w:szCs w:val="22"/>
              </w:rPr>
              <w:t>Svimmelhed</w:t>
            </w:r>
          </w:p>
        </w:tc>
        <w:tc>
          <w:tcPr>
            <w:tcW w:w="870" w:type="pct"/>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 (0,63 %)</w:t>
            </w:r>
          </w:p>
        </w:tc>
        <w:tc>
          <w:tcPr>
            <w:tcW w:w="710" w:type="pct"/>
          </w:tcPr>
          <w:p w:rsidR="00B93533" w:rsidRPr="0075555C" w:rsidRDefault="00B93533" w:rsidP="003B4BCE">
            <w:pPr>
              <w:rPr>
                <w:sz w:val="22"/>
                <w:szCs w:val="22"/>
              </w:rPr>
            </w:pPr>
            <w:r w:rsidRPr="0075555C">
              <w:rPr>
                <w:sz w:val="22"/>
                <w:szCs w:val="22"/>
              </w:rPr>
              <w:t>1 (0,40 %)</w:t>
            </w:r>
          </w:p>
        </w:tc>
      </w:tr>
      <w:tr w:rsidR="00B93533" w:rsidRPr="0075555C" w:rsidTr="003B4BCE">
        <w:trPr>
          <w:trHeight w:val="454"/>
          <w:jc w:val="center"/>
        </w:trPr>
        <w:tc>
          <w:tcPr>
            <w:tcW w:w="829" w:type="pct"/>
            <w:shd w:val="clear" w:color="auto" w:fill="FFFFFF"/>
          </w:tcPr>
          <w:p w:rsidR="00B93533" w:rsidRPr="0075555C" w:rsidRDefault="00B93533" w:rsidP="003B4BCE">
            <w:pPr>
              <w:rPr>
                <w:b/>
                <w:sz w:val="22"/>
                <w:szCs w:val="22"/>
              </w:rPr>
            </w:pPr>
          </w:p>
        </w:tc>
        <w:tc>
          <w:tcPr>
            <w:tcW w:w="4171" w:type="pct"/>
            <w:gridSpan w:val="5"/>
            <w:shd w:val="clear" w:color="auto" w:fill="FFFFFF"/>
            <w:vAlign w:val="center"/>
          </w:tcPr>
          <w:p w:rsidR="00B93533" w:rsidRPr="0075555C" w:rsidRDefault="00B93533" w:rsidP="003B4BCE">
            <w:pPr>
              <w:rPr>
                <w:b/>
                <w:sz w:val="22"/>
                <w:szCs w:val="22"/>
              </w:rPr>
            </w:pPr>
            <w:r w:rsidRPr="0075555C">
              <w:rPr>
                <w:b/>
                <w:sz w:val="22"/>
                <w:szCs w:val="22"/>
              </w:rPr>
              <w:t>Mave-tarm-kanalen</w:t>
            </w:r>
          </w:p>
        </w:tc>
      </w:tr>
      <w:tr w:rsidR="00B93533" w:rsidRPr="0075555C" w:rsidTr="003B4BCE">
        <w:trPr>
          <w:jc w:val="center"/>
        </w:trPr>
        <w:tc>
          <w:tcPr>
            <w:tcW w:w="829" w:type="pct"/>
          </w:tcPr>
          <w:p w:rsidR="00B93533" w:rsidRPr="0075555C" w:rsidRDefault="00B93533" w:rsidP="003B4BCE">
            <w:pPr>
              <w:rPr>
                <w:sz w:val="22"/>
                <w:szCs w:val="22"/>
              </w:rPr>
            </w:pPr>
            <w:r w:rsidRPr="0075555C">
              <w:rPr>
                <w:sz w:val="22"/>
                <w:szCs w:val="22"/>
                <w:u w:val="single"/>
              </w:rPr>
              <w:t>Ikke almindelig</w:t>
            </w:r>
          </w:p>
        </w:tc>
        <w:tc>
          <w:tcPr>
            <w:tcW w:w="1879" w:type="pct"/>
            <w:gridSpan w:val="2"/>
          </w:tcPr>
          <w:p w:rsidR="00B93533" w:rsidRPr="0075555C" w:rsidRDefault="00B93533" w:rsidP="003B4BCE">
            <w:pPr>
              <w:rPr>
                <w:sz w:val="22"/>
                <w:szCs w:val="22"/>
              </w:rPr>
            </w:pPr>
            <w:r w:rsidRPr="0075555C">
              <w:rPr>
                <w:i/>
                <w:sz w:val="22"/>
                <w:szCs w:val="22"/>
              </w:rPr>
              <w:t>Kvalme</w:t>
            </w:r>
          </w:p>
        </w:tc>
        <w:tc>
          <w:tcPr>
            <w:tcW w:w="870" w:type="pct"/>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 (0,63 %)</w:t>
            </w:r>
          </w:p>
        </w:tc>
        <w:tc>
          <w:tcPr>
            <w:tcW w:w="710" w:type="pct"/>
          </w:tcPr>
          <w:p w:rsidR="00B93533" w:rsidRPr="0075555C" w:rsidRDefault="00B93533" w:rsidP="003B4BCE">
            <w:pPr>
              <w:rPr>
                <w:sz w:val="22"/>
                <w:szCs w:val="22"/>
              </w:rPr>
            </w:pPr>
            <w:r w:rsidRPr="0075555C">
              <w:rPr>
                <w:sz w:val="22"/>
                <w:szCs w:val="22"/>
              </w:rPr>
              <w:t>2 (0,80 %)</w:t>
            </w:r>
          </w:p>
        </w:tc>
      </w:tr>
      <w:tr w:rsidR="00B93533" w:rsidRPr="0075555C" w:rsidTr="003B4BCE">
        <w:trPr>
          <w:trHeight w:val="409"/>
          <w:jc w:val="center"/>
        </w:trPr>
        <w:tc>
          <w:tcPr>
            <w:tcW w:w="829" w:type="pct"/>
            <w:shd w:val="clear" w:color="auto" w:fill="FFFFFF"/>
          </w:tcPr>
          <w:p w:rsidR="00B93533" w:rsidRPr="0075555C" w:rsidRDefault="00B93533" w:rsidP="003B4BCE">
            <w:pPr>
              <w:rPr>
                <w:b/>
                <w:sz w:val="22"/>
                <w:szCs w:val="22"/>
              </w:rPr>
            </w:pPr>
          </w:p>
        </w:tc>
        <w:tc>
          <w:tcPr>
            <w:tcW w:w="4171" w:type="pct"/>
            <w:gridSpan w:val="5"/>
            <w:shd w:val="clear" w:color="auto" w:fill="FFFFFF"/>
            <w:vAlign w:val="center"/>
          </w:tcPr>
          <w:p w:rsidR="00B93533" w:rsidRPr="0075555C" w:rsidRDefault="00B93533" w:rsidP="003B4BCE">
            <w:pPr>
              <w:rPr>
                <w:b/>
                <w:sz w:val="22"/>
                <w:szCs w:val="22"/>
              </w:rPr>
            </w:pPr>
            <w:r w:rsidRPr="0075555C">
              <w:rPr>
                <w:b/>
                <w:sz w:val="22"/>
                <w:szCs w:val="22"/>
              </w:rPr>
              <w:t>Hud og subkutane væv</w:t>
            </w:r>
          </w:p>
        </w:tc>
      </w:tr>
      <w:tr w:rsidR="00B93533" w:rsidRPr="0075555C" w:rsidTr="003B4BCE">
        <w:trPr>
          <w:jc w:val="center"/>
        </w:trPr>
        <w:tc>
          <w:tcPr>
            <w:tcW w:w="829" w:type="pct"/>
            <w:vMerge w:val="restart"/>
            <w:vAlign w:val="center"/>
          </w:tcPr>
          <w:p w:rsidR="00B93533" w:rsidRPr="0075555C" w:rsidRDefault="00B93533" w:rsidP="003B4BCE">
            <w:pPr>
              <w:rPr>
                <w:sz w:val="22"/>
                <w:szCs w:val="22"/>
              </w:rPr>
            </w:pPr>
            <w:r w:rsidRPr="0075555C">
              <w:rPr>
                <w:sz w:val="22"/>
                <w:szCs w:val="22"/>
                <w:u w:val="single"/>
              </w:rPr>
              <w:t>Ikke almindelig</w:t>
            </w:r>
          </w:p>
        </w:tc>
        <w:tc>
          <w:tcPr>
            <w:tcW w:w="1879" w:type="pct"/>
            <w:gridSpan w:val="2"/>
          </w:tcPr>
          <w:p w:rsidR="00B93533" w:rsidRPr="0075555C" w:rsidRDefault="00B93533" w:rsidP="003B4BCE">
            <w:pPr>
              <w:rPr>
                <w:i/>
                <w:sz w:val="22"/>
                <w:szCs w:val="22"/>
              </w:rPr>
            </w:pPr>
            <w:r w:rsidRPr="0075555C">
              <w:rPr>
                <w:i/>
                <w:sz w:val="22"/>
                <w:szCs w:val="22"/>
              </w:rPr>
              <w:t>Eksem</w:t>
            </w:r>
          </w:p>
        </w:tc>
        <w:tc>
          <w:tcPr>
            <w:tcW w:w="870" w:type="pct"/>
            <w:vAlign w:val="center"/>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 (0,63 %)</w:t>
            </w:r>
          </w:p>
        </w:tc>
        <w:tc>
          <w:tcPr>
            <w:tcW w:w="710" w:type="pct"/>
            <w:vAlign w:val="center"/>
          </w:tcPr>
          <w:p w:rsidR="00B93533" w:rsidRPr="0075555C" w:rsidRDefault="00B93533" w:rsidP="003B4BCE">
            <w:pPr>
              <w:rPr>
                <w:sz w:val="22"/>
                <w:szCs w:val="22"/>
              </w:rPr>
            </w:pPr>
            <w:r w:rsidRPr="0075555C">
              <w:rPr>
                <w:sz w:val="22"/>
                <w:szCs w:val="22"/>
              </w:rPr>
              <w:t>1 (0,40 %)</w:t>
            </w:r>
          </w:p>
        </w:tc>
      </w:tr>
      <w:tr w:rsidR="00B93533" w:rsidRPr="0075555C" w:rsidTr="003B4BCE">
        <w:trPr>
          <w:jc w:val="center"/>
        </w:trPr>
        <w:tc>
          <w:tcPr>
            <w:tcW w:w="829" w:type="pct"/>
            <w:vMerge/>
            <w:vAlign w:val="center"/>
          </w:tcPr>
          <w:p w:rsidR="00B93533" w:rsidRPr="0075555C" w:rsidRDefault="00B93533" w:rsidP="003B4BCE">
            <w:pPr>
              <w:rPr>
                <w:sz w:val="22"/>
                <w:szCs w:val="22"/>
              </w:rPr>
            </w:pPr>
          </w:p>
        </w:tc>
        <w:tc>
          <w:tcPr>
            <w:tcW w:w="1879" w:type="pct"/>
            <w:gridSpan w:val="2"/>
          </w:tcPr>
          <w:p w:rsidR="00B93533" w:rsidRPr="0075555C" w:rsidRDefault="00B93533" w:rsidP="003B4BCE">
            <w:pPr>
              <w:rPr>
                <w:i/>
                <w:sz w:val="22"/>
                <w:szCs w:val="22"/>
              </w:rPr>
            </w:pPr>
            <w:r w:rsidRPr="0075555C">
              <w:rPr>
                <w:i/>
                <w:sz w:val="22"/>
                <w:szCs w:val="22"/>
              </w:rPr>
              <w:t>Nattesved</w:t>
            </w:r>
          </w:p>
        </w:tc>
        <w:tc>
          <w:tcPr>
            <w:tcW w:w="870" w:type="pct"/>
            <w:vAlign w:val="center"/>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 (0,63 %)</w:t>
            </w:r>
          </w:p>
        </w:tc>
        <w:tc>
          <w:tcPr>
            <w:tcW w:w="710" w:type="pct"/>
            <w:vAlign w:val="center"/>
          </w:tcPr>
          <w:p w:rsidR="00B93533" w:rsidRPr="0075555C" w:rsidRDefault="00B93533" w:rsidP="003B4BCE">
            <w:pPr>
              <w:rPr>
                <w:sz w:val="22"/>
                <w:szCs w:val="22"/>
              </w:rPr>
            </w:pPr>
            <w:r w:rsidRPr="0075555C">
              <w:rPr>
                <w:sz w:val="22"/>
                <w:szCs w:val="22"/>
              </w:rPr>
              <w:t xml:space="preserve">0 </w:t>
            </w:r>
          </w:p>
        </w:tc>
      </w:tr>
      <w:tr w:rsidR="00B93533" w:rsidRPr="0075555C" w:rsidTr="003B4BCE">
        <w:trPr>
          <w:jc w:val="center"/>
        </w:trPr>
        <w:tc>
          <w:tcPr>
            <w:tcW w:w="829" w:type="pct"/>
            <w:shd w:val="clear" w:color="auto" w:fill="FFFFFF"/>
          </w:tcPr>
          <w:p w:rsidR="00B93533" w:rsidRPr="0075555C" w:rsidRDefault="00B93533" w:rsidP="003B4BCE">
            <w:pPr>
              <w:rPr>
                <w:b/>
                <w:sz w:val="22"/>
                <w:szCs w:val="22"/>
              </w:rPr>
            </w:pPr>
          </w:p>
        </w:tc>
        <w:tc>
          <w:tcPr>
            <w:tcW w:w="4171" w:type="pct"/>
            <w:gridSpan w:val="5"/>
            <w:shd w:val="clear" w:color="auto" w:fill="FFFFFF"/>
            <w:vAlign w:val="center"/>
          </w:tcPr>
          <w:p w:rsidR="00B93533" w:rsidRPr="0075555C" w:rsidRDefault="00B93533" w:rsidP="003B4BCE">
            <w:pPr>
              <w:rPr>
                <w:b/>
                <w:sz w:val="22"/>
                <w:szCs w:val="22"/>
              </w:rPr>
            </w:pPr>
            <w:r w:rsidRPr="0075555C">
              <w:rPr>
                <w:b/>
                <w:noProof/>
              </w:rPr>
              <w:t>Almene symptomer og reaktioner på administrationsstedet</w:t>
            </w:r>
          </w:p>
        </w:tc>
      </w:tr>
      <w:tr w:rsidR="00B93533" w:rsidRPr="0075555C" w:rsidTr="003B4BCE">
        <w:trPr>
          <w:jc w:val="center"/>
        </w:trPr>
        <w:tc>
          <w:tcPr>
            <w:tcW w:w="829" w:type="pct"/>
          </w:tcPr>
          <w:p w:rsidR="00B93533" w:rsidRPr="0075555C" w:rsidRDefault="00B93533" w:rsidP="003B4BCE">
            <w:pPr>
              <w:rPr>
                <w:sz w:val="22"/>
                <w:szCs w:val="22"/>
              </w:rPr>
            </w:pPr>
            <w:r w:rsidRPr="0075555C">
              <w:rPr>
                <w:sz w:val="22"/>
                <w:szCs w:val="22"/>
                <w:u w:val="single"/>
              </w:rPr>
              <w:t>Ikke almindelig</w:t>
            </w:r>
          </w:p>
        </w:tc>
        <w:tc>
          <w:tcPr>
            <w:tcW w:w="1853" w:type="pct"/>
          </w:tcPr>
          <w:p w:rsidR="00B93533" w:rsidRPr="0075555C" w:rsidRDefault="00B93533" w:rsidP="003B4BCE">
            <w:pPr>
              <w:rPr>
                <w:sz w:val="22"/>
                <w:szCs w:val="22"/>
              </w:rPr>
            </w:pPr>
            <w:proofErr w:type="spellStart"/>
            <w:r w:rsidRPr="0075555C">
              <w:rPr>
                <w:i/>
                <w:sz w:val="22"/>
                <w:szCs w:val="22"/>
              </w:rPr>
              <w:t>Udmattethed</w:t>
            </w:r>
            <w:proofErr w:type="spellEnd"/>
          </w:p>
        </w:tc>
        <w:tc>
          <w:tcPr>
            <w:tcW w:w="896" w:type="pct"/>
            <w:gridSpan w:val="2"/>
          </w:tcPr>
          <w:p w:rsidR="00B93533" w:rsidRPr="0075555C" w:rsidRDefault="00B93533" w:rsidP="003B4BCE">
            <w:pPr>
              <w:rPr>
                <w:sz w:val="22"/>
                <w:szCs w:val="22"/>
              </w:rPr>
            </w:pPr>
            <w:r w:rsidRPr="0075555C">
              <w:rPr>
                <w:sz w:val="22"/>
                <w:szCs w:val="22"/>
              </w:rPr>
              <w:t>0</w:t>
            </w:r>
          </w:p>
        </w:tc>
        <w:tc>
          <w:tcPr>
            <w:tcW w:w="713" w:type="pct"/>
          </w:tcPr>
          <w:p w:rsidR="00B93533" w:rsidRPr="0075555C" w:rsidRDefault="00B93533" w:rsidP="003B4BCE">
            <w:pPr>
              <w:rPr>
                <w:sz w:val="22"/>
                <w:szCs w:val="22"/>
              </w:rPr>
            </w:pPr>
            <w:r w:rsidRPr="0075555C">
              <w:rPr>
                <w:sz w:val="22"/>
                <w:szCs w:val="22"/>
              </w:rPr>
              <w:t>1 (0,63 %)</w:t>
            </w:r>
          </w:p>
        </w:tc>
        <w:tc>
          <w:tcPr>
            <w:tcW w:w="710" w:type="pct"/>
          </w:tcPr>
          <w:p w:rsidR="00B93533" w:rsidRPr="0075555C" w:rsidRDefault="00B93533" w:rsidP="003B4BCE">
            <w:pPr>
              <w:rPr>
                <w:sz w:val="22"/>
                <w:szCs w:val="22"/>
              </w:rPr>
            </w:pPr>
            <w:r w:rsidRPr="0075555C">
              <w:rPr>
                <w:sz w:val="22"/>
                <w:szCs w:val="22"/>
              </w:rPr>
              <w:t xml:space="preserve">0 </w:t>
            </w:r>
          </w:p>
        </w:tc>
      </w:tr>
    </w:tbl>
    <w:p w:rsidR="00B93533" w:rsidRPr="0075555C" w:rsidRDefault="00B93533" w:rsidP="00B93533">
      <w:pPr>
        <w:rPr>
          <w:b/>
          <w:sz w:val="22"/>
          <w:szCs w:val="22"/>
        </w:rPr>
      </w:pPr>
    </w:p>
    <w:p w:rsidR="00B93533" w:rsidRPr="008F49E1" w:rsidRDefault="00B93533" w:rsidP="00B93533">
      <w:pPr>
        <w:autoSpaceDE w:val="0"/>
        <w:autoSpaceDN w:val="0"/>
        <w:ind w:left="851"/>
        <w:rPr>
          <w:u w:val="single"/>
        </w:rPr>
      </w:pPr>
      <w:r w:rsidRPr="008F49E1">
        <w:rPr>
          <w:u w:val="single"/>
        </w:rPr>
        <w:t>Indberetning af formodede bivirkninger</w:t>
      </w:r>
    </w:p>
    <w:p w:rsidR="00603E3E" w:rsidRDefault="00603E3E" w:rsidP="00603E3E">
      <w:pPr>
        <w:ind w:left="851"/>
      </w:pPr>
      <w:r>
        <w:t>Når lægemidlet er godkendt, er indberetning af formodede bivirkninger vigtig. Det muliggør løbende overvågning af benefit/</w:t>
      </w:r>
      <w:proofErr w:type="spellStart"/>
      <w:r>
        <w:t>risk</w:t>
      </w:r>
      <w:proofErr w:type="spellEnd"/>
      <w:r>
        <w:t>-forholdet for lægemidlet. Sundhedspersoner anmodes om at indberette alle formodede bivirkninger via:</w:t>
      </w:r>
    </w:p>
    <w:p w:rsidR="00603E3E" w:rsidRDefault="00603E3E" w:rsidP="00603E3E">
      <w:pPr>
        <w:ind w:left="851"/>
      </w:pPr>
    </w:p>
    <w:p w:rsidR="00603E3E" w:rsidRDefault="00603E3E" w:rsidP="00603E3E">
      <w:pPr>
        <w:ind w:left="851"/>
      </w:pPr>
      <w:r>
        <w:t>Lægemiddelstyrelsen</w:t>
      </w:r>
    </w:p>
    <w:p w:rsidR="00603E3E" w:rsidRDefault="00603E3E" w:rsidP="00603E3E">
      <w:pPr>
        <w:ind w:left="851"/>
      </w:pPr>
      <w:r>
        <w:t>Axel Heides Gade 1</w:t>
      </w:r>
    </w:p>
    <w:p w:rsidR="00603E3E" w:rsidRDefault="00603E3E" w:rsidP="00603E3E">
      <w:pPr>
        <w:ind w:left="851"/>
      </w:pPr>
      <w:r>
        <w:t>DK-2300 København S</w:t>
      </w:r>
    </w:p>
    <w:p w:rsidR="00603E3E" w:rsidRDefault="00603E3E" w:rsidP="00603E3E">
      <w:pPr>
        <w:ind w:left="851"/>
      </w:pPr>
      <w:r>
        <w:t xml:space="preserve">Websted: </w:t>
      </w:r>
      <w:hyperlink r:id="rId9" w:history="1">
        <w:r>
          <w:rPr>
            <w:rStyle w:val="Hyperlink"/>
            <w:color w:val="0000FF"/>
          </w:rPr>
          <w:t>www.meldenbivirkning.dk</w:t>
        </w:r>
      </w:hyperlink>
    </w:p>
    <w:p w:rsidR="00B93533" w:rsidRPr="00603E3E" w:rsidRDefault="00B93533" w:rsidP="00B93533">
      <w:pPr>
        <w:pStyle w:val="Sidehoved"/>
        <w:tabs>
          <w:tab w:val="clear" w:pos="4819"/>
          <w:tab w:val="clear" w:pos="9638"/>
          <w:tab w:val="left" w:pos="851"/>
        </w:tabs>
        <w:ind w:left="851"/>
        <w:rPr>
          <w:szCs w:val="24"/>
        </w:rPr>
      </w:pPr>
    </w:p>
    <w:p w:rsidR="00B93533" w:rsidRPr="00195FDA" w:rsidRDefault="00B93533" w:rsidP="00B93533">
      <w:pPr>
        <w:ind w:left="851" w:hanging="851"/>
        <w:rPr>
          <w:b/>
          <w:sz w:val="24"/>
          <w:szCs w:val="24"/>
        </w:rPr>
      </w:pPr>
      <w:r w:rsidRPr="00195FDA">
        <w:rPr>
          <w:b/>
          <w:sz w:val="24"/>
          <w:szCs w:val="24"/>
        </w:rPr>
        <w:t>4.9</w:t>
      </w:r>
      <w:r w:rsidRPr="00195FDA">
        <w:rPr>
          <w:b/>
          <w:sz w:val="24"/>
          <w:szCs w:val="24"/>
        </w:rPr>
        <w:tab/>
        <w:t>Overdosering</w:t>
      </w:r>
    </w:p>
    <w:p w:rsidR="00B93533" w:rsidRPr="00195FDA" w:rsidRDefault="00B93533" w:rsidP="00B93533">
      <w:pPr>
        <w:widowControl w:val="0"/>
        <w:suppressAutoHyphens/>
        <w:ind w:left="851" w:hanging="851"/>
        <w:rPr>
          <w:spacing w:val="-3"/>
          <w:sz w:val="24"/>
          <w:szCs w:val="24"/>
        </w:rPr>
      </w:pPr>
      <w:r w:rsidRPr="00195FDA">
        <w:rPr>
          <w:sz w:val="24"/>
          <w:szCs w:val="24"/>
        </w:rPr>
        <w:tab/>
      </w:r>
      <w:r w:rsidRPr="00195FDA">
        <w:rPr>
          <w:spacing w:val="-3"/>
          <w:sz w:val="24"/>
          <w:szCs w:val="24"/>
        </w:rPr>
        <w:t xml:space="preserve">Der er ikke rapporteret tilfælde af overdosering hos voksne eller børn. I et klinisk sikkerhedsstudie med voksne var </w:t>
      </w:r>
      <w:proofErr w:type="spellStart"/>
      <w:r w:rsidRPr="00195FDA">
        <w:rPr>
          <w:spacing w:val="-3"/>
          <w:sz w:val="24"/>
          <w:szCs w:val="24"/>
        </w:rPr>
        <w:t>rupatadin</w:t>
      </w:r>
      <w:proofErr w:type="spellEnd"/>
      <w:r w:rsidRPr="00195FDA">
        <w:rPr>
          <w:spacing w:val="-3"/>
          <w:sz w:val="24"/>
          <w:szCs w:val="24"/>
        </w:rPr>
        <w:t xml:space="preserve"> ved en daglig dosis på 100 mg i 6 dage veltolereret. Den mest almindelige bivirkning var </w:t>
      </w:r>
      <w:proofErr w:type="spellStart"/>
      <w:r w:rsidRPr="00195FDA">
        <w:rPr>
          <w:spacing w:val="-3"/>
          <w:sz w:val="24"/>
          <w:szCs w:val="24"/>
        </w:rPr>
        <w:t>somnolens</w:t>
      </w:r>
      <w:proofErr w:type="spellEnd"/>
      <w:r w:rsidRPr="00195FDA">
        <w:rPr>
          <w:spacing w:val="-3"/>
          <w:sz w:val="24"/>
          <w:szCs w:val="24"/>
        </w:rPr>
        <w:t>. Hvis der utilsigtet indtages meget høje doser, skal der gives symptomatisk behandling sammen med de nødvendige støtteforanstaltninger.</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4.10</w:t>
      </w:r>
      <w:r w:rsidRPr="00195FDA">
        <w:rPr>
          <w:b/>
          <w:sz w:val="24"/>
          <w:szCs w:val="24"/>
        </w:rPr>
        <w:tab/>
        <w:t>Udlevering</w:t>
      </w:r>
    </w:p>
    <w:p w:rsidR="00B93533" w:rsidRPr="00195FDA" w:rsidRDefault="00B93533" w:rsidP="00B93533">
      <w:pPr>
        <w:ind w:left="851" w:hanging="851"/>
        <w:rPr>
          <w:sz w:val="24"/>
          <w:szCs w:val="24"/>
        </w:rPr>
      </w:pPr>
      <w:r w:rsidRPr="00195FDA">
        <w:rPr>
          <w:sz w:val="24"/>
          <w:szCs w:val="24"/>
        </w:rPr>
        <w:tab/>
      </w:r>
      <w:r>
        <w:rPr>
          <w:sz w:val="24"/>
          <w:szCs w:val="24"/>
        </w:rPr>
        <w:t>B</w:t>
      </w:r>
    </w:p>
    <w:p w:rsidR="00B93533" w:rsidRPr="00195FDA" w:rsidRDefault="00B93533" w:rsidP="00B93533">
      <w:pPr>
        <w:ind w:left="851" w:hanging="851"/>
        <w:rPr>
          <w:sz w:val="24"/>
          <w:szCs w:val="24"/>
        </w:rPr>
      </w:pP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5.</w:t>
      </w:r>
      <w:r w:rsidRPr="00195FDA">
        <w:rPr>
          <w:b/>
          <w:sz w:val="24"/>
          <w:szCs w:val="24"/>
        </w:rPr>
        <w:tab/>
        <w:t>FARMAKOLOGISKE EGENSKABER</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5.0</w:t>
      </w:r>
      <w:r w:rsidRPr="00195FDA">
        <w:rPr>
          <w:b/>
          <w:sz w:val="24"/>
          <w:szCs w:val="24"/>
        </w:rPr>
        <w:tab/>
        <w:t>Terapeutisk klassifikation</w:t>
      </w:r>
    </w:p>
    <w:p w:rsidR="00B93533" w:rsidRPr="00195FDA" w:rsidRDefault="00B93533" w:rsidP="00B93533">
      <w:pPr>
        <w:widowControl w:val="0"/>
        <w:suppressAutoHyphens/>
        <w:ind w:left="851" w:hanging="851"/>
        <w:rPr>
          <w:sz w:val="24"/>
          <w:szCs w:val="24"/>
        </w:rPr>
      </w:pPr>
      <w:r w:rsidRPr="00195FDA">
        <w:rPr>
          <w:sz w:val="24"/>
          <w:szCs w:val="24"/>
        </w:rPr>
        <w:tab/>
        <w:t>ATC-kode: R06AX28. Andre antihistaminer til systemisk anvendelse</w:t>
      </w:r>
      <w:r>
        <w:rPr>
          <w:sz w:val="24"/>
          <w:szCs w:val="24"/>
        </w:rPr>
        <w:t>.</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5.1</w:t>
      </w:r>
      <w:r w:rsidRPr="00195FDA">
        <w:rPr>
          <w:b/>
          <w:sz w:val="24"/>
          <w:szCs w:val="24"/>
        </w:rPr>
        <w:tab/>
      </w:r>
      <w:proofErr w:type="spellStart"/>
      <w:r w:rsidRPr="00195FDA">
        <w:rPr>
          <w:b/>
          <w:sz w:val="24"/>
          <w:szCs w:val="24"/>
        </w:rPr>
        <w:t>Farmakodynamiske</w:t>
      </w:r>
      <w:proofErr w:type="spellEnd"/>
      <w:r w:rsidRPr="00195FDA">
        <w:rPr>
          <w:b/>
          <w:sz w:val="24"/>
          <w:szCs w:val="24"/>
        </w:rPr>
        <w:t xml:space="preserve"> egenskaber</w:t>
      </w:r>
    </w:p>
    <w:p w:rsidR="00B93533" w:rsidRPr="00195FDA" w:rsidRDefault="00B93533" w:rsidP="00B93533">
      <w:pPr>
        <w:widowControl w:val="0"/>
        <w:suppressAutoHyphens/>
        <w:ind w:left="851"/>
        <w:rPr>
          <w:color w:val="000000"/>
          <w:sz w:val="24"/>
          <w:szCs w:val="24"/>
        </w:rPr>
      </w:pPr>
      <w:proofErr w:type="spellStart"/>
      <w:r w:rsidRPr="00195FDA">
        <w:rPr>
          <w:sz w:val="24"/>
          <w:szCs w:val="24"/>
        </w:rPr>
        <w:t>Rupatadin</w:t>
      </w:r>
      <w:proofErr w:type="spellEnd"/>
      <w:r w:rsidRPr="00195FDA">
        <w:rPr>
          <w:sz w:val="24"/>
          <w:szCs w:val="24"/>
        </w:rPr>
        <w:t xml:space="preserve"> er et andengenerationsantihistamin, en langtidsvirkende histaminantagonist, med selektiv, perifer H</w:t>
      </w:r>
      <w:r w:rsidRPr="00195FDA">
        <w:rPr>
          <w:sz w:val="24"/>
          <w:szCs w:val="24"/>
          <w:vertAlign w:val="subscript"/>
        </w:rPr>
        <w:t>1</w:t>
      </w:r>
      <w:r w:rsidRPr="00195FDA">
        <w:rPr>
          <w:sz w:val="24"/>
          <w:szCs w:val="24"/>
        </w:rPr>
        <w:t xml:space="preserve">-receptorantagonistaktivitet. </w:t>
      </w:r>
      <w:r w:rsidRPr="00195FDA">
        <w:rPr>
          <w:color w:val="000000"/>
          <w:sz w:val="24"/>
          <w:szCs w:val="24"/>
        </w:rPr>
        <w:t>Nogle af metabolitterne (</w:t>
      </w:r>
      <w:proofErr w:type="spellStart"/>
      <w:r w:rsidRPr="00195FDA">
        <w:rPr>
          <w:color w:val="000000"/>
          <w:sz w:val="24"/>
          <w:szCs w:val="24"/>
        </w:rPr>
        <w:t>desloratadin</w:t>
      </w:r>
      <w:proofErr w:type="spellEnd"/>
      <w:r w:rsidRPr="00195FDA">
        <w:rPr>
          <w:color w:val="000000"/>
          <w:sz w:val="24"/>
          <w:szCs w:val="24"/>
        </w:rPr>
        <w:t xml:space="preserve"> og dets </w:t>
      </w:r>
      <w:proofErr w:type="spellStart"/>
      <w:r w:rsidRPr="00195FDA">
        <w:rPr>
          <w:color w:val="000000"/>
          <w:sz w:val="24"/>
          <w:szCs w:val="24"/>
        </w:rPr>
        <w:t>hydroxylerede</w:t>
      </w:r>
      <w:proofErr w:type="spellEnd"/>
      <w:r w:rsidRPr="00195FDA">
        <w:rPr>
          <w:color w:val="000000"/>
          <w:sz w:val="24"/>
          <w:szCs w:val="24"/>
        </w:rPr>
        <w:t xml:space="preserve"> metabolitter) bevarer en antihistaminaktivitet og kan delvist bidrage til lægemidlets samlede effektivitet.</w:t>
      </w:r>
    </w:p>
    <w:p w:rsidR="00B93533" w:rsidRPr="00195FDA" w:rsidRDefault="00B93533" w:rsidP="00B93533">
      <w:pPr>
        <w:widowControl w:val="0"/>
        <w:suppressAutoHyphens/>
        <w:ind w:left="851"/>
        <w:rPr>
          <w:sz w:val="24"/>
          <w:szCs w:val="24"/>
          <w:highlight w:val="cyan"/>
        </w:rPr>
      </w:pPr>
    </w:p>
    <w:p w:rsidR="00B93533" w:rsidRPr="00195FDA" w:rsidRDefault="00B93533" w:rsidP="00B93533">
      <w:pPr>
        <w:widowControl w:val="0"/>
        <w:suppressAutoHyphens/>
        <w:ind w:left="851"/>
        <w:rPr>
          <w:sz w:val="24"/>
          <w:szCs w:val="24"/>
        </w:rPr>
      </w:pPr>
      <w:r w:rsidRPr="00195FDA">
        <w:rPr>
          <w:i/>
          <w:iCs/>
          <w:sz w:val="24"/>
          <w:szCs w:val="24"/>
        </w:rPr>
        <w:t xml:space="preserve">In </w:t>
      </w:r>
      <w:proofErr w:type="spellStart"/>
      <w:r w:rsidRPr="00195FDA">
        <w:rPr>
          <w:i/>
          <w:iCs/>
          <w:sz w:val="24"/>
          <w:szCs w:val="24"/>
        </w:rPr>
        <w:t>vitro</w:t>
      </w:r>
      <w:proofErr w:type="spellEnd"/>
      <w:r w:rsidRPr="00195FDA">
        <w:rPr>
          <w:sz w:val="24"/>
          <w:szCs w:val="24"/>
        </w:rPr>
        <w:t xml:space="preserve">-studier af </w:t>
      </w:r>
      <w:proofErr w:type="spellStart"/>
      <w:r w:rsidRPr="00195FDA">
        <w:rPr>
          <w:sz w:val="24"/>
          <w:szCs w:val="24"/>
        </w:rPr>
        <w:t>rupatadin</w:t>
      </w:r>
      <w:proofErr w:type="spellEnd"/>
      <w:r w:rsidRPr="00195FDA">
        <w:rPr>
          <w:sz w:val="24"/>
          <w:szCs w:val="24"/>
        </w:rPr>
        <w:t xml:space="preserve"> i høj koncentration har vist hæmning af </w:t>
      </w:r>
      <w:proofErr w:type="spellStart"/>
      <w:r w:rsidRPr="00195FDA">
        <w:rPr>
          <w:sz w:val="24"/>
          <w:szCs w:val="24"/>
        </w:rPr>
        <w:t>degranuleringen</w:t>
      </w:r>
      <w:proofErr w:type="spellEnd"/>
      <w:r w:rsidRPr="00195FDA">
        <w:rPr>
          <w:sz w:val="24"/>
          <w:szCs w:val="24"/>
        </w:rPr>
        <w:t xml:space="preserve"> af mastceller, induceret af immunologiske og ikke-immunologiske stimuli samt frigivelse af cytokiner, især af TNF</w:t>
      </w:r>
      <w:r w:rsidRPr="00195FDA">
        <w:rPr>
          <w:sz w:val="24"/>
          <w:szCs w:val="24"/>
        </w:rPr>
        <w:sym w:font="Symbol" w:char="F061"/>
      </w:r>
      <w:r w:rsidRPr="00195FDA">
        <w:rPr>
          <w:sz w:val="24"/>
          <w:szCs w:val="24"/>
        </w:rPr>
        <w:t xml:space="preserve"> i humane mastceller og </w:t>
      </w:r>
      <w:proofErr w:type="spellStart"/>
      <w:r w:rsidRPr="00195FDA">
        <w:rPr>
          <w:sz w:val="24"/>
          <w:szCs w:val="24"/>
        </w:rPr>
        <w:t>monocytter</w:t>
      </w:r>
      <w:proofErr w:type="spellEnd"/>
      <w:r w:rsidRPr="00195FDA">
        <w:rPr>
          <w:color w:val="000000"/>
          <w:sz w:val="24"/>
          <w:szCs w:val="24"/>
        </w:rPr>
        <w:t xml:space="preserve">. Den kliniske relevans af de observerede, eksperimentelle data skal stadig bekræftes. </w:t>
      </w:r>
    </w:p>
    <w:p w:rsidR="00B93533" w:rsidRPr="00195FDA" w:rsidRDefault="00B93533" w:rsidP="00B93533">
      <w:pPr>
        <w:widowControl w:val="0"/>
        <w:suppressAutoHyphens/>
        <w:ind w:left="851"/>
        <w:rPr>
          <w:color w:val="000000"/>
          <w:sz w:val="24"/>
          <w:szCs w:val="24"/>
        </w:rPr>
      </w:pPr>
    </w:p>
    <w:p w:rsidR="00B93533" w:rsidRPr="00195FDA" w:rsidRDefault="00B93533" w:rsidP="00B93533">
      <w:pPr>
        <w:autoSpaceDE w:val="0"/>
        <w:autoSpaceDN w:val="0"/>
        <w:adjustRightInd w:val="0"/>
        <w:ind w:left="851"/>
        <w:rPr>
          <w:color w:val="000000"/>
          <w:sz w:val="24"/>
          <w:szCs w:val="24"/>
        </w:rPr>
      </w:pPr>
      <w:proofErr w:type="spellStart"/>
      <w:r w:rsidRPr="00195FDA">
        <w:rPr>
          <w:color w:val="000000"/>
          <w:sz w:val="24"/>
          <w:szCs w:val="24"/>
        </w:rPr>
        <w:t>Rupatadin</w:t>
      </w:r>
      <w:proofErr w:type="spellEnd"/>
      <w:r w:rsidRPr="00195FDA">
        <w:rPr>
          <w:color w:val="000000"/>
          <w:sz w:val="24"/>
          <w:szCs w:val="24"/>
        </w:rPr>
        <w:t xml:space="preserve">, oral opløsning, havde samme </w:t>
      </w:r>
      <w:proofErr w:type="spellStart"/>
      <w:r w:rsidRPr="00195FDA">
        <w:rPr>
          <w:color w:val="000000"/>
          <w:sz w:val="24"/>
          <w:szCs w:val="24"/>
        </w:rPr>
        <w:t>farmakokinetiske</w:t>
      </w:r>
      <w:proofErr w:type="spellEnd"/>
      <w:r w:rsidRPr="00195FDA">
        <w:rPr>
          <w:color w:val="000000"/>
          <w:sz w:val="24"/>
          <w:szCs w:val="24"/>
        </w:rPr>
        <w:t xml:space="preserve"> profil hos børn i alderen 6-11 år som hos voksne (&gt; 12 år): Der sås også en </w:t>
      </w:r>
      <w:proofErr w:type="spellStart"/>
      <w:r w:rsidRPr="00195FDA">
        <w:rPr>
          <w:color w:val="000000"/>
          <w:sz w:val="24"/>
          <w:szCs w:val="24"/>
        </w:rPr>
        <w:t>farmakodynamiske</w:t>
      </w:r>
      <w:proofErr w:type="spellEnd"/>
      <w:r w:rsidRPr="00195FDA">
        <w:rPr>
          <w:color w:val="000000"/>
          <w:sz w:val="24"/>
          <w:szCs w:val="24"/>
        </w:rPr>
        <w:t xml:space="preserve"> virkning (hæmning af </w:t>
      </w:r>
      <w:proofErr w:type="spellStart"/>
      <w:r w:rsidRPr="00195FDA">
        <w:rPr>
          <w:color w:val="000000"/>
          <w:sz w:val="24"/>
          <w:szCs w:val="24"/>
        </w:rPr>
        <w:t>papler</w:t>
      </w:r>
      <w:proofErr w:type="spellEnd"/>
      <w:r w:rsidRPr="00195FDA">
        <w:rPr>
          <w:color w:val="000000"/>
          <w:sz w:val="24"/>
          <w:szCs w:val="24"/>
        </w:rPr>
        <w:t xml:space="preserve">, antihistamineffekt) efter 4 ugers behandling. Et randomiseret, dobbeltblindet og placebokontrolleret, </w:t>
      </w:r>
      <w:proofErr w:type="spellStart"/>
      <w:r w:rsidRPr="00195FDA">
        <w:rPr>
          <w:color w:val="000000"/>
          <w:sz w:val="24"/>
          <w:szCs w:val="24"/>
        </w:rPr>
        <w:t>konfirmatorisk</w:t>
      </w:r>
      <w:proofErr w:type="spellEnd"/>
      <w:r w:rsidRPr="00195FDA">
        <w:rPr>
          <w:color w:val="000000"/>
          <w:sz w:val="24"/>
          <w:szCs w:val="24"/>
        </w:rPr>
        <w:t xml:space="preserve"> studie af børn med vedvarende allergisk </w:t>
      </w:r>
      <w:proofErr w:type="spellStart"/>
      <w:r w:rsidRPr="00195FDA">
        <w:rPr>
          <w:color w:val="000000"/>
          <w:sz w:val="24"/>
          <w:szCs w:val="24"/>
        </w:rPr>
        <w:t>rhinitis</w:t>
      </w:r>
      <w:proofErr w:type="spellEnd"/>
      <w:r w:rsidRPr="00195FDA">
        <w:rPr>
          <w:color w:val="000000"/>
          <w:sz w:val="24"/>
          <w:szCs w:val="24"/>
        </w:rPr>
        <w:t xml:space="preserve"> i alderen 6 til 11 år viste, at </w:t>
      </w:r>
      <w:proofErr w:type="spellStart"/>
      <w:r w:rsidRPr="00195FDA">
        <w:rPr>
          <w:color w:val="000000"/>
          <w:sz w:val="24"/>
          <w:szCs w:val="24"/>
        </w:rPr>
        <w:t>rupatadin</w:t>
      </w:r>
      <w:proofErr w:type="spellEnd"/>
      <w:r w:rsidRPr="00195FDA">
        <w:rPr>
          <w:color w:val="000000"/>
          <w:sz w:val="24"/>
          <w:szCs w:val="24"/>
        </w:rPr>
        <w:t>, oral opløsning, havde en bedre profil i reduktionen af nasale symptomer (</w:t>
      </w:r>
      <w:proofErr w:type="spellStart"/>
      <w:r w:rsidRPr="00195FDA">
        <w:rPr>
          <w:color w:val="000000"/>
          <w:sz w:val="24"/>
          <w:szCs w:val="24"/>
        </w:rPr>
        <w:t>rhinorrea</w:t>
      </w:r>
      <w:proofErr w:type="spellEnd"/>
      <w:r w:rsidRPr="00195FDA">
        <w:rPr>
          <w:color w:val="000000"/>
          <w:sz w:val="24"/>
          <w:szCs w:val="24"/>
        </w:rPr>
        <w:t xml:space="preserve"> og kløende næse, mund, svælg og/eller ører) end placebo hos børn med vedvarende allergisk </w:t>
      </w:r>
      <w:proofErr w:type="spellStart"/>
      <w:r w:rsidRPr="00195FDA">
        <w:rPr>
          <w:color w:val="000000"/>
          <w:sz w:val="24"/>
          <w:szCs w:val="24"/>
        </w:rPr>
        <w:t>rhinitis</w:t>
      </w:r>
      <w:proofErr w:type="spellEnd"/>
      <w:r w:rsidRPr="00195FDA">
        <w:rPr>
          <w:color w:val="000000"/>
          <w:sz w:val="24"/>
          <w:szCs w:val="24"/>
        </w:rPr>
        <w:t xml:space="preserve"> efter 4 og 6 ugers behandling. Derudover sås også en signifikant forbedring af livskvaliteten i løbet af hele studiet ved sammenligning med placebo. </w:t>
      </w:r>
    </w:p>
    <w:p w:rsidR="00B93533" w:rsidRDefault="00B93533" w:rsidP="00B93533">
      <w:pPr>
        <w:widowControl w:val="0"/>
        <w:suppressAutoHyphens/>
        <w:ind w:left="851"/>
        <w:rPr>
          <w:sz w:val="24"/>
          <w:szCs w:val="24"/>
          <w:highlight w:val="yellow"/>
        </w:rPr>
      </w:pPr>
    </w:p>
    <w:p w:rsidR="00B93533" w:rsidRPr="009F4B8E" w:rsidRDefault="00B93533" w:rsidP="00B93533">
      <w:pPr>
        <w:autoSpaceDE w:val="0"/>
        <w:autoSpaceDN w:val="0"/>
        <w:adjustRightInd w:val="0"/>
        <w:ind w:left="851"/>
        <w:jc w:val="both"/>
        <w:rPr>
          <w:iCs/>
          <w:color w:val="000000"/>
          <w:sz w:val="24"/>
          <w:szCs w:val="22"/>
        </w:rPr>
      </w:pPr>
      <w:r w:rsidRPr="009F4B8E">
        <w:rPr>
          <w:iCs/>
          <w:color w:val="000000"/>
          <w:sz w:val="24"/>
          <w:szCs w:val="22"/>
        </w:rPr>
        <w:t xml:space="preserve">Kronisk spontan </w:t>
      </w:r>
      <w:proofErr w:type="spellStart"/>
      <w:r w:rsidRPr="009F4B8E">
        <w:rPr>
          <w:iCs/>
          <w:color w:val="000000"/>
          <w:sz w:val="24"/>
          <w:szCs w:val="22"/>
        </w:rPr>
        <w:t>urticaria</w:t>
      </w:r>
      <w:proofErr w:type="spellEnd"/>
      <w:r w:rsidRPr="009F4B8E">
        <w:rPr>
          <w:iCs/>
          <w:color w:val="000000"/>
          <w:sz w:val="24"/>
          <w:szCs w:val="22"/>
        </w:rPr>
        <w:t xml:space="preserve"> blev undersøgt som en klinisk model til vurdering af antiH</w:t>
      </w:r>
      <w:r w:rsidRPr="009F4B8E">
        <w:rPr>
          <w:iCs/>
          <w:color w:val="000000"/>
          <w:sz w:val="24"/>
          <w:szCs w:val="22"/>
          <w:vertAlign w:val="subscript"/>
        </w:rPr>
        <w:t>1</w:t>
      </w:r>
      <w:r w:rsidRPr="009F4B8E">
        <w:rPr>
          <w:iCs/>
          <w:color w:val="000000"/>
          <w:sz w:val="24"/>
          <w:szCs w:val="22"/>
        </w:rPr>
        <w:t xml:space="preserve">-stoffers virkning over for alle </w:t>
      </w:r>
      <w:proofErr w:type="spellStart"/>
      <w:r w:rsidRPr="009F4B8E">
        <w:rPr>
          <w:iCs/>
          <w:color w:val="000000"/>
          <w:sz w:val="24"/>
          <w:szCs w:val="22"/>
        </w:rPr>
        <w:t>urticaria</w:t>
      </w:r>
      <w:proofErr w:type="spellEnd"/>
      <w:r w:rsidRPr="009F4B8E">
        <w:rPr>
          <w:iCs/>
          <w:color w:val="000000"/>
          <w:sz w:val="24"/>
          <w:szCs w:val="22"/>
        </w:rPr>
        <w:t xml:space="preserve">-tilstande, da den underliggende </w:t>
      </w:r>
      <w:proofErr w:type="spellStart"/>
      <w:r w:rsidRPr="009F4B8E">
        <w:rPr>
          <w:iCs/>
          <w:color w:val="000000"/>
          <w:sz w:val="24"/>
          <w:szCs w:val="22"/>
        </w:rPr>
        <w:t>patofysiologi</w:t>
      </w:r>
      <w:proofErr w:type="spellEnd"/>
      <w:r w:rsidRPr="009F4B8E">
        <w:rPr>
          <w:iCs/>
          <w:color w:val="000000"/>
          <w:sz w:val="24"/>
          <w:szCs w:val="22"/>
        </w:rPr>
        <w:t xml:space="preserve"> er den samme uanset ætiologi, og fordi disse kroniske patienter grundlæggende er lettere at rekruttere til kliniske studier. </w:t>
      </w:r>
      <w:proofErr w:type="spellStart"/>
      <w:r w:rsidRPr="009F4B8E">
        <w:rPr>
          <w:iCs/>
          <w:color w:val="000000"/>
          <w:sz w:val="24"/>
          <w:szCs w:val="22"/>
        </w:rPr>
        <w:t>Urticaria</w:t>
      </w:r>
      <w:proofErr w:type="spellEnd"/>
      <w:r w:rsidRPr="009F4B8E">
        <w:rPr>
          <w:iCs/>
          <w:color w:val="000000"/>
          <w:sz w:val="24"/>
          <w:szCs w:val="22"/>
        </w:rPr>
        <w:t xml:space="preserve"> er en </w:t>
      </w:r>
      <w:proofErr w:type="spellStart"/>
      <w:r w:rsidRPr="009F4B8E">
        <w:rPr>
          <w:iCs/>
          <w:color w:val="000000"/>
          <w:sz w:val="24"/>
          <w:szCs w:val="22"/>
        </w:rPr>
        <w:t>mastcelledreven</w:t>
      </w:r>
      <w:proofErr w:type="spellEnd"/>
      <w:r w:rsidRPr="009F4B8E">
        <w:rPr>
          <w:iCs/>
          <w:color w:val="000000"/>
          <w:sz w:val="24"/>
          <w:szCs w:val="22"/>
        </w:rPr>
        <w:t xml:space="preserve"> sygdom, og histamin og andre </w:t>
      </w:r>
      <w:proofErr w:type="spellStart"/>
      <w:r w:rsidRPr="009F4B8E">
        <w:rPr>
          <w:iCs/>
          <w:color w:val="000000"/>
          <w:sz w:val="24"/>
          <w:szCs w:val="22"/>
        </w:rPr>
        <w:t>mediatorer</w:t>
      </w:r>
      <w:proofErr w:type="spellEnd"/>
      <w:r w:rsidRPr="009F4B8E">
        <w:rPr>
          <w:iCs/>
          <w:color w:val="000000"/>
          <w:sz w:val="24"/>
          <w:szCs w:val="22"/>
        </w:rPr>
        <w:t xml:space="preserve"> (PAF og cytokiner) er de væsentligste </w:t>
      </w:r>
      <w:proofErr w:type="spellStart"/>
      <w:r w:rsidRPr="009F4B8E">
        <w:rPr>
          <w:iCs/>
          <w:color w:val="000000"/>
          <w:sz w:val="24"/>
          <w:szCs w:val="22"/>
        </w:rPr>
        <w:t>mediatorer</w:t>
      </w:r>
      <w:proofErr w:type="spellEnd"/>
      <w:r w:rsidRPr="009F4B8E">
        <w:rPr>
          <w:iCs/>
          <w:color w:val="000000"/>
          <w:sz w:val="24"/>
          <w:szCs w:val="22"/>
        </w:rPr>
        <w:t xml:space="preserve"> i udviklingen af alle </w:t>
      </w:r>
      <w:proofErr w:type="spellStart"/>
      <w:r w:rsidRPr="009F4B8E">
        <w:rPr>
          <w:iCs/>
          <w:color w:val="000000"/>
          <w:sz w:val="24"/>
          <w:szCs w:val="22"/>
        </w:rPr>
        <w:t>urticariarelaterede</w:t>
      </w:r>
      <w:proofErr w:type="spellEnd"/>
      <w:r w:rsidRPr="009F4B8E">
        <w:rPr>
          <w:iCs/>
          <w:color w:val="000000"/>
          <w:sz w:val="24"/>
          <w:szCs w:val="22"/>
        </w:rPr>
        <w:t xml:space="preserve"> læsioner. Eftersom </w:t>
      </w:r>
      <w:proofErr w:type="spellStart"/>
      <w:r w:rsidRPr="009F4B8E">
        <w:rPr>
          <w:iCs/>
          <w:color w:val="000000"/>
          <w:sz w:val="24"/>
          <w:szCs w:val="22"/>
        </w:rPr>
        <w:t>rupatadin</w:t>
      </w:r>
      <w:proofErr w:type="spellEnd"/>
      <w:r w:rsidRPr="009F4B8E">
        <w:rPr>
          <w:iCs/>
          <w:color w:val="000000"/>
          <w:sz w:val="24"/>
          <w:szCs w:val="22"/>
        </w:rPr>
        <w:t xml:space="preserve"> er i stand til at blokere frigørelsen af histamin og andre inflammatoriske </w:t>
      </w:r>
      <w:proofErr w:type="spellStart"/>
      <w:r w:rsidRPr="009F4B8E">
        <w:rPr>
          <w:iCs/>
          <w:color w:val="000000"/>
          <w:sz w:val="24"/>
          <w:szCs w:val="22"/>
        </w:rPr>
        <w:t>mediatorer</w:t>
      </w:r>
      <w:proofErr w:type="spellEnd"/>
      <w:r w:rsidRPr="009F4B8E">
        <w:rPr>
          <w:iCs/>
          <w:color w:val="000000"/>
          <w:sz w:val="24"/>
          <w:szCs w:val="22"/>
        </w:rPr>
        <w:t xml:space="preserve">, forventes det at være en effektiv behandling til tilvejebringelse af symptomlettelse i forbindelse med andre </w:t>
      </w:r>
      <w:proofErr w:type="spellStart"/>
      <w:r w:rsidRPr="009F4B8E">
        <w:rPr>
          <w:iCs/>
          <w:color w:val="000000"/>
          <w:sz w:val="24"/>
          <w:szCs w:val="22"/>
        </w:rPr>
        <w:t>urticariarelaterede</w:t>
      </w:r>
      <w:proofErr w:type="spellEnd"/>
      <w:r w:rsidRPr="009F4B8E">
        <w:rPr>
          <w:iCs/>
          <w:color w:val="000000"/>
          <w:sz w:val="24"/>
          <w:szCs w:val="22"/>
        </w:rPr>
        <w:t xml:space="preserve"> tilstande ud over kronisk spontan </w:t>
      </w:r>
      <w:proofErr w:type="spellStart"/>
      <w:r w:rsidRPr="009F4B8E">
        <w:rPr>
          <w:iCs/>
          <w:color w:val="000000"/>
          <w:sz w:val="24"/>
          <w:szCs w:val="22"/>
        </w:rPr>
        <w:t>urticaria</w:t>
      </w:r>
      <w:proofErr w:type="spellEnd"/>
      <w:r w:rsidRPr="009F4B8E">
        <w:rPr>
          <w:iCs/>
          <w:color w:val="000000"/>
          <w:sz w:val="24"/>
          <w:szCs w:val="22"/>
        </w:rPr>
        <w:t>, som anbefalet i kliniske retningslinjer.</w:t>
      </w:r>
    </w:p>
    <w:p w:rsidR="00B93533" w:rsidRPr="009F4B8E" w:rsidRDefault="00B93533" w:rsidP="00B93533">
      <w:pPr>
        <w:autoSpaceDE w:val="0"/>
        <w:autoSpaceDN w:val="0"/>
        <w:adjustRightInd w:val="0"/>
        <w:ind w:left="851"/>
        <w:jc w:val="both"/>
        <w:rPr>
          <w:iCs/>
          <w:color w:val="000000"/>
          <w:sz w:val="24"/>
          <w:szCs w:val="22"/>
        </w:rPr>
      </w:pPr>
    </w:p>
    <w:p w:rsidR="00B93533" w:rsidRPr="009F4B8E" w:rsidRDefault="00B93533" w:rsidP="00B93533">
      <w:pPr>
        <w:autoSpaceDE w:val="0"/>
        <w:autoSpaceDN w:val="0"/>
        <w:adjustRightInd w:val="0"/>
        <w:ind w:left="851"/>
        <w:jc w:val="both"/>
        <w:rPr>
          <w:iCs/>
          <w:color w:val="000000"/>
          <w:sz w:val="24"/>
          <w:szCs w:val="22"/>
        </w:rPr>
      </w:pPr>
      <w:r w:rsidRPr="009F4B8E">
        <w:rPr>
          <w:iCs/>
          <w:color w:val="000000"/>
          <w:sz w:val="24"/>
          <w:szCs w:val="22"/>
        </w:rPr>
        <w:t xml:space="preserve">Virkningen af </w:t>
      </w:r>
      <w:proofErr w:type="spellStart"/>
      <w:r w:rsidRPr="009F4B8E">
        <w:rPr>
          <w:iCs/>
          <w:color w:val="000000"/>
          <w:sz w:val="24"/>
          <w:szCs w:val="22"/>
        </w:rPr>
        <w:t>rupatadin</w:t>
      </w:r>
      <w:proofErr w:type="spellEnd"/>
      <w:r w:rsidRPr="009F4B8E">
        <w:rPr>
          <w:iCs/>
          <w:color w:val="000000"/>
          <w:sz w:val="24"/>
          <w:szCs w:val="22"/>
        </w:rPr>
        <w:t xml:space="preserve"> oral opløsning til kronisk spontan </w:t>
      </w:r>
      <w:proofErr w:type="spellStart"/>
      <w:r w:rsidRPr="009F4B8E">
        <w:rPr>
          <w:iCs/>
          <w:color w:val="000000"/>
          <w:sz w:val="24"/>
          <w:szCs w:val="22"/>
        </w:rPr>
        <w:t>urticaria</w:t>
      </w:r>
      <w:proofErr w:type="spellEnd"/>
      <w:r w:rsidRPr="009F4B8E">
        <w:rPr>
          <w:iCs/>
          <w:color w:val="000000"/>
          <w:sz w:val="24"/>
          <w:szCs w:val="22"/>
        </w:rPr>
        <w:t xml:space="preserve"> hos børn i alderen 2-11 år er blevet demonstreret i et randomiseret, aktivt og placebokontrolleret multicenterstudie. I alt omfattede studiet 206 børn. Af disse var 113 mellem 2-5 år og 93 af dem var mellem 6-11 år. Børnene blev behandlet med </w:t>
      </w:r>
      <w:proofErr w:type="spellStart"/>
      <w:r w:rsidRPr="009F4B8E">
        <w:rPr>
          <w:iCs/>
          <w:color w:val="000000"/>
          <w:sz w:val="24"/>
          <w:szCs w:val="22"/>
        </w:rPr>
        <w:t>rupatadin</w:t>
      </w:r>
      <w:proofErr w:type="spellEnd"/>
      <w:r w:rsidRPr="009F4B8E">
        <w:rPr>
          <w:iCs/>
          <w:color w:val="000000"/>
          <w:sz w:val="24"/>
          <w:szCs w:val="22"/>
        </w:rPr>
        <w:t xml:space="preserve"> (n=66), placebo (n=69) eller </w:t>
      </w:r>
      <w:proofErr w:type="spellStart"/>
      <w:r w:rsidRPr="009F4B8E">
        <w:rPr>
          <w:iCs/>
          <w:color w:val="000000"/>
          <w:sz w:val="24"/>
          <w:szCs w:val="22"/>
        </w:rPr>
        <w:t>desloratadin</w:t>
      </w:r>
      <w:proofErr w:type="spellEnd"/>
      <w:r w:rsidRPr="009F4B8E">
        <w:rPr>
          <w:iCs/>
          <w:color w:val="000000"/>
          <w:sz w:val="24"/>
          <w:szCs w:val="22"/>
        </w:rPr>
        <w:t xml:space="preserve"> (n=71). </w:t>
      </w:r>
      <w:proofErr w:type="spellStart"/>
      <w:r w:rsidRPr="009F4B8E">
        <w:rPr>
          <w:iCs/>
          <w:color w:val="000000"/>
          <w:sz w:val="24"/>
          <w:szCs w:val="22"/>
        </w:rPr>
        <w:t>Rupatadin</w:t>
      </w:r>
      <w:proofErr w:type="spellEnd"/>
      <w:r w:rsidRPr="009F4B8E">
        <w:rPr>
          <w:iCs/>
          <w:color w:val="000000"/>
          <w:sz w:val="24"/>
          <w:szCs w:val="22"/>
        </w:rPr>
        <w:t xml:space="preserve"> blev administreret med en dosis på 2,5 mg hos børn, der vejede op til 25 kg og 5 mg hos børn, der vejede over 25 kg. </w:t>
      </w:r>
      <w:proofErr w:type="spellStart"/>
      <w:r w:rsidRPr="009F4B8E">
        <w:rPr>
          <w:iCs/>
          <w:color w:val="000000"/>
          <w:sz w:val="24"/>
          <w:szCs w:val="22"/>
        </w:rPr>
        <w:t>Desloratadin</w:t>
      </w:r>
      <w:proofErr w:type="spellEnd"/>
      <w:r w:rsidRPr="009F4B8E">
        <w:rPr>
          <w:iCs/>
          <w:color w:val="000000"/>
          <w:sz w:val="24"/>
          <w:szCs w:val="22"/>
        </w:rPr>
        <w:t xml:space="preserve"> blev administreret med en dosis på 1,25 mg hos børn, der vejede op til 25 kg og 2,5 mg hos børn, der vejede over 25 kg. Der blev påvist en statistisk signifikant forbedring over for placebo i den gennemsnitlige ændring af den ugentlige score for </w:t>
      </w:r>
      <w:proofErr w:type="spellStart"/>
      <w:r w:rsidRPr="009F4B8E">
        <w:rPr>
          <w:iCs/>
          <w:color w:val="000000"/>
          <w:sz w:val="24"/>
          <w:szCs w:val="22"/>
        </w:rPr>
        <w:t>urticariaaktivitet</w:t>
      </w:r>
      <w:proofErr w:type="spellEnd"/>
      <w:r w:rsidRPr="009F4B8E">
        <w:rPr>
          <w:iCs/>
          <w:color w:val="000000"/>
          <w:sz w:val="24"/>
          <w:szCs w:val="22"/>
        </w:rPr>
        <w:t xml:space="preserve"> (UAS7, der omfatter nældefeber og </w:t>
      </w:r>
      <w:proofErr w:type="spellStart"/>
      <w:r w:rsidRPr="009F4B8E">
        <w:rPr>
          <w:iCs/>
          <w:color w:val="000000"/>
          <w:sz w:val="24"/>
          <w:szCs w:val="22"/>
        </w:rPr>
        <w:t>pruritus</w:t>
      </w:r>
      <w:proofErr w:type="spellEnd"/>
      <w:r w:rsidRPr="009F4B8E">
        <w:rPr>
          <w:iCs/>
          <w:color w:val="000000"/>
          <w:sz w:val="24"/>
          <w:szCs w:val="22"/>
        </w:rPr>
        <w:t xml:space="preserve">), det primære </w:t>
      </w:r>
      <w:proofErr w:type="spellStart"/>
      <w:r w:rsidRPr="009F4B8E">
        <w:rPr>
          <w:iCs/>
          <w:color w:val="000000"/>
          <w:sz w:val="24"/>
          <w:szCs w:val="22"/>
        </w:rPr>
        <w:t>endpoint</w:t>
      </w:r>
      <w:proofErr w:type="spellEnd"/>
      <w:r w:rsidRPr="009F4B8E">
        <w:rPr>
          <w:iCs/>
          <w:color w:val="000000"/>
          <w:sz w:val="24"/>
          <w:szCs w:val="22"/>
        </w:rPr>
        <w:t>, evalueret efter 6 ugers behandling (</w:t>
      </w:r>
      <w:proofErr w:type="spellStart"/>
      <w:r w:rsidRPr="009F4B8E">
        <w:rPr>
          <w:iCs/>
          <w:color w:val="000000"/>
          <w:sz w:val="24"/>
          <w:szCs w:val="22"/>
        </w:rPr>
        <w:t>rupatadin</w:t>
      </w:r>
      <w:proofErr w:type="spellEnd"/>
      <w:r w:rsidRPr="009F4B8E">
        <w:rPr>
          <w:iCs/>
          <w:color w:val="000000"/>
          <w:sz w:val="24"/>
          <w:szCs w:val="22"/>
        </w:rPr>
        <w:t xml:space="preserve"> -11,77 </w:t>
      </w:r>
      <w:proofErr w:type="spellStart"/>
      <w:r w:rsidRPr="009F4B8E">
        <w:rPr>
          <w:iCs/>
          <w:color w:val="000000"/>
          <w:sz w:val="24"/>
          <w:szCs w:val="22"/>
        </w:rPr>
        <w:t>vs</w:t>
      </w:r>
      <w:proofErr w:type="spellEnd"/>
      <w:r w:rsidRPr="009F4B8E">
        <w:rPr>
          <w:iCs/>
          <w:color w:val="000000"/>
          <w:sz w:val="24"/>
          <w:szCs w:val="22"/>
        </w:rPr>
        <w:t xml:space="preserve"> placebo -5,55; p &lt; 0,001). Den gennemsnitlige procentuelle reduktion i antallet af ugentlige anfald af nældefeber ved studiets </w:t>
      </w:r>
      <w:proofErr w:type="spellStart"/>
      <w:r w:rsidRPr="009F4B8E">
        <w:rPr>
          <w:iCs/>
          <w:color w:val="000000"/>
          <w:sz w:val="24"/>
          <w:szCs w:val="22"/>
        </w:rPr>
        <w:t>endpoint</w:t>
      </w:r>
      <w:proofErr w:type="spellEnd"/>
      <w:r w:rsidRPr="009F4B8E">
        <w:rPr>
          <w:iCs/>
          <w:color w:val="000000"/>
          <w:sz w:val="24"/>
          <w:szCs w:val="22"/>
        </w:rPr>
        <w:t xml:space="preserve"> over for baseline var 56,7 % med </w:t>
      </w:r>
      <w:proofErr w:type="spellStart"/>
      <w:r w:rsidRPr="009F4B8E">
        <w:rPr>
          <w:iCs/>
          <w:color w:val="000000"/>
          <w:sz w:val="24"/>
          <w:szCs w:val="22"/>
        </w:rPr>
        <w:t>rupatadin</w:t>
      </w:r>
      <w:proofErr w:type="spellEnd"/>
      <w:r w:rsidRPr="009F4B8E">
        <w:rPr>
          <w:iCs/>
          <w:color w:val="000000"/>
          <w:sz w:val="24"/>
          <w:szCs w:val="22"/>
        </w:rPr>
        <w:t xml:space="preserve">, 49,4 % med </w:t>
      </w:r>
      <w:proofErr w:type="spellStart"/>
      <w:r w:rsidRPr="009F4B8E">
        <w:rPr>
          <w:iCs/>
          <w:color w:val="000000"/>
          <w:sz w:val="24"/>
          <w:szCs w:val="22"/>
        </w:rPr>
        <w:t>desloratadin</w:t>
      </w:r>
      <w:proofErr w:type="spellEnd"/>
      <w:r w:rsidRPr="009F4B8E">
        <w:rPr>
          <w:iCs/>
          <w:color w:val="000000"/>
          <w:sz w:val="24"/>
          <w:szCs w:val="22"/>
        </w:rPr>
        <w:t xml:space="preserve"> og 22,7 % med placebo. Den gennemsnitlige procentuelle reduktion af </w:t>
      </w:r>
      <w:proofErr w:type="spellStart"/>
      <w:r w:rsidRPr="009F4B8E">
        <w:rPr>
          <w:iCs/>
          <w:color w:val="000000"/>
          <w:sz w:val="24"/>
          <w:szCs w:val="22"/>
        </w:rPr>
        <w:t>pruritus</w:t>
      </w:r>
      <w:proofErr w:type="spellEnd"/>
      <w:r w:rsidRPr="009F4B8E">
        <w:rPr>
          <w:iCs/>
          <w:color w:val="000000"/>
          <w:sz w:val="24"/>
          <w:szCs w:val="22"/>
        </w:rPr>
        <w:t xml:space="preserve"> ved studiets </w:t>
      </w:r>
      <w:proofErr w:type="spellStart"/>
      <w:r w:rsidRPr="009F4B8E">
        <w:rPr>
          <w:iCs/>
          <w:color w:val="000000"/>
          <w:sz w:val="24"/>
          <w:szCs w:val="22"/>
        </w:rPr>
        <w:t>endpoint</w:t>
      </w:r>
      <w:proofErr w:type="spellEnd"/>
      <w:r w:rsidRPr="009F4B8E">
        <w:rPr>
          <w:iCs/>
          <w:color w:val="000000"/>
          <w:sz w:val="24"/>
          <w:szCs w:val="22"/>
        </w:rPr>
        <w:t xml:space="preserve"> over for baseline var 56,8 % med </w:t>
      </w:r>
      <w:proofErr w:type="spellStart"/>
      <w:r w:rsidRPr="009F4B8E">
        <w:rPr>
          <w:iCs/>
          <w:color w:val="000000"/>
          <w:sz w:val="24"/>
          <w:szCs w:val="22"/>
        </w:rPr>
        <w:t>rupatadin</w:t>
      </w:r>
      <w:proofErr w:type="spellEnd"/>
      <w:r w:rsidRPr="009F4B8E">
        <w:rPr>
          <w:iCs/>
          <w:color w:val="000000"/>
          <w:sz w:val="24"/>
          <w:szCs w:val="22"/>
        </w:rPr>
        <w:t xml:space="preserve">, 46,7 % med </w:t>
      </w:r>
      <w:proofErr w:type="spellStart"/>
      <w:r w:rsidRPr="009F4B8E">
        <w:rPr>
          <w:iCs/>
          <w:color w:val="000000"/>
          <w:sz w:val="24"/>
          <w:szCs w:val="22"/>
        </w:rPr>
        <w:t>desloratadin</w:t>
      </w:r>
      <w:proofErr w:type="spellEnd"/>
      <w:r w:rsidRPr="009F4B8E">
        <w:rPr>
          <w:iCs/>
          <w:color w:val="000000"/>
          <w:sz w:val="24"/>
          <w:szCs w:val="22"/>
        </w:rPr>
        <w:t xml:space="preserve"> og 33,4 % med placebo. Begge aktive behandlinger (</w:t>
      </w:r>
      <w:proofErr w:type="spellStart"/>
      <w:r w:rsidRPr="009F4B8E">
        <w:rPr>
          <w:iCs/>
          <w:color w:val="000000"/>
          <w:sz w:val="24"/>
          <w:szCs w:val="22"/>
        </w:rPr>
        <w:t>rupatadin</w:t>
      </w:r>
      <w:proofErr w:type="spellEnd"/>
      <w:r w:rsidRPr="009F4B8E">
        <w:rPr>
          <w:iCs/>
          <w:color w:val="000000"/>
          <w:sz w:val="24"/>
          <w:szCs w:val="22"/>
        </w:rPr>
        <w:t xml:space="preserve"> og </w:t>
      </w:r>
      <w:proofErr w:type="spellStart"/>
      <w:r w:rsidRPr="009F4B8E">
        <w:rPr>
          <w:iCs/>
          <w:color w:val="000000"/>
          <w:sz w:val="24"/>
          <w:szCs w:val="22"/>
        </w:rPr>
        <w:t>desloratadin</w:t>
      </w:r>
      <w:proofErr w:type="spellEnd"/>
      <w:r w:rsidRPr="009F4B8E">
        <w:rPr>
          <w:iCs/>
          <w:color w:val="000000"/>
          <w:sz w:val="24"/>
          <w:szCs w:val="22"/>
        </w:rPr>
        <w:t xml:space="preserve">) opnåede forbedringer i forhold til placebo, som var statistisk signifikante, for så vidt angår reduktion af nældefeber og </w:t>
      </w:r>
      <w:proofErr w:type="spellStart"/>
      <w:r w:rsidRPr="009F4B8E">
        <w:rPr>
          <w:iCs/>
          <w:color w:val="000000"/>
          <w:sz w:val="24"/>
          <w:szCs w:val="22"/>
        </w:rPr>
        <w:t>pruritus</w:t>
      </w:r>
      <w:proofErr w:type="spellEnd"/>
      <w:r w:rsidRPr="009F4B8E">
        <w:rPr>
          <w:iCs/>
          <w:color w:val="000000"/>
          <w:sz w:val="24"/>
          <w:szCs w:val="22"/>
        </w:rPr>
        <w:t xml:space="preserve">, mens der ikke var statistisk signifikante forskelle mellem de aktive behandlinger for så vidt angår disse resultater. Et patientrespons på mere end 50 % i den ugentlige score for </w:t>
      </w:r>
      <w:proofErr w:type="spellStart"/>
      <w:r w:rsidRPr="009F4B8E">
        <w:rPr>
          <w:iCs/>
          <w:color w:val="000000"/>
          <w:sz w:val="24"/>
          <w:szCs w:val="22"/>
        </w:rPr>
        <w:t>urticariaaktivitet</w:t>
      </w:r>
      <w:proofErr w:type="spellEnd"/>
      <w:r w:rsidRPr="009F4B8E">
        <w:rPr>
          <w:iCs/>
          <w:color w:val="000000"/>
          <w:sz w:val="24"/>
          <w:szCs w:val="22"/>
        </w:rPr>
        <w:t xml:space="preserve"> (UAS7-skala, </w:t>
      </w:r>
      <w:proofErr w:type="spellStart"/>
      <w:r w:rsidRPr="009F4B8E">
        <w:rPr>
          <w:iCs/>
          <w:color w:val="000000"/>
          <w:sz w:val="24"/>
          <w:szCs w:val="22"/>
        </w:rPr>
        <w:t>urticaria</w:t>
      </w:r>
      <w:proofErr w:type="spellEnd"/>
      <w:r w:rsidRPr="009F4B8E">
        <w:rPr>
          <w:iCs/>
          <w:color w:val="000000"/>
          <w:sz w:val="24"/>
          <w:szCs w:val="22"/>
        </w:rPr>
        <w:t xml:space="preserve"> og </w:t>
      </w:r>
      <w:proofErr w:type="spellStart"/>
      <w:r w:rsidRPr="009F4B8E">
        <w:rPr>
          <w:iCs/>
          <w:color w:val="000000"/>
          <w:sz w:val="24"/>
          <w:szCs w:val="22"/>
        </w:rPr>
        <w:t>pruritus</w:t>
      </w:r>
      <w:proofErr w:type="spellEnd"/>
      <w:r w:rsidRPr="009F4B8E">
        <w:rPr>
          <w:iCs/>
          <w:color w:val="000000"/>
          <w:sz w:val="24"/>
          <w:szCs w:val="22"/>
        </w:rPr>
        <w:t xml:space="preserve">) blev observeret hos </w:t>
      </w:r>
      <w:r w:rsidRPr="009F4B8E">
        <w:rPr>
          <w:iCs/>
          <w:color w:val="000000"/>
          <w:sz w:val="24"/>
          <w:szCs w:val="22"/>
        </w:rPr>
        <w:lastRenderedPageBreak/>
        <w:t xml:space="preserve">61 % af de børn, der blev behandlet med </w:t>
      </w:r>
      <w:proofErr w:type="spellStart"/>
      <w:r w:rsidRPr="009F4B8E">
        <w:rPr>
          <w:iCs/>
          <w:color w:val="000000"/>
          <w:sz w:val="24"/>
          <w:szCs w:val="22"/>
        </w:rPr>
        <w:t>rupatadin</w:t>
      </w:r>
      <w:proofErr w:type="spellEnd"/>
      <w:r w:rsidRPr="009F4B8E">
        <w:rPr>
          <w:iCs/>
          <w:color w:val="000000"/>
          <w:sz w:val="24"/>
          <w:szCs w:val="22"/>
        </w:rPr>
        <w:t xml:space="preserve"> sammenlignet med 36 % af de børn, der blev behandlet med placebo og 54 % f de børn, der blev behandlet med </w:t>
      </w:r>
      <w:proofErr w:type="spellStart"/>
      <w:r w:rsidRPr="009F4B8E">
        <w:rPr>
          <w:iCs/>
          <w:color w:val="000000"/>
          <w:sz w:val="24"/>
          <w:szCs w:val="22"/>
        </w:rPr>
        <w:t>desloratadin</w:t>
      </w:r>
      <w:proofErr w:type="spellEnd"/>
      <w:r w:rsidRPr="009F4B8E">
        <w:rPr>
          <w:iCs/>
          <w:color w:val="000000"/>
          <w:sz w:val="24"/>
          <w:szCs w:val="22"/>
        </w:rPr>
        <w:t xml:space="preserve">. </w:t>
      </w:r>
    </w:p>
    <w:p w:rsidR="00B93533" w:rsidRPr="00195FDA" w:rsidRDefault="00B93533" w:rsidP="00B93533">
      <w:pPr>
        <w:widowControl w:val="0"/>
        <w:suppressAutoHyphens/>
        <w:ind w:left="851"/>
        <w:rPr>
          <w:sz w:val="24"/>
          <w:szCs w:val="24"/>
          <w:highlight w:val="yellow"/>
        </w:rPr>
      </w:pPr>
    </w:p>
    <w:p w:rsidR="00603E3E" w:rsidRDefault="00603E3E" w:rsidP="00603E3E">
      <w:pPr>
        <w:widowControl w:val="0"/>
        <w:suppressAutoHyphens/>
        <w:ind w:left="851"/>
        <w:rPr>
          <w:sz w:val="24"/>
          <w:szCs w:val="24"/>
        </w:rPr>
      </w:pPr>
      <w:r>
        <w:rPr>
          <w:sz w:val="24"/>
          <w:szCs w:val="24"/>
        </w:rPr>
        <w:t xml:space="preserve">Kliniske forsøg med frivillige (n= 393) og patienter (n=2650) med allergisk </w:t>
      </w:r>
      <w:proofErr w:type="spellStart"/>
      <w:r>
        <w:rPr>
          <w:sz w:val="24"/>
          <w:szCs w:val="24"/>
        </w:rPr>
        <w:t>rhinitis</w:t>
      </w:r>
      <w:proofErr w:type="spellEnd"/>
      <w:r>
        <w:rPr>
          <w:sz w:val="24"/>
          <w:szCs w:val="24"/>
        </w:rPr>
        <w:t xml:space="preserve"> og kronisk idiopatisk </w:t>
      </w:r>
      <w:proofErr w:type="spellStart"/>
      <w:r>
        <w:rPr>
          <w:sz w:val="24"/>
          <w:szCs w:val="24"/>
        </w:rPr>
        <w:t>urticaria</w:t>
      </w:r>
      <w:proofErr w:type="spellEnd"/>
      <w:r>
        <w:rPr>
          <w:color w:val="FF0000"/>
          <w:sz w:val="24"/>
          <w:szCs w:val="24"/>
        </w:rPr>
        <w:t xml:space="preserve"> </w:t>
      </w:r>
      <w:r>
        <w:rPr>
          <w:sz w:val="24"/>
          <w:szCs w:val="24"/>
        </w:rPr>
        <w:t xml:space="preserve">viste ingen signifikant effekt på EKG, når </w:t>
      </w:r>
      <w:proofErr w:type="spellStart"/>
      <w:r>
        <w:rPr>
          <w:sz w:val="24"/>
          <w:szCs w:val="24"/>
        </w:rPr>
        <w:t>rupatadintabletter</w:t>
      </w:r>
      <w:proofErr w:type="spellEnd"/>
      <w:r>
        <w:rPr>
          <w:sz w:val="24"/>
          <w:szCs w:val="24"/>
        </w:rPr>
        <w:t xml:space="preserve"> blev givet ved doser på 2 mg til 100 mg.</w:t>
      </w:r>
    </w:p>
    <w:p w:rsidR="00B93533" w:rsidRPr="00195FDA" w:rsidRDefault="00B93533" w:rsidP="00B93533">
      <w:pPr>
        <w:widowControl w:val="0"/>
        <w:suppressAutoHyphens/>
        <w:ind w:left="851"/>
        <w:rPr>
          <w:sz w:val="24"/>
          <w:szCs w:val="24"/>
          <w:highlight w:val="yellow"/>
        </w:rPr>
      </w:pPr>
    </w:p>
    <w:p w:rsidR="00B93533" w:rsidRPr="00195FDA" w:rsidRDefault="00B93533" w:rsidP="00B93533">
      <w:pPr>
        <w:widowControl w:val="0"/>
        <w:suppressAutoHyphens/>
        <w:ind w:left="851"/>
        <w:rPr>
          <w:sz w:val="24"/>
          <w:szCs w:val="24"/>
        </w:rPr>
      </w:pPr>
      <w:r w:rsidRPr="00195FDA">
        <w:rPr>
          <w:sz w:val="24"/>
          <w:szCs w:val="24"/>
        </w:rPr>
        <w:t xml:space="preserve">Det Europæiske Lægemiddelagentur har frafaldet kravet om at fremsende resultaterne af studier med </w:t>
      </w:r>
      <w:proofErr w:type="spellStart"/>
      <w:r w:rsidRPr="00195FDA">
        <w:rPr>
          <w:sz w:val="24"/>
          <w:szCs w:val="24"/>
        </w:rPr>
        <w:t>Rupafin</w:t>
      </w:r>
      <w:proofErr w:type="spellEnd"/>
      <w:r w:rsidRPr="00195FDA">
        <w:rPr>
          <w:sz w:val="24"/>
          <w:szCs w:val="24"/>
        </w:rPr>
        <w:t xml:space="preserve">, oral opløsning, fra alle subgrupper i den pædiatriske population for allergisk </w:t>
      </w:r>
      <w:proofErr w:type="spellStart"/>
      <w:r w:rsidRPr="00195FDA">
        <w:rPr>
          <w:sz w:val="24"/>
          <w:szCs w:val="24"/>
        </w:rPr>
        <w:t>rhinitis</w:t>
      </w:r>
      <w:proofErr w:type="spellEnd"/>
      <w:r w:rsidRPr="00195FDA">
        <w:rPr>
          <w:sz w:val="24"/>
          <w:szCs w:val="24"/>
        </w:rPr>
        <w:t xml:space="preserve"> og kronisk </w:t>
      </w:r>
      <w:proofErr w:type="spellStart"/>
      <w:r w:rsidRPr="00195FDA">
        <w:rPr>
          <w:sz w:val="24"/>
          <w:szCs w:val="24"/>
        </w:rPr>
        <w:t>urticaria</w:t>
      </w:r>
      <w:proofErr w:type="spellEnd"/>
      <w:r w:rsidRPr="00195FDA">
        <w:rPr>
          <w:sz w:val="24"/>
          <w:szCs w:val="24"/>
        </w:rPr>
        <w:t xml:space="preserve"> (se pkt</w:t>
      </w:r>
      <w:r>
        <w:rPr>
          <w:sz w:val="24"/>
          <w:szCs w:val="24"/>
        </w:rPr>
        <w:t>.</w:t>
      </w:r>
      <w:r w:rsidRPr="00195FDA">
        <w:rPr>
          <w:sz w:val="24"/>
          <w:szCs w:val="24"/>
        </w:rPr>
        <w:t xml:space="preserve"> 4.2).</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5.2</w:t>
      </w:r>
      <w:r w:rsidRPr="00195FDA">
        <w:rPr>
          <w:b/>
          <w:sz w:val="24"/>
          <w:szCs w:val="24"/>
        </w:rPr>
        <w:tab/>
      </w:r>
      <w:proofErr w:type="spellStart"/>
      <w:r w:rsidRPr="00195FDA">
        <w:rPr>
          <w:b/>
          <w:sz w:val="24"/>
          <w:szCs w:val="24"/>
        </w:rPr>
        <w:t>Farmakokinetiske</w:t>
      </w:r>
      <w:proofErr w:type="spellEnd"/>
      <w:r w:rsidRPr="00195FDA">
        <w:rPr>
          <w:b/>
          <w:sz w:val="24"/>
          <w:szCs w:val="24"/>
        </w:rPr>
        <w:t xml:space="preserve"> egenskaber</w:t>
      </w:r>
    </w:p>
    <w:p w:rsidR="00B93533" w:rsidRPr="009F4B8E" w:rsidRDefault="00B93533" w:rsidP="00B93533">
      <w:pPr>
        <w:ind w:left="851"/>
        <w:rPr>
          <w:sz w:val="24"/>
          <w:szCs w:val="22"/>
        </w:rPr>
      </w:pPr>
      <w:r w:rsidRPr="009F4B8E">
        <w:rPr>
          <w:sz w:val="24"/>
          <w:szCs w:val="22"/>
        </w:rPr>
        <w:t xml:space="preserve">I undergruppen af børn fra 2-5 og 6-11 år blev </w:t>
      </w:r>
      <w:proofErr w:type="spellStart"/>
      <w:r w:rsidRPr="009F4B8E">
        <w:rPr>
          <w:sz w:val="24"/>
          <w:szCs w:val="22"/>
        </w:rPr>
        <w:t>rupatadin</w:t>
      </w:r>
      <w:proofErr w:type="spellEnd"/>
      <w:r w:rsidRPr="009F4B8E">
        <w:rPr>
          <w:sz w:val="24"/>
          <w:szCs w:val="22"/>
        </w:rPr>
        <w:t xml:space="preserve"> absorberet hurtigt, og den gennemsnitlige </w:t>
      </w:r>
      <w:proofErr w:type="spellStart"/>
      <w:r w:rsidRPr="009F4B8E">
        <w:rPr>
          <w:sz w:val="24"/>
          <w:szCs w:val="22"/>
        </w:rPr>
        <w:t>C</w:t>
      </w:r>
      <w:r w:rsidRPr="009F4B8E">
        <w:rPr>
          <w:sz w:val="24"/>
          <w:szCs w:val="22"/>
          <w:vertAlign w:val="subscript"/>
        </w:rPr>
        <w:t>max</w:t>
      </w:r>
      <w:proofErr w:type="spellEnd"/>
      <w:r w:rsidRPr="009F4B8E">
        <w:rPr>
          <w:sz w:val="24"/>
          <w:szCs w:val="22"/>
        </w:rPr>
        <w:t xml:space="preserve"> var på henholdsvis 1,9 og 2,5 </w:t>
      </w:r>
      <w:proofErr w:type="spellStart"/>
      <w:r w:rsidRPr="009F4B8E">
        <w:rPr>
          <w:sz w:val="24"/>
          <w:szCs w:val="22"/>
        </w:rPr>
        <w:t>ng</w:t>
      </w:r>
      <w:proofErr w:type="spellEnd"/>
      <w:r w:rsidRPr="009F4B8E">
        <w:rPr>
          <w:sz w:val="24"/>
          <w:szCs w:val="22"/>
        </w:rPr>
        <w:t>/ml efter gentagen oral dosis. For så vidt angår eksponering var den gennemsnitlige samlede AUC-værdi (areal under kurven) 10,4 </w:t>
      </w:r>
      <w:proofErr w:type="spellStart"/>
      <w:r w:rsidRPr="009F4B8E">
        <w:rPr>
          <w:sz w:val="24"/>
          <w:szCs w:val="22"/>
        </w:rPr>
        <w:t>ng</w:t>
      </w:r>
      <w:proofErr w:type="spellEnd"/>
      <w:r w:rsidRPr="009F4B8E">
        <w:rPr>
          <w:sz w:val="24"/>
          <w:szCs w:val="22"/>
        </w:rPr>
        <w:t xml:space="preserve"> t/ml hos børn fra 2-5 år og 10,7 </w:t>
      </w:r>
      <w:proofErr w:type="spellStart"/>
      <w:r w:rsidRPr="009F4B8E">
        <w:rPr>
          <w:sz w:val="24"/>
          <w:szCs w:val="22"/>
        </w:rPr>
        <w:t>ng·t</w:t>
      </w:r>
      <w:proofErr w:type="spellEnd"/>
      <w:r w:rsidRPr="009F4B8E">
        <w:rPr>
          <w:sz w:val="24"/>
          <w:szCs w:val="22"/>
        </w:rPr>
        <w:t xml:space="preserve">/ml hos børn fra 6-11 år. Alle disse </w:t>
      </w:r>
      <w:proofErr w:type="spellStart"/>
      <w:r w:rsidRPr="009F4B8E">
        <w:rPr>
          <w:sz w:val="24"/>
          <w:szCs w:val="22"/>
        </w:rPr>
        <w:t>værdiere</w:t>
      </w:r>
      <w:proofErr w:type="spellEnd"/>
      <w:r w:rsidRPr="009F4B8E">
        <w:rPr>
          <w:sz w:val="24"/>
          <w:szCs w:val="22"/>
        </w:rPr>
        <w:t xml:space="preserve"> svarer til dem, der ses hos voksne og unge.</w:t>
      </w:r>
    </w:p>
    <w:p w:rsidR="00B93533" w:rsidRPr="009F4B8E" w:rsidRDefault="00B93533" w:rsidP="00B93533">
      <w:pPr>
        <w:ind w:left="851"/>
        <w:rPr>
          <w:sz w:val="24"/>
          <w:szCs w:val="22"/>
        </w:rPr>
      </w:pPr>
    </w:p>
    <w:p w:rsidR="00B93533" w:rsidRDefault="00B93533" w:rsidP="00B93533">
      <w:pPr>
        <w:ind w:left="851"/>
        <w:rPr>
          <w:sz w:val="22"/>
          <w:szCs w:val="22"/>
        </w:rPr>
      </w:pPr>
      <w:r w:rsidRPr="009F4B8E">
        <w:rPr>
          <w:sz w:val="24"/>
          <w:szCs w:val="22"/>
        </w:rPr>
        <w:t xml:space="preserve">Den gennemsnitlige eliminationshalveringstid for </w:t>
      </w:r>
      <w:proofErr w:type="spellStart"/>
      <w:r w:rsidRPr="009F4B8E">
        <w:rPr>
          <w:sz w:val="24"/>
          <w:szCs w:val="22"/>
        </w:rPr>
        <w:t>rupatadin</w:t>
      </w:r>
      <w:proofErr w:type="spellEnd"/>
      <w:r w:rsidRPr="009F4B8E">
        <w:rPr>
          <w:sz w:val="24"/>
          <w:szCs w:val="22"/>
        </w:rPr>
        <w:t xml:space="preserve"> hos børn fra 2-5 år var 15,9 t og hos børn fra 6-11 år var den 12,3 t, hvilket er længere end den rapporterede tid for tabletter hos voksne og unge.</w:t>
      </w:r>
    </w:p>
    <w:p w:rsidR="00B93533" w:rsidRPr="00195FDA" w:rsidRDefault="00B93533" w:rsidP="00B93533">
      <w:pPr>
        <w:widowControl w:val="0"/>
        <w:suppressAutoHyphens/>
        <w:ind w:left="851"/>
        <w:rPr>
          <w:spacing w:val="-3"/>
          <w:sz w:val="24"/>
          <w:szCs w:val="24"/>
        </w:rPr>
      </w:pPr>
    </w:p>
    <w:p w:rsidR="00B93533" w:rsidRPr="00195FDA" w:rsidRDefault="00B93533" w:rsidP="00B93533">
      <w:pPr>
        <w:widowControl w:val="0"/>
        <w:suppressAutoHyphens/>
        <w:ind w:left="851"/>
        <w:rPr>
          <w:sz w:val="24"/>
          <w:szCs w:val="24"/>
          <w:u w:val="single"/>
        </w:rPr>
      </w:pPr>
      <w:r w:rsidRPr="00195FDA">
        <w:rPr>
          <w:sz w:val="24"/>
          <w:szCs w:val="24"/>
          <w:u w:val="single"/>
        </w:rPr>
        <w:t>Virkningen af fødeindtagelse</w:t>
      </w:r>
    </w:p>
    <w:p w:rsidR="00B93533" w:rsidRPr="00195FDA" w:rsidRDefault="00B93533" w:rsidP="00B93533">
      <w:pPr>
        <w:widowControl w:val="0"/>
        <w:suppressAutoHyphens/>
        <w:ind w:left="851"/>
        <w:rPr>
          <w:sz w:val="24"/>
          <w:szCs w:val="24"/>
        </w:rPr>
      </w:pPr>
      <w:r w:rsidRPr="00195FDA">
        <w:rPr>
          <w:sz w:val="24"/>
          <w:szCs w:val="24"/>
        </w:rPr>
        <w:t xml:space="preserve">Der er ikke udført interaktionsstudier for mad sammen med </w:t>
      </w:r>
      <w:proofErr w:type="spellStart"/>
      <w:r w:rsidRPr="00195FDA">
        <w:rPr>
          <w:sz w:val="24"/>
          <w:szCs w:val="24"/>
        </w:rPr>
        <w:t>rupatadin</w:t>
      </w:r>
      <w:proofErr w:type="spellEnd"/>
      <w:r w:rsidRPr="00195FDA">
        <w:rPr>
          <w:sz w:val="24"/>
          <w:szCs w:val="24"/>
        </w:rPr>
        <w:t xml:space="preserve">, oral opløsning. Fødepåvirkningen blev udført hos voksne og unge med </w:t>
      </w:r>
      <w:proofErr w:type="spellStart"/>
      <w:r w:rsidRPr="00195FDA">
        <w:rPr>
          <w:sz w:val="24"/>
          <w:szCs w:val="24"/>
        </w:rPr>
        <w:t>rupatadintabletter</w:t>
      </w:r>
      <w:proofErr w:type="spellEnd"/>
      <w:r w:rsidRPr="00195FDA">
        <w:rPr>
          <w:sz w:val="24"/>
          <w:szCs w:val="24"/>
        </w:rPr>
        <w:t xml:space="preserve"> 10 mg. Fødeindtagelse øgede den systemiske eksponering (AUC) for </w:t>
      </w:r>
      <w:proofErr w:type="spellStart"/>
      <w:r w:rsidRPr="00195FDA">
        <w:rPr>
          <w:sz w:val="24"/>
          <w:szCs w:val="24"/>
        </w:rPr>
        <w:t>rupatadin</w:t>
      </w:r>
      <w:proofErr w:type="spellEnd"/>
      <w:r w:rsidRPr="00195FDA">
        <w:rPr>
          <w:sz w:val="24"/>
          <w:szCs w:val="24"/>
        </w:rPr>
        <w:t xml:space="preserve"> med ca. 23 %. Den maksimale plasmakoncentration (</w:t>
      </w:r>
      <w:proofErr w:type="spellStart"/>
      <w:r w:rsidRPr="00195FDA">
        <w:rPr>
          <w:sz w:val="24"/>
          <w:szCs w:val="24"/>
        </w:rPr>
        <w:t>C</w:t>
      </w:r>
      <w:r w:rsidRPr="00195FDA">
        <w:rPr>
          <w:sz w:val="24"/>
          <w:szCs w:val="24"/>
          <w:vertAlign w:val="subscript"/>
        </w:rPr>
        <w:t>max</w:t>
      </w:r>
      <w:proofErr w:type="spellEnd"/>
      <w:r w:rsidRPr="00195FDA">
        <w:rPr>
          <w:sz w:val="24"/>
          <w:szCs w:val="24"/>
        </w:rPr>
        <w:t>) blev ikke påvirket af fødeindtagelse. Disse forskelle havde ingen klinisk signifikans.</w:t>
      </w:r>
    </w:p>
    <w:p w:rsidR="00B93533" w:rsidRPr="00195FDA" w:rsidRDefault="00B93533" w:rsidP="00B93533">
      <w:pPr>
        <w:widowControl w:val="0"/>
        <w:suppressAutoHyphens/>
        <w:ind w:left="851"/>
        <w:rPr>
          <w:sz w:val="24"/>
          <w:szCs w:val="24"/>
        </w:rPr>
      </w:pPr>
    </w:p>
    <w:p w:rsidR="00B93533" w:rsidRPr="00195FDA" w:rsidRDefault="00B93533" w:rsidP="00B93533">
      <w:pPr>
        <w:widowControl w:val="0"/>
        <w:suppressAutoHyphens/>
        <w:ind w:left="851"/>
        <w:rPr>
          <w:sz w:val="24"/>
          <w:szCs w:val="24"/>
          <w:u w:val="single"/>
        </w:rPr>
      </w:pPr>
      <w:r w:rsidRPr="00195FDA">
        <w:rPr>
          <w:sz w:val="24"/>
          <w:szCs w:val="24"/>
          <w:u w:val="single"/>
        </w:rPr>
        <w:t>Biotransformation og elimination</w:t>
      </w:r>
    </w:p>
    <w:p w:rsidR="00B93533" w:rsidRDefault="00B93533" w:rsidP="00B93533">
      <w:pPr>
        <w:widowControl w:val="0"/>
        <w:tabs>
          <w:tab w:val="left" w:pos="567"/>
        </w:tabs>
        <w:suppressAutoHyphens/>
        <w:ind w:left="851"/>
        <w:rPr>
          <w:sz w:val="24"/>
        </w:rPr>
      </w:pPr>
      <w:r w:rsidRPr="009F4B8E">
        <w:rPr>
          <w:sz w:val="24"/>
        </w:rPr>
        <w:t xml:space="preserve">I et studie af udskillelse hos voksne blev 34,6 % af det administrerede </w:t>
      </w:r>
      <w:proofErr w:type="spellStart"/>
      <w:r w:rsidRPr="009F4B8E">
        <w:rPr>
          <w:sz w:val="24"/>
        </w:rPr>
        <w:t>rupatadin</w:t>
      </w:r>
      <w:proofErr w:type="spellEnd"/>
      <w:r w:rsidRPr="009F4B8E">
        <w:rPr>
          <w:sz w:val="24"/>
        </w:rPr>
        <w:t xml:space="preserve"> genfundet i urin og 60,9 % i fæces opsamlet over 7 døgn. </w:t>
      </w:r>
      <w:proofErr w:type="spellStart"/>
      <w:r w:rsidRPr="009F4B8E">
        <w:rPr>
          <w:color w:val="000000"/>
          <w:sz w:val="24"/>
        </w:rPr>
        <w:t>Rupatadin</w:t>
      </w:r>
      <w:proofErr w:type="spellEnd"/>
      <w:r w:rsidRPr="009F4B8E">
        <w:rPr>
          <w:color w:val="000000"/>
          <w:sz w:val="24"/>
        </w:rPr>
        <w:t xml:space="preserve"> undergår betragtelig, præsystemisk biotransformation, når det </w:t>
      </w:r>
      <w:proofErr w:type="spellStart"/>
      <w:r w:rsidRPr="009F4B8E">
        <w:rPr>
          <w:color w:val="000000"/>
          <w:sz w:val="24"/>
        </w:rPr>
        <w:t>administeres</w:t>
      </w:r>
      <w:proofErr w:type="spellEnd"/>
      <w:r w:rsidRPr="009F4B8E">
        <w:rPr>
          <w:color w:val="000000"/>
          <w:sz w:val="24"/>
        </w:rPr>
        <w:t xml:space="preserve"> oralt. Mængden af uændret, aktivt stof fundet i urin og fæces var ubetydelig. Det betyder, at </w:t>
      </w:r>
      <w:proofErr w:type="spellStart"/>
      <w:r w:rsidRPr="009F4B8E">
        <w:rPr>
          <w:color w:val="000000"/>
          <w:sz w:val="24"/>
        </w:rPr>
        <w:t>rupatadin</w:t>
      </w:r>
      <w:proofErr w:type="spellEnd"/>
      <w:r w:rsidRPr="009F4B8E">
        <w:rPr>
          <w:color w:val="000000"/>
          <w:sz w:val="24"/>
        </w:rPr>
        <w:t xml:space="preserve"> næsten biotransformeres fuldstændigt. </w:t>
      </w:r>
      <w:r w:rsidRPr="009F4B8E">
        <w:rPr>
          <w:sz w:val="24"/>
        </w:rPr>
        <w:t xml:space="preserve">I store træk bidrog de aktive metabolitter </w:t>
      </w:r>
      <w:proofErr w:type="spellStart"/>
      <w:r w:rsidRPr="009F4B8E">
        <w:rPr>
          <w:sz w:val="24"/>
        </w:rPr>
        <w:t>desloratadin</w:t>
      </w:r>
      <w:proofErr w:type="spellEnd"/>
      <w:r w:rsidRPr="009F4B8E">
        <w:rPr>
          <w:sz w:val="24"/>
        </w:rPr>
        <w:t xml:space="preserve"> og andre </w:t>
      </w:r>
      <w:proofErr w:type="spellStart"/>
      <w:r w:rsidRPr="009F4B8E">
        <w:rPr>
          <w:sz w:val="24"/>
        </w:rPr>
        <w:t>hydroxylerede</w:t>
      </w:r>
      <w:proofErr w:type="spellEnd"/>
      <w:r w:rsidRPr="009F4B8E">
        <w:rPr>
          <w:sz w:val="24"/>
        </w:rPr>
        <w:t xml:space="preserve"> derivater med hhv. 27 % og 48 % af den totale systemiske eksponering for de aktive stoffer. </w:t>
      </w:r>
      <w:r w:rsidRPr="009F4B8E">
        <w:rPr>
          <w:color w:val="000000"/>
          <w:sz w:val="24"/>
        </w:rPr>
        <w:t xml:space="preserve"> </w:t>
      </w:r>
      <w:r w:rsidRPr="009F4B8E">
        <w:rPr>
          <w:i/>
          <w:sz w:val="24"/>
        </w:rPr>
        <w:t xml:space="preserve">In </w:t>
      </w:r>
      <w:proofErr w:type="spellStart"/>
      <w:r w:rsidRPr="009F4B8E">
        <w:rPr>
          <w:i/>
          <w:sz w:val="24"/>
        </w:rPr>
        <w:t>vitro</w:t>
      </w:r>
      <w:proofErr w:type="spellEnd"/>
      <w:r w:rsidRPr="009F4B8E">
        <w:rPr>
          <w:sz w:val="24"/>
        </w:rPr>
        <w:t xml:space="preserve"> biotransformationsstudier af humane </w:t>
      </w:r>
      <w:proofErr w:type="spellStart"/>
      <w:r w:rsidRPr="009F4B8E">
        <w:rPr>
          <w:sz w:val="24"/>
        </w:rPr>
        <w:t>levermikrosomer</w:t>
      </w:r>
      <w:proofErr w:type="spellEnd"/>
      <w:r w:rsidRPr="009F4B8E">
        <w:rPr>
          <w:sz w:val="24"/>
        </w:rPr>
        <w:t xml:space="preserve"> tyder på, at </w:t>
      </w:r>
      <w:proofErr w:type="spellStart"/>
      <w:r w:rsidRPr="009F4B8E">
        <w:rPr>
          <w:sz w:val="24"/>
        </w:rPr>
        <w:t>rupatadin</w:t>
      </w:r>
      <w:proofErr w:type="spellEnd"/>
      <w:r w:rsidRPr="009F4B8E">
        <w:rPr>
          <w:sz w:val="24"/>
        </w:rPr>
        <w:t xml:space="preserve"> hovedsagelig biotransformeres af </w:t>
      </w:r>
      <w:proofErr w:type="spellStart"/>
      <w:r w:rsidRPr="009F4B8E">
        <w:rPr>
          <w:sz w:val="24"/>
        </w:rPr>
        <w:t>cytokrom</w:t>
      </w:r>
      <w:proofErr w:type="spellEnd"/>
      <w:r w:rsidRPr="009F4B8E">
        <w:rPr>
          <w:sz w:val="24"/>
        </w:rPr>
        <w:t xml:space="preserve"> P450 (CYP 3A4).</w:t>
      </w:r>
    </w:p>
    <w:p w:rsidR="00603E3E" w:rsidRDefault="00603E3E" w:rsidP="00B93533">
      <w:pPr>
        <w:widowControl w:val="0"/>
        <w:tabs>
          <w:tab w:val="left" w:pos="567"/>
        </w:tabs>
        <w:suppressAutoHyphens/>
        <w:ind w:left="851"/>
        <w:rPr>
          <w:i/>
          <w:sz w:val="22"/>
        </w:rPr>
      </w:pPr>
    </w:p>
    <w:p w:rsidR="00603E3E" w:rsidRDefault="00603E3E" w:rsidP="00603E3E">
      <w:pPr>
        <w:widowControl w:val="0"/>
        <w:tabs>
          <w:tab w:val="left" w:pos="567"/>
        </w:tabs>
        <w:suppressAutoHyphens/>
        <w:ind w:left="851"/>
        <w:rPr>
          <w:iCs/>
          <w:sz w:val="24"/>
          <w:szCs w:val="24"/>
        </w:rPr>
      </w:pPr>
      <w:r>
        <w:rPr>
          <w:iCs/>
          <w:sz w:val="24"/>
          <w:szCs w:val="24"/>
        </w:rPr>
        <w:t xml:space="preserve">Baseret på </w:t>
      </w:r>
      <w:r>
        <w:rPr>
          <w:i/>
          <w:sz w:val="24"/>
          <w:szCs w:val="24"/>
        </w:rPr>
        <w:t xml:space="preserve">in </w:t>
      </w:r>
      <w:proofErr w:type="spellStart"/>
      <w:r>
        <w:rPr>
          <w:i/>
          <w:sz w:val="24"/>
          <w:szCs w:val="24"/>
        </w:rPr>
        <w:t>vitro</w:t>
      </w:r>
      <w:proofErr w:type="spellEnd"/>
      <w:r>
        <w:rPr>
          <w:iCs/>
          <w:sz w:val="24"/>
          <w:szCs w:val="24"/>
        </w:rPr>
        <w:t xml:space="preserve">-studier er det usandsynligt, at </w:t>
      </w:r>
      <w:proofErr w:type="spellStart"/>
      <w:r>
        <w:rPr>
          <w:iCs/>
          <w:sz w:val="24"/>
          <w:szCs w:val="24"/>
        </w:rPr>
        <w:t>rupatadin</w:t>
      </w:r>
      <w:proofErr w:type="spellEnd"/>
      <w:r>
        <w:rPr>
          <w:iCs/>
          <w:sz w:val="24"/>
          <w:szCs w:val="24"/>
        </w:rPr>
        <w:t xml:space="preserve"> har et hæmmende potentiale over for CYP1A2, CYP2B6, CYP2C8, CYP2C19, UGT1A1 og UGT2B7. Det forventes ikke, at </w:t>
      </w:r>
      <w:proofErr w:type="spellStart"/>
      <w:r>
        <w:rPr>
          <w:iCs/>
          <w:sz w:val="24"/>
          <w:szCs w:val="24"/>
        </w:rPr>
        <w:t>rupatadin</w:t>
      </w:r>
      <w:proofErr w:type="spellEnd"/>
      <w:r>
        <w:rPr>
          <w:iCs/>
          <w:sz w:val="24"/>
          <w:szCs w:val="24"/>
        </w:rPr>
        <w:t xml:space="preserve"> hæmmer følgende transportører i det systemiske kredsløb OATP1B1, OATP1B3 og BCRP (brystcancerresistensprotein) i lever og tarmsystemet. Desuden blev der registreret en let hæmning af </w:t>
      </w:r>
      <w:proofErr w:type="spellStart"/>
      <w:r>
        <w:rPr>
          <w:iCs/>
          <w:sz w:val="24"/>
          <w:szCs w:val="24"/>
        </w:rPr>
        <w:t>intestinalt</w:t>
      </w:r>
      <w:proofErr w:type="spellEnd"/>
      <w:r>
        <w:rPr>
          <w:iCs/>
          <w:sz w:val="24"/>
          <w:szCs w:val="24"/>
        </w:rPr>
        <w:t xml:space="preserve"> P-gp (P-</w:t>
      </w:r>
      <w:proofErr w:type="spellStart"/>
      <w:r>
        <w:rPr>
          <w:iCs/>
          <w:sz w:val="24"/>
          <w:szCs w:val="24"/>
        </w:rPr>
        <w:t>glycoprotein</w:t>
      </w:r>
      <w:proofErr w:type="spellEnd"/>
      <w:r>
        <w:rPr>
          <w:iCs/>
          <w:sz w:val="24"/>
          <w:szCs w:val="24"/>
        </w:rPr>
        <w:t>).</w:t>
      </w:r>
    </w:p>
    <w:p w:rsidR="00603E3E" w:rsidRDefault="00603E3E" w:rsidP="00603E3E">
      <w:pPr>
        <w:widowControl w:val="0"/>
        <w:tabs>
          <w:tab w:val="left" w:pos="567"/>
        </w:tabs>
        <w:suppressAutoHyphens/>
        <w:ind w:left="851"/>
        <w:rPr>
          <w:iCs/>
          <w:sz w:val="24"/>
          <w:szCs w:val="24"/>
        </w:rPr>
      </w:pPr>
    </w:p>
    <w:p w:rsidR="00603E3E" w:rsidRDefault="00603E3E" w:rsidP="00603E3E">
      <w:pPr>
        <w:widowControl w:val="0"/>
        <w:tabs>
          <w:tab w:val="left" w:pos="567"/>
        </w:tabs>
        <w:suppressAutoHyphens/>
        <w:ind w:left="851"/>
        <w:rPr>
          <w:iCs/>
          <w:sz w:val="24"/>
          <w:szCs w:val="24"/>
        </w:rPr>
      </w:pPr>
      <w:r>
        <w:rPr>
          <w:iCs/>
          <w:sz w:val="24"/>
          <w:szCs w:val="24"/>
        </w:rPr>
        <w:t xml:space="preserve">Baseret på et </w:t>
      </w:r>
      <w:r>
        <w:rPr>
          <w:i/>
          <w:sz w:val="24"/>
          <w:szCs w:val="24"/>
        </w:rPr>
        <w:t xml:space="preserve">in </w:t>
      </w:r>
      <w:proofErr w:type="spellStart"/>
      <w:r>
        <w:rPr>
          <w:i/>
          <w:sz w:val="24"/>
          <w:szCs w:val="24"/>
        </w:rPr>
        <w:t>vitro</w:t>
      </w:r>
      <w:proofErr w:type="spellEnd"/>
      <w:r>
        <w:rPr>
          <w:iCs/>
          <w:sz w:val="24"/>
          <w:szCs w:val="24"/>
        </w:rPr>
        <w:t xml:space="preserve"> CYP-induktionsstudie betragtes risikoen for </w:t>
      </w:r>
      <w:proofErr w:type="spellStart"/>
      <w:r>
        <w:rPr>
          <w:iCs/>
          <w:sz w:val="24"/>
          <w:szCs w:val="24"/>
        </w:rPr>
        <w:t>rupatadin</w:t>
      </w:r>
      <w:proofErr w:type="spellEnd"/>
      <w:r>
        <w:rPr>
          <w:iCs/>
          <w:sz w:val="24"/>
          <w:szCs w:val="24"/>
        </w:rPr>
        <w:t xml:space="preserve">-forårsaget induktion af CYP1A2, CYP2B6 og CYP3A4 </w:t>
      </w:r>
      <w:r>
        <w:rPr>
          <w:i/>
          <w:sz w:val="24"/>
          <w:szCs w:val="24"/>
        </w:rPr>
        <w:t xml:space="preserve">in </w:t>
      </w:r>
      <w:proofErr w:type="spellStart"/>
      <w:r>
        <w:rPr>
          <w:i/>
          <w:sz w:val="24"/>
          <w:szCs w:val="24"/>
        </w:rPr>
        <w:t>vivo</w:t>
      </w:r>
      <w:proofErr w:type="spellEnd"/>
      <w:r>
        <w:rPr>
          <w:iCs/>
          <w:sz w:val="24"/>
          <w:szCs w:val="24"/>
        </w:rPr>
        <w:t xml:space="preserve"> i leveren for usandsynlig. Baseret på </w:t>
      </w:r>
      <w:r>
        <w:rPr>
          <w:i/>
          <w:sz w:val="24"/>
          <w:szCs w:val="24"/>
        </w:rPr>
        <w:t xml:space="preserve">in </w:t>
      </w:r>
      <w:proofErr w:type="spellStart"/>
      <w:r>
        <w:rPr>
          <w:i/>
          <w:sz w:val="24"/>
          <w:szCs w:val="24"/>
        </w:rPr>
        <w:t>vivo</w:t>
      </w:r>
      <w:proofErr w:type="spellEnd"/>
      <w:r>
        <w:rPr>
          <w:iCs/>
          <w:sz w:val="24"/>
          <w:szCs w:val="24"/>
        </w:rPr>
        <w:t xml:space="preserve">-studier virker </w:t>
      </w:r>
      <w:proofErr w:type="spellStart"/>
      <w:r>
        <w:rPr>
          <w:iCs/>
          <w:sz w:val="24"/>
          <w:szCs w:val="24"/>
        </w:rPr>
        <w:t>rupatadin</w:t>
      </w:r>
      <w:proofErr w:type="spellEnd"/>
      <w:r>
        <w:rPr>
          <w:iCs/>
          <w:sz w:val="24"/>
          <w:szCs w:val="24"/>
        </w:rPr>
        <w:t xml:space="preserve"> som en mild hæmmer af CYP3A4.</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5.3</w:t>
      </w:r>
      <w:r w:rsidRPr="00195FDA">
        <w:rPr>
          <w:b/>
          <w:sz w:val="24"/>
          <w:szCs w:val="24"/>
        </w:rPr>
        <w:tab/>
        <w:t>Prækliniske sikkerhedsdata</w:t>
      </w:r>
    </w:p>
    <w:p w:rsidR="00B93533" w:rsidRPr="00195FDA" w:rsidRDefault="00B93533" w:rsidP="00B93533">
      <w:pPr>
        <w:widowControl w:val="0"/>
        <w:suppressAutoHyphens/>
        <w:ind w:left="851" w:hanging="851"/>
        <w:rPr>
          <w:spacing w:val="-3"/>
          <w:sz w:val="24"/>
          <w:szCs w:val="24"/>
        </w:rPr>
      </w:pPr>
      <w:r w:rsidRPr="00195FDA">
        <w:rPr>
          <w:sz w:val="24"/>
          <w:szCs w:val="24"/>
        </w:rPr>
        <w:tab/>
      </w:r>
      <w:r w:rsidRPr="00195FDA">
        <w:rPr>
          <w:spacing w:val="-3"/>
          <w:sz w:val="24"/>
          <w:szCs w:val="24"/>
        </w:rPr>
        <w:t xml:space="preserve">Prækliniske data afslørede ingen særlig risiko for mennesker på baggrund af konventionelle studier af sikkerhed, farmakologi, gentagen dosistoksicitet, genotoksicitet og </w:t>
      </w:r>
      <w:proofErr w:type="spellStart"/>
      <w:r w:rsidRPr="00195FDA">
        <w:rPr>
          <w:spacing w:val="-3"/>
          <w:sz w:val="24"/>
          <w:szCs w:val="24"/>
        </w:rPr>
        <w:t>karcinogent</w:t>
      </w:r>
      <w:proofErr w:type="spellEnd"/>
      <w:r w:rsidRPr="00195FDA">
        <w:rPr>
          <w:spacing w:val="-3"/>
          <w:sz w:val="24"/>
          <w:szCs w:val="24"/>
        </w:rPr>
        <w:t xml:space="preserve"> potentiale.</w:t>
      </w:r>
    </w:p>
    <w:p w:rsidR="00B93533" w:rsidRPr="00195FDA" w:rsidRDefault="00B93533" w:rsidP="00B93533">
      <w:pPr>
        <w:widowControl w:val="0"/>
        <w:suppressAutoHyphens/>
        <w:ind w:left="851" w:hanging="851"/>
        <w:rPr>
          <w:spacing w:val="-3"/>
          <w:sz w:val="24"/>
          <w:szCs w:val="24"/>
        </w:rPr>
      </w:pPr>
    </w:p>
    <w:p w:rsidR="00B93533" w:rsidRPr="00195FDA" w:rsidRDefault="00B93533" w:rsidP="00B93533">
      <w:pPr>
        <w:widowControl w:val="0"/>
        <w:suppressAutoHyphens/>
        <w:ind w:left="851" w:hanging="851"/>
        <w:rPr>
          <w:sz w:val="24"/>
          <w:szCs w:val="24"/>
        </w:rPr>
      </w:pPr>
      <w:r>
        <w:rPr>
          <w:sz w:val="24"/>
          <w:szCs w:val="24"/>
        </w:rPr>
        <w:tab/>
      </w:r>
      <w:r w:rsidRPr="00195FDA">
        <w:rPr>
          <w:sz w:val="24"/>
          <w:szCs w:val="24"/>
        </w:rPr>
        <w:t xml:space="preserve">Over 100 gange den klinisk anbefalede dosis til voksne (10 mg) af </w:t>
      </w:r>
      <w:proofErr w:type="spellStart"/>
      <w:r w:rsidRPr="00195FDA">
        <w:rPr>
          <w:sz w:val="24"/>
          <w:szCs w:val="24"/>
        </w:rPr>
        <w:t>rupatadin</w:t>
      </w:r>
      <w:proofErr w:type="spellEnd"/>
      <w:r w:rsidRPr="00195FDA">
        <w:rPr>
          <w:sz w:val="24"/>
          <w:szCs w:val="24"/>
        </w:rPr>
        <w:t xml:space="preserve"> hverken forlængede </w:t>
      </w:r>
      <w:proofErr w:type="spellStart"/>
      <w:r w:rsidRPr="00195FDA">
        <w:rPr>
          <w:sz w:val="24"/>
          <w:szCs w:val="24"/>
        </w:rPr>
        <w:t>QTc</w:t>
      </w:r>
      <w:proofErr w:type="spellEnd"/>
      <w:r w:rsidRPr="00195FDA">
        <w:rPr>
          <w:sz w:val="24"/>
          <w:szCs w:val="24"/>
        </w:rPr>
        <w:t xml:space="preserve">- eller QRS-intervallet eller fremkaldte </w:t>
      </w:r>
      <w:proofErr w:type="spellStart"/>
      <w:r w:rsidRPr="00195FDA">
        <w:rPr>
          <w:sz w:val="24"/>
          <w:szCs w:val="24"/>
        </w:rPr>
        <w:t>arytmi</w:t>
      </w:r>
      <w:proofErr w:type="spellEnd"/>
      <w:r w:rsidRPr="00195FDA">
        <w:rPr>
          <w:sz w:val="24"/>
          <w:szCs w:val="24"/>
        </w:rPr>
        <w:t xml:space="preserve"> hos forskellige dyrearter, såsom rotter, marsvin og hunde. </w:t>
      </w:r>
      <w:proofErr w:type="spellStart"/>
      <w:r w:rsidRPr="00195FDA">
        <w:rPr>
          <w:sz w:val="24"/>
          <w:szCs w:val="24"/>
        </w:rPr>
        <w:t>Rupatadin</w:t>
      </w:r>
      <w:proofErr w:type="spellEnd"/>
      <w:r w:rsidRPr="00195FDA">
        <w:rPr>
          <w:sz w:val="24"/>
          <w:szCs w:val="24"/>
        </w:rPr>
        <w:t xml:space="preserve"> og en af dets aktive hovedmetabolitter hos mennesker, 3-hydroxydesloratadin, påvirkede ikke hjertets aktionspotential i isolerede </w:t>
      </w:r>
      <w:proofErr w:type="spellStart"/>
      <w:r w:rsidRPr="00195FDA">
        <w:rPr>
          <w:sz w:val="24"/>
          <w:szCs w:val="24"/>
        </w:rPr>
        <w:t>Purkinje</w:t>
      </w:r>
      <w:proofErr w:type="spellEnd"/>
      <w:r w:rsidRPr="00195FDA">
        <w:rPr>
          <w:sz w:val="24"/>
          <w:szCs w:val="24"/>
        </w:rPr>
        <w:t xml:space="preserve">-fibre fra hunde ved koncentrationer på mindst 2000 gange det </w:t>
      </w:r>
      <w:proofErr w:type="spellStart"/>
      <w:r w:rsidRPr="00195FDA">
        <w:rPr>
          <w:sz w:val="24"/>
          <w:szCs w:val="24"/>
        </w:rPr>
        <w:t>C</w:t>
      </w:r>
      <w:r w:rsidRPr="00195FDA">
        <w:rPr>
          <w:sz w:val="24"/>
          <w:szCs w:val="24"/>
          <w:vertAlign w:val="subscript"/>
        </w:rPr>
        <w:t>max</w:t>
      </w:r>
      <w:proofErr w:type="spellEnd"/>
      <w:r w:rsidRPr="00195FDA">
        <w:rPr>
          <w:sz w:val="24"/>
          <w:szCs w:val="24"/>
        </w:rPr>
        <w:t xml:space="preserve">, der blev nået efter administration af en dosis på 10 mg hos mennesker. I et studie, der evaluerede </w:t>
      </w:r>
      <w:r w:rsidRPr="00195FDA">
        <w:rPr>
          <w:sz w:val="24"/>
          <w:szCs w:val="24"/>
        </w:rPr>
        <w:lastRenderedPageBreak/>
        <w:t xml:space="preserve">effekten på klonet, human HERG-kanal, hæmmede </w:t>
      </w:r>
      <w:proofErr w:type="spellStart"/>
      <w:r w:rsidRPr="00195FDA">
        <w:rPr>
          <w:sz w:val="24"/>
          <w:szCs w:val="24"/>
        </w:rPr>
        <w:t>rupatadin</w:t>
      </w:r>
      <w:proofErr w:type="spellEnd"/>
      <w:r w:rsidRPr="00195FDA">
        <w:rPr>
          <w:sz w:val="24"/>
          <w:szCs w:val="24"/>
        </w:rPr>
        <w:t xml:space="preserve"> kanalen ved en koncentration, der var 1685 gange større end </w:t>
      </w:r>
      <w:proofErr w:type="spellStart"/>
      <w:r w:rsidRPr="00195FDA">
        <w:rPr>
          <w:sz w:val="24"/>
          <w:szCs w:val="24"/>
        </w:rPr>
        <w:t>C</w:t>
      </w:r>
      <w:r w:rsidRPr="00195FDA">
        <w:rPr>
          <w:sz w:val="24"/>
          <w:szCs w:val="24"/>
          <w:vertAlign w:val="subscript"/>
        </w:rPr>
        <w:t>max</w:t>
      </w:r>
      <w:proofErr w:type="spellEnd"/>
      <w:r w:rsidRPr="00195FDA">
        <w:rPr>
          <w:sz w:val="24"/>
          <w:szCs w:val="24"/>
        </w:rPr>
        <w:t xml:space="preserve"> efter administration af 10 mg </w:t>
      </w:r>
      <w:proofErr w:type="spellStart"/>
      <w:r w:rsidRPr="00195FDA">
        <w:rPr>
          <w:sz w:val="24"/>
          <w:szCs w:val="24"/>
        </w:rPr>
        <w:t>rupatadin</w:t>
      </w:r>
      <w:proofErr w:type="spellEnd"/>
      <w:r w:rsidRPr="00195FDA">
        <w:rPr>
          <w:sz w:val="24"/>
          <w:szCs w:val="24"/>
        </w:rPr>
        <w:t xml:space="preserve">. Studier af vævsfordeling hos rotter med radiomærket </w:t>
      </w:r>
      <w:proofErr w:type="spellStart"/>
      <w:r w:rsidRPr="00195FDA">
        <w:rPr>
          <w:sz w:val="24"/>
          <w:szCs w:val="24"/>
        </w:rPr>
        <w:t>rupatadin</w:t>
      </w:r>
      <w:proofErr w:type="spellEnd"/>
      <w:r w:rsidRPr="00195FDA">
        <w:rPr>
          <w:sz w:val="24"/>
          <w:szCs w:val="24"/>
        </w:rPr>
        <w:t xml:space="preserve"> viste, at </w:t>
      </w:r>
      <w:proofErr w:type="spellStart"/>
      <w:r w:rsidRPr="00195FDA">
        <w:rPr>
          <w:sz w:val="24"/>
          <w:szCs w:val="24"/>
        </w:rPr>
        <w:t>rupatadin</w:t>
      </w:r>
      <w:proofErr w:type="spellEnd"/>
      <w:r w:rsidRPr="00195FDA">
        <w:rPr>
          <w:sz w:val="24"/>
          <w:szCs w:val="24"/>
        </w:rPr>
        <w:t xml:space="preserve"> ikke akkumuleres i hjertevæv.</w:t>
      </w:r>
    </w:p>
    <w:p w:rsidR="00B93533" w:rsidRPr="00195FDA" w:rsidRDefault="00B93533" w:rsidP="00B93533">
      <w:pPr>
        <w:widowControl w:val="0"/>
        <w:suppressAutoHyphens/>
        <w:ind w:left="851" w:hanging="851"/>
        <w:rPr>
          <w:sz w:val="24"/>
          <w:szCs w:val="24"/>
        </w:rPr>
      </w:pPr>
    </w:p>
    <w:p w:rsidR="00B93533" w:rsidRPr="00195FDA" w:rsidRDefault="00B93533" w:rsidP="00B93533">
      <w:pPr>
        <w:widowControl w:val="0"/>
        <w:suppressAutoHyphens/>
        <w:ind w:left="851" w:hanging="851"/>
        <w:rPr>
          <w:sz w:val="24"/>
          <w:szCs w:val="24"/>
        </w:rPr>
      </w:pPr>
      <w:r>
        <w:rPr>
          <w:sz w:val="24"/>
          <w:szCs w:val="24"/>
        </w:rPr>
        <w:tab/>
      </w:r>
      <w:r w:rsidRPr="00195FDA">
        <w:rPr>
          <w:sz w:val="24"/>
          <w:szCs w:val="24"/>
        </w:rPr>
        <w:t xml:space="preserve">Hos rotter forekom der en signifikant reduktion af fertiliteten hos han- og hundyr ved den høje dosis på 120 mg/kg/døgn, hvilket gav et </w:t>
      </w:r>
      <w:proofErr w:type="spellStart"/>
      <w:r w:rsidRPr="00195FDA">
        <w:rPr>
          <w:sz w:val="24"/>
          <w:szCs w:val="24"/>
        </w:rPr>
        <w:t>C</w:t>
      </w:r>
      <w:r w:rsidRPr="00195FDA">
        <w:rPr>
          <w:sz w:val="24"/>
          <w:szCs w:val="24"/>
          <w:vertAlign w:val="subscript"/>
        </w:rPr>
        <w:t>max</w:t>
      </w:r>
      <w:proofErr w:type="spellEnd"/>
      <w:r w:rsidRPr="00195FDA">
        <w:rPr>
          <w:sz w:val="24"/>
          <w:szCs w:val="24"/>
        </w:rPr>
        <w:t xml:space="preserve">, der var 268 gange større end den målte værdi hos mennesker ved den terapeutiske dosis (10 mg/døgn). </w:t>
      </w:r>
      <w:proofErr w:type="spellStart"/>
      <w:r w:rsidRPr="00195FDA">
        <w:rPr>
          <w:sz w:val="24"/>
          <w:szCs w:val="24"/>
        </w:rPr>
        <w:t>Føtal</w:t>
      </w:r>
      <w:proofErr w:type="spellEnd"/>
      <w:r w:rsidRPr="00195FDA">
        <w:rPr>
          <w:sz w:val="24"/>
          <w:szCs w:val="24"/>
        </w:rPr>
        <w:t xml:space="preserve"> toksicitet (forsinket vækst, ufuldstændig </w:t>
      </w:r>
      <w:proofErr w:type="spellStart"/>
      <w:r w:rsidRPr="00195FDA">
        <w:rPr>
          <w:sz w:val="24"/>
          <w:szCs w:val="24"/>
        </w:rPr>
        <w:t>ossifikation</w:t>
      </w:r>
      <w:proofErr w:type="spellEnd"/>
      <w:r w:rsidRPr="00195FDA">
        <w:rPr>
          <w:sz w:val="24"/>
          <w:szCs w:val="24"/>
        </w:rPr>
        <w:t xml:space="preserve">, mindre skeletale fund) blev kun rapporteret for rotter ved toksiske dosisniveauer hos moderen (25 og 120 mg/kg/døgn). Hos kaniner bemærkedes intet tegn på udviklingstoksicitet ved doser op til 100 mg/kg. Det bivirkningsfrie niveau for udvikling blev fastsat til 5 mg/kg/døgn for rotter og 100 mg/kg/døgn for kaniner, hvilket afgav et </w:t>
      </w:r>
      <w:proofErr w:type="spellStart"/>
      <w:r w:rsidRPr="00195FDA">
        <w:rPr>
          <w:sz w:val="24"/>
          <w:szCs w:val="24"/>
        </w:rPr>
        <w:t>C</w:t>
      </w:r>
      <w:r w:rsidRPr="00195FDA">
        <w:rPr>
          <w:sz w:val="24"/>
          <w:szCs w:val="24"/>
          <w:vertAlign w:val="subscript"/>
        </w:rPr>
        <w:t>max</w:t>
      </w:r>
      <w:proofErr w:type="spellEnd"/>
      <w:r w:rsidRPr="00195FDA">
        <w:rPr>
          <w:sz w:val="24"/>
          <w:szCs w:val="24"/>
        </w:rPr>
        <w:t>, der var hhv. 45 og 116 gange højere end hos mennesker ved den terapeutiske dosis (10 mg/døgn).</w:t>
      </w:r>
    </w:p>
    <w:p w:rsidR="00B93533" w:rsidRPr="00195FDA" w:rsidRDefault="00B93533" w:rsidP="00B93533">
      <w:pPr>
        <w:ind w:left="851" w:hanging="851"/>
        <w:rPr>
          <w:sz w:val="24"/>
          <w:szCs w:val="24"/>
        </w:rPr>
      </w:pP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6.</w:t>
      </w:r>
      <w:r w:rsidRPr="00195FDA">
        <w:rPr>
          <w:b/>
          <w:sz w:val="24"/>
          <w:szCs w:val="24"/>
        </w:rPr>
        <w:tab/>
        <w:t>FARMACEUTISKE OPLYSNINGER</w:t>
      </w:r>
    </w:p>
    <w:p w:rsidR="00B93533" w:rsidRPr="00195FDA" w:rsidRDefault="00B93533" w:rsidP="00B93533">
      <w:pPr>
        <w:ind w:left="851" w:hanging="851"/>
        <w:rPr>
          <w:b/>
          <w:sz w:val="24"/>
          <w:szCs w:val="24"/>
        </w:rPr>
      </w:pPr>
    </w:p>
    <w:p w:rsidR="00B93533" w:rsidRPr="00195FDA" w:rsidRDefault="00B93533" w:rsidP="00B93533">
      <w:pPr>
        <w:ind w:left="851" w:hanging="851"/>
        <w:rPr>
          <w:b/>
          <w:sz w:val="24"/>
          <w:szCs w:val="24"/>
        </w:rPr>
      </w:pPr>
      <w:r w:rsidRPr="00195FDA">
        <w:rPr>
          <w:b/>
          <w:sz w:val="24"/>
          <w:szCs w:val="24"/>
        </w:rPr>
        <w:t>6.1</w:t>
      </w:r>
      <w:r w:rsidRPr="00195FDA">
        <w:rPr>
          <w:b/>
          <w:sz w:val="24"/>
          <w:szCs w:val="24"/>
        </w:rPr>
        <w:tab/>
        <w:t>Hjælpestoffer</w:t>
      </w:r>
    </w:p>
    <w:p w:rsidR="00603E3E" w:rsidRDefault="00603E3E" w:rsidP="00603E3E">
      <w:pPr>
        <w:widowControl w:val="0"/>
        <w:suppressAutoHyphens/>
        <w:ind w:left="851"/>
        <w:rPr>
          <w:sz w:val="24"/>
          <w:szCs w:val="24"/>
        </w:rPr>
      </w:pPr>
      <w:r>
        <w:rPr>
          <w:sz w:val="24"/>
          <w:szCs w:val="24"/>
        </w:rPr>
        <w:t>Propylenglycol (E1520)</w:t>
      </w:r>
    </w:p>
    <w:p w:rsidR="00B93533" w:rsidRPr="00195FDA" w:rsidRDefault="00B93533" w:rsidP="00B93533">
      <w:pPr>
        <w:widowControl w:val="0"/>
        <w:suppressAutoHyphens/>
        <w:ind w:left="851"/>
        <w:rPr>
          <w:sz w:val="24"/>
          <w:szCs w:val="24"/>
        </w:rPr>
      </w:pPr>
      <w:r w:rsidRPr="00195FDA">
        <w:rPr>
          <w:sz w:val="24"/>
          <w:szCs w:val="24"/>
        </w:rPr>
        <w:t>Vandfri citronsyre</w:t>
      </w:r>
    </w:p>
    <w:p w:rsidR="00B93533" w:rsidRPr="00195FDA" w:rsidRDefault="00B93533" w:rsidP="00B93533">
      <w:pPr>
        <w:widowControl w:val="0"/>
        <w:suppressAutoHyphens/>
        <w:ind w:left="851"/>
        <w:rPr>
          <w:sz w:val="24"/>
          <w:szCs w:val="24"/>
          <w:lang w:val="en-US"/>
        </w:rPr>
      </w:pPr>
      <w:proofErr w:type="spellStart"/>
      <w:r w:rsidRPr="00195FDA">
        <w:rPr>
          <w:sz w:val="24"/>
          <w:szCs w:val="24"/>
          <w:lang w:val="en-US"/>
        </w:rPr>
        <w:t>Vandfrit</w:t>
      </w:r>
      <w:proofErr w:type="spellEnd"/>
      <w:r w:rsidRPr="00195FDA">
        <w:rPr>
          <w:sz w:val="24"/>
          <w:szCs w:val="24"/>
          <w:lang w:val="en-US"/>
        </w:rPr>
        <w:t xml:space="preserve"> </w:t>
      </w:r>
      <w:proofErr w:type="spellStart"/>
      <w:r w:rsidRPr="00195FDA">
        <w:rPr>
          <w:sz w:val="24"/>
          <w:szCs w:val="24"/>
          <w:lang w:val="en-US"/>
        </w:rPr>
        <w:t>dinatriumphosphat</w:t>
      </w:r>
      <w:proofErr w:type="spellEnd"/>
    </w:p>
    <w:p w:rsidR="00B93533" w:rsidRPr="00195FDA" w:rsidRDefault="00B93533" w:rsidP="00B93533">
      <w:pPr>
        <w:widowControl w:val="0"/>
        <w:suppressAutoHyphens/>
        <w:ind w:left="851"/>
        <w:rPr>
          <w:sz w:val="24"/>
          <w:szCs w:val="24"/>
          <w:lang w:val="en-US"/>
        </w:rPr>
      </w:pPr>
      <w:proofErr w:type="spellStart"/>
      <w:r w:rsidRPr="00195FDA">
        <w:rPr>
          <w:sz w:val="24"/>
          <w:szCs w:val="24"/>
          <w:lang w:val="en-US"/>
        </w:rPr>
        <w:t>Saccharinnatrium</w:t>
      </w:r>
      <w:proofErr w:type="spellEnd"/>
    </w:p>
    <w:p w:rsidR="00B93533" w:rsidRPr="00195FDA" w:rsidRDefault="00B93533" w:rsidP="00B93533">
      <w:pPr>
        <w:widowControl w:val="0"/>
        <w:suppressAutoHyphens/>
        <w:ind w:left="851"/>
        <w:rPr>
          <w:sz w:val="24"/>
          <w:szCs w:val="24"/>
          <w:lang w:val="en-US"/>
        </w:rPr>
      </w:pPr>
      <w:r w:rsidRPr="00195FDA">
        <w:rPr>
          <w:sz w:val="24"/>
          <w:szCs w:val="24"/>
          <w:lang w:val="en-US"/>
        </w:rPr>
        <w:t>S</w:t>
      </w:r>
      <w:r>
        <w:rPr>
          <w:sz w:val="24"/>
          <w:szCs w:val="24"/>
          <w:lang w:val="en-US"/>
        </w:rPr>
        <w:t>accharose</w:t>
      </w:r>
    </w:p>
    <w:p w:rsidR="00B93533" w:rsidRPr="00195FDA" w:rsidRDefault="00B93533" w:rsidP="00B93533">
      <w:pPr>
        <w:widowControl w:val="0"/>
        <w:suppressAutoHyphens/>
        <w:ind w:left="851"/>
        <w:rPr>
          <w:sz w:val="24"/>
          <w:szCs w:val="24"/>
          <w:lang w:val="en-US"/>
        </w:rPr>
      </w:pPr>
      <w:proofErr w:type="spellStart"/>
      <w:r w:rsidRPr="00195FDA">
        <w:rPr>
          <w:sz w:val="24"/>
          <w:szCs w:val="24"/>
          <w:lang w:val="en-US"/>
        </w:rPr>
        <w:t>Methylparahydroxybenzoat</w:t>
      </w:r>
      <w:proofErr w:type="spellEnd"/>
      <w:r w:rsidRPr="00195FDA">
        <w:rPr>
          <w:sz w:val="24"/>
          <w:szCs w:val="24"/>
          <w:lang w:val="en-US"/>
        </w:rPr>
        <w:t xml:space="preserve"> (E 218)</w:t>
      </w:r>
    </w:p>
    <w:p w:rsidR="00B93533" w:rsidRPr="00195FDA" w:rsidRDefault="00B93533" w:rsidP="00B93533">
      <w:pPr>
        <w:widowControl w:val="0"/>
        <w:suppressAutoHyphens/>
        <w:ind w:left="851"/>
        <w:rPr>
          <w:sz w:val="24"/>
          <w:szCs w:val="24"/>
        </w:rPr>
      </w:pPr>
      <w:proofErr w:type="spellStart"/>
      <w:r w:rsidRPr="00195FDA">
        <w:rPr>
          <w:sz w:val="24"/>
          <w:szCs w:val="24"/>
        </w:rPr>
        <w:t>Quinolingult</w:t>
      </w:r>
      <w:proofErr w:type="spellEnd"/>
      <w:r w:rsidRPr="00195FDA">
        <w:rPr>
          <w:sz w:val="24"/>
          <w:szCs w:val="24"/>
        </w:rPr>
        <w:t xml:space="preserve"> (E 104)</w:t>
      </w:r>
    </w:p>
    <w:p w:rsidR="00B93533" w:rsidRPr="00195FDA" w:rsidRDefault="00B93533" w:rsidP="00B93533">
      <w:pPr>
        <w:widowControl w:val="0"/>
        <w:suppressAutoHyphens/>
        <w:ind w:left="851"/>
        <w:rPr>
          <w:sz w:val="24"/>
          <w:szCs w:val="24"/>
        </w:rPr>
      </w:pPr>
      <w:r w:rsidRPr="00195FDA">
        <w:rPr>
          <w:sz w:val="24"/>
          <w:szCs w:val="24"/>
        </w:rPr>
        <w:t>Banansmag (blanding af smagsstoffer, smagspræparater, naturlige smagsstoffer og propylenglycol)</w:t>
      </w:r>
    </w:p>
    <w:p w:rsidR="00B93533" w:rsidRPr="00195FDA" w:rsidRDefault="00B93533" w:rsidP="00B93533">
      <w:pPr>
        <w:widowControl w:val="0"/>
        <w:suppressAutoHyphens/>
        <w:ind w:left="851"/>
        <w:rPr>
          <w:sz w:val="24"/>
          <w:szCs w:val="24"/>
        </w:rPr>
      </w:pPr>
      <w:r w:rsidRPr="00195FDA">
        <w:rPr>
          <w:sz w:val="24"/>
          <w:szCs w:val="24"/>
        </w:rPr>
        <w:t>Demineraliseret vand</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6.2</w:t>
      </w:r>
      <w:r w:rsidRPr="00195FDA">
        <w:rPr>
          <w:b/>
          <w:sz w:val="24"/>
          <w:szCs w:val="24"/>
        </w:rPr>
        <w:tab/>
        <w:t>Uforligeligheder</w:t>
      </w:r>
    </w:p>
    <w:p w:rsidR="00B93533" w:rsidRPr="00195FDA" w:rsidRDefault="00B93533" w:rsidP="00B93533">
      <w:pPr>
        <w:widowControl w:val="0"/>
        <w:suppressAutoHyphens/>
        <w:ind w:left="851" w:hanging="851"/>
        <w:rPr>
          <w:sz w:val="24"/>
          <w:szCs w:val="24"/>
        </w:rPr>
      </w:pPr>
      <w:r w:rsidRPr="00195FDA">
        <w:rPr>
          <w:sz w:val="24"/>
          <w:szCs w:val="24"/>
        </w:rPr>
        <w:tab/>
        <w:t>Ikke relevant</w:t>
      </w:r>
      <w:r>
        <w:rPr>
          <w:sz w:val="24"/>
          <w:szCs w:val="24"/>
        </w:rPr>
        <w:t>.</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6.3</w:t>
      </w:r>
      <w:r w:rsidRPr="00195FDA">
        <w:rPr>
          <w:b/>
          <w:sz w:val="24"/>
          <w:szCs w:val="24"/>
        </w:rPr>
        <w:tab/>
        <w:t>Opbevaringstid</w:t>
      </w:r>
    </w:p>
    <w:p w:rsidR="00B93533" w:rsidRPr="00195FDA" w:rsidRDefault="00B93533" w:rsidP="00B93533">
      <w:pPr>
        <w:widowControl w:val="0"/>
        <w:suppressAutoHyphens/>
        <w:ind w:left="851" w:hanging="851"/>
        <w:rPr>
          <w:sz w:val="24"/>
          <w:szCs w:val="24"/>
        </w:rPr>
      </w:pPr>
      <w:r w:rsidRPr="00195FDA">
        <w:rPr>
          <w:sz w:val="24"/>
          <w:szCs w:val="24"/>
        </w:rPr>
        <w:tab/>
        <w:t>30 måneder.</w:t>
      </w:r>
    </w:p>
    <w:p w:rsidR="00B93533" w:rsidRPr="00195FDA" w:rsidRDefault="00B93533" w:rsidP="00B93533">
      <w:pPr>
        <w:widowControl w:val="0"/>
        <w:suppressAutoHyphens/>
        <w:ind w:left="851" w:hanging="851"/>
        <w:rPr>
          <w:sz w:val="24"/>
          <w:szCs w:val="24"/>
        </w:rPr>
      </w:pPr>
      <w:r>
        <w:rPr>
          <w:sz w:val="24"/>
          <w:szCs w:val="24"/>
        </w:rPr>
        <w:tab/>
      </w:r>
      <w:r w:rsidRPr="00195FDA">
        <w:rPr>
          <w:sz w:val="24"/>
          <w:szCs w:val="24"/>
        </w:rPr>
        <w:t>Holdbarheden efter åbning er den samme som den udløbsdato, der står på kartonen og flasken.</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6.4</w:t>
      </w:r>
      <w:r w:rsidRPr="00195FDA">
        <w:rPr>
          <w:b/>
          <w:sz w:val="24"/>
          <w:szCs w:val="24"/>
        </w:rPr>
        <w:tab/>
        <w:t>Særlige opbevaringsforhold</w:t>
      </w:r>
    </w:p>
    <w:p w:rsidR="00B93533" w:rsidRPr="00195FDA" w:rsidRDefault="00B93533" w:rsidP="00B93533">
      <w:pPr>
        <w:widowControl w:val="0"/>
        <w:suppressAutoHyphens/>
        <w:ind w:left="851" w:hanging="851"/>
        <w:rPr>
          <w:spacing w:val="-3"/>
          <w:sz w:val="24"/>
          <w:szCs w:val="24"/>
        </w:rPr>
      </w:pPr>
      <w:r w:rsidRPr="00195FDA">
        <w:rPr>
          <w:sz w:val="24"/>
          <w:szCs w:val="24"/>
        </w:rPr>
        <w:tab/>
      </w:r>
      <w:r w:rsidRPr="00195FDA">
        <w:rPr>
          <w:spacing w:val="-3"/>
          <w:sz w:val="24"/>
          <w:szCs w:val="24"/>
        </w:rPr>
        <w:t>Dette lægemiddel kræver ingen særlige forholdsregler vedrørende opbevaringen.</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6.5</w:t>
      </w:r>
      <w:r w:rsidRPr="00195FDA">
        <w:rPr>
          <w:b/>
          <w:sz w:val="24"/>
          <w:szCs w:val="24"/>
        </w:rPr>
        <w:tab/>
        <w:t>Emballagetyper og pakningsstørrelser</w:t>
      </w:r>
    </w:p>
    <w:p w:rsidR="00B93533" w:rsidRPr="00195FDA" w:rsidRDefault="00B93533" w:rsidP="00B93533">
      <w:pPr>
        <w:autoSpaceDE w:val="0"/>
        <w:autoSpaceDN w:val="0"/>
        <w:adjustRightInd w:val="0"/>
        <w:ind w:left="851" w:hanging="851"/>
        <w:rPr>
          <w:color w:val="000000"/>
          <w:sz w:val="24"/>
          <w:szCs w:val="24"/>
        </w:rPr>
      </w:pPr>
      <w:r w:rsidRPr="00195FDA">
        <w:rPr>
          <w:sz w:val="24"/>
          <w:szCs w:val="24"/>
        </w:rPr>
        <w:tab/>
      </w:r>
      <w:r w:rsidRPr="00195FDA">
        <w:rPr>
          <w:color w:val="000000"/>
          <w:sz w:val="24"/>
          <w:szCs w:val="24"/>
        </w:rPr>
        <w:t xml:space="preserve">120 ml ravgul flaske af </w:t>
      </w:r>
      <w:proofErr w:type="spellStart"/>
      <w:r w:rsidRPr="00195FDA">
        <w:rPr>
          <w:color w:val="000000"/>
          <w:sz w:val="24"/>
          <w:szCs w:val="24"/>
        </w:rPr>
        <w:t>polyethylenterephthalat</w:t>
      </w:r>
      <w:proofErr w:type="spellEnd"/>
      <w:r w:rsidRPr="00195FDA">
        <w:rPr>
          <w:color w:val="000000"/>
          <w:sz w:val="24"/>
          <w:szCs w:val="24"/>
        </w:rPr>
        <w:t xml:space="preserve"> (PET) med perforeret prop af </w:t>
      </w:r>
      <w:proofErr w:type="spellStart"/>
      <w:r w:rsidRPr="00195FDA">
        <w:rPr>
          <w:color w:val="000000"/>
          <w:sz w:val="24"/>
          <w:szCs w:val="24"/>
        </w:rPr>
        <w:t>lavdensitetspolyethylen</w:t>
      </w:r>
      <w:proofErr w:type="spellEnd"/>
      <w:r w:rsidRPr="00195FDA">
        <w:rPr>
          <w:color w:val="000000"/>
          <w:sz w:val="24"/>
          <w:szCs w:val="24"/>
        </w:rPr>
        <w:t xml:space="preserve"> (LDPE), lukket med gult, børnesikret låg af </w:t>
      </w:r>
      <w:proofErr w:type="spellStart"/>
      <w:r w:rsidRPr="00195FDA">
        <w:rPr>
          <w:color w:val="000000"/>
          <w:sz w:val="24"/>
          <w:szCs w:val="24"/>
        </w:rPr>
        <w:t>højdensitetspolyethylen</w:t>
      </w:r>
      <w:proofErr w:type="spellEnd"/>
      <w:r w:rsidRPr="00195FDA">
        <w:rPr>
          <w:color w:val="000000"/>
          <w:sz w:val="24"/>
          <w:szCs w:val="24"/>
        </w:rPr>
        <w:t xml:space="preserve"> (HDPE) i en karton, som også indeholder en 5 ml oralsprøjte (polypropylen, </w:t>
      </w:r>
      <w:proofErr w:type="spellStart"/>
      <w:r w:rsidRPr="00195FDA">
        <w:rPr>
          <w:color w:val="000000"/>
          <w:sz w:val="24"/>
          <w:szCs w:val="24"/>
        </w:rPr>
        <w:t>polyethylen</w:t>
      </w:r>
      <w:proofErr w:type="spellEnd"/>
      <w:r w:rsidRPr="00195FDA">
        <w:rPr>
          <w:color w:val="000000"/>
          <w:sz w:val="24"/>
          <w:szCs w:val="24"/>
        </w:rPr>
        <w:t xml:space="preserve">) med 0,25 ml </w:t>
      </w:r>
      <w:proofErr w:type="spellStart"/>
      <w:r w:rsidRPr="00195FDA">
        <w:rPr>
          <w:color w:val="000000"/>
          <w:sz w:val="24"/>
          <w:szCs w:val="24"/>
        </w:rPr>
        <w:t>målestreger</w:t>
      </w:r>
      <w:proofErr w:type="spellEnd"/>
      <w:r w:rsidRPr="00195FDA">
        <w:rPr>
          <w:color w:val="000000"/>
          <w:sz w:val="24"/>
          <w:szCs w:val="24"/>
        </w:rPr>
        <w:t xml:space="preserve">. </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6.6</w:t>
      </w:r>
      <w:r w:rsidRPr="00195FDA">
        <w:rPr>
          <w:b/>
          <w:sz w:val="24"/>
          <w:szCs w:val="24"/>
        </w:rPr>
        <w:tab/>
        <w:t>Regler for destruktion og anden håndtering</w:t>
      </w:r>
    </w:p>
    <w:p w:rsidR="00B93533" w:rsidRPr="00195FDA" w:rsidRDefault="00B93533" w:rsidP="00B93533">
      <w:pPr>
        <w:widowControl w:val="0"/>
        <w:suppressAutoHyphens/>
        <w:ind w:left="851" w:hanging="851"/>
        <w:rPr>
          <w:sz w:val="24"/>
          <w:szCs w:val="24"/>
        </w:rPr>
      </w:pPr>
      <w:r w:rsidRPr="00195FDA">
        <w:rPr>
          <w:sz w:val="24"/>
          <w:szCs w:val="24"/>
        </w:rPr>
        <w:tab/>
        <w:t>Ingen særlige forholdsregler.</w:t>
      </w:r>
    </w:p>
    <w:p w:rsidR="00B93533" w:rsidRPr="00195FDA" w:rsidRDefault="00B93533" w:rsidP="00B93533">
      <w:pPr>
        <w:widowControl w:val="0"/>
        <w:suppressAutoHyphens/>
        <w:ind w:left="851" w:hanging="851"/>
        <w:rPr>
          <w:sz w:val="24"/>
          <w:szCs w:val="24"/>
        </w:rPr>
      </w:pPr>
      <w:r>
        <w:rPr>
          <w:sz w:val="24"/>
          <w:szCs w:val="24"/>
        </w:rPr>
        <w:tab/>
      </w:r>
      <w:r w:rsidRPr="00195FDA">
        <w:rPr>
          <w:sz w:val="24"/>
          <w:szCs w:val="24"/>
        </w:rPr>
        <w:t>Ikke anvendt lægemiddel samt affald heraf skal bortskaffes i henhold til lokale retningslinjer.</w:t>
      </w:r>
    </w:p>
    <w:p w:rsidR="00B93533" w:rsidRPr="00195FDA" w:rsidRDefault="00B93533" w:rsidP="00603E3E">
      <w:pPr>
        <w:jc w:val="both"/>
        <w:rPr>
          <w:sz w:val="24"/>
          <w:szCs w:val="24"/>
        </w:rPr>
      </w:pPr>
    </w:p>
    <w:p w:rsidR="00B93533" w:rsidRPr="00195FDA" w:rsidRDefault="00B93533" w:rsidP="00B93533">
      <w:pPr>
        <w:ind w:left="851" w:hanging="851"/>
        <w:rPr>
          <w:b/>
          <w:sz w:val="24"/>
          <w:szCs w:val="24"/>
        </w:rPr>
      </w:pPr>
      <w:r w:rsidRPr="00195FDA">
        <w:rPr>
          <w:b/>
          <w:sz w:val="24"/>
          <w:szCs w:val="24"/>
        </w:rPr>
        <w:t>7.</w:t>
      </w:r>
      <w:r w:rsidRPr="00195FDA">
        <w:rPr>
          <w:b/>
          <w:sz w:val="24"/>
          <w:szCs w:val="24"/>
        </w:rPr>
        <w:tab/>
        <w:t>INDEHAVER AF MARKEDSFØRINGSTILLADELSEN</w:t>
      </w:r>
    </w:p>
    <w:p w:rsidR="00B93533" w:rsidRPr="00195FDA" w:rsidRDefault="00B93533" w:rsidP="00B93533">
      <w:pPr>
        <w:widowControl w:val="0"/>
        <w:suppressAutoHyphens/>
        <w:ind w:left="851" w:hanging="851"/>
        <w:jc w:val="both"/>
        <w:rPr>
          <w:sz w:val="24"/>
          <w:szCs w:val="24"/>
        </w:rPr>
      </w:pPr>
      <w:r w:rsidRPr="00195FDA">
        <w:rPr>
          <w:sz w:val="24"/>
          <w:szCs w:val="24"/>
        </w:rPr>
        <w:tab/>
        <w:t xml:space="preserve">J. </w:t>
      </w:r>
      <w:proofErr w:type="spellStart"/>
      <w:r w:rsidRPr="00195FDA">
        <w:rPr>
          <w:sz w:val="24"/>
          <w:szCs w:val="24"/>
        </w:rPr>
        <w:t>Uriach</w:t>
      </w:r>
      <w:proofErr w:type="spellEnd"/>
      <w:r w:rsidRPr="00195FDA">
        <w:rPr>
          <w:sz w:val="24"/>
          <w:szCs w:val="24"/>
        </w:rPr>
        <w:t xml:space="preserve"> &amp; </w:t>
      </w:r>
      <w:proofErr w:type="spellStart"/>
      <w:r w:rsidRPr="00195FDA">
        <w:rPr>
          <w:sz w:val="24"/>
          <w:szCs w:val="24"/>
        </w:rPr>
        <w:t>Cía</w:t>
      </w:r>
      <w:proofErr w:type="spellEnd"/>
      <w:r w:rsidRPr="00195FDA">
        <w:rPr>
          <w:sz w:val="24"/>
          <w:szCs w:val="24"/>
        </w:rPr>
        <w:t>., S.A.</w:t>
      </w:r>
    </w:p>
    <w:p w:rsidR="00B93533" w:rsidRPr="00195FDA" w:rsidRDefault="00B93533" w:rsidP="00B93533">
      <w:pPr>
        <w:widowControl w:val="0"/>
        <w:suppressAutoHyphens/>
        <w:ind w:left="851" w:hanging="851"/>
        <w:jc w:val="both"/>
        <w:rPr>
          <w:sz w:val="24"/>
          <w:szCs w:val="24"/>
        </w:rPr>
      </w:pPr>
      <w:r>
        <w:rPr>
          <w:sz w:val="24"/>
          <w:szCs w:val="24"/>
        </w:rPr>
        <w:tab/>
      </w:r>
      <w:r w:rsidRPr="00195FDA">
        <w:rPr>
          <w:sz w:val="24"/>
          <w:szCs w:val="24"/>
        </w:rPr>
        <w:t xml:space="preserve">Av. </w:t>
      </w:r>
      <w:proofErr w:type="spellStart"/>
      <w:r w:rsidRPr="00195FDA">
        <w:rPr>
          <w:sz w:val="24"/>
          <w:szCs w:val="24"/>
        </w:rPr>
        <w:t>Camí</w:t>
      </w:r>
      <w:proofErr w:type="spellEnd"/>
      <w:r w:rsidRPr="00195FDA">
        <w:rPr>
          <w:sz w:val="24"/>
          <w:szCs w:val="24"/>
        </w:rPr>
        <w:t xml:space="preserve"> </w:t>
      </w:r>
      <w:proofErr w:type="spellStart"/>
      <w:r w:rsidRPr="00195FDA">
        <w:rPr>
          <w:sz w:val="24"/>
          <w:szCs w:val="24"/>
        </w:rPr>
        <w:t>Reial</w:t>
      </w:r>
      <w:proofErr w:type="spellEnd"/>
      <w:r w:rsidRPr="00195FDA">
        <w:rPr>
          <w:sz w:val="24"/>
          <w:szCs w:val="24"/>
        </w:rPr>
        <w:t>, 51-57</w:t>
      </w:r>
    </w:p>
    <w:p w:rsidR="00B93533" w:rsidRDefault="00B93533" w:rsidP="00B93533">
      <w:pPr>
        <w:widowControl w:val="0"/>
        <w:suppressAutoHyphens/>
        <w:ind w:left="851" w:hanging="851"/>
        <w:jc w:val="both"/>
        <w:rPr>
          <w:sz w:val="24"/>
          <w:szCs w:val="24"/>
        </w:rPr>
      </w:pPr>
      <w:r>
        <w:rPr>
          <w:sz w:val="24"/>
          <w:szCs w:val="24"/>
        </w:rPr>
        <w:tab/>
      </w:r>
      <w:r w:rsidRPr="00195FDA">
        <w:rPr>
          <w:sz w:val="24"/>
          <w:szCs w:val="24"/>
        </w:rPr>
        <w:t>E-08184 Palau-</w:t>
      </w:r>
      <w:proofErr w:type="spellStart"/>
      <w:r w:rsidRPr="00195FDA">
        <w:rPr>
          <w:sz w:val="24"/>
          <w:szCs w:val="24"/>
        </w:rPr>
        <w:t>solità</w:t>
      </w:r>
      <w:proofErr w:type="spellEnd"/>
      <w:r w:rsidRPr="00195FDA">
        <w:rPr>
          <w:sz w:val="24"/>
          <w:szCs w:val="24"/>
        </w:rPr>
        <w:t xml:space="preserve"> i </w:t>
      </w:r>
      <w:proofErr w:type="spellStart"/>
      <w:r w:rsidRPr="00195FDA">
        <w:rPr>
          <w:sz w:val="24"/>
          <w:szCs w:val="24"/>
        </w:rPr>
        <w:t>Plegamans</w:t>
      </w:r>
      <w:proofErr w:type="spellEnd"/>
      <w:r w:rsidRPr="00195FDA">
        <w:rPr>
          <w:sz w:val="24"/>
          <w:szCs w:val="24"/>
        </w:rPr>
        <w:t xml:space="preserve"> </w:t>
      </w:r>
    </w:p>
    <w:p w:rsidR="00B93533" w:rsidRDefault="00B93533" w:rsidP="00B93533">
      <w:pPr>
        <w:widowControl w:val="0"/>
        <w:suppressAutoHyphens/>
        <w:ind w:left="851" w:hanging="851"/>
        <w:jc w:val="both"/>
        <w:rPr>
          <w:sz w:val="24"/>
          <w:szCs w:val="24"/>
        </w:rPr>
      </w:pPr>
      <w:r>
        <w:rPr>
          <w:sz w:val="24"/>
          <w:szCs w:val="24"/>
        </w:rPr>
        <w:tab/>
        <w:t>S</w:t>
      </w:r>
      <w:r w:rsidRPr="00195FDA">
        <w:rPr>
          <w:sz w:val="24"/>
          <w:szCs w:val="24"/>
        </w:rPr>
        <w:t>panien</w:t>
      </w:r>
    </w:p>
    <w:p w:rsidR="00B93533" w:rsidRPr="00195FDA" w:rsidRDefault="00B93533" w:rsidP="00603E3E">
      <w:pPr>
        <w:rPr>
          <w:sz w:val="24"/>
          <w:szCs w:val="24"/>
        </w:rPr>
      </w:pPr>
    </w:p>
    <w:p w:rsidR="00B93533" w:rsidRPr="00195FDA" w:rsidRDefault="00B93533" w:rsidP="00B93533">
      <w:pPr>
        <w:ind w:left="851" w:hanging="851"/>
        <w:rPr>
          <w:b/>
          <w:sz w:val="24"/>
          <w:szCs w:val="24"/>
        </w:rPr>
      </w:pPr>
      <w:r w:rsidRPr="00195FDA">
        <w:rPr>
          <w:b/>
          <w:sz w:val="24"/>
          <w:szCs w:val="24"/>
        </w:rPr>
        <w:t>8.</w:t>
      </w:r>
      <w:r w:rsidRPr="00195FDA">
        <w:rPr>
          <w:b/>
          <w:sz w:val="24"/>
          <w:szCs w:val="24"/>
        </w:rPr>
        <w:tab/>
        <w:t>MARKEDSFØRINGSTILLADELSESNUMMER (NUMRE)</w:t>
      </w:r>
    </w:p>
    <w:p w:rsidR="00B93533" w:rsidRDefault="00B93533" w:rsidP="00B93533">
      <w:pPr>
        <w:ind w:left="851" w:hanging="851"/>
        <w:rPr>
          <w:sz w:val="24"/>
          <w:szCs w:val="24"/>
        </w:rPr>
      </w:pPr>
      <w:r w:rsidRPr="00195FDA">
        <w:rPr>
          <w:sz w:val="24"/>
          <w:szCs w:val="24"/>
        </w:rPr>
        <w:tab/>
        <w:t>52335</w:t>
      </w:r>
    </w:p>
    <w:p w:rsidR="00B93533" w:rsidRPr="00195FDA" w:rsidRDefault="00B93533" w:rsidP="00B93533">
      <w:pPr>
        <w:ind w:left="851" w:hanging="851"/>
        <w:jc w:val="both"/>
        <w:rPr>
          <w:sz w:val="24"/>
          <w:szCs w:val="24"/>
        </w:rPr>
      </w:pPr>
    </w:p>
    <w:p w:rsidR="00B93533" w:rsidRPr="00195FDA" w:rsidRDefault="00B93533" w:rsidP="00B93533">
      <w:pPr>
        <w:ind w:left="851" w:hanging="851"/>
        <w:rPr>
          <w:b/>
          <w:sz w:val="24"/>
          <w:szCs w:val="24"/>
        </w:rPr>
      </w:pPr>
      <w:r w:rsidRPr="00195FDA">
        <w:rPr>
          <w:b/>
          <w:sz w:val="24"/>
          <w:szCs w:val="24"/>
        </w:rPr>
        <w:t>9.</w:t>
      </w:r>
      <w:r w:rsidRPr="00195FDA">
        <w:rPr>
          <w:b/>
          <w:sz w:val="24"/>
          <w:szCs w:val="24"/>
        </w:rPr>
        <w:tab/>
        <w:t>DATO FOR FØRSTE MARKEDSFØRINGSTILLADELSE</w:t>
      </w:r>
    </w:p>
    <w:p w:rsidR="00B93533" w:rsidRPr="00195FDA" w:rsidRDefault="00B93533" w:rsidP="00B93533">
      <w:pPr>
        <w:ind w:left="851" w:hanging="851"/>
        <w:rPr>
          <w:sz w:val="24"/>
          <w:szCs w:val="24"/>
        </w:rPr>
      </w:pPr>
      <w:r w:rsidRPr="00195FDA">
        <w:rPr>
          <w:sz w:val="24"/>
          <w:szCs w:val="24"/>
        </w:rPr>
        <w:tab/>
        <w:t>13. august 2013</w:t>
      </w:r>
    </w:p>
    <w:p w:rsidR="00B93533" w:rsidRPr="00195FDA" w:rsidRDefault="00B93533" w:rsidP="00B93533">
      <w:pPr>
        <w:ind w:left="851" w:hanging="851"/>
        <w:rPr>
          <w:sz w:val="24"/>
          <w:szCs w:val="24"/>
        </w:rPr>
      </w:pPr>
    </w:p>
    <w:p w:rsidR="00B93533" w:rsidRPr="00195FDA" w:rsidRDefault="00B93533" w:rsidP="00B93533">
      <w:pPr>
        <w:ind w:left="851" w:hanging="851"/>
        <w:rPr>
          <w:b/>
          <w:sz w:val="24"/>
          <w:szCs w:val="24"/>
        </w:rPr>
      </w:pPr>
      <w:r w:rsidRPr="00195FDA">
        <w:rPr>
          <w:b/>
          <w:sz w:val="24"/>
          <w:szCs w:val="24"/>
        </w:rPr>
        <w:t>10.</w:t>
      </w:r>
      <w:r w:rsidRPr="00195FDA">
        <w:rPr>
          <w:b/>
          <w:sz w:val="24"/>
          <w:szCs w:val="24"/>
        </w:rPr>
        <w:tab/>
        <w:t>DATO FOR ÆNDRING AF TEKSTEN</w:t>
      </w:r>
    </w:p>
    <w:p w:rsidR="00B93533" w:rsidRPr="00195FDA" w:rsidRDefault="00B93533" w:rsidP="00B93533">
      <w:pPr>
        <w:ind w:left="851" w:hanging="851"/>
        <w:rPr>
          <w:sz w:val="24"/>
          <w:szCs w:val="24"/>
        </w:rPr>
      </w:pPr>
      <w:r w:rsidRPr="00195FDA">
        <w:rPr>
          <w:sz w:val="24"/>
          <w:szCs w:val="24"/>
        </w:rPr>
        <w:tab/>
      </w:r>
      <w:r w:rsidR="00990BFD">
        <w:rPr>
          <w:sz w:val="24"/>
          <w:szCs w:val="24"/>
        </w:rPr>
        <w:t>21. september 2020</w:t>
      </w:r>
    </w:p>
    <w:p w:rsidR="009260DE" w:rsidRPr="00B93533" w:rsidRDefault="009260DE" w:rsidP="00B93533">
      <w:bookmarkStart w:id="0" w:name="_GoBack"/>
      <w:bookmarkEnd w:id="0"/>
    </w:p>
    <w:sectPr w:rsidR="009260DE" w:rsidRPr="00B9353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533" w:rsidRDefault="00B93533">
      <w:r>
        <w:separator/>
      </w:r>
    </w:p>
  </w:endnote>
  <w:endnote w:type="continuationSeparator" w:id="0">
    <w:p w:rsidR="00B93533" w:rsidRDefault="00B9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03E3E">
      <w:rPr>
        <w:i/>
        <w:noProof/>
        <w:sz w:val="18"/>
        <w:szCs w:val="18"/>
      </w:rPr>
      <w:t>Rupafin, oral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533" w:rsidRDefault="00B93533">
      <w:r>
        <w:separator/>
      </w:r>
    </w:p>
  </w:footnote>
  <w:footnote w:type="continuationSeparator" w:id="0">
    <w:p w:rsidR="00B93533" w:rsidRDefault="00B9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23B7"/>
    <w:multiLevelType w:val="hybridMultilevel"/>
    <w:tmpl w:val="254C451E"/>
    <w:lvl w:ilvl="0" w:tplc="64267A6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0B074364"/>
    <w:multiLevelType w:val="hybridMultilevel"/>
    <w:tmpl w:val="3F72834E"/>
    <w:lvl w:ilvl="0" w:tplc="FFFFFFFF">
      <w:start w:val="5"/>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3B5BBE"/>
    <w:multiLevelType w:val="hybridMultilevel"/>
    <w:tmpl w:val="435EE6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 w:numId="9">
    <w:abstractNumId w:val="0"/>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33"/>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584"/>
    <w:rsid w:val="00594A86"/>
    <w:rsid w:val="00596D86"/>
    <w:rsid w:val="00603E3E"/>
    <w:rsid w:val="00637F5A"/>
    <w:rsid w:val="006560B1"/>
    <w:rsid w:val="006756DD"/>
    <w:rsid w:val="00737275"/>
    <w:rsid w:val="00740EEC"/>
    <w:rsid w:val="0078011A"/>
    <w:rsid w:val="00782AF4"/>
    <w:rsid w:val="00790EE7"/>
    <w:rsid w:val="007B6649"/>
    <w:rsid w:val="0081546F"/>
    <w:rsid w:val="0082576E"/>
    <w:rsid w:val="008A6A08"/>
    <w:rsid w:val="0090720F"/>
    <w:rsid w:val="00907F75"/>
    <w:rsid w:val="009260DE"/>
    <w:rsid w:val="0093258A"/>
    <w:rsid w:val="00990BFD"/>
    <w:rsid w:val="009C7BA3"/>
    <w:rsid w:val="009D1F5A"/>
    <w:rsid w:val="00B003BF"/>
    <w:rsid w:val="00B373D7"/>
    <w:rsid w:val="00B93533"/>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09E7BDB"/>
  <w15:chartTrackingRefBased/>
  <w15:docId w15:val="{0C865B14-D46B-4F3F-9EAD-0B5DEA0B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odenotaalfinal">
    <w:name w:val="Texto de nota al final"/>
    <w:basedOn w:val="Normal"/>
    <w:rsid w:val="00B93533"/>
    <w:rPr>
      <w:sz w:val="22"/>
      <w:lang w:eastAsia="es-ES"/>
    </w:rPr>
  </w:style>
  <w:style w:type="paragraph" w:customStyle="1" w:styleId="Documento1">
    <w:name w:val="Documento 1"/>
    <w:rsid w:val="00B93533"/>
    <w:pPr>
      <w:keepNext/>
      <w:keepLines/>
      <w:tabs>
        <w:tab w:val="left" w:pos="-720"/>
      </w:tabs>
      <w:suppressAutoHyphens/>
    </w:pPr>
    <w:rPr>
      <w:rFonts w:ascii="Times Roman" w:hAnsi="Times Roman"/>
      <w:sz w:val="24"/>
      <w:lang w:eastAsia="es-ES"/>
    </w:rPr>
  </w:style>
  <w:style w:type="paragraph" w:styleId="Listeafsnit">
    <w:name w:val="List Paragraph"/>
    <w:basedOn w:val="Normal"/>
    <w:uiPriority w:val="34"/>
    <w:qFormat/>
    <w:rsid w:val="00B93533"/>
    <w:pPr>
      <w:ind w:left="720"/>
      <w:contextualSpacing/>
    </w:pPr>
  </w:style>
  <w:style w:type="character" w:styleId="Hyperlink">
    <w:name w:val="Hyperlink"/>
    <w:basedOn w:val="Standardskrifttypeiafsnit"/>
    <w:uiPriority w:val="99"/>
    <w:semiHidden/>
    <w:unhideWhenUsed/>
    <w:rsid w:val="00603E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3324704">
      <w:bodyDiv w:val="1"/>
      <w:marLeft w:val="0"/>
      <w:marRight w:val="0"/>
      <w:marTop w:val="0"/>
      <w:marBottom w:val="0"/>
      <w:divBdr>
        <w:top w:val="none" w:sz="0" w:space="0" w:color="auto"/>
        <w:left w:val="none" w:sz="0" w:space="0" w:color="auto"/>
        <w:bottom w:val="none" w:sz="0" w:space="0" w:color="auto"/>
        <w:right w:val="none" w:sz="0" w:space="0" w:color="auto"/>
      </w:divBdr>
    </w:div>
    <w:div w:id="569853018">
      <w:bodyDiv w:val="1"/>
      <w:marLeft w:val="0"/>
      <w:marRight w:val="0"/>
      <w:marTop w:val="0"/>
      <w:marBottom w:val="0"/>
      <w:divBdr>
        <w:top w:val="none" w:sz="0" w:space="0" w:color="auto"/>
        <w:left w:val="none" w:sz="0" w:space="0" w:color="auto"/>
        <w:bottom w:val="none" w:sz="0" w:space="0" w:color="auto"/>
        <w:right w:val="none" w:sz="0" w:space="0" w:color="auto"/>
      </w:divBdr>
    </w:div>
    <w:div w:id="779566183">
      <w:bodyDiv w:val="1"/>
      <w:marLeft w:val="0"/>
      <w:marRight w:val="0"/>
      <w:marTop w:val="0"/>
      <w:marBottom w:val="0"/>
      <w:divBdr>
        <w:top w:val="none" w:sz="0" w:space="0" w:color="auto"/>
        <w:left w:val="none" w:sz="0" w:space="0" w:color="auto"/>
        <w:bottom w:val="none" w:sz="0" w:space="0" w:color="auto"/>
        <w:right w:val="none" w:sz="0" w:space="0" w:color="auto"/>
      </w:divBdr>
    </w:div>
    <w:div w:id="1113671850">
      <w:bodyDiv w:val="1"/>
      <w:marLeft w:val="0"/>
      <w:marRight w:val="0"/>
      <w:marTop w:val="0"/>
      <w:marBottom w:val="0"/>
      <w:divBdr>
        <w:top w:val="none" w:sz="0" w:space="0" w:color="auto"/>
        <w:left w:val="none" w:sz="0" w:space="0" w:color="auto"/>
        <w:bottom w:val="none" w:sz="0" w:space="0" w:color="auto"/>
        <w:right w:val="none" w:sz="0" w:space="0" w:color="auto"/>
      </w:divBdr>
    </w:div>
    <w:div w:id="1278879044">
      <w:bodyDiv w:val="1"/>
      <w:marLeft w:val="0"/>
      <w:marRight w:val="0"/>
      <w:marTop w:val="0"/>
      <w:marBottom w:val="0"/>
      <w:divBdr>
        <w:top w:val="none" w:sz="0" w:space="0" w:color="auto"/>
        <w:left w:val="none" w:sz="0" w:space="0" w:color="auto"/>
        <w:bottom w:val="none" w:sz="0" w:space="0" w:color="auto"/>
        <w:right w:val="none" w:sz="0" w:space="0" w:color="auto"/>
      </w:divBdr>
    </w:div>
    <w:div w:id="1361854117">
      <w:bodyDiv w:val="1"/>
      <w:marLeft w:val="0"/>
      <w:marRight w:val="0"/>
      <w:marTop w:val="0"/>
      <w:marBottom w:val="0"/>
      <w:divBdr>
        <w:top w:val="none" w:sz="0" w:space="0" w:color="auto"/>
        <w:left w:val="none" w:sz="0" w:space="0" w:color="auto"/>
        <w:bottom w:val="none" w:sz="0" w:space="0" w:color="auto"/>
        <w:right w:val="none" w:sz="0" w:space="0" w:color="auto"/>
      </w:divBdr>
    </w:div>
    <w:div w:id="1362129987">
      <w:bodyDiv w:val="1"/>
      <w:marLeft w:val="0"/>
      <w:marRight w:val="0"/>
      <w:marTop w:val="0"/>
      <w:marBottom w:val="0"/>
      <w:divBdr>
        <w:top w:val="none" w:sz="0" w:space="0" w:color="auto"/>
        <w:left w:val="none" w:sz="0" w:space="0" w:color="auto"/>
        <w:bottom w:val="none" w:sz="0" w:space="0" w:color="auto"/>
        <w:right w:val="none" w:sz="0" w:space="0" w:color="auto"/>
      </w:divBdr>
    </w:div>
    <w:div w:id="18499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9</Pages>
  <Words>2961</Words>
  <Characters>18813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B. Pallesen</dc:creator>
  <cp:keywords/>
  <dc:description>2020010069 SPC pkt. 2, 4.2, 4.4, 4.5, 4.8, 5.1, 5.2, 6.1</dc:description>
  <cp:lastModifiedBy>Kristine Boysen Pallesen</cp:lastModifiedBy>
  <cp:revision>4</cp:revision>
  <cp:lastPrinted>2012-08-22T08:53:00Z</cp:lastPrinted>
  <dcterms:created xsi:type="dcterms:W3CDTF">2020-09-17T07:05:00Z</dcterms:created>
  <dcterms:modified xsi:type="dcterms:W3CDTF">2020-09-17T07:09:00Z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